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FC2D98" w14:textId="3D4909C7" w:rsidR="0062160C" w:rsidRDefault="0052010B" w:rsidP="0052010B">
      <w:pPr>
        <w:jc w:val="center"/>
        <w:rPr>
          <w:rFonts w:ascii="Arial" w:hAnsi="Arial" w:cs="Arial"/>
          <w:sz w:val="24"/>
          <w:szCs w:val="24"/>
          <w:u w:val="single"/>
        </w:rPr>
      </w:pPr>
      <w:r w:rsidRPr="0052010B">
        <w:rPr>
          <w:rFonts w:ascii="Arial" w:hAnsi="Arial" w:cs="Arial"/>
          <w:sz w:val="24"/>
          <w:szCs w:val="24"/>
          <w:u w:val="single"/>
        </w:rPr>
        <w:t>List of References</w:t>
      </w:r>
      <w:r w:rsidR="009E7BAB">
        <w:rPr>
          <w:rFonts w:ascii="Arial" w:hAnsi="Arial" w:cs="Arial"/>
          <w:sz w:val="24"/>
          <w:szCs w:val="24"/>
          <w:u w:val="single"/>
        </w:rPr>
        <w:t xml:space="preserve"> for Academic Discussion: 16</w:t>
      </w:r>
      <w:r w:rsidR="009E7BAB" w:rsidRPr="009E7BAB">
        <w:rPr>
          <w:rFonts w:ascii="Arial" w:hAnsi="Arial" w:cs="Arial"/>
          <w:sz w:val="24"/>
          <w:szCs w:val="24"/>
          <w:u w:val="single"/>
          <w:vertAlign w:val="superscript"/>
        </w:rPr>
        <w:t>th</w:t>
      </w:r>
      <w:r w:rsidR="009E7BAB">
        <w:rPr>
          <w:rFonts w:ascii="Arial" w:hAnsi="Arial" w:cs="Arial"/>
          <w:sz w:val="24"/>
          <w:szCs w:val="24"/>
          <w:u w:val="single"/>
        </w:rPr>
        <w:t xml:space="preserve"> January 2025</w:t>
      </w:r>
    </w:p>
    <w:p w14:paraId="4A2AB5EA" w14:textId="77777777" w:rsidR="00393979" w:rsidRDefault="00393979" w:rsidP="0052010B">
      <w:pPr>
        <w:rPr>
          <w:rFonts w:ascii="Arial" w:hAnsi="Arial" w:cs="Arial"/>
          <w:sz w:val="24"/>
          <w:szCs w:val="24"/>
        </w:rPr>
      </w:pPr>
    </w:p>
    <w:p w14:paraId="4E8DD8D4" w14:textId="14312E39" w:rsidR="00E75617" w:rsidRPr="00174694" w:rsidRDefault="00E75617" w:rsidP="00E75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BAPEN (2025) </w:t>
      </w:r>
      <w:r>
        <w:rPr>
          <w:rFonts w:ascii="Arial" w:hAnsi="Arial" w:cs="Arial"/>
          <w:i/>
          <w:iCs/>
          <w:sz w:val="24"/>
          <w:szCs w:val="24"/>
        </w:rPr>
        <w:t xml:space="preserve">Malnutrition Universal Screening Tool.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174694">
          <w:rPr>
            <w:rStyle w:val="Hyperlink"/>
            <w:rFonts w:ascii="Arial" w:hAnsi="Arial" w:cs="Arial"/>
            <w:color w:val="auto"/>
            <w:sz w:val="24"/>
            <w:szCs w:val="24"/>
          </w:rPr>
          <w:t>https://www.bapen.org.uk/pdfs/must/must_full.pdf</w:t>
        </w:r>
      </w:hyperlink>
      <w:r w:rsidRPr="0017469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E75617">
        <w:rPr>
          <w:rFonts w:ascii="Arial" w:hAnsi="Arial" w:cs="Arial"/>
          <w:sz w:val="24"/>
          <w:szCs w:val="24"/>
        </w:rPr>
        <w:t>Accessed on:</w:t>
      </w:r>
      <w:r>
        <w:rPr>
          <w:rFonts w:ascii="Arial" w:hAnsi="Arial" w:cs="Arial"/>
          <w:sz w:val="24"/>
          <w:szCs w:val="24"/>
        </w:rPr>
        <w:t xml:space="preserve"> 10</w:t>
      </w:r>
      <w:r w:rsidRPr="00E7561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2025</w:t>
      </w:r>
      <w:r>
        <w:rPr>
          <w:rFonts w:ascii="Arial" w:hAnsi="Arial" w:cs="Arial"/>
          <w:sz w:val="24"/>
          <w:szCs w:val="24"/>
        </w:rPr>
        <w:t>).</w:t>
      </w:r>
    </w:p>
    <w:p w14:paraId="46DE05B5" w14:textId="77777777" w:rsidR="00E75617" w:rsidRDefault="00E75617" w:rsidP="00E75617">
      <w:pPr>
        <w:rPr>
          <w:rFonts w:ascii="Arial" w:hAnsi="Arial" w:cs="Arial"/>
          <w:sz w:val="24"/>
          <w:szCs w:val="24"/>
        </w:rPr>
      </w:pPr>
    </w:p>
    <w:p w14:paraId="3026C88A" w14:textId="78FE17A5" w:rsidR="00E75617" w:rsidRDefault="00E75617" w:rsidP="00E75617">
      <w:pPr>
        <w:rPr>
          <w:rFonts w:ascii="Arial" w:hAnsi="Arial" w:cs="Arial"/>
          <w:sz w:val="24"/>
          <w:szCs w:val="24"/>
        </w:rPr>
      </w:pPr>
      <w:r w:rsidRPr="00174694">
        <w:rPr>
          <w:rFonts w:ascii="Arial" w:hAnsi="Arial" w:cs="Arial"/>
          <w:sz w:val="24"/>
          <w:szCs w:val="24"/>
        </w:rPr>
        <w:t xml:space="preserve">Department of Nutrition &amp; Dietetics, Swansea Bay University Health Board (2023) </w:t>
      </w:r>
      <w:r>
        <w:rPr>
          <w:rFonts w:ascii="Arial" w:hAnsi="Arial" w:cs="Arial"/>
          <w:i/>
          <w:iCs/>
          <w:sz w:val="24"/>
          <w:szCs w:val="24"/>
        </w:rPr>
        <w:t>Nutrition Support Pathway for the Management of Malnutrition in the Community &amp; Care Homes</w:t>
      </w:r>
      <w:r w:rsidRPr="00174694">
        <w:rPr>
          <w:rFonts w:ascii="Arial" w:hAnsi="Arial" w:cs="Arial"/>
          <w:sz w:val="24"/>
          <w:szCs w:val="24"/>
        </w:rPr>
        <w:t>. 2nd Edition.</w:t>
      </w:r>
    </w:p>
    <w:p w14:paraId="3C1942DC" w14:textId="77777777" w:rsidR="00E75617" w:rsidRDefault="00E75617" w:rsidP="00E75617">
      <w:pPr>
        <w:rPr>
          <w:rFonts w:ascii="Arial" w:hAnsi="Arial" w:cs="Arial"/>
          <w:sz w:val="24"/>
          <w:szCs w:val="24"/>
        </w:rPr>
      </w:pPr>
    </w:p>
    <w:p w14:paraId="1BB15FA4" w14:textId="16D4C281" w:rsidR="00E75617" w:rsidRPr="00E75617" w:rsidRDefault="00E75617" w:rsidP="00E75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British Dietetic Association (2019) </w:t>
      </w:r>
      <w:r>
        <w:rPr>
          <w:rFonts w:ascii="Arial" w:hAnsi="Arial" w:cs="Arial"/>
          <w:i/>
          <w:iCs/>
          <w:sz w:val="24"/>
          <w:szCs w:val="24"/>
        </w:rPr>
        <w:t>BDA Outcomes Guidance Document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E75617">
          <w:rPr>
            <w:rStyle w:val="Hyperlink"/>
            <w:rFonts w:ascii="Arial" w:hAnsi="Arial" w:cs="Arial"/>
            <w:color w:val="auto"/>
            <w:sz w:val="24"/>
            <w:szCs w:val="24"/>
          </w:rPr>
          <w:t>https://www.bda.uk.com/static/562e2b60-c742-438b-93979ad5eec871a6/bdaoutcomesguidancedocument.pdf</w:t>
        </w:r>
      </w:hyperlink>
      <w:r w:rsidRPr="00E75617">
        <w:rPr>
          <w:rFonts w:ascii="Arial" w:hAnsi="Arial" w:cs="Arial"/>
          <w:sz w:val="24"/>
          <w:szCs w:val="24"/>
        </w:rPr>
        <w:t xml:space="preserve"> </w:t>
      </w:r>
      <w:r w:rsidRPr="00E75617">
        <w:rPr>
          <w:rFonts w:ascii="Arial" w:hAnsi="Arial" w:cs="Arial"/>
          <w:sz w:val="24"/>
          <w:szCs w:val="24"/>
        </w:rPr>
        <w:t xml:space="preserve"> (Accessed on: 19</w:t>
      </w:r>
      <w:r w:rsidRPr="00E75617">
        <w:rPr>
          <w:rFonts w:ascii="Arial" w:hAnsi="Arial" w:cs="Arial"/>
          <w:sz w:val="24"/>
          <w:szCs w:val="24"/>
          <w:vertAlign w:val="superscript"/>
        </w:rPr>
        <w:t>th</w:t>
      </w:r>
      <w:r w:rsidRPr="00E75617">
        <w:rPr>
          <w:rFonts w:ascii="Arial" w:hAnsi="Arial" w:cs="Arial"/>
          <w:sz w:val="24"/>
          <w:szCs w:val="24"/>
        </w:rPr>
        <w:t xml:space="preserve"> December 2024</w:t>
      </w:r>
      <w:r w:rsidRPr="00E75617">
        <w:rPr>
          <w:rFonts w:ascii="Arial" w:hAnsi="Arial" w:cs="Arial"/>
          <w:sz w:val="24"/>
          <w:szCs w:val="24"/>
        </w:rPr>
        <w:t>)</w:t>
      </w:r>
      <w:r w:rsidRPr="00E75617">
        <w:rPr>
          <w:rFonts w:ascii="Arial" w:hAnsi="Arial" w:cs="Arial"/>
          <w:sz w:val="24"/>
          <w:szCs w:val="24"/>
        </w:rPr>
        <w:t>.</w:t>
      </w:r>
    </w:p>
    <w:p w14:paraId="277DF51F" w14:textId="26317AB5" w:rsidR="00E75617" w:rsidRDefault="00E75617" w:rsidP="00E75617">
      <w:pPr>
        <w:rPr>
          <w:rFonts w:ascii="Arial" w:hAnsi="Arial" w:cs="Arial"/>
          <w:sz w:val="24"/>
          <w:szCs w:val="24"/>
        </w:rPr>
      </w:pPr>
    </w:p>
    <w:p w14:paraId="6FDD8B28" w14:textId="1DF4C623" w:rsidR="00E75617" w:rsidRPr="00CE2F5A" w:rsidRDefault="00E75617" w:rsidP="00E75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British Dietetic Association (2011)</w:t>
      </w:r>
      <w:r w:rsidRPr="00CE2F5A">
        <w:rPr>
          <w:rFonts w:ascii="Arial" w:hAnsi="Arial" w:cs="Arial"/>
          <w:i/>
          <w:iCs/>
          <w:sz w:val="24"/>
          <w:szCs w:val="24"/>
        </w:rPr>
        <w:t xml:space="preserve"> BDA </w:t>
      </w:r>
      <w:r>
        <w:rPr>
          <w:rFonts w:ascii="Arial" w:hAnsi="Arial" w:cs="Arial"/>
          <w:i/>
          <w:iCs/>
          <w:sz w:val="24"/>
          <w:szCs w:val="24"/>
        </w:rPr>
        <w:t>Practice Supervision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9" w:history="1">
        <w:r w:rsidRPr="00E75617">
          <w:rPr>
            <w:rStyle w:val="Hyperlink"/>
            <w:rFonts w:ascii="Arial" w:hAnsi="Arial" w:cs="Arial"/>
            <w:color w:val="auto"/>
            <w:sz w:val="24"/>
            <w:szCs w:val="24"/>
          </w:rPr>
          <w:t>https://www.bda.uk.com/static/42fd0e92-7d14-4d59-856c8b83eb339007/practice-supervision-document.pdf</w:t>
        </w:r>
      </w:hyperlink>
      <w:r w:rsidRPr="00E7561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E75617">
        <w:rPr>
          <w:rFonts w:ascii="Arial" w:hAnsi="Arial" w:cs="Arial"/>
          <w:sz w:val="24"/>
          <w:szCs w:val="24"/>
        </w:rPr>
        <w:t>(Accessed on: 19</w:t>
      </w:r>
      <w:r w:rsidRPr="00E7561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2024</w:t>
      </w:r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B77BD98" w14:textId="77777777" w:rsidR="00E75617" w:rsidRDefault="00E75617" w:rsidP="00E75617">
      <w:pPr>
        <w:rPr>
          <w:rFonts w:ascii="Arial" w:hAnsi="Arial" w:cs="Arial"/>
          <w:sz w:val="24"/>
          <w:szCs w:val="24"/>
        </w:rPr>
      </w:pPr>
    </w:p>
    <w:p w14:paraId="31D318B2" w14:textId="7BFFD9E5" w:rsidR="00E75617" w:rsidRPr="009E7BAB" w:rsidRDefault="00E75617" w:rsidP="00E75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British Dietetic Association (2014) </w:t>
      </w:r>
      <w:r>
        <w:rPr>
          <w:rFonts w:ascii="Arial" w:hAnsi="Arial" w:cs="Arial"/>
          <w:i/>
          <w:sz w:val="24"/>
          <w:szCs w:val="24"/>
        </w:rPr>
        <w:t>Dietetic Support Worker and Assistant Practitioner Competency Framework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0" w:history="1">
        <w:r w:rsidRPr="009E7BAB">
          <w:rPr>
            <w:rStyle w:val="Hyperlink"/>
            <w:rFonts w:ascii="Arial" w:hAnsi="Arial" w:cs="Arial"/>
            <w:color w:val="auto"/>
            <w:sz w:val="24"/>
            <w:szCs w:val="24"/>
          </w:rPr>
          <w:t>https://www.bda.uk.com/static/19a1b829-6738-4b56-b2feb7509e6e9a2d/Health-Education-England-DSW-and-AP-Framework-2014.pdf</w:t>
        </w:r>
      </w:hyperlink>
      <w:r w:rsidRPr="009E7BAB">
        <w:rPr>
          <w:rFonts w:ascii="Arial" w:hAnsi="Arial" w:cs="Arial"/>
          <w:sz w:val="24"/>
          <w:szCs w:val="24"/>
        </w:rPr>
        <w:t xml:space="preserve"> </w:t>
      </w:r>
      <w:r w:rsidRPr="00E75617">
        <w:rPr>
          <w:rFonts w:ascii="Arial" w:hAnsi="Arial" w:cs="Arial"/>
          <w:sz w:val="24"/>
          <w:szCs w:val="24"/>
        </w:rPr>
        <w:t>(Accessed on: 17</w:t>
      </w:r>
      <w:r w:rsidRPr="00E7561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2024</w:t>
      </w:r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94ADBFC" w14:textId="7EE2186E" w:rsidR="00C86E45" w:rsidRDefault="00C86E45" w:rsidP="0052010B">
      <w:pPr>
        <w:rPr>
          <w:rFonts w:ascii="Arial" w:hAnsi="Arial" w:cs="Arial"/>
          <w:sz w:val="24"/>
          <w:szCs w:val="24"/>
        </w:rPr>
      </w:pPr>
    </w:p>
    <w:p w14:paraId="47378EF9" w14:textId="2157152A" w:rsidR="00E75617" w:rsidRDefault="00E75617" w:rsidP="00E75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British Dietetic Association (2020) </w:t>
      </w:r>
      <w:r>
        <w:rPr>
          <w:rFonts w:ascii="Arial" w:hAnsi="Arial" w:cs="Arial"/>
          <w:i/>
          <w:sz w:val="24"/>
          <w:szCs w:val="24"/>
        </w:rPr>
        <w:t xml:space="preserve">Model and Process for Dietetic Practice.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F001F7">
          <w:rPr>
            <w:rStyle w:val="Hyperlink"/>
            <w:rFonts w:ascii="Arial" w:hAnsi="Arial" w:cs="Arial"/>
            <w:color w:val="auto"/>
            <w:sz w:val="24"/>
            <w:szCs w:val="24"/>
          </w:rPr>
          <w:t>https://www.bda.uk.com/static/1aa9b067-a1c1-4eec-a1318fdc258e0ebb/2020-Model-and-Process-for-Nutrition-and-Dietetic-Practice.pdf</w:t>
        </w:r>
      </w:hyperlink>
      <w:r w:rsidRPr="00F001F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E75617">
        <w:rPr>
          <w:rFonts w:ascii="Arial" w:hAnsi="Arial" w:cs="Arial"/>
          <w:sz w:val="24"/>
          <w:szCs w:val="24"/>
        </w:rPr>
        <w:t>Accessed on:</w:t>
      </w:r>
      <w:r>
        <w:rPr>
          <w:rFonts w:ascii="Arial" w:hAnsi="Arial" w:cs="Arial"/>
          <w:sz w:val="24"/>
          <w:szCs w:val="24"/>
        </w:rPr>
        <w:t xml:space="preserve"> 17</w:t>
      </w:r>
      <w:r w:rsidRPr="00E7561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2024</w:t>
      </w:r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42D02C12" w14:textId="77777777" w:rsidR="00E75617" w:rsidRPr="00A718EA" w:rsidRDefault="00E75617" w:rsidP="0052010B">
      <w:pPr>
        <w:rPr>
          <w:rFonts w:ascii="Arial" w:hAnsi="Arial" w:cs="Arial"/>
          <w:sz w:val="24"/>
          <w:szCs w:val="24"/>
        </w:rPr>
      </w:pPr>
    </w:p>
    <w:p w14:paraId="183D39D7" w14:textId="24D3A02F" w:rsidR="00C86E45" w:rsidRDefault="00A718EA" w:rsidP="005201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British Dietetic Association (2024) </w:t>
      </w:r>
      <w:r>
        <w:rPr>
          <w:rFonts w:ascii="Arial" w:hAnsi="Arial" w:cs="Arial"/>
          <w:i/>
          <w:iCs/>
          <w:sz w:val="24"/>
          <w:szCs w:val="24"/>
        </w:rPr>
        <w:t>Safe Staffing and Safe Workload Guidance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2" w:history="1">
        <w:r w:rsidRPr="00A718EA">
          <w:rPr>
            <w:rStyle w:val="Hyperlink"/>
            <w:rFonts w:ascii="Arial" w:hAnsi="Arial" w:cs="Arial"/>
            <w:color w:val="auto"/>
            <w:sz w:val="24"/>
            <w:szCs w:val="24"/>
          </w:rPr>
          <w:t>file:///C:/Users/rh017765/AppData/Local/Temp/MicrosoftEdgeDownloads/4fc8227f-2ba7-473d-b05d-702eadead289/BDA-Safe-Staffing-2024.pdf</w:t>
        </w:r>
      </w:hyperlink>
      <w:r w:rsidRPr="00A718EA">
        <w:rPr>
          <w:rFonts w:ascii="Arial" w:hAnsi="Arial" w:cs="Arial"/>
          <w:sz w:val="24"/>
          <w:szCs w:val="24"/>
        </w:rPr>
        <w:t xml:space="preserve"> </w:t>
      </w:r>
      <w:r w:rsidRPr="00E75617">
        <w:rPr>
          <w:rFonts w:ascii="Arial" w:hAnsi="Arial" w:cs="Arial"/>
          <w:sz w:val="24"/>
          <w:szCs w:val="24"/>
        </w:rPr>
        <w:t>(Accessed on</w:t>
      </w:r>
      <w:r w:rsidR="00E75617" w:rsidRPr="00E75617">
        <w:rPr>
          <w:rFonts w:ascii="Arial" w:hAnsi="Arial" w:cs="Arial"/>
          <w:sz w:val="24"/>
          <w:szCs w:val="24"/>
        </w:rPr>
        <w:t xml:space="preserve"> 17th</w:t>
      </w:r>
      <w:r w:rsidR="00E75617">
        <w:rPr>
          <w:rFonts w:ascii="Arial" w:hAnsi="Arial" w:cs="Arial"/>
          <w:sz w:val="24"/>
          <w:szCs w:val="24"/>
        </w:rPr>
        <w:t xml:space="preserve"> December 2024).</w:t>
      </w:r>
    </w:p>
    <w:p w14:paraId="554E4339" w14:textId="3675BA59" w:rsidR="00E75617" w:rsidRDefault="00E75617" w:rsidP="0052010B">
      <w:pPr>
        <w:rPr>
          <w:rFonts w:ascii="Arial" w:hAnsi="Arial" w:cs="Arial"/>
          <w:sz w:val="24"/>
          <w:szCs w:val="24"/>
        </w:rPr>
      </w:pPr>
    </w:p>
    <w:p w14:paraId="6BD53ED3" w14:textId="77777777" w:rsidR="00E75617" w:rsidRDefault="00E75617" w:rsidP="00E75617">
      <w:pPr>
        <w:rPr>
          <w:rFonts w:ascii="Arial" w:hAnsi="Arial" w:cs="Arial"/>
          <w:sz w:val="24"/>
          <w:szCs w:val="24"/>
        </w:rPr>
      </w:pPr>
    </w:p>
    <w:p w14:paraId="48C88B8B" w14:textId="6ED81B7C" w:rsidR="00E75617" w:rsidRPr="00CE2F5A" w:rsidRDefault="00E75617" w:rsidP="00E75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British Dietetic Association (2024) </w:t>
      </w:r>
      <w:r>
        <w:rPr>
          <w:rFonts w:ascii="Arial" w:hAnsi="Arial" w:cs="Arial"/>
          <w:i/>
          <w:iCs/>
          <w:sz w:val="24"/>
          <w:szCs w:val="24"/>
        </w:rPr>
        <w:t xml:space="preserve">Universal Dietetic Patient Complexity Tool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CE2F5A">
          <w:rPr>
            <w:rStyle w:val="Hyperlink"/>
            <w:rFonts w:ascii="Arial" w:hAnsi="Arial" w:cs="Arial"/>
            <w:color w:val="auto"/>
            <w:sz w:val="24"/>
            <w:szCs w:val="24"/>
          </w:rPr>
          <w:t>https://www.bda.uk.com/static/5e21e5cb-a9aa-419a-b746864e46459833/Dietetics-Complexity-Tool-Final-Validated-V11-2024.pdf</w:t>
        </w:r>
      </w:hyperlink>
      <w:r w:rsidRPr="00CE2F5A">
        <w:rPr>
          <w:rFonts w:ascii="Arial" w:hAnsi="Arial" w:cs="Arial"/>
          <w:sz w:val="24"/>
          <w:szCs w:val="24"/>
        </w:rPr>
        <w:t xml:space="preserve"> </w:t>
      </w:r>
      <w:r w:rsidRPr="00E75617">
        <w:rPr>
          <w:rFonts w:ascii="Arial" w:hAnsi="Arial" w:cs="Arial"/>
          <w:sz w:val="24"/>
          <w:szCs w:val="24"/>
        </w:rPr>
        <w:t>(Accessed on: 10</w:t>
      </w:r>
      <w:r w:rsidRPr="00E75617">
        <w:rPr>
          <w:rFonts w:ascii="Arial" w:hAnsi="Arial" w:cs="Arial"/>
          <w:sz w:val="24"/>
          <w:szCs w:val="24"/>
          <w:vertAlign w:val="superscript"/>
        </w:rPr>
        <w:t>th</w:t>
      </w:r>
      <w:r w:rsidRPr="00E75617">
        <w:rPr>
          <w:rFonts w:ascii="Arial" w:hAnsi="Arial" w:cs="Arial"/>
          <w:sz w:val="24"/>
          <w:szCs w:val="24"/>
        </w:rPr>
        <w:t xml:space="preserve"> January</w:t>
      </w:r>
      <w:r>
        <w:rPr>
          <w:rFonts w:ascii="Arial" w:hAnsi="Arial" w:cs="Arial"/>
          <w:sz w:val="24"/>
          <w:szCs w:val="24"/>
        </w:rPr>
        <w:t xml:space="preserve"> 2025</w:t>
      </w:r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5D7ABD99" w14:textId="77777777" w:rsidR="00E75617" w:rsidRPr="00A718EA" w:rsidRDefault="00E75617" w:rsidP="0052010B">
      <w:pPr>
        <w:rPr>
          <w:rFonts w:ascii="Arial" w:hAnsi="Arial" w:cs="Arial"/>
          <w:sz w:val="24"/>
          <w:szCs w:val="24"/>
        </w:rPr>
      </w:pPr>
    </w:p>
    <w:p w14:paraId="220F8543" w14:textId="4413F392" w:rsidR="00E75617" w:rsidRPr="00A718EA" w:rsidRDefault="00E75617" w:rsidP="00E756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Vo, R., Smith, M. and Patton, N. (2021) ‘The role of dietitian clinical judgment in the nutrition care process within the acute care setting: a qualitative study’, </w:t>
      </w:r>
      <w:r>
        <w:rPr>
          <w:rFonts w:ascii="Arial" w:hAnsi="Arial" w:cs="Arial"/>
          <w:i/>
          <w:iCs/>
          <w:sz w:val="24"/>
          <w:szCs w:val="24"/>
        </w:rPr>
        <w:t>Journal of Human Nutrition and Dietetics</w:t>
      </w:r>
      <w:r>
        <w:rPr>
          <w:rFonts w:ascii="Arial" w:hAnsi="Arial" w:cs="Arial"/>
          <w:sz w:val="24"/>
          <w:szCs w:val="24"/>
        </w:rPr>
        <w:t xml:space="preserve">, 34(1), pp. 124-133. Available at: </w:t>
      </w:r>
      <w:hyperlink r:id="rId14" w:history="1">
        <w:r w:rsidRPr="00A718EA">
          <w:rPr>
            <w:rStyle w:val="Hyperlink"/>
            <w:rFonts w:ascii="Arial" w:hAnsi="Arial" w:cs="Arial"/>
            <w:color w:val="auto"/>
            <w:sz w:val="24"/>
            <w:szCs w:val="24"/>
          </w:rPr>
          <w:t>https://pubmed.ncbi.nlm.nih.gov/33009683/</w:t>
        </w:r>
      </w:hyperlink>
      <w:r>
        <w:rPr>
          <w:rFonts w:ascii="Arial" w:hAnsi="Arial" w:cs="Arial"/>
          <w:sz w:val="24"/>
          <w:szCs w:val="24"/>
        </w:rPr>
        <w:t xml:space="preserve"> (</w:t>
      </w:r>
      <w:r>
        <w:rPr>
          <w:rFonts w:ascii="Arial" w:hAnsi="Arial" w:cs="Arial"/>
          <w:sz w:val="24"/>
          <w:szCs w:val="24"/>
        </w:rPr>
        <w:t>Accessed on 16</w:t>
      </w:r>
      <w:r w:rsidRPr="00E75617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December 2024</w:t>
      </w:r>
      <w:r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14:paraId="453C5DD7" w14:textId="77777777" w:rsidR="00E75617" w:rsidRDefault="00E75617" w:rsidP="00C86E45">
      <w:pPr>
        <w:rPr>
          <w:rFonts w:ascii="Arial" w:hAnsi="Arial" w:cs="Arial"/>
          <w:sz w:val="24"/>
          <w:szCs w:val="24"/>
        </w:rPr>
      </w:pPr>
    </w:p>
    <w:p w14:paraId="60B69202" w14:textId="4C73F956" w:rsidR="00A718EA" w:rsidRDefault="00A718EA" w:rsidP="00C86E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Assembly Government (2024) </w:t>
      </w:r>
      <w:r>
        <w:rPr>
          <w:rFonts w:ascii="Arial" w:hAnsi="Arial" w:cs="Arial"/>
          <w:i/>
          <w:sz w:val="24"/>
          <w:szCs w:val="24"/>
        </w:rPr>
        <w:t xml:space="preserve">Code of Conduct for Healthcare Support Workers in Wales. </w:t>
      </w:r>
      <w:r>
        <w:rPr>
          <w:rFonts w:ascii="Arial" w:hAnsi="Arial" w:cs="Arial"/>
          <w:iCs/>
          <w:sz w:val="24"/>
          <w:szCs w:val="24"/>
        </w:rPr>
        <w:t>Available at</w:t>
      </w:r>
      <w:r w:rsidRPr="00A718EA">
        <w:rPr>
          <w:rFonts w:ascii="Arial" w:hAnsi="Arial" w:cs="Arial"/>
          <w:iCs/>
          <w:sz w:val="24"/>
          <w:szCs w:val="24"/>
        </w:rPr>
        <w:t xml:space="preserve">: </w:t>
      </w:r>
      <w:hyperlink r:id="rId15" w:anchor=":~:text=As%20a%20Healthcare%20Support%20Worker,2" w:history="1">
        <w:r w:rsidRPr="00A718EA">
          <w:rPr>
            <w:rStyle w:val="Hyperlink"/>
            <w:rFonts w:ascii="Arial" w:hAnsi="Arial" w:cs="Arial"/>
            <w:iCs/>
            <w:color w:val="auto"/>
            <w:sz w:val="24"/>
            <w:szCs w:val="24"/>
          </w:rPr>
          <w:t>https://heiw.nhs.wales/files/educational-development/code-of-conduct-for-health-support-workers-in-wales-pdf/#:~:text=As%20a%20Healthcare%20Support%20Worker,2</w:t>
        </w:r>
      </w:hyperlink>
      <w:r w:rsidRPr="00A718EA">
        <w:rPr>
          <w:rFonts w:ascii="Arial" w:hAnsi="Arial" w:cs="Arial"/>
          <w:iCs/>
          <w:sz w:val="24"/>
          <w:szCs w:val="24"/>
        </w:rPr>
        <w:t xml:space="preserve">. </w:t>
      </w:r>
      <w:r w:rsidRPr="00E75617">
        <w:rPr>
          <w:rFonts w:ascii="Arial" w:hAnsi="Arial" w:cs="Arial"/>
          <w:iCs/>
          <w:sz w:val="24"/>
          <w:szCs w:val="24"/>
        </w:rPr>
        <w:t>(Accessed on</w:t>
      </w:r>
      <w:r w:rsidR="00E75617" w:rsidRPr="00E75617">
        <w:rPr>
          <w:rFonts w:ascii="Arial" w:hAnsi="Arial" w:cs="Arial"/>
          <w:iCs/>
          <w:sz w:val="24"/>
          <w:szCs w:val="24"/>
        </w:rPr>
        <w:t xml:space="preserve"> 18</w:t>
      </w:r>
      <w:r w:rsidR="00E75617" w:rsidRPr="00E75617">
        <w:rPr>
          <w:rFonts w:ascii="Arial" w:hAnsi="Arial" w:cs="Arial"/>
          <w:iCs/>
          <w:sz w:val="24"/>
          <w:szCs w:val="24"/>
          <w:vertAlign w:val="superscript"/>
        </w:rPr>
        <w:t>th</w:t>
      </w:r>
      <w:r w:rsidR="00E75617">
        <w:rPr>
          <w:rFonts w:ascii="Arial" w:hAnsi="Arial" w:cs="Arial"/>
          <w:iCs/>
          <w:sz w:val="24"/>
          <w:szCs w:val="24"/>
        </w:rPr>
        <w:t xml:space="preserve"> December 2024).</w:t>
      </w:r>
    </w:p>
    <w:p w14:paraId="0C75FC68" w14:textId="77777777" w:rsidR="00A718EA" w:rsidRDefault="00A718EA" w:rsidP="00C86E45">
      <w:pPr>
        <w:rPr>
          <w:rFonts w:ascii="Arial" w:hAnsi="Arial" w:cs="Arial"/>
          <w:sz w:val="24"/>
          <w:szCs w:val="24"/>
        </w:rPr>
      </w:pPr>
    </w:p>
    <w:p w14:paraId="4799D499" w14:textId="2A95B30C" w:rsidR="00A718EA" w:rsidRDefault="00A718EA" w:rsidP="00A718EA">
      <w:pPr>
        <w:rPr>
          <w:rFonts w:ascii="Arial" w:hAnsi="Arial" w:cs="Arial"/>
          <w:sz w:val="24"/>
          <w:szCs w:val="24"/>
        </w:rPr>
      </w:pPr>
    </w:p>
    <w:p w14:paraId="41CA636D" w14:textId="0C552371" w:rsidR="009E7BAB" w:rsidRDefault="009E7BAB" w:rsidP="00F001F7">
      <w:pPr>
        <w:rPr>
          <w:rFonts w:ascii="Arial" w:hAnsi="Arial" w:cs="Arial"/>
          <w:sz w:val="24"/>
          <w:szCs w:val="24"/>
        </w:rPr>
      </w:pPr>
    </w:p>
    <w:p w14:paraId="393D6D88" w14:textId="2D5A3509" w:rsidR="009E7BAB" w:rsidRDefault="009E7BAB" w:rsidP="00F001F7">
      <w:pPr>
        <w:rPr>
          <w:rFonts w:ascii="Arial" w:hAnsi="Arial" w:cs="Arial"/>
          <w:sz w:val="24"/>
          <w:szCs w:val="24"/>
        </w:rPr>
      </w:pPr>
    </w:p>
    <w:p w14:paraId="0400CA36" w14:textId="64B010E0" w:rsidR="00174694" w:rsidRDefault="00174694" w:rsidP="00F001F7">
      <w:pPr>
        <w:rPr>
          <w:rFonts w:ascii="Arial" w:hAnsi="Arial" w:cs="Arial"/>
          <w:sz w:val="24"/>
          <w:szCs w:val="24"/>
        </w:rPr>
      </w:pPr>
    </w:p>
    <w:p w14:paraId="48860752" w14:textId="77777777" w:rsidR="00174694" w:rsidRDefault="00174694">
      <w:pPr>
        <w:rPr>
          <w:rFonts w:ascii="Arial" w:hAnsi="Arial" w:cs="Arial"/>
          <w:sz w:val="24"/>
          <w:szCs w:val="24"/>
        </w:rPr>
      </w:pPr>
    </w:p>
    <w:p w14:paraId="2E8E4BAF" w14:textId="77777777" w:rsidR="00E75617" w:rsidRDefault="00E75617" w:rsidP="0052010B">
      <w:pPr>
        <w:rPr>
          <w:rFonts w:ascii="Arial" w:hAnsi="Arial" w:cs="Arial"/>
          <w:sz w:val="24"/>
          <w:szCs w:val="24"/>
        </w:rPr>
      </w:pPr>
    </w:p>
    <w:p w14:paraId="74DDB654" w14:textId="78A89F49" w:rsidR="00CE2F5A" w:rsidRDefault="00CE2F5A" w:rsidP="0052010B">
      <w:pPr>
        <w:rPr>
          <w:rFonts w:ascii="Arial" w:hAnsi="Arial" w:cs="Arial"/>
          <w:sz w:val="24"/>
          <w:szCs w:val="24"/>
        </w:rPr>
      </w:pPr>
    </w:p>
    <w:sectPr w:rsidR="00CE2F5A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1C032" w14:textId="77777777" w:rsidR="00E75617" w:rsidRDefault="00E75617" w:rsidP="00E75617">
      <w:pPr>
        <w:spacing w:after="0" w:line="240" w:lineRule="auto"/>
      </w:pPr>
      <w:r>
        <w:separator/>
      </w:r>
    </w:p>
  </w:endnote>
  <w:endnote w:type="continuationSeparator" w:id="0">
    <w:p w14:paraId="29F07D48" w14:textId="77777777" w:rsidR="00E75617" w:rsidRDefault="00E75617" w:rsidP="00E756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CFEBE" w14:textId="77777777" w:rsidR="00E75617" w:rsidRDefault="00E75617" w:rsidP="00E75617">
    <w:pPr>
      <w:pStyle w:val="Footer"/>
    </w:pPr>
    <w:r>
      <w:t xml:space="preserve">Rhian Wilyeo  </w:t>
    </w:r>
  </w:p>
  <w:p w14:paraId="74D2E424" w14:textId="4862EAF8" w:rsidR="00E75617" w:rsidRDefault="00E75617" w:rsidP="00E75617">
    <w:pPr>
      <w:pStyle w:val="Footer"/>
    </w:pPr>
    <w:r>
      <w:t>Student No. 0054833</w:t>
    </w:r>
  </w:p>
  <w:p w14:paraId="36258F52" w14:textId="77777777" w:rsidR="00E75617" w:rsidRDefault="00E756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182B0" w14:textId="77777777" w:rsidR="00E75617" w:rsidRDefault="00E75617" w:rsidP="00E75617">
      <w:pPr>
        <w:spacing w:after="0" w:line="240" w:lineRule="auto"/>
      </w:pPr>
      <w:r>
        <w:separator/>
      </w:r>
    </w:p>
  </w:footnote>
  <w:footnote w:type="continuationSeparator" w:id="0">
    <w:p w14:paraId="51EA2CCF" w14:textId="77777777" w:rsidR="00E75617" w:rsidRDefault="00E75617" w:rsidP="00E756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10B"/>
    <w:rsid w:val="00174694"/>
    <w:rsid w:val="002D3834"/>
    <w:rsid w:val="003336DC"/>
    <w:rsid w:val="00361C94"/>
    <w:rsid w:val="003827D3"/>
    <w:rsid w:val="00393979"/>
    <w:rsid w:val="004134C7"/>
    <w:rsid w:val="004E4A8A"/>
    <w:rsid w:val="0052010B"/>
    <w:rsid w:val="005C77DE"/>
    <w:rsid w:val="0062160C"/>
    <w:rsid w:val="006334C4"/>
    <w:rsid w:val="007F4856"/>
    <w:rsid w:val="009E7BAB"/>
    <w:rsid w:val="00A718EA"/>
    <w:rsid w:val="00B14B4B"/>
    <w:rsid w:val="00C86E45"/>
    <w:rsid w:val="00CE2F5A"/>
    <w:rsid w:val="00D85175"/>
    <w:rsid w:val="00E75617"/>
    <w:rsid w:val="00EC75D3"/>
    <w:rsid w:val="00F00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5DF4C4"/>
  <w15:chartTrackingRefBased/>
  <w15:docId w15:val="{EC4AD909-6168-4B8F-A4CC-47A920B8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01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010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27D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756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617"/>
  </w:style>
  <w:style w:type="paragraph" w:styleId="Footer">
    <w:name w:val="footer"/>
    <w:basedOn w:val="Normal"/>
    <w:link w:val="FooterChar"/>
    <w:uiPriority w:val="99"/>
    <w:unhideWhenUsed/>
    <w:rsid w:val="00E756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6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da.uk.com/static/562e2b60-c742-438b-93979ad5eec871a6/bdaoutcomesguidancedocument.pdf" TargetMode="External"/><Relationship Id="rId13" Type="http://schemas.openxmlformats.org/officeDocument/2006/relationships/hyperlink" Target="https://www.bda.uk.com/static/5e21e5cb-a9aa-419a-b746864e46459833/Dietetics-Complexity-Tool-Final-Validated-V11-2024.pdf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apen.org.uk/pdfs/must/must_full.pdf" TargetMode="External"/><Relationship Id="rId12" Type="http://schemas.openxmlformats.org/officeDocument/2006/relationships/hyperlink" Target="file:///C:/Users/rh017765/AppData/Local/Temp/MicrosoftEdgeDownloads/4fc8227f-2ba7-473d-b05d-702eadead289/BDA-Safe-Staffing-2024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bda.uk.com/static/1aa9b067-a1c1-4eec-a1318fdc258e0ebb/2020-Model-and-Process-for-Nutrition-and-Dietetic-Practice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eiw.nhs.wales/files/educational-development/code-of-conduct-for-health-support-workers-in-wales-pdf/" TargetMode="External"/><Relationship Id="rId10" Type="http://schemas.openxmlformats.org/officeDocument/2006/relationships/hyperlink" Target="https://www.bda.uk.com/static/19a1b829-6738-4b56-b2feb7509e6e9a2d/Health-Education-England-DSW-and-AP-Framework-2014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da.uk.com/static/42fd0e92-7d14-4d59-856c8b83eb339007/practice-supervision-document.pdf" TargetMode="External"/><Relationship Id="rId14" Type="http://schemas.openxmlformats.org/officeDocument/2006/relationships/hyperlink" Target="https://pubmed.ncbi.nlm.nih.gov/3300968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FA58B7-C9A4-4934-86D6-27FC448932E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540</Words>
  <Characters>3080</Characters>
  <Application>Microsoft Office Word</Application>
  <DocSecurity>0</DocSecurity>
  <Lines>25</Lines>
  <Paragraphs>7</Paragraphs>
  <ScaleCrop>false</ScaleCrop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Wilyeo (Swansea Bay UHB - Dietetics)</dc:creator>
  <cp:keywords/>
  <dc:description/>
  <cp:lastModifiedBy>Rhian Wilyeo (Swansea Bay UHB - Dietetics)</cp:lastModifiedBy>
  <cp:revision>20</cp:revision>
  <dcterms:created xsi:type="dcterms:W3CDTF">2024-12-18T12:58:00Z</dcterms:created>
  <dcterms:modified xsi:type="dcterms:W3CDTF">2025-01-15T17:07:00Z</dcterms:modified>
</cp:coreProperties>
</file>