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6F5A93" w14:textId="77777777" w:rsidR="009900C7" w:rsidRDefault="009900C7" w:rsidP="009900C7">
      <w:pPr>
        <w:rPr>
          <w:rFonts w:ascii="Arial" w:hAnsi="Arial" w:cs="Arial"/>
          <w:sz w:val="24"/>
          <w:szCs w:val="24"/>
          <w:u w:val="single"/>
          <w:lang w:val="en-US"/>
        </w:rPr>
      </w:pPr>
      <w:r>
        <w:rPr>
          <w:rFonts w:ascii="Arial" w:hAnsi="Arial" w:cs="Arial"/>
          <w:sz w:val="24"/>
          <w:szCs w:val="24"/>
          <w:u w:val="single"/>
          <w:lang w:val="en-US"/>
        </w:rPr>
        <w:t xml:space="preserve">Element 1 </w:t>
      </w:r>
    </w:p>
    <w:p w14:paraId="5BA9984A" w14:textId="428ECB63" w:rsidR="00086B98" w:rsidRPr="00086B98" w:rsidRDefault="00086B98" w:rsidP="00086B98">
      <w:pPr>
        <w:spacing w:line="360" w:lineRule="auto"/>
        <w:jc w:val="both"/>
        <w:rPr>
          <w:rFonts w:ascii="Arial" w:hAnsi="Arial" w:cs="Arial"/>
          <w:color w:val="000000" w:themeColor="text1"/>
          <w:sz w:val="24"/>
          <w:szCs w:val="24"/>
          <w:shd w:val="clear" w:color="auto" w:fill="FFFFFF"/>
        </w:rPr>
      </w:pPr>
      <w:r>
        <w:rPr>
          <w:rFonts w:ascii="Arial" w:hAnsi="Arial" w:cs="Arial"/>
          <w:color w:val="000000" w:themeColor="text1"/>
          <w:sz w:val="24"/>
          <w:szCs w:val="24"/>
          <w:lang w:val="en-US"/>
        </w:rPr>
        <w:t xml:space="preserve">Reflection is an </w:t>
      </w:r>
      <w:r w:rsidRPr="00EF24C1">
        <w:rPr>
          <w:rFonts w:ascii="Arial" w:hAnsi="Arial" w:cs="Arial"/>
          <w:color w:val="000000" w:themeColor="text1"/>
          <w:sz w:val="24"/>
          <w:szCs w:val="24"/>
          <w:lang w:val="en-US"/>
        </w:rPr>
        <w:t>“</w:t>
      </w:r>
      <w:r w:rsidRPr="00EF24C1">
        <w:rPr>
          <w:rFonts w:ascii="Arial" w:hAnsi="Arial" w:cs="Arial"/>
          <w:color w:val="000000" w:themeColor="text1"/>
          <w:sz w:val="24"/>
          <w:szCs w:val="24"/>
          <w:shd w:val="clear" w:color="auto" w:fill="FFFFFF"/>
        </w:rPr>
        <w:t>active, persistent and careful consideration of any belief or supposed form of knowledge in the light of the grounds that support it and the further conclusions to which it tends”</w:t>
      </w:r>
      <w:r>
        <w:rPr>
          <w:rFonts w:ascii="Arial" w:hAnsi="Arial" w:cs="Arial"/>
          <w:color w:val="000000" w:themeColor="text1"/>
          <w:sz w:val="24"/>
          <w:szCs w:val="24"/>
          <w:shd w:val="clear" w:color="auto" w:fill="FFFFFF"/>
        </w:rPr>
        <w:t xml:space="preserve"> (Dewey, 1933, cited in University of Leeds, no date, no page). Reed and Canning (2010) state that reflection is needed to consider new ideas and to accept change. This is supported by </w:t>
      </w:r>
      <w:proofErr w:type="spellStart"/>
      <w:r>
        <w:rPr>
          <w:rFonts w:ascii="Arial" w:hAnsi="Arial" w:cs="Arial"/>
          <w:color w:val="000000" w:themeColor="text1"/>
          <w:sz w:val="24"/>
          <w:szCs w:val="24"/>
          <w:shd w:val="clear" w:color="auto" w:fill="FFFFFF"/>
        </w:rPr>
        <w:t>Hallet</w:t>
      </w:r>
      <w:proofErr w:type="spellEnd"/>
      <w:r>
        <w:rPr>
          <w:rFonts w:ascii="Arial" w:hAnsi="Arial" w:cs="Arial"/>
          <w:color w:val="000000" w:themeColor="text1"/>
          <w:sz w:val="24"/>
          <w:szCs w:val="24"/>
          <w:shd w:val="clear" w:color="auto" w:fill="FFFFFF"/>
        </w:rPr>
        <w:t xml:space="preserve"> (2013) who suggests that reflection allows for change and development both individually and collectively. Reflection is an important aspect of learning from experience and is becoming more commonly used in professional practice (Paterson and Chapman, 2013). There is evidence to suggest that the incapability to reflect leads to inadequate practice and lack of awareness (Davies, 2011). Estyn (2018) emphasise the importance of reflective practice as it allows settings to prepare for future scenarios. Through the evaluation of situations that take place, practitioners can successfully plan based on what they have learned, therefore supporting effective quality of practice.</w:t>
      </w:r>
    </w:p>
    <w:p w14:paraId="14443324" w14:textId="1E7E241F" w:rsidR="00086B98" w:rsidRDefault="00086B98" w:rsidP="00086B98">
      <w:pPr>
        <w:spacing w:line="360" w:lineRule="auto"/>
        <w:jc w:val="both"/>
        <w:rPr>
          <w:rFonts w:ascii="Arial" w:hAnsi="Arial" w:cs="Arial"/>
          <w:sz w:val="24"/>
          <w:szCs w:val="24"/>
        </w:rPr>
      </w:pPr>
      <w:r w:rsidRPr="00FB2723">
        <w:rPr>
          <w:rFonts w:ascii="Arial" w:hAnsi="Arial" w:cs="Arial"/>
          <w:sz w:val="24"/>
          <w:szCs w:val="24"/>
        </w:rPr>
        <w:t>According to University of Edinburgh</w:t>
      </w:r>
      <w:r>
        <w:rPr>
          <w:rFonts w:ascii="Arial" w:hAnsi="Arial" w:cs="Arial"/>
          <w:sz w:val="24"/>
          <w:szCs w:val="24"/>
        </w:rPr>
        <w:t xml:space="preserve"> (2020)</w:t>
      </w:r>
      <w:r w:rsidRPr="00FB2723">
        <w:rPr>
          <w:rFonts w:ascii="Arial" w:hAnsi="Arial" w:cs="Arial"/>
          <w:sz w:val="24"/>
          <w:szCs w:val="24"/>
        </w:rPr>
        <w:t xml:space="preserve">, </w:t>
      </w:r>
      <w:r>
        <w:rPr>
          <w:rFonts w:ascii="Arial" w:hAnsi="Arial" w:cs="Arial"/>
          <w:sz w:val="24"/>
          <w:szCs w:val="24"/>
        </w:rPr>
        <w:t xml:space="preserve">Gibbs’ reflective cycle is one of the most well-known methods of reflective practice. The focus of this model is to improve practice through experiential learning by repeating experiences and improving each time (University of Cumbria, 2020). This reflective model allows the practitioner to go through various stages of reflection to aid in the understanding of what has happened and how to address the effects of what has occurred (Nursing assignment writers, 2020). </w:t>
      </w:r>
    </w:p>
    <w:p w14:paraId="176AA0E8" w14:textId="77777777" w:rsidR="00086B98" w:rsidRDefault="00086B98" w:rsidP="00086B98">
      <w:pPr>
        <w:spacing w:line="360" w:lineRule="auto"/>
        <w:jc w:val="both"/>
        <w:rPr>
          <w:rFonts w:ascii="Arial" w:hAnsi="Arial" w:cs="Arial"/>
          <w:sz w:val="24"/>
          <w:szCs w:val="24"/>
        </w:rPr>
      </w:pPr>
      <w:r>
        <w:rPr>
          <w:rFonts w:ascii="Arial" w:hAnsi="Arial" w:cs="Arial"/>
          <w:sz w:val="24"/>
          <w:szCs w:val="24"/>
        </w:rPr>
        <w:t>Markkanen et al. (2019) discusses a qualitative case study where teachers used Gibbs’ reflective model to aid their practice in challenging situations. The outcome was positive as it facilitated the teachers’ abilities to reflect on their practice and how they felt about the situation. Therefore, the teachers were able to learn from their experiences. However, due to the absence of focus on critical thinking and considering other practitioners’ perspectives, this reflective model could be superficial (Expert program management, no date). This is as a result of less in-depth questions, leading to less constructive reflective practice.</w:t>
      </w:r>
    </w:p>
    <w:p w14:paraId="70AB99ED" w14:textId="77777777" w:rsidR="00086B98" w:rsidRDefault="00086B98" w:rsidP="00086B98">
      <w:pPr>
        <w:spacing w:line="360" w:lineRule="auto"/>
        <w:jc w:val="both"/>
        <w:rPr>
          <w:rFonts w:ascii="Arial" w:hAnsi="Arial" w:cs="Arial"/>
          <w:sz w:val="24"/>
          <w:szCs w:val="24"/>
        </w:rPr>
      </w:pPr>
      <w:r>
        <w:rPr>
          <w:rFonts w:ascii="Arial" w:hAnsi="Arial" w:cs="Arial"/>
          <w:sz w:val="24"/>
          <w:szCs w:val="24"/>
        </w:rPr>
        <w:t>The six steps included in Gibbs’ reflective model allows practitioners to break down reflection into a simple structure (Mind tools, no date).</w:t>
      </w:r>
      <w:r w:rsidRPr="00C174C9">
        <w:rPr>
          <w:rFonts w:ascii="Arial" w:hAnsi="Arial" w:cs="Arial"/>
          <w:sz w:val="24"/>
          <w:szCs w:val="24"/>
        </w:rPr>
        <w:t xml:space="preserve"> </w:t>
      </w:r>
      <w:r>
        <w:rPr>
          <w:rFonts w:ascii="Arial" w:hAnsi="Arial" w:cs="Arial"/>
          <w:sz w:val="24"/>
          <w:szCs w:val="24"/>
        </w:rPr>
        <w:t xml:space="preserve">This supports the practitioners’ ability to understand what has been successful and what can be improved upon in </w:t>
      </w:r>
      <w:r>
        <w:rPr>
          <w:rFonts w:ascii="Arial" w:hAnsi="Arial" w:cs="Arial"/>
          <w:sz w:val="24"/>
          <w:szCs w:val="24"/>
        </w:rPr>
        <w:lastRenderedPageBreak/>
        <w:t xml:space="preserve">future (Mind tools, no date).  This could be reassuring to new or inexperienced practitioners. However, the larger number of steps may lead to practitioners losing interest. There is also a risk of less experienced practitioners misunderstanding this model as each step could be considered vague (Expert program management, 2019). </w:t>
      </w:r>
    </w:p>
    <w:p w14:paraId="7D50ED18" w14:textId="14ACA1DF" w:rsidR="00086B98" w:rsidRPr="00086B98" w:rsidRDefault="00086B98" w:rsidP="00086B98">
      <w:pPr>
        <w:spacing w:line="360" w:lineRule="auto"/>
        <w:jc w:val="both"/>
        <w:rPr>
          <w:rFonts w:ascii="Arial" w:hAnsi="Arial" w:cs="Arial"/>
          <w:sz w:val="24"/>
          <w:szCs w:val="24"/>
        </w:rPr>
      </w:pPr>
      <w:r>
        <w:rPr>
          <w:rFonts w:ascii="Arial" w:hAnsi="Arial" w:cs="Arial"/>
          <w:sz w:val="24"/>
          <w:szCs w:val="24"/>
        </w:rPr>
        <w:t xml:space="preserve">Webb (2016) informs that the element of feelings in the model links to a practitioners’ reactions during an event based on how they felt during the event and afterwards. </w:t>
      </w:r>
      <w:r w:rsidR="00F012F3">
        <w:rPr>
          <w:rFonts w:ascii="Arial" w:hAnsi="Arial" w:cs="Arial"/>
          <w:sz w:val="24"/>
          <w:szCs w:val="24"/>
        </w:rPr>
        <w:t xml:space="preserve">Following this </w:t>
      </w:r>
      <w:r>
        <w:rPr>
          <w:rFonts w:ascii="Arial" w:hAnsi="Arial" w:cs="Arial"/>
          <w:sz w:val="24"/>
          <w:szCs w:val="24"/>
        </w:rPr>
        <w:t xml:space="preserve">will allow practitioners to reflect on how they could improve on their reactions in practice. The importance of considering feelings is discussed by Gavin (2018) who states that the ability to understand negative emotions allows an individual to focus on a problem and decide how to deal with it. This may improve reflective practice as the practitioner will be able to use critical thinking skills to solve their problem. However, many practitioners may be uncomfortable speaking openly about their feelings which would lead to less effective reflective practice (Expert program management, no date). Early years careers (2015) identify that this model of reflection can take more time than other models. This may make it more difficult for practitioners to find time to full reflect on their work. As previously discussed, practitioners may lose interest in reflecting and become overwhelmed by the step by step guide. </w:t>
      </w:r>
    </w:p>
    <w:p w14:paraId="24A4B825" w14:textId="77777777" w:rsidR="00086B98" w:rsidRDefault="00086B98" w:rsidP="00086B98">
      <w:pPr>
        <w:spacing w:line="360" w:lineRule="auto"/>
        <w:jc w:val="both"/>
        <w:rPr>
          <w:rFonts w:ascii="Arial" w:hAnsi="Arial" w:cs="Arial"/>
          <w:sz w:val="24"/>
          <w:szCs w:val="24"/>
        </w:rPr>
      </w:pPr>
      <w:r>
        <w:rPr>
          <w:rFonts w:ascii="Arial" w:hAnsi="Arial" w:cs="Arial"/>
          <w:sz w:val="24"/>
          <w:szCs w:val="24"/>
        </w:rPr>
        <w:t xml:space="preserve">Leeds safeguarding children partnership (no date) state that Kolb’s reflective model is useful for practitioners working with children. This is due to the focus that practitioners learn through experience. Therefore, using this model will encourage practitioners to reflect on their own practice and make improvements in future (Leeds safeguarding children partnership, no date). Cottrell (2017) states that engaging in reflective practice assists in developing critical thinking skills. This is supported by Welsh Government (2008) and the Foundation Phase framework which suggests that practitioners who reflect on their professional ideals can offer a more effective quality of practice. </w:t>
      </w:r>
    </w:p>
    <w:p w14:paraId="5E3928C0" w14:textId="77777777" w:rsidR="00086B98" w:rsidRDefault="00086B98" w:rsidP="00086B98">
      <w:pPr>
        <w:spacing w:line="360" w:lineRule="auto"/>
        <w:jc w:val="both"/>
        <w:rPr>
          <w:rFonts w:ascii="Arial" w:hAnsi="Arial" w:cs="Arial"/>
          <w:sz w:val="24"/>
          <w:szCs w:val="24"/>
        </w:rPr>
      </w:pPr>
      <w:r>
        <w:rPr>
          <w:rFonts w:ascii="Arial" w:hAnsi="Arial" w:cs="Arial"/>
          <w:sz w:val="24"/>
          <w:szCs w:val="24"/>
        </w:rPr>
        <w:t xml:space="preserve"> There are less steps included in Kolb’s reflective model compared to Gibb’s. This could prove to be simpler for practitioners to follow. Brown (2017) supports this as she discusses the simplicity of the four steps included in Kolb’s reflective model. Practitioners who follow Kolb’s reflective model are more able to begin reflection at any point in the cycle compared to Gibb’s which must begin at the first step. </w:t>
      </w:r>
      <w:proofErr w:type="spellStart"/>
      <w:r>
        <w:rPr>
          <w:rFonts w:ascii="Arial" w:hAnsi="Arial" w:cs="Arial"/>
          <w:sz w:val="24"/>
          <w:szCs w:val="24"/>
        </w:rPr>
        <w:t>Fiechter</w:t>
      </w:r>
      <w:proofErr w:type="spellEnd"/>
      <w:r>
        <w:rPr>
          <w:rFonts w:ascii="Arial" w:hAnsi="Arial" w:cs="Arial"/>
          <w:sz w:val="24"/>
          <w:szCs w:val="24"/>
        </w:rPr>
        <w:t xml:space="preserve"> (2020) supports that Gibbs’ reflective model is more complex and requires more effort to follow. This could prove to be difficult in early years settings as often there is a lack </w:t>
      </w:r>
      <w:r>
        <w:rPr>
          <w:rFonts w:ascii="Arial" w:hAnsi="Arial" w:cs="Arial"/>
          <w:sz w:val="24"/>
          <w:szCs w:val="24"/>
        </w:rPr>
        <w:lastRenderedPageBreak/>
        <w:t>of time to reflect for long periods. Smith (2019) discusses the importance of learning once an activity is complete. Kolb’s model encourages the practitioner to plan for future practice after their initial reflection on what happened. This is supported by Drew (no date) who discusses Bruner’s spiral curriculum and the benefits of re-visiting a topic to gain better knowledge and understanding. Therefore, upon gaining further knowledge, this would lead to an improved quality of practice.</w:t>
      </w:r>
    </w:p>
    <w:p w14:paraId="51DD2843" w14:textId="77048C03" w:rsidR="00086B98" w:rsidRDefault="00086B98" w:rsidP="00086B98">
      <w:pPr>
        <w:spacing w:line="360" w:lineRule="auto"/>
        <w:jc w:val="both"/>
        <w:rPr>
          <w:rFonts w:ascii="Arial" w:hAnsi="Arial" w:cs="Arial"/>
          <w:sz w:val="24"/>
          <w:szCs w:val="24"/>
        </w:rPr>
      </w:pPr>
      <w:proofErr w:type="spellStart"/>
      <w:r>
        <w:rPr>
          <w:rFonts w:ascii="Arial" w:hAnsi="Arial" w:cs="Arial"/>
          <w:sz w:val="24"/>
          <w:szCs w:val="24"/>
        </w:rPr>
        <w:t>Passarelli</w:t>
      </w:r>
      <w:proofErr w:type="spellEnd"/>
      <w:r>
        <w:rPr>
          <w:rFonts w:ascii="Arial" w:hAnsi="Arial" w:cs="Arial"/>
          <w:sz w:val="24"/>
          <w:szCs w:val="24"/>
        </w:rPr>
        <w:t xml:space="preserve"> and Kolb (2011) state that experiential learning does not have an outcome but is rather a continuous course of experiences which lead to improved knowledge and understanding. This links to Piaget (cited in </w:t>
      </w:r>
      <w:proofErr w:type="spellStart"/>
      <w:r>
        <w:rPr>
          <w:rFonts w:ascii="Arial" w:hAnsi="Arial" w:cs="Arial"/>
          <w:sz w:val="24"/>
          <w:szCs w:val="24"/>
        </w:rPr>
        <w:t>Passarelli</w:t>
      </w:r>
      <w:proofErr w:type="spellEnd"/>
      <w:r>
        <w:rPr>
          <w:rFonts w:ascii="Arial" w:hAnsi="Arial" w:cs="Arial"/>
          <w:sz w:val="24"/>
          <w:szCs w:val="24"/>
        </w:rPr>
        <w:t xml:space="preserve"> and Kolb, 2011</w:t>
      </w:r>
      <w:r w:rsidR="00F012F3">
        <w:rPr>
          <w:rFonts w:ascii="Arial" w:hAnsi="Arial" w:cs="Arial"/>
          <w:sz w:val="24"/>
          <w:szCs w:val="24"/>
        </w:rPr>
        <w:t>, no page</w:t>
      </w:r>
      <w:r>
        <w:rPr>
          <w:rFonts w:ascii="Arial" w:hAnsi="Arial" w:cs="Arial"/>
          <w:sz w:val="24"/>
          <w:szCs w:val="24"/>
        </w:rPr>
        <w:t xml:space="preserve">) and his idea of constructivism which advises that experiences broaden an individual’s knowledge of the world. Due to the design of Kolb’s reflective model, the ease of being able to take part in a reflective activity could improve quality of practice. Lifelong learning with OT (2016) supports that Kolb’s reflective model is more suited as a starting point for reflective practice due to its simpler layout. </w:t>
      </w:r>
    </w:p>
    <w:p w14:paraId="2C5E7C5D" w14:textId="047C55F7" w:rsidR="00086B98" w:rsidRDefault="00086B98" w:rsidP="00086B98">
      <w:pPr>
        <w:spacing w:line="360" w:lineRule="auto"/>
        <w:jc w:val="both"/>
        <w:rPr>
          <w:rFonts w:ascii="Arial" w:hAnsi="Arial" w:cs="Arial"/>
          <w:sz w:val="24"/>
          <w:szCs w:val="24"/>
        </w:rPr>
      </w:pPr>
      <w:r>
        <w:rPr>
          <w:rFonts w:ascii="Arial" w:hAnsi="Arial" w:cs="Arial"/>
          <w:sz w:val="24"/>
          <w:szCs w:val="24"/>
        </w:rPr>
        <w:t xml:space="preserve">As a result of the simpler design of Kolb’s reflective model, there are opportunities for practitioners to partake in sustained shared thinking. This is supported by teach early years (no date) who inform that when working together, practitioners can evaluate activities and solve problems. Consequently, this leads to improved quality of practice and an enhancement in the practitioner’s skills and knowledge. Siraj-Blatchford et al. (2002), who completed the ‘Research in effective pedagogy in the early years’ project supports that settings that take part in sustained shared thinking typically offer a much higher quality of service than settings that do not. </w:t>
      </w:r>
    </w:p>
    <w:p w14:paraId="30FA9669" w14:textId="5468745B" w:rsidR="00F012F3" w:rsidRDefault="00F012F3" w:rsidP="00086B98">
      <w:pPr>
        <w:spacing w:line="360" w:lineRule="auto"/>
        <w:jc w:val="both"/>
        <w:rPr>
          <w:rFonts w:ascii="Arial" w:hAnsi="Arial" w:cs="Arial"/>
          <w:sz w:val="24"/>
          <w:szCs w:val="24"/>
        </w:rPr>
      </w:pPr>
      <w:r>
        <w:rPr>
          <w:rFonts w:ascii="Arial" w:hAnsi="Arial" w:cs="Arial"/>
          <w:sz w:val="24"/>
          <w:szCs w:val="24"/>
        </w:rPr>
        <w:t xml:space="preserve">To conclude, each model of reflection supports practitioner’s development of knowledge and skills, therefore leading to effective quality of practice. </w:t>
      </w:r>
    </w:p>
    <w:p w14:paraId="2F2AC987" w14:textId="77777777" w:rsidR="009900C7" w:rsidRDefault="009900C7">
      <w:pPr>
        <w:rPr>
          <w:rFonts w:ascii="Arial" w:hAnsi="Arial" w:cs="Arial"/>
        </w:rPr>
      </w:pPr>
      <w:r>
        <w:rPr>
          <w:rFonts w:ascii="Arial" w:hAnsi="Arial" w:cs="Arial"/>
        </w:rPr>
        <w:br w:type="page"/>
      </w:r>
    </w:p>
    <w:p w14:paraId="7DD30C6F" w14:textId="5C0461DA" w:rsidR="00FC1BEB" w:rsidRDefault="00FC1BEB">
      <w:pPr>
        <w:rPr>
          <w:rFonts w:ascii="Arial" w:hAnsi="Arial" w:cs="Arial"/>
        </w:rPr>
      </w:pPr>
      <w:r>
        <w:rPr>
          <w:rFonts w:ascii="Arial" w:hAnsi="Arial" w:cs="Arial"/>
          <w:noProof/>
        </w:rPr>
        <w:lastRenderedPageBreak/>
        <mc:AlternateContent>
          <mc:Choice Requires="wps">
            <w:drawing>
              <wp:anchor distT="0" distB="0" distL="114300" distR="114300" simplePos="0" relativeHeight="251652096" behindDoc="0" locked="0" layoutInCell="1" allowOverlap="1" wp14:anchorId="35E020C2" wp14:editId="1E233FDA">
                <wp:simplePos x="0" y="0"/>
                <wp:positionH relativeFrom="margin">
                  <wp:posOffset>-632460</wp:posOffset>
                </wp:positionH>
                <wp:positionV relativeFrom="margin">
                  <wp:posOffset>30480</wp:posOffset>
                </wp:positionV>
                <wp:extent cx="3101340" cy="2506980"/>
                <wp:effectExtent l="0" t="0" r="22860" b="26670"/>
                <wp:wrapSquare wrapText="bothSides"/>
                <wp:docPr id="3" name="Rectangle: Rounded Corners 3"/>
                <wp:cNvGraphicFramePr/>
                <a:graphic xmlns:a="http://schemas.openxmlformats.org/drawingml/2006/main">
                  <a:graphicData uri="http://schemas.microsoft.com/office/word/2010/wordprocessingShape">
                    <wps:wsp>
                      <wps:cNvSpPr/>
                      <wps:spPr>
                        <a:xfrm>
                          <a:off x="0" y="0"/>
                          <a:ext cx="3101340" cy="2506980"/>
                        </a:xfrm>
                        <a:prstGeom prst="roundRect">
                          <a:avLst/>
                        </a:prstGeom>
                        <a:gradFill flip="none" rotWithShape="1">
                          <a:gsLst>
                            <a:gs pos="0">
                              <a:schemeClr val="accent6">
                                <a:lumMod val="60000"/>
                                <a:lumOff val="40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16200000" scaled="1"/>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18A9B940" w14:textId="77777777" w:rsidR="00C51195" w:rsidRPr="00F61D36" w:rsidRDefault="00C51195" w:rsidP="00D0704D">
                            <w:pPr>
                              <w:jc w:val="center"/>
                              <w:rPr>
                                <w:rFonts w:ascii="Arial" w:hAnsi="Arial" w:cs="Arial"/>
                                <w:color w:val="323E4F" w:themeColor="text2" w:themeShade="BF"/>
                                <w:sz w:val="20"/>
                                <w:szCs w:val="20"/>
                                <w:u w:val="single"/>
                                <w:lang w:val="en-US"/>
                              </w:rPr>
                            </w:pPr>
                            <w:r w:rsidRPr="00F61D36">
                              <w:rPr>
                                <w:rFonts w:ascii="Arial" w:hAnsi="Arial" w:cs="Arial"/>
                                <w:color w:val="323E4F" w:themeColor="text2" w:themeShade="BF"/>
                                <w:sz w:val="20"/>
                                <w:szCs w:val="20"/>
                                <w:u w:val="single"/>
                                <w:lang w:val="en-US"/>
                              </w:rPr>
                              <w:t>What is reflection?</w:t>
                            </w:r>
                          </w:p>
                          <w:p w14:paraId="4C57460B" w14:textId="48DFD911" w:rsidR="00C51195" w:rsidRPr="00F61D36" w:rsidRDefault="00C51195" w:rsidP="00D46A00">
                            <w:pPr>
                              <w:jc w:val="both"/>
                              <w:rPr>
                                <w:rFonts w:ascii="Arial" w:hAnsi="Arial" w:cs="Arial"/>
                                <w:color w:val="323E4F" w:themeColor="text2" w:themeShade="BF"/>
                                <w:sz w:val="20"/>
                                <w:szCs w:val="20"/>
                                <w:lang w:val="en-US"/>
                              </w:rPr>
                            </w:pPr>
                            <w:r w:rsidRPr="00F61D36">
                              <w:rPr>
                                <w:rFonts w:ascii="Arial" w:hAnsi="Arial" w:cs="Arial"/>
                                <w:color w:val="323E4F" w:themeColor="text2" w:themeShade="BF"/>
                                <w:sz w:val="20"/>
                                <w:szCs w:val="20"/>
                                <w:lang w:val="en-US"/>
                              </w:rPr>
                              <w:t xml:space="preserve">Reflection is the process of focusing your thoughts on an experience or situation (University of </w:t>
                            </w:r>
                            <w:r>
                              <w:rPr>
                                <w:rFonts w:ascii="Arial" w:hAnsi="Arial" w:cs="Arial"/>
                                <w:color w:val="323E4F" w:themeColor="text2" w:themeShade="BF"/>
                                <w:sz w:val="20"/>
                                <w:szCs w:val="20"/>
                                <w:lang w:val="en-US"/>
                              </w:rPr>
                              <w:t>H</w:t>
                            </w:r>
                            <w:r w:rsidRPr="00F61D36">
                              <w:rPr>
                                <w:rFonts w:ascii="Arial" w:hAnsi="Arial" w:cs="Arial"/>
                                <w:color w:val="323E4F" w:themeColor="text2" w:themeShade="BF"/>
                                <w:sz w:val="20"/>
                                <w:szCs w:val="20"/>
                                <w:lang w:val="en-US"/>
                              </w:rPr>
                              <w:t xml:space="preserve">ull, 2020). This allows us to use knowledge gained in past experiences to improve future practice. Reflection enables you to assess what has gone well in your practice, and what could have been more successful (Royal college of </w:t>
                            </w:r>
                            <w:r>
                              <w:rPr>
                                <w:rFonts w:ascii="Arial" w:hAnsi="Arial" w:cs="Arial"/>
                                <w:color w:val="323E4F" w:themeColor="text2" w:themeShade="BF"/>
                                <w:sz w:val="20"/>
                                <w:szCs w:val="20"/>
                                <w:lang w:val="en-US"/>
                              </w:rPr>
                              <w:t>N</w:t>
                            </w:r>
                            <w:r w:rsidRPr="00F61D36">
                              <w:rPr>
                                <w:rFonts w:ascii="Arial" w:hAnsi="Arial" w:cs="Arial"/>
                                <w:color w:val="323E4F" w:themeColor="text2" w:themeShade="BF"/>
                                <w:sz w:val="20"/>
                                <w:szCs w:val="20"/>
                                <w:lang w:val="en-US"/>
                              </w:rPr>
                              <w:t xml:space="preserve">ursing, 2016). </w:t>
                            </w:r>
                            <w:r>
                              <w:rPr>
                                <w:rFonts w:ascii="Arial" w:hAnsi="Arial" w:cs="Arial"/>
                                <w:color w:val="323E4F" w:themeColor="text2" w:themeShade="BF"/>
                                <w:sz w:val="20"/>
                                <w:szCs w:val="20"/>
                                <w:lang w:val="en-US"/>
                              </w:rPr>
                              <w:t xml:space="preserve">Boud, Keogh and Walker (1985) cited in Bhasin (2020; no page) state that reflection is when you “explore their experiences to lead to new understandings and appreciation”.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5E020C2" id="Rectangle: Rounded Corners 3" o:spid="_x0000_s1026" style="position:absolute;margin-left:-49.8pt;margin-top:2.4pt;width:244.2pt;height:197.4pt;z-index:25165209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" fillcolor="#a8d08d [1945]" strokecolor="#1f3763 [1604]" strokeweight="1pt">
                <v:fill color2="#c7d4ed [980]" rotate="t" angle="180" colors="0 #a9d18e;48497f #abc0e4;54395f #abc0e4;1 #c7d5ed" focus="100%" type="gradient"/>
                <v:stroke joinstyle="miter"/>
                <v:textbox>
                  <w:txbxContent>
                    <w:p w14:paraId="18A9B940" w14:textId="77777777" w:rsidR="00C51195" w:rsidRPr="00F61D36" w:rsidRDefault="00C51195" w:rsidP="00D0704D">
                      <w:pPr>
                        <w:jc w:val="center"/>
                        <w:rPr>
                          <w:rFonts w:ascii="Arial" w:hAnsi="Arial" w:cs="Arial"/>
                          <w:color w:val="323E4F" w:themeColor="text2" w:themeShade="BF"/>
                          <w:sz w:val="20"/>
                          <w:szCs w:val="20"/>
                          <w:u w:val="single"/>
                          <w:lang w:val="en-US"/>
                        </w:rPr>
                      </w:pPr>
                      <w:r w:rsidRPr="00F61D36">
                        <w:rPr>
                          <w:rFonts w:ascii="Arial" w:hAnsi="Arial" w:cs="Arial"/>
                          <w:color w:val="323E4F" w:themeColor="text2" w:themeShade="BF"/>
                          <w:sz w:val="20"/>
                          <w:szCs w:val="20"/>
                          <w:u w:val="single"/>
                          <w:lang w:val="en-US"/>
                        </w:rPr>
                        <w:t>What is reflection?</w:t>
                      </w:r>
                    </w:p>
                    <w:p w14:paraId="4C57460B" w14:textId="48DFD911" w:rsidR="00C51195" w:rsidRPr="00F61D36" w:rsidRDefault="00C51195" w:rsidP="00D46A00">
                      <w:pPr>
                        <w:jc w:val="both"/>
                        <w:rPr>
                          <w:rFonts w:ascii="Arial" w:hAnsi="Arial" w:cs="Arial"/>
                          <w:color w:val="323E4F" w:themeColor="text2" w:themeShade="BF"/>
                          <w:sz w:val="20"/>
                          <w:szCs w:val="20"/>
                          <w:lang w:val="en-US"/>
                        </w:rPr>
                      </w:pPr>
                      <w:r w:rsidRPr="00F61D36">
                        <w:rPr>
                          <w:rFonts w:ascii="Arial" w:hAnsi="Arial" w:cs="Arial"/>
                          <w:color w:val="323E4F" w:themeColor="text2" w:themeShade="BF"/>
                          <w:sz w:val="20"/>
                          <w:szCs w:val="20"/>
                          <w:lang w:val="en-US"/>
                        </w:rPr>
                        <w:t xml:space="preserve">Reflection is the process of focusing your thoughts on an experience or situation (University of </w:t>
                      </w:r>
                      <w:r>
                        <w:rPr>
                          <w:rFonts w:ascii="Arial" w:hAnsi="Arial" w:cs="Arial"/>
                          <w:color w:val="323E4F" w:themeColor="text2" w:themeShade="BF"/>
                          <w:sz w:val="20"/>
                          <w:szCs w:val="20"/>
                          <w:lang w:val="en-US"/>
                        </w:rPr>
                        <w:t>H</w:t>
                      </w:r>
                      <w:r w:rsidRPr="00F61D36">
                        <w:rPr>
                          <w:rFonts w:ascii="Arial" w:hAnsi="Arial" w:cs="Arial"/>
                          <w:color w:val="323E4F" w:themeColor="text2" w:themeShade="BF"/>
                          <w:sz w:val="20"/>
                          <w:szCs w:val="20"/>
                          <w:lang w:val="en-US"/>
                        </w:rPr>
                        <w:t xml:space="preserve">ull, 2020). This allows us to use knowledge gained in past experiences to improve future practice. Reflection enables you to assess what has gone well in your practice, and what could have been more successful (Royal college of </w:t>
                      </w:r>
                      <w:r>
                        <w:rPr>
                          <w:rFonts w:ascii="Arial" w:hAnsi="Arial" w:cs="Arial"/>
                          <w:color w:val="323E4F" w:themeColor="text2" w:themeShade="BF"/>
                          <w:sz w:val="20"/>
                          <w:szCs w:val="20"/>
                          <w:lang w:val="en-US"/>
                        </w:rPr>
                        <w:t>N</w:t>
                      </w:r>
                      <w:r w:rsidRPr="00F61D36">
                        <w:rPr>
                          <w:rFonts w:ascii="Arial" w:hAnsi="Arial" w:cs="Arial"/>
                          <w:color w:val="323E4F" w:themeColor="text2" w:themeShade="BF"/>
                          <w:sz w:val="20"/>
                          <w:szCs w:val="20"/>
                          <w:lang w:val="en-US"/>
                        </w:rPr>
                        <w:t xml:space="preserve">ursing, 2016). </w:t>
                      </w:r>
                      <w:r>
                        <w:rPr>
                          <w:rFonts w:ascii="Arial" w:hAnsi="Arial" w:cs="Arial"/>
                          <w:color w:val="323E4F" w:themeColor="text2" w:themeShade="BF"/>
                          <w:sz w:val="20"/>
                          <w:szCs w:val="20"/>
                          <w:lang w:val="en-US"/>
                        </w:rPr>
                        <w:t xml:space="preserve">Boud, Keogh and Walker (1985) cited in Bhasin (2020; no page) state that reflection is when you “explore their experiences to lead to new understandings and appreciation”. </w:t>
                      </w:r>
                    </w:p>
                  </w:txbxContent>
                </v:textbox>
                <w10:wrap type="square" anchorx="margin" anchory="margin"/>
              </v:roundrect>
            </w:pict>
          </mc:Fallback>
        </mc:AlternateContent>
      </w:r>
      <w:r>
        <w:rPr>
          <w:rFonts w:ascii="Arial" w:hAnsi="Arial" w:cs="Arial"/>
          <w:noProof/>
        </w:rPr>
        <w:drawing>
          <wp:anchor distT="0" distB="0" distL="114300" distR="114300" simplePos="0" relativeHeight="251657216" behindDoc="0" locked="0" layoutInCell="1" allowOverlap="1" wp14:anchorId="18D02EE2" wp14:editId="661C4569">
            <wp:simplePos x="0" y="0"/>
            <wp:positionH relativeFrom="margin">
              <wp:posOffset>2575560</wp:posOffset>
            </wp:positionH>
            <wp:positionV relativeFrom="margin">
              <wp:posOffset>99060</wp:posOffset>
            </wp:positionV>
            <wp:extent cx="3719830" cy="1561465"/>
            <wp:effectExtent l="0" t="0" r="0" b="635"/>
            <wp:wrapSquare wrapText="bothSides"/>
            <wp:docPr id="11" name="Picture 11" descr="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ext, application, chat or text messag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719830" cy="1561465"/>
                    </a:xfrm>
                    <a:prstGeom prst="rect">
                      <a:avLst/>
                    </a:prstGeom>
                  </pic:spPr>
                </pic:pic>
              </a:graphicData>
            </a:graphic>
            <wp14:sizeRelH relativeFrom="margin">
              <wp14:pctWidth>0</wp14:pctWidth>
            </wp14:sizeRelH>
          </wp:anchor>
        </w:drawing>
      </w:r>
      <w:r>
        <w:rPr>
          <w:rFonts w:ascii="Arial" w:hAnsi="Arial" w:cs="Arial"/>
          <w:noProof/>
        </w:rPr>
        <mc:AlternateContent>
          <mc:Choice Requires="wps">
            <w:drawing>
              <wp:anchor distT="0" distB="0" distL="114300" distR="114300" simplePos="0" relativeHeight="251651072" behindDoc="0" locked="0" layoutInCell="1" allowOverlap="1" wp14:anchorId="130DF2B0" wp14:editId="2E10220C">
                <wp:simplePos x="0" y="0"/>
                <wp:positionH relativeFrom="margin">
                  <wp:align>center</wp:align>
                </wp:positionH>
                <wp:positionV relativeFrom="topMargin">
                  <wp:align>bottom</wp:align>
                </wp:positionV>
                <wp:extent cx="6972300" cy="670560"/>
                <wp:effectExtent l="0" t="0" r="19050" b="15240"/>
                <wp:wrapSquare wrapText="bothSides"/>
                <wp:docPr id="2" name="Rectangle: Rounded Corners 2"/>
                <wp:cNvGraphicFramePr/>
                <a:graphic xmlns:a="http://schemas.openxmlformats.org/drawingml/2006/main">
                  <a:graphicData uri="http://schemas.microsoft.com/office/word/2010/wordprocessingShape">
                    <wps:wsp>
                      <wps:cNvSpPr/>
                      <wps:spPr>
                        <a:xfrm>
                          <a:off x="0" y="0"/>
                          <a:ext cx="6972300" cy="670560"/>
                        </a:xfrm>
                        <a:prstGeom prst="roundRect">
                          <a:avLst/>
                        </a:prstGeom>
                        <a:gradFill>
                          <a:gsLst>
                            <a:gs pos="0">
                              <a:schemeClr val="tx2">
                                <a:lumMod val="20000"/>
                                <a:lumOff val="80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wps:spPr>
                      <wps:style>
                        <a:lnRef idx="2">
                          <a:schemeClr val="accent1">
                            <a:shade val="50000"/>
                          </a:schemeClr>
                        </a:lnRef>
                        <a:fillRef idx="1">
                          <a:schemeClr val="accent1"/>
                        </a:fillRef>
                        <a:effectRef idx="0">
                          <a:schemeClr val="accent1"/>
                        </a:effectRef>
                        <a:fontRef idx="minor">
                          <a:schemeClr val="lt1"/>
                        </a:fontRef>
                      </wps:style>
                      <wps:txbx>
                        <w:txbxContent>
                          <w:p w14:paraId="40C4FBD2" w14:textId="08B997BD" w:rsidR="00C51195" w:rsidRPr="00356074" w:rsidRDefault="00C51195" w:rsidP="00356074">
                            <w:pPr>
                              <w:jc w:val="center"/>
                              <w:rPr>
                                <w:color w:val="323E4F" w:themeColor="text2" w:themeShade="BF"/>
                                <w:sz w:val="44"/>
                                <w:szCs w:val="44"/>
                                <w:lang w:val="en-US"/>
                              </w:rPr>
                            </w:pPr>
                            <w:r w:rsidRPr="00356074">
                              <w:rPr>
                                <w:color w:val="323E4F" w:themeColor="text2" w:themeShade="BF"/>
                                <w:sz w:val="44"/>
                                <w:szCs w:val="44"/>
                                <w:lang w:val="en-US"/>
                              </w:rPr>
                              <w:t>The importance of reflection in Early Years practice.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30DF2B0" id="Rectangle: Rounded Corners 2" o:spid="_x0000_s1027" style="position:absolute;margin-left:0;margin-top:0;width:549pt;height:52.8pt;z-index:251651072;visibility:visible;mso-wrap-style:square;mso-height-percent:0;mso-wrap-distance-left:9pt;mso-wrap-distance-top:0;mso-wrap-distance-right:9pt;mso-wrap-distance-bottom:0;mso-position-horizontal:center;mso-position-horizontal-relative:margin;mso-position-vertical:bottom;mso-position-vertical-relative:top-margin-area;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" fillcolor="#d5dce4 [671]" strokecolor="#1f3763 [1604]" strokeweight="1pt">
                <v:fill color2="#c7d4ed [980]" colors="0 #d6dce5;48497f #abc0e4;54395f #abc0e4;1 #c7d5ed" focus="100%" type="gradient"/>
                <v:stroke joinstyle="miter"/>
                <v:textbox>
                  <w:txbxContent>
                    <w:p w14:paraId="40C4FBD2" w14:textId="08B997BD" w:rsidR="00C51195" w:rsidRPr="00356074" w:rsidRDefault="00C51195" w:rsidP="00356074">
                      <w:pPr>
                        <w:jc w:val="center"/>
                        <w:rPr>
                          <w:color w:val="323E4F" w:themeColor="text2" w:themeShade="BF"/>
                          <w:sz w:val="44"/>
                          <w:szCs w:val="44"/>
                          <w:lang w:val="en-US"/>
                        </w:rPr>
                      </w:pPr>
                      <w:r w:rsidRPr="00356074">
                        <w:rPr>
                          <w:color w:val="323E4F" w:themeColor="text2" w:themeShade="BF"/>
                          <w:sz w:val="44"/>
                          <w:szCs w:val="44"/>
                          <w:lang w:val="en-US"/>
                        </w:rPr>
                        <w:t>The importance of reflection in Early Years practice.</w:t>
                      </w:r>
                    </w:p>
                  </w:txbxContent>
                </v:textbox>
                <w10:wrap type="square" anchorx="margin" anchory="margin"/>
              </v:roundrect>
            </w:pict>
          </mc:Fallback>
        </mc:AlternateContent>
      </w:r>
    </w:p>
    <w:p w14:paraId="68BAFBC9" w14:textId="69E25285" w:rsidR="00FC1BEB" w:rsidRDefault="00FD0EB5">
      <w:pPr>
        <w:rPr>
          <w:rFonts w:ascii="Arial" w:hAnsi="Arial" w:cs="Arial"/>
        </w:rPr>
      </w:pPr>
      <w:r w:rsidRPr="00BB527F">
        <w:rPr>
          <w:rFonts w:ascii="Arial" w:hAnsi="Arial" w:cs="Arial"/>
          <w:noProof/>
          <w:color w:val="2F5496" w:themeColor="accent1" w:themeShade="BF"/>
        </w:rPr>
        <mc:AlternateContent>
          <mc:Choice Requires="wps">
            <w:drawing>
              <wp:anchor distT="0" distB="0" distL="114300" distR="114300" simplePos="0" relativeHeight="251664384" behindDoc="0" locked="0" layoutInCell="1" allowOverlap="1" wp14:anchorId="4CE8B783" wp14:editId="3EE72C2A">
                <wp:simplePos x="0" y="0"/>
                <wp:positionH relativeFrom="column">
                  <wp:posOffset>-647700</wp:posOffset>
                </wp:positionH>
                <wp:positionV relativeFrom="paragraph">
                  <wp:posOffset>4403725</wp:posOffset>
                </wp:positionV>
                <wp:extent cx="3147060" cy="3276600"/>
                <wp:effectExtent l="0" t="0" r="15240" b="19050"/>
                <wp:wrapNone/>
                <wp:docPr id="20" name="Rectangle: Rounded Corners 20"/>
                <wp:cNvGraphicFramePr/>
                <a:graphic xmlns:a="http://schemas.openxmlformats.org/drawingml/2006/main">
                  <a:graphicData uri="http://schemas.microsoft.com/office/word/2010/wordprocessingShape">
                    <wps:wsp>
                      <wps:cNvSpPr/>
                      <wps:spPr>
                        <a:xfrm>
                          <a:off x="0" y="0"/>
                          <a:ext cx="3147060" cy="3276600"/>
                        </a:xfrm>
                        <a:prstGeom prst="roundRect">
                          <a:avLst/>
                        </a:prstGeom>
                        <a:gradFill>
                          <a:gsLst>
                            <a:gs pos="100000">
                              <a:schemeClr val="accent2">
                                <a:lumMod val="40000"/>
                                <a:lumOff val="60000"/>
                              </a:schemeClr>
                            </a:gs>
                            <a:gs pos="0">
                              <a:schemeClr val="accent6">
                                <a:lumMod val="40000"/>
                                <a:lumOff val="60000"/>
                              </a:schemeClr>
                            </a:gs>
                            <a:gs pos="74000">
                              <a:schemeClr val="accent1">
                                <a:lumMod val="45000"/>
                                <a:lumOff val="55000"/>
                              </a:schemeClr>
                            </a:gs>
                            <a:gs pos="76000">
                              <a:schemeClr val="accent1">
                                <a:lumMod val="45000"/>
                                <a:lumOff val="55000"/>
                              </a:schemeClr>
                            </a:gs>
                            <a:gs pos="100000">
                              <a:schemeClr val="accent1">
                                <a:lumMod val="30000"/>
                                <a:lumOff val="70000"/>
                              </a:schemeClr>
                            </a:gs>
                          </a:gsLst>
                          <a:lin ang="16200000" scaled="1"/>
                        </a:gradFill>
                      </wps:spPr>
                      <wps:style>
                        <a:lnRef idx="2">
                          <a:schemeClr val="accent1">
                            <a:shade val="50000"/>
                          </a:schemeClr>
                        </a:lnRef>
                        <a:fillRef idx="1">
                          <a:schemeClr val="accent1"/>
                        </a:fillRef>
                        <a:effectRef idx="0">
                          <a:schemeClr val="accent1"/>
                        </a:effectRef>
                        <a:fontRef idx="minor">
                          <a:schemeClr val="lt1"/>
                        </a:fontRef>
                      </wps:style>
                      <wps:txbx>
                        <w:txbxContent>
                          <w:p w14:paraId="5D94238D" w14:textId="6861F70A" w:rsidR="00C51195" w:rsidRDefault="00C51195" w:rsidP="00BB527F">
                            <w:pPr>
                              <w:jc w:val="center"/>
                              <w:rPr>
                                <w:rFonts w:ascii="Arial" w:hAnsi="Arial" w:cs="Arial"/>
                                <w:color w:val="323E4F" w:themeColor="text2" w:themeShade="BF"/>
                                <w:sz w:val="20"/>
                                <w:szCs w:val="20"/>
                                <w:u w:val="single"/>
                                <w:lang w:val="en-US"/>
                              </w:rPr>
                            </w:pPr>
                            <w:r w:rsidRPr="00BB527F">
                              <w:rPr>
                                <w:rFonts w:ascii="Arial" w:hAnsi="Arial" w:cs="Arial"/>
                                <w:color w:val="323E4F" w:themeColor="text2" w:themeShade="BF"/>
                                <w:sz w:val="20"/>
                                <w:szCs w:val="20"/>
                                <w:u w:val="single"/>
                                <w:lang w:val="en-US"/>
                              </w:rPr>
                              <w:t xml:space="preserve">Continuous Professional Development (CPD). </w:t>
                            </w:r>
                          </w:p>
                          <w:p w14:paraId="0087055B" w14:textId="7EEB1C54" w:rsidR="00C51195" w:rsidRDefault="00C51195" w:rsidP="00BB527F">
                            <w:pPr>
                              <w:jc w:val="both"/>
                              <w:rPr>
                                <w:rFonts w:ascii="Arial" w:hAnsi="Arial" w:cs="Arial"/>
                                <w:color w:val="323E4F" w:themeColor="text2" w:themeShade="BF"/>
                                <w:sz w:val="20"/>
                                <w:szCs w:val="20"/>
                                <w:lang w:val="en-US"/>
                              </w:rPr>
                            </w:pPr>
                            <w:r>
                              <w:rPr>
                                <w:rFonts w:ascii="Arial" w:hAnsi="Arial" w:cs="Arial"/>
                                <w:color w:val="323E4F" w:themeColor="text2" w:themeShade="BF"/>
                                <w:sz w:val="20"/>
                                <w:szCs w:val="20"/>
                                <w:lang w:val="en-US"/>
                              </w:rPr>
                              <w:t>According to the CPD standards office (no date</w:t>
                            </w:r>
                            <w:r w:rsidRPr="00BB527F">
                              <w:rPr>
                                <w:rFonts w:ascii="Arial" w:hAnsi="Arial" w:cs="Arial"/>
                                <w:color w:val="323E4F" w:themeColor="text2" w:themeShade="BF"/>
                                <w:sz w:val="20"/>
                                <w:szCs w:val="20"/>
                                <w:lang w:val="en-US"/>
                              </w:rPr>
                              <w:t>) continuous professional development is “</w:t>
                            </w:r>
                            <w:r>
                              <w:rPr>
                                <w:rFonts w:ascii="Arial" w:hAnsi="Arial" w:cs="Arial"/>
                                <w:color w:val="323E4F" w:themeColor="text2" w:themeShade="BF"/>
                                <w:sz w:val="20"/>
                                <w:szCs w:val="20"/>
                                <w:lang w:val="en-US"/>
                              </w:rPr>
                              <w:t>the intentional maintenance and development of the knowledge and skills needed to perform in a professional context”. Bleach (2014) explains that through reflection, practitioners can improve and expand their knowledge and skills. This could lead to practitioners furthering their careers. Therefore, practitioners are up to date with current curriculum frameworks and can acquire the ability to communicate their knowledge with others. Skills you need (no date) inform that CPD is a process in which reflection is imperative. It is stated that you can not improve your skills without first reflecting on your practice.</w:t>
                            </w:r>
                          </w:p>
                          <w:p w14:paraId="114F1646" w14:textId="74CD9855" w:rsidR="00C51195" w:rsidRPr="00BB527F" w:rsidRDefault="00C51195" w:rsidP="00BB527F">
                            <w:pPr>
                              <w:jc w:val="center"/>
                              <w:rPr>
                                <w:rFonts w:ascii="Arial" w:hAnsi="Arial" w:cs="Arial"/>
                                <w:color w:val="323E4F" w:themeColor="text2" w:themeShade="BF"/>
                                <w:sz w:val="20"/>
                                <w:szCs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CE8B783" id="Rectangle: Rounded Corners 20" o:spid="_x0000_s1028" style="position:absolute;margin-left:-51pt;margin-top:346.75pt;width:247.8pt;height:258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" fillcolor="#c5e0b3 [1305]" strokecolor="#1f3763 [1604]" strokeweight="1pt">
                <v:fill color2="#c7d4ed [980]" angle="180" colors="0 #c5e0b4;48497f #abc0e4;49807f #abc0e4;1 #f8cbad;1 #c7d5ed" focus="100%" type="gradient"/>
                <v:stroke joinstyle="miter"/>
                <v:textbox>
                  <w:txbxContent>
                    <w:p w14:paraId="5D94238D" w14:textId="6861F70A" w:rsidR="00C51195" w:rsidRDefault="00C51195" w:rsidP="00BB527F">
                      <w:pPr>
                        <w:jc w:val="center"/>
                        <w:rPr>
                          <w:rFonts w:ascii="Arial" w:hAnsi="Arial" w:cs="Arial"/>
                          <w:color w:val="323E4F" w:themeColor="text2" w:themeShade="BF"/>
                          <w:sz w:val="20"/>
                          <w:szCs w:val="20"/>
                          <w:u w:val="single"/>
                          <w:lang w:val="en-US"/>
                        </w:rPr>
                      </w:pPr>
                      <w:r w:rsidRPr="00BB527F">
                        <w:rPr>
                          <w:rFonts w:ascii="Arial" w:hAnsi="Arial" w:cs="Arial"/>
                          <w:color w:val="323E4F" w:themeColor="text2" w:themeShade="BF"/>
                          <w:sz w:val="20"/>
                          <w:szCs w:val="20"/>
                          <w:u w:val="single"/>
                          <w:lang w:val="en-US"/>
                        </w:rPr>
                        <w:t xml:space="preserve">Continuous Professional Development (CPD). </w:t>
                      </w:r>
                    </w:p>
                    <w:p w14:paraId="0087055B" w14:textId="7EEB1C54" w:rsidR="00C51195" w:rsidRDefault="00C51195" w:rsidP="00BB527F">
                      <w:pPr>
                        <w:jc w:val="both"/>
                        <w:rPr>
                          <w:rFonts w:ascii="Arial" w:hAnsi="Arial" w:cs="Arial"/>
                          <w:color w:val="323E4F" w:themeColor="text2" w:themeShade="BF"/>
                          <w:sz w:val="20"/>
                          <w:szCs w:val="20"/>
                          <w:lang w:val="en-US"/>
                        </w:rPr>
                      </w:pPr>
                      <w:r>
                        <w:rPr>
                          <w:rFonts w:ascii="Arial" w:hAnsi="Arial" w:cs="Arial"/>
                          <w:color w:val="323E4F" w:themeColor="text2" w:themeShade="BF"/>
                          <w:sz w:val="20"/>
                          <w:szCs w:val="20"/>
                          <w:lang w:val="en-US"/>
                        </w:rPr>
                        <w:t>According to the CPD standards office (no date</w:t>
                      </w:r>
                      <w:r w:rsidRPr="00BB527F">
                        <w:rPr>
                          <w:rFonts w:ascii="Arial" w:hAnsi="Arial" w:cs="Arial"/>
                          <w:color w:val="323E4F" w:themeColor="text2" w:themeShade="BF"/>
                          <w:sz w:val="20"/>
                          <w:szCs w:val="20"/>
                          <w:lang w:val="en-US"/>
                        </w:rPr>
                        <w:t>) continuous professional development is “</w:t>
                      </w:r>
                      <w:r>
                        <w:rPr>
                          <w:rFonts w:ascii="Arial" w:hAnsi="Arial" w:cs="Arial"/>
                          <w:color w:val="323E4F" w:themeColor="text2" w:themeShade="BF"/>
                          <w:sz w:val="20"/>
                          <w:szCs w:val="20"/>
                          <w:lang w:val="en-US"/>
                        </w:rPr>
                        <w:t>the intentional maintenance and development of the knowledge and skills needed to perform in a professional context”. Bleach (2014) explains that through reflection, practitioners can improve and expand their knowledge and skills. This could lead to practitioners furthering their careers. Therefore, practitioners are up to date with current curriculum frameworks and can acquire the ability to communicate their knowledge with others. Skills you need (no date) inform that CPD is a process in which reflection is imperative. It is stated that you can not improve your skills without first reflecting on your practice.</w:t>
                      </w:r>
                    </w:p>
                    <w:p w14:paraId="114F1646" w14:textId="74CD9855" w:rsidR="00C51195" w:rsidRPr="00BB527F" w:rsidRDefault="00C51195" w:rsidP="00BB527F">
                      <w:pPr>
                        <w:jc w:val="center"/>
                        <w:rPr>
                          <w:rFonts w:ascii="Arial" w:hAnsi="Arial" w:cs="Arial"/>
                          <w:color w:val="323E4F" w:themeColor="text2" w:themeShade="BF"/>
                          <w:sz w:val="20"/>
                          <w:szCs w:val="20"/>
                          <w:lang w:val="en-US"/>
                        </w:rPr>
                      </w:pPr>
                    </w:p>
                  </w:txbxContent>
                </v:textbox>
              </v:roundrect>
            </w:pict>
          </mc:Fallback>
        </mc:AlternateContent>
      </w:r>
      <w:r w:rsidR="00081D02">
        <w:rPr>
          <w:rFonts w:ascii="Arial" w:hAnsi="Arial" w:cs="Arial"/>
          <w:noProof/>
          <w:color w:val="2F5496" w:themeColor="accent1" w:themeShade="BF"/>
        </w:rPr>
        <mc:AlternateContent>
          <mc:Choice Requires="wps">
            <w:drawing>
              <wp:anchor distT="0" distB="0" distL="114300" distR="114300" simplePos="0" relativeHeight="251661312" behindDoc="0" locked="0" layoutInCell="1" allowOverlap="1" wp14:anchorId="58E5E77F" wp14:editId="5410BEE0">
                <wp:simplePos x="0" y="0"/>
                <wp:positionH relativeFrom="margin">
                  <wp:posOffset>-662940</wp:posOffset>
                </wp:positionH>
                <wp:positionV relativeFrom="margin">
                  <wp:posOffset>2613660</wp:posOffset>
                </wp:positionV>
                <wp:extent cx="3169920" cy="3672840"/>
                <wp:effectExtent l="0" t="0" r="11430" b="22860"/>
                <wp:wrapSquare wrapText="bothSides"/>
                <wp:docPr id="19" name="Rectangle: Rounded Corners 19"/>
                <wp:cNvGraphicFramePr/>
                <a:graphic xmlns:a="http://schemas.openxmlformats.org/drawingml/2006/main">
                  <a:graphicData uri="http://schemas.microsoft.com/office/word/2010/wordprocessingShape">
                    <wps:wsp>
                      <wps:cNvSpPr/>
                      <wps:spPr>
                        <a:xfrm>
                          <a:off x="0" y="0"/>
                          <a:ext cx="3169920" cy="3672840"/>
                        </a:xfrm>
                        <a:prstGeom prst="roundRect">
                          <a:avLst/>
                        </a:prstGeom>
                        <a:gradFill flip="none" rotWithShape="1">
                          <a:gsLst>
                            <a:gs pos="0">
                              <a:schemeClr val="accent1">
                                <a:tint val="66000"/>
                                <a:satMod val="160000"/>
                              </a:schemeClr>
                            </a:gs>
                            <a:gs pos="50000">
                              <a:schemeClr val="accent1">
                                <a:tint val="44500"/>
                                <a:satMod val="160000"/>
                              </a:schemeClr>
                            </a:gs>
                            <a:gs pos="100000">
                              <a:schemeClr val="accent1">
                                <a:tint val="23500"/>
                                <a:satMod val="160000"/>
                              </a:schemeClr>
                            </a:gs>
                          </a:gsLst>
                          <a:path path="circle">
                            <a:fillToRect l="50000" t="50000" r="50000" b="50000"/>
                          </a:path>
                          <a:tileRect/>
                        </a:gradFill>
                      </wps:spPr>
                      <wps:style>
                        <a:lnRef idx="2">
                          <a:schemeClr val="accent1">
                            <a:shade val="50000"/>
                          </a:schemeClr>
                        </a:lnRef>
                        <a:fillRef idx="1">
                          <a:schemeClr val="accent1"/>
                        </a:fillRef>
                        <a:effectRef idx="0">
                          <a:schemeClr val="accent1"/>
                        </a:effectRef>
                        <a:fontRef idx="minor">
                          <a:schemeClr val="lt1"/>
                        </a:fontRef>
                      </wps:style>
                      <wps:txbx>
                        <w:txbxContent>
                          <w:p w14:paraId="6BC709CE" w14:textId="187B1D29"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R – </w:t>
                            </w:r>
                            <w:r w:rsidRPr="007A2671">
                              <w:rPr>
                                <w:rFonts w:ascii="Arial" w:hAnsi="Arial" w:cs="Arial"/>
                                <w:color w:val="323E4F" w:themeColor="text2" w:themeShade="BF"/>
                                <w:sz w:val="20"/>
                                <w:szCs w:val="20"/>
                                <w:lang w:val="en-US"/>
                              </w:rPr>
                              <w:t>Reason</w:t>
                            </w:r>
                          </w:p>
                          <w:p w14:paraId="648C5470" w14:textId="78D06B9B"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E – </w:t>
                            </w:r>
                            <w:r w:rsidRPr="007A2671">
                              <w:rPr>
                                <w:rFonts w:ascii="Arial" w:hAnsi="Arial" w:cs="Arial"/>
                                <w:color w:val="323E4F" w:themeColor="text2" w:themeShade="BF"/>
                                <w:sz w:val="20"/>
                                <w:szCs w:val="20"/>
                                <w:lang w:val="en-US"/>
                              </w:rPr>
                              <w:t xml:space="preserve">Evaluate </w:t>
                            </w:r>
                          </w:p>
                          <w:p w14:paraId="6EBD21C0" w14:textId="4549F164"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F – </w:t>
                            </w:r>
                            <w:r w:rsidRPr="007A2671">
                              <w:rPr>
                                <w:rFonts w:ascii="Arial" w:hAnsi="Arial" w:cs="Arial"/>
                                <w:color w:val="323E4F" w:themeColor="text2" w:themeShade="BF"/>
                                <w:sz w:val="20"/>
                                <w:szCs w:val="20"/>
                                <w:lang w:val="en-US"/>
                              </w:rPr>
                              <w:t>Feedback</w:t>
                            </w:r>
                          </w:p>
                          <w:p w14:paraId="2D715934" w14:textId="317F45E5"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L – </w:t>
                            </w:r>
                            <w:r w:rsidRPr="007A2671">
                              <w:rPr>
                                <w:rFonts w:ascii="Arial" w:hAnsi="Arial" w:cs="Arial"/>
                                <w:color w:val="323E4F" w:themeColor="text2" w:themeShade="BF"/>
                                <w:sz w:val="20"/>
                                <w:szCs w:val="20"/>
                                <w:lang w:val="en-US"/>
                              </w:rPr>
                              <w:t>Learn</w:t>
                            </w:r>
                          </w:p>
                          <w:p w14:paraId="086EB0E9" w14:textId="3AFC33E7"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E – </w:t>
                            </w:r>
                            <w:r w:rsidRPr="007A2671">
                              <w:rPr>
                                <w:rFonts w:ascii="Arial" w:hAnsi="Arial" w:cs="Arial"/>
                                <w:color w:val="323E4F" w:themeColor="text2" w:themeShade="BF"/>
                                <w:sz w:val="20"/>
                                <w:szCs w:val="20"/>
                                <w:lang w:val="en-US"/>
                              </w:rPr>
                              <w:t>Explain</w:t>
                            </w:r>
                          </w:p>
                          <w:p w14:paraId="6DEE2E3E" w14:textId="29012589"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C – </w:t>
                            </w:r>
                            <w:r w:rsidRPr="007A2671">
                              <w:rPr>
                                <w:rFonts w:ascii="Arial" w:hAnsi="Arial" w:cs="Arial"/>
                                <w:color w:val="323E4F" w:themeColor="text2" w:themeShade="BF"/>
                                <w:sz w:val="20"/>
                                <w:szCs w:val="20"/>
                                <w:lang w:val="en-US"/>
                              </w:rPr>
                              <w:t>Consider</w:t>
                            </w:r>
                          </w:p>
                          <w:p w14:paraId="41B27FFE" w14:textId="04036804"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T – </w:t>
                            </w:r>
                            <w:r w:rsidRPr="007A2671">
                              <w:rPr>
                                <w:rFonts w:ascii="Arial" w:hAnsi="Arial" w:cs="Arial"/>
                                <w:color w:val="323E4F" w:themeColor="text2" w:themeShade="BF"/>
                                <w:sz w:val="20"/>
                                <w:szCs w:val="20"/>
                                <w:lang w:val="en-US"/>
                              </w:rPr>
                              <w:t>Think</w:t>
                            </w:r>
                          </w:p>
                          <w:p w14:paraId="11BA14C8" w14:textId="5C6E75C4"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color w:val="323E4F" w:themeColor="text2" w:themeShade="BF"/>
                                <w:sz w:val="20"/>
                                <w:szCs w:val="20"/>
                                <w:lang w:val="en-US"/>
                              </w:rPr>
                              <w:t xml:space="preserve">Hallet (2013:28) uses this framework to illustrate some reflective traits that can be used in early years settings. Hallet (2013) discusses the importance of using reflective qualities not only with the children, but also with colleagues and parents. Brock (2015) agrees that reflecting with colleagues is important as it allows practitioners to work together to make changes and improvements. </w:t>
                            </w:r>
                          </w:p>
                          <w:p w14:paraId="0967DDF7" w14:textId="70BAF3D7" w:rsidR="00C51195" w:rsidRDefault="00C51195" w:rsidP="006A3352">
                            <w:pPr>
                              <w:jc w:val="both"/>
                              <w:rPr>
                                <w:rFonts w:ascii="Arial" w:hAnsi="Arial" w:cs="Arial"/>
                                <w:color w:val="323E4F" w:themeColor="text2" w:themeShade="BF"/>
                                <w:lang w:val="en-US"/>
                              </w:rPr>
                            </w:pPr>
                          </w:p>
                          <w:p w14:paraId="4F297844" w14:textId="04F7979B" w:rsidR="00C51195" w:rsidRDefault="00C51195" w:rsidP="006A3352">
                            <w:pPr>
                              <w:jc w:val="both"/>
                              <w:rPr>
                                <w:rFonts w:ascii="Arial" w:hAnsi="Arial" w:cs="Arial"/>
                                <w:color w:val="323E4F" w:themeColor="text2" w:themeShade="BF"/>
                                <w:lang w:val="en-US"/>
                              </w:rPr>
                            </w:pPr>
                          </w:p>
                          <w:p w14:paraId="297FD30D" w14:textId="27D066FA" w:rsidR="00C51195" w:rsidRDefault="00C51195" w:rsidP="006A3352">
                            <w:pPr>
                              <w:jc w:val="both"/>
                              <w:rPr>
                                <w:rFonts w:ascii="Arial" w:hAnsi="Arial" w:cs="Arial"/>
                                <w:color w:val="323E4F" w:themeColor="text2" w:themeShade="BF"/>
                                <w:lang w:val="en-US"/>
                              </w:rPr>
                            </w:pPr>
                          </w:p>
                          <w:p w14:paraId="010B42B7" w14:textId="77777777" w:rsidR="00C51195" w:rsidRDefault="00C51195" w:rsidP="006A3352">
                            <w:pPr>
                              <w:jc w:val="both"/>
                              <w:rPr>
                                <w:rFonts w:ascii="Arial" w:hAnsi="Arial" w:cs="Arial"/>
                                <w:color w:val="323E4F" w:themeColor="text2" w:themeShade="BF"/>
                                <w:lang w:val="en-US"/>
                              </w:rPr>
                            </w:pPr>
                          </w:p>
                          <w:p w14:paraId="302ED894" w14:textId="77777777" w:rsidR="00C51195" w:rsidRPr="006A3352" w:rsidRDefault="00C51195" w:rsidP="006A3352">
                            <w:pPr>
                              <w:jc w:val="center"/>
                              <w:rPr>
                                <w:rFonts w:ascii="Arial" w:hAnsi="Arial" w:cs="Arial"/>
                                <w:color w:val="323E4F" w:themeColor="text2" w:themeShade="BF"/>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58E5E77F" id="Rectangle: Rounded Corners 19" o:spid="_x0000_s1029" style="position:absolute;margin-left:-52.2pt;margin-top:205.8pt;width:249.6pt;height:289.2pt;z-index:251661312;visibility:visible;mso-wrap-style:square;mso-height-percent:0;mso-wrap-distance-left:9pt;mso-wrap-distance-top:0;mso-wrap-distance-right:9pt;mso-wrap-distance-bottom:0;mso-position-horizontal:absolute;mso-position-horizontal-relative:margin;mso-position-vertical:absolute;mso-position-vertical-relative:margin;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" fillcolor="#83a1d8 [2132]" strokecolor="#1f3763 [1604]" strokeweight="1pt">
                <v:fill color2="#d4def1 [756]" rotate="t" focusposition=".5,.5" focussize="" colors="0 #95abea;.5 #bfcbf0;1 #e0e5f7" focus="100%" type="gradientRadial"/>
                <v:stroke joinstyle="miter"/>
                <v:textbox>
                  <w:txbxContent>
                    <w:p w14:paraId="6BC709CE" w14:textId="187B1D29"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R – </w:t>
                      </w:r>
                      <w:r w:rsidRPr="007A2671">
                        <w:rPr>
                          <w:rFonts w:ascii="Arial" w:hAnsi="Arial" w:cs="Arial"/>
                          <w:color w:val="323E4F" w:themeColor="text2" w:themeShade="BF"/>
                          <w:sz w:val="20"/>
                          <w:szCs w:val="20"/>
                          <w:lang w:val="en-US"/>
                        </w:rPr>
                        <w:t>Reason</w:t>
                      </w:r>
                    </w:p>
                    <w:p w14:paraId="648C5470" w14:textId="78D06B9B"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E – </w:t>
                      </w:r>
                      <w:r w:rsidRPr="007A2671">
                        <w:rPr>
                          <w:rFonts w:ascii="Arial" w:hAnsi="Arial" w:cs="Arial"/>
                          <w:color w:val="323E4F" w:themeColor="text2" w:themeShade="BF"/>
                          <w:sz w:val="20"/>
                          <w:szCs w:val="20"/>
                          <w:lang w:val="en-US"/>
                        </w:rPr>
                        <w:t xml:space="preserve">Evaluate </w:t>
                      </w:r>
                    </w:p>
                    <w:p w14:paraId="6EBD21C0" w14:textId="4549F164"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F – </w:t>
                      </w:r>
                      <w:r w:rsidRPr="007A2671">
                        <w:rPr>
                          <w:rFonts w:ascii="Arial" w:hAnsi="Arial" w:cs="Arial"/>
                          <w:color w:val="323E4F" w:themeColor="text2" w:themeShade="BF"/>
                          <w:sz w:val="20"/>
                          <w:szCs w:val="20"/>
                          <w:lang w:val="en-US"/>
                        </w:rPr>
                        <w:t>Feedback</w:t>
                      </w:r>
                    </w:p>
                    <w:p w14:paraId="2D715934" w14:textId="317F45E5"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L – </w:t>
                      </w:r>
                      <w:r w:rsidRPr="007A2671">
                        <w:rPr>
                          <w:rFonts w:ascii="Arial" w:hAnsi="Arial" w:cs="Arial"/>
                          <w:color w:val="323E4F" w:themeColor="text2" w:themeShade="BF"/>
                          <w:sz w:val="20"/>
                          <w:szCs w:val="20"/>
                          <w:lang w:val="en-US"/>
                        </w:rPr>
                        <w:t>Learn</w:t>
                      </w:r>
                    </w:p>
                    <w:p w14:paraId="086EB0E9" w14:textId="3AFC33E7"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E – </w:t>
                      </w:r>
                      <w:r w:rsidRPr="007A2671">
                        <w:rPr>
                          <w:rFonts w:ascii="Arial" w:hAnsi="Arial" w:cs="Arial"/>
                          <w:color w:val="323E4F" w:themeColor="text2" w:themeShade="BF"/>
                          <w:sz w:val="20"/>
                          <w:szCs w:val="20"/>
                          <w:lang w:val="en-US"/>
                        </w:rPr>
                        <w:t>Explain</w:t>
                      </w:r>
                    </w:p>
                    <w:p w14:paraId="6DEE2E3E" w14:textId="29012589"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C – </w:t>
                      </w:r>
                      <w:r w:rsidRPr="007A2671">
                        <w:rPr>
                          <w:rFonts w:ascii="Arial" w:hAnsi="Arial" w:cs="Arial"/>
                          <w:color w:val="323E4F" w:themeColor="text2" w:themeShade="BF"/>
                          <w:sz w:val="20"/>
                          <w:szCs w:val="20"/>
                          <w:lang w:val="en-US"/>
                        </w:rPr>
                        <w:t>Consider</w:t>
                      </w:r>
                    </w:p>
                    <w:p w14:paraId="41B27FFE" w14:textId="04036804"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b/>
                          <w:bCs/>
                          <w:color w:val="323E4F" w:themeColor="text2" w:themeShade="BF"/>
                          <w:sz w:val="20"/>
                          <w:szCs w:val="20"/>
                          <w:lang w:val="en-US"/>
                        </w:rPr>
                        <w:t xml:space="preserve">T – </w:t>
                      </w:r>
                      <w:r w:rsidRPr="007A2671">
                        <w:rPr>
                          <w:rFonts w:ascii="Arial" w:hAnsi="Arial" w:cs="Arial"/>
                          <w:color w:val="323E4F" w:themeColor="text2" w:themeShade="BF"/>
                          <w:sz w:val="20"/>
                          <w:szCs w:val="20"/>
                          <w:lang w:val="en-US"/>
                        </w:rPr>
                        <w:t>Think</w:t>
                      </w:r>
                    </w:p>
                    <w:p w14:paraId="11BA14C8" w14:textId="5C6E75C4" w:rsidR="00C51195" w:rsidRPr="007A2671" w:rsidRDefault="00C51195" w:rsidP="006A3352">
                      <w:pPr>
                        <w:jc w:val="both"/>
                        <w:rPr>
                          <w:rFonts w:ascii="Arial" w:hAnsi="Arial" w:cs="Arial"/>
                          <w:color w:val="323E4F" w:themeColor="text2" w:themeShade="BF"/>
                          <w:sz w:val="20"/>
                          <w:szCs w:val="20"/>
                          <w:lang w:val="en-US"/>
                        </w:rPr>
                      </w:pPr>
                      <w:r w:rsidRPr="007A2671">
                        <w:rPr>
                          <w:rFonts w:ascii="Arial" w:hAnsi="Arial" w:cs="Arial"/>
                          <w:color w:val="323E4F" w:themeColor="text2" w:themeShade="BF"/>
                          <w:sz w:val="20"/>
                          <w:szCs w:val="20"/>
                          <w:lang w:val="en-US"/>
                        </w:rPr>
                        <w:t xml:space="preserve">Hallet (2013:28) uses this framework to illustrate some reflective traits that can be used in early years settings. Hallet (2013) discusses the importance of using reflective qualities not only with the children, but also with colleagues and parents. Brock (2015) agrees that reflecting with colleagues is important as it allows practitioners to work together to make changes and improvements. </w:t>
                      </w:r>
                    </w:p>
                    <w:p w14:paraId="0967DDF7" w14:textId="70BAF3D7" w:rsidR="00C51195" w:rsidRDefault="00C51195" w:rsidP="006A3352">
                      <w:pPr>
                        <w:jc w:val="both"/>
                        <w:rPr>
                          <w:rFonts w:ascii="Arial" w:hAnsi="Arial" w:cs="Arial"/>
                          <w:color w:val="323E4F" w:themeColor="text2" w:themeShade="BF"/>
                          <w:lang w:val="en-US"/>
                        </w:rPr>
                      </w:pPr>
                    </w:p>
                    <w:p w14:paraId="4F297844" w14:textId="04F7979B" w:rsidR="00C51195" w:rsidRDefault="00C51195" w:rsidP="006A3352">
                      <w:pPr>
                        <w:jc w:val="both"/>
                        <w:rPr>
                          <w:rFonts w:ascii="Arial" w:hAnsi="Arial" w:cs="Arial"/>
                          <w:color w:val="323E4F" w:themeColor="text2" w:themeShade="BF"/>
                          <w:lang w:val="en-US"/>
                        </w:rPr>
                      </w:pPr>
                    </w:p>
                    <w:p w14:paraId="297FD30D" w14:textId="27D066FA" w:rsidR="00C51195" w:rsidRDefault="00C51195" w:rsidP="006A3352">
                      <w:pPr>
                        <w:jc w:val="both"/>
                        <w:rPr>
                          <w:rFonts w:ascii="Arial" w:hAnsi="Arial" w:cs="Arial"/>
                          <w:color w:val="323E4F" w:themeColor="text2" w:themeShade="BF"/>
                          <w:lang w:val="en-US"/>
                        </w:rPr>
                      </w:pPr>
                    </w:p>
                    <w:p w14:paraId="010B42B7" w14:textId="77777777" w:rsidR="00C51195" w:rsidRDefault="00C51195" w:rsidP="006A3352">
                      <w:pPr>
                        <w:jc w:val="both"/>
                        <w:rPr>
                          <w:rFonts w:ascii="Arial" w:hAnsi="Arial" w:cs="Arial"/>
                          <w:color w:val="323E4F" w:themeColor="text2" w:themeShade="BF"/>
                          <w:lang w:val="en-US"/>
                        </w:rPr>
                      </w:pPr>
                    </w:p>
                    <w:p w14:paraId="302ED894" w14:textId="77777777" w:rsidR="00C51195" w:rsidRPr="006A3352" w:rsidRDefault="00C51195" w:rsidP="006A3352">
                      <w:pPr>
                        <w:jc w:val="center"/>
                        <w:rPr>
                          <w:rFonts w:ascii="Arial" w:hAnsi="Arial" w:cs="Arial"/>
                          <w:color w:val="323E4F" w:themeColor="text2" w:themeShade="BF"/>
                          <w:lang w:val="en-US"/>
                        </w:rPr>
                      </w:pPr>
                    </w:p>
                  </w:txbxContent>
                </v:textbox>
                <w10:wrap type="square" anchorx="margin" anchory="margin"/>
              </v:roundrect>
            </w:pict>
          </mc:Fallback>
        </mc:AlternateContent>
      </w:r>
      <w:r w:rsidR="00176130">
        <w:rPr>
          <w:rFonts w:ascii="Arial" w:hAnsi="Arial" w:cs="Arial"/>
          <w:noProof/>
          <w:color w:val="2F5496" w:themeColor="accent1" w:themeShade="BF"/>
        </w:rPr>
        <w:drawing>
          <wp:anchor distT="0" distB="0" distL="114300" distR="114300" simplePos="0" relativeHeight="251660288" behindDoc="0" locked="0" layoutInCell="1" allowOverlap="1" wp14:anchorId="43DD55A9" wp14:editId="7C78820B">
            <wp:simplePos x="0" y="0"/>
            <wp:positionH relativeFrom="margin">
              <wp:posOffset>2468880</wp:posOffset>
            </wp:positionH>
            <wp:positionV relativeFrom="margin">
              <wp:posOffset>6116320</wp:posOffset>
            </wp:positionV>
            <wp:extent cx="4152900" cy="2836545"/>
            <wp:effectExtent l="0" t="0" r="0" b="1905"/>
            <wp:wrapSquare wrapText="bothSides"/>
            <wp:docPr id="18" name="Picture 1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52900" cy="2836545"/>
                    </a:xfrm>
                    <a:prstGeom prst="rect">
                      <a:avLst/>
                    </a:prstGeom>
                  </pic:spPr>
                </pic:pic>
              </a:graphicData>
            </a:graphic>
            <wp14:sizeRelH relativeFrom="margin">
              <wp14:pctWidth>0</wp14:pctWidth>
            </wp14:sizeRelH>
            <wp14:sizeRelV relativeFrom="margin">
              <wp14:pctHeight>0</wp14:pctHeight>
            </wp14:sizeRelV>
          </wp:anchor>
        </w:drawing>
      </w:r>
      <w:r w:rsidR="00176130">
        <w:rPr>
          <w:rFonts w:ascii="Arial" w:hAnsi="Arial" w:cs="Arial"/>
          <w:noProof/>
          <w:color w:val="2F5496" w:themeColor="accent1" w:themeShade="BF"/>
        </w:rPr>
        <mc:AlternateContent>
          <mc:Choice Requires="wps">
            <w:drawing>
              <wp:anchor distT="0" distB="0" distL="114300" distR="114300" simplePos="0" relativeHeight="251659264" behindDoc="0" locked="0" layoutInCell="1" allowOverlap="1" wp14:anchorId="5144B16E" wp14:editId="6E6F9FA5">
                <wp:simplePos x="0" y="0"/>
                <wp:positionH relativeFrom="margin">
                  <wp:posOffset>4835525</wp:posOffset>
                </wp:positionH>
                <wp:positionV relativeFrom="paragraph">
                  <wp:posOffset>7124065</wp:posOffset>
                </wp:positionV>
                <wp:extent cx="1615440" cy="350520"/>
                <wp:effectExtent l="0" t="0" r="22860" b="11430"/>
                <wp:wrapNone/>
                <wp:docPr id="17" name="Rectangle 17"/>
                <wp:cNvGraphicFramePr/>
                <a:graphic xmlns:a="http://schemas.openxmlformats.org/drawingml/2006/main">
                  <a:graphicData uri="http://schemas.microsoft.com/office/word/2010/wordprocessingShape">
                    <wps:wsp>
                      <wps:cNvSpPr/>
                      <wps:spPr>
                        <a:xfrm>
                          <a:off x="0" y="0"/>
                          <a:ext cx="1615440" cy="3505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2636E57E" w14:textId="52A2AC0F" w:rsidR="00C51195" w:rsidRPr="0034152A" w:rsidRDefault="00C51195" w:rsidP="0034152A">
                            <w:pPr>
                              <w:rPr>
                                <w:lang w:val="en-US"/>
                              </w:rPr>
                            </w:pPr>
                            <w:r>
                              <w:rPr>
                                <w:lang w:val="en-US"/>
                              </w:rPr>
                              <w:t>Bing images. (No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44B16E" id="Rectangle 17" o:spid="_x0000_s1030" style="position:absolute;margin-left:380.75pt;margin-top:560.95pt;width:127.2pt;height:27.6pt;z-index:251659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" fillcolor="white [3201]" strokecolor="#70ad47 [3209]" strokeweight="1pt">
                <v:textbox>
                  <w:txbxContent>
                    <w:p w14:paraId="2636E57E" w14:textId="52A2AC0F" w:rsidR="00C51195" w:rsidRPr="0034152A" w:rsidRDefault="00C51195" w:rsidP="0034152A">
                      <w:pPr>
                        <w:rPr>
                          <w:lang w:val="en-US"/>
                        </w:rPr>
                      </w:pPr>
                      <w:r>
                        <w:rPr>
                          <w:lang w:val="en-US"/>
                        </w:rPr>
                        <w:t>Bing images. (No date).</w:t>
                      </w:r>
                    </w:p>
                  </w:txbxContent>
                </v:textbox>
                <w10:wrap anchorx="margin"/>
              </v:rect>
            </w:pict>
          </mc:Fallback>
        </mc:AlternateContent>
      </w:r>
      <w:r w:rsidR="00176130" w:rsidRPr="00672C14">
        <w:rPr>
          <w:rFonts w:ascii="Arial" w:hAnsi="Arial" w:cs="Arial"/>
          <w:noProof/>
          <w:color w:val="2F5496" w:themeColor="accent1" w:themeShade="BF"/>
        </w:rPr>
        <mc:AlternateContent>
          <mc:Choice Requires="wps">
            <w:drawing>
              <wp:anchor distT="0" distB="0" distL="114300" distR="114300" simplePos="0" relativeHeight="251655168" behindDoc="0" locked="0" layoutInCell="1" allowOverlap="1" wp14:anchorId="2FBA5151" wp14:editId="30A7148A">
                <wp:simplePos x="0" y="0"/>
                <wp:positionH relativeFrom="page">
                  <wp:align>right</wp:align>
                </wp:positionH>
                <wp:positionV relativeFrom="paragraph">
                  <wp:posOffset>2254885</wp:posOffset>
                </wp:positionV>
                <wp:extent cx="4099560" cy="1882140"/>
                <wp:effectExtent l="0" t="0" r="15240" b="22860"/>
                <wp:wrapNone/>
                <wp:docPr id="5" name="Rectangle: Rounded Corners 5"/>
                <wp:cNvGraphicFramePr/>
                <a:graphic xmlns:a="http://schemas.openxmlformats.org/drawingml/2006/main">
                  <a:graphicData uri="http://schemas.microsoft.com/office/word/2010/wordprocessingShape">
                    <wps:wsp>
                      <wps:cNvSpPr/>
                      <wps:spPr>
                        <a:xfrm>
                          <a:off x="0" y="0"/>
                          <a:ext cx="4099560" cy="1882140"/>
                        </a:xfrm>
                        <a:prstGeom prst="roundRect">
                          <a:avLst/>
                        </a:prstGeom>
                        <a:gradFill>
                          <a:gsLst>
                            <a:gs pos="0">
                              <a:srgbClr val="F0A8DF"/>
                            </a:gs>
                            <a:gs pos="74000">
                              <a:schemeClr val="accent1">
                                <a:lumMod val="45000"/>
                                <a:lumOff val="55000"/>
                              </a:schemeClr>
                            </a:gs>
                            <a:gs pos="76000">
                              <a:schemeClr val="accent1">
                                <a:lumMod val="45000"/>
                                <a:lumOff val="55000"/>
                              </a:schemeClr>
                            </a:gs>
                            <a:gs pos="100000">
                              <a:schemeClr val="accent1">
                                <a:lumMod val="30000"/>
                                <a:lumOff val="70000"/>
                              </a:schemeClr>
                            </a:gs>
                          </a:gsLst>
                          <a:lin ang="16200000" scaled="1"/>
                        </a:gradFill>
                      </wps:spPr>
                      <wps:style>
                        <a:lnRef idx="2">
                          <a:schemeClr val="accent1">
                            <a:shade val="50000"/>
                          </a:schemeClr>
                        </a:lnRef>
                        <a:fillRef idx="1">
                          <a:schemeClr val="accent1"/>
                        </a:fillRef>
                        <a:effectRef idx="0">
                          <a:schemeClr val="accent1"/>
                        </a:effectRef>
                        <a:fontRef idx="minor">
                          <a:schemeClr val="lt1"/>
                        </a:fontRef>
                      </wps:style>
                      <wps:txbx>
                        <w:txbxContent>
                          <w:p w14:paraId="3C4B0C88" w14:textId="77777777" w:rsidR="00C51195" w:rsidRPr="00DE3F9E" w:rsidRDefault="00C51195" w:rsidP="00672C14">
                            <w:pPr>
                              <w:jc w:val="center"/>
                              <w:rPr>
                                <w:rFonts w:ascii="Arial" w:hAnsi="Arial" w:cs="Arial"/>
                                <w:sz w:val="20"/>
                                <w:szCs w:val="20"/>
                                <w:lang w:val="en-US"/>
                              </w:rPr>
                            </w:pPr>
                            <w:r w:rsidRPr="00DE3F9E">
                              <w:rPr>
                                <w:rFonts w:ascii="Arial" w:hAnsi="Arial" w:cs="Arial"/>
                                <w:color w:val="323E4F" w:themeColor="text2" w:themeShade="BF"/>
                                <w:sz w:val="20"/>
                                <w:szCs w:val="20"/>
                                <w:u w:val="single"/>
                                <w:lang w:val="en-US"/>
                              </w:rPr>
                              <w:t>6 Thinking Hats – Edward De Bono.</w:t>
                            </w:r>
                          </w:p>
                          <w:p w14:paraId="44167B3A" w14:textId="6828D0C7" w:rsidR="00C51195" w:rsidRPr="00DE3F9E" w:rsidRDefault="00C51195" w:rsidP="00DE3F9E">
                            <w:pPr>
                              <w:jc w:val="both"/>
                              <w:rPr>
                                <w:rFonts w:ascii="Arial" w:hAnsi="Arial" w:cs="Arial"/>
                                <w:sz w:val="20"/>
                                <w:szCs w:val="20"/>
                                <w:lang w:val="en-US"/>
                              </w:rPr>
                            </w:pPr>
                            <w:r w:rsidRPr="00DE3F9E">
                              <w:rPr>
                                <w:rFonts w:ascii="Arial" w:hAnsi="Arial" w:cs="Arial"/>
                                <w:color w:val="323E4F" w:themeColor="text2" w:themeShade="BF"/>
                                <w:sz w:val="20"/>
                                <w:szCs w:val="20"/>
                                <w:lang w:val="en-US"/>
                              </w:rPr>
                              <w:t>The 6 thinking hats are a model created by Edward De Bono, which encourage “parallel thinking” – meaning everyone is thinking</w:t>
                            </w:r>
                            <w:r>
                              <w:rPr>
                                <w:rFonts w:ascii="Arial" w:hAnsi="Arial" w:cs="Arial"/>
                                <w:color w:val="323E4F" w:themeColor="text2" w:themeShade="BF"/>
                                <w:sz w:val="20"/>
                                <w:szCs w:val="20"/>
                                <w:lang w:val="en-US"/>
                              </w:rPr>
                              <w:t xml:space="preserve"> from a similar perspective</w:t>
                            </w:r>
                            <w:r w:rsidRPr="00DE3F9E">
                              <w:rPr>
                                <w:rFonts w:ascii="Arial" w:hAnsi="Arial" w:cs="Arial"/>
                                <w:color w:val="323E4F" w:themeColor="text2" w:themeShade="BF"/>
                                <w:sz w:val="20"/>
                                <w:szCs w:val="20"/>
                                <w:lang w:val="en-US"/>
                              </w:rPr>
                              <w:t xml:space="preserve"> at the same time (NHS improvement, no date). </w:t>
                            </w:r>
                            <w:r>
                              <w:rPr>
                                <w:rFonts w:ascii="Arial" w:hAnsi="Arial" w:cs="Arial"/>
                                <w:color w:val="323E4F" w:themeColor="text2" w:themeShade="BF"/>
                                <w:sz w:val="20"/>
                                <w:szCs w:val="20"/>
                                <w:lang w:val="en-US"/>
                              </w:rPr>
                              <w:t xml:space="preserve">This can be a positive way to reflect as a group in early years settings, as all practitioners would be focused on the same thing at the same time. The Edward De Bono foundation (2014) states that using this method ensures improved communication with more productive meetings.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BA5151" id="Rectangle: Rounded Corners 5" o:spid="_x0000_s1031" style="position:absolute;margin-left:271.6pt;margin-top:177.55pt;width:322.8pt;height:148.2pt;z-index:251655168;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" fillcolor="#f0a8df" strokecolor="#1f3763 [1604]" strokeweight="1pt">
                <v:fill color2="#c7d4ed [980]" angle="180" colors="0 #f0a8df;48497f #abc0e4;49807f #abc0e4;1 #c7d5ed" focus="100%" type="gradient"/>
                <v:stroke joinstyle="miter"/>
                <v:textbox>
                  <w:txbxContent>
                    <w:p w14:paraId="3C4B0C88" w14:textId="77777777" w:rsidR="00C51195" w:rsidRPr="00DE3F9E" w:rsidRDefault="00C51195" w:rsidP="00672C14">
                      <w:pPr>
                        <w:jc w:val="center"/>
                        <w:rPr>
                          <w:rFonts w:ascii="Arial" w:hAnsi="Arial" w:cs="Arial"/>
                          <w:sz w:val="20"/>
                          <w:szCs w:val="20"/>
                          <w:lang w:val="en-US"/>
                        </w:rPr>
                      </w:pPr>
                      <w:r w:rsidRPr="00DE3F9E">
                        <w:rPr>
                          <w:rFonts w:ascii="Arial" w:hAnsi="Arial" w:cs="Arial"/>
                          <w:color w:val="323E4F" w:themeColor="text2" w:themeShade="BF"/>
                          <w:sz w:val="20"/>
                          <w:szCs w:val="20"/>
                          <w:u w:val="single"/>
                          <w:lang w:val="en-US"/>
                        </w:rPr>
                        <w:t>6 Thinking Hats – Edward De Bono.</w:t>
                      </w:r>
                    </w:p>
                    <w:p w14:paraId="44167B3A" w14:textId="6828D0C7" w:rsidR="00C51195" w:rsidRPr="00DE3F9E" w:rsidRDefault="00C51195" w:rsidP="00DE3F9E">
                      <w:pPr>
                        <w:jc w:val="both"/>
                        <w:rPr>
                          <w:rFonts w:ascii="Arial" w:hAnsi="Arial" w:cs="Arial"/>
                          <w:sz w:val="20"/>
                          <w:szCs w:val="20"/>
                          <w:lang w:val="en-US"/>
                        </w:rPr>
                      </w:pPr>
                      <w:r w:rsidRPr="00DE3F9E">
                        <w:rPr>
                          <w:rFonts w:ascii="Arial" w:hAnsi="Arial" w:cs="Arial"/>
                          <w:color w:val="323E4F" w:themeColor="text2" w:themeShade="BF"/>
                          <w:sz w:val="20"/>
                          <w:szCs w:val="20"/>
                          <w:lang w:val="en-US"/>
                        </w:rPr>
                        <w:t>The 6 thinking hats are a model created by Edward De Bono, which encourage “parallel thinking” – meaning everyone is thinking</w:t>
                      </w:r>
                      <w:r>
                        <w:rPr>
                          <w:rFonts w:ascii="Arial" w:hAnsi="Arial" w:cs="Arial"/>
                          <w:color w:val="323E4F" w:themeColor="text2" w:themeShade="BF"/>
                          <w:sz w:val="20"/>
                          <w:szCs w:val="20"/>
                          <w:lang w:val="en-US"/>
                        </w:rPr>
                        <w:t xml:space="preserve"> from a similar perspective</w:t>
                      </w:r>
                      <w:r w:rsidRPr="00DE3F9E">
                        <w:rPr>
                          <w:rFonts w:ascii="Arial" w:hAnsi="Arial" w:cs="Arial"/>
                          <w:color w:val="323E4F" w:themeColor="text2" w:themeShade="BF"/>
                          <w:sz w:val="20"/>
                          <w:szCs w:val="20"/>
                          <w:lang w:val="en-US"/>
                        </w:rPr>
                        <w:t xml:space="preserve"> at the same time (NHS improvement, no date). </w:t>
                      </w:r>
                      <w:r>
                        <w:rPr>
                          <w:rFonts w:ascii="Arial" w:hAnsi="Arial" w:cs="Arial"/>
                          <w:color w:val="323E4F" w:themeColor="text2" w:themeShade="BF"/>
                          <w:sz w:val="20"/>
                          <w:szCs w:val="20"/>
                          <w:lang w:val="en-US"/>
                        </w:rPr>
                        <w:t xml:space="preserve">This can be a positive way to reflect as a group in early years settings, as all practitioners would be focused on the same thing at the same time. The Edward De Bono foundation (2014) states that using this method ensures improved communication with more productive meetings. </w:t>
                      </w:r>
                    </w:p>
                  </w:txbxContent>
                </v:textbox>
                <w10:wrap anchorx="page"/>
              </v:roundrect>
            </w:pict>
          </mc:Fallback>
        </mc:AlternateContent>
      </w:r>
      <w:r w:rsidR="00176130">
        <w:rPr>
          <w:rFonts w:ascii="Arial" w:hAnsi="Arial" w:cs="Arial"/>
          <w:noProof/>
        </w:rPr>
        <mc:AlternateContent>
          <mc:Choice Requires="wps">
            <w:drawing>
              <wp:anchor distT="0" distB="0" distL="114300" distR="114300" simplePos="0" relativeHeight="251654144" behindDoc="0" locked="0" layoutInCell="1" allowOverlap="1" wp14:anchorId="6B4E2903" wp14:editId="2D2CEAAA">
                <wp:simplePos x="0" y="0"/>
                <wp:positionH relativeFrom="page">
                  <wp:align>right</wp:align>
                </wp:positionH>
                <wp:positionV relativeFrom="paragraph">
                  <wp:posOffset>83185</wp:posOffset>
                </wp:positionV>
                <wp:extent cx="4099560" cy="2156460"/>
                <wp:effectExtent l="0" t="0" r="15240" b="15240"/>
                <wp:wrapNone/>
                <wp:docPr id="4" name="Rectangle: Rounded Corners 4"/>
                <wp:cNvGraphicFramePr/>
                <a:graphic xmlns:a="http://schemas.openxmlformats.org/drawingml/2006/main">
                  <a:graphicData uri="http://schemas.microsoft.com/office/word/2010/wordprocessingShape">
                    <wps:wsp>
                      <wps:cNvSpPr/>
                      <wps:spPr>
                        <a:xfrm>
                          <a:off x="0" y="0"/>
                          <a:ext cx="4099560" cy="2156460"/>
                        </a:xfrm>
                        <a:prstGeom prst="roundRect">
                          <a:avLst/>
                        </a:prstGeom>
                        <a:gradFill>
                          <a:gsLst>
                            <a:gs pos="0">
                              <a:schemeClr val="accent4">
                                <a:lumMod val="40000"/>
                                <a:lumOff val="60000"/>
                              </a:schemeClr>
                            </a:gs>
                            <a:gs pos="74000">
                              <a:schemeClr val="accent1">
                                <a:lumMod val="45000"/>
                                <a:lumOff val="55000"/>
                              </a:schemeClr>
                            </a:gs>
                            <a:gs pos="76000">
                              <a:schemeClr val="accent1">
                                <a:lumMod val="45000"/>
                                <a:lumOff val="55000"/>
                              </a:schemeClr>
                            </a:gs>
                            <a:gs pos="100000">
                              <a:schemeClr val="accent1">
                                <a:lumMod val="30000"/>
                                <a:lumOff val="70000"/>
                              </a:schemeClr>
                            </a:gs>
                          </a:gsLst>
                          <a:lin ang="16200000" scaled="1"/>
                        </a:gradFill>
                      </wps:spPr>
                      <wps:style>
                        <a:lnRef idx="2">
                          <a:schemeClr val="accent1">
                            <a:shade val="50000"/>
                          </a:schemeClr>
                        </a:lnRef>
                        <a:fillRef idx="1">
                          <a:schemeClr val="accent1"/>
                        </a:fillRef>
                        <a:effectRef idx="0">
                          <a:schemeClr val="accent1"/>
                        </a:effectRef>
                        <a:fontRef idx="minor">
                          <a:schemeClr val="lt1"/>
                        </a:fontRef>
                      </wps:style>
                      <wps:txbx>
                        <w:txbxContent>
                          <w:p w14:paraId="66E612E7" w14:textId="6351B761" w:rsidR="00C51195" w:rsidRPr="00D46A00" w:rsidRDefault="00C51195" w:rsidP="00D46A00">
                            <w:pPr>
                              <w:jc w:val="center"/>
                              <w:rPr>
                                <w:rFonts w:ascii="Arial" w:hAnsi="Arial" w:cs="Arial"/>
                                <w:color w:val="323E4F" w:themeColor="text2" w:themeShade="BF"/>
                                <w:sz w:val="20"/>
                                <w:szCs w:val="20"/>
                                <w:u w:val="single"/>
                                <w:lang w:val="en-US"/>
                              </w:rPr>
                            </w:pPr>
                            <w:r w:rsidRPr="00D46A00">
                              <w:rPr>
                                <w:rFonts w:ascii="Arial" w:hAnsi="Arial" w:cs="Arial"/>
                                <w:color w:val="323E4F" w:themeColor="text2" w:themeShade="BF"/>
                                <w:sz w:val="20"/>
                                <w:szCs w:val="20"/>
                                <w:u w:val="single"/>
                                <w:lang w:val="en-US"/>
                              </w:rPr>
                              <w:t>Why is reflection important?</w:t>
                            </w:r>
                          </w:p>
                          <w:p w14:paraId="50F4F24F" w14:textId="1312BF3A" w:rsidR="00C51195" w:rsidRPr="00D46A00" w:rsidRDefault="00C51195" w:rsidP="00D46A00">
                            <w:pPr>
                              <w:jc w:val="both"/>
                              <w:rPr>
                                <w:rFonts w:ascii="Arial" w:hAnsi="Arial" w:cs="Arial"/>
                                <w:color w:val="323E4F" w:themeColor="text2" w:themeShade="BF"/>
                                <w:sz w:val="20"/>
                                <w:szCs w:val="20"/>
                                <w:lang w:val="en-US"/>
                              </w:rPr>
                            </w:pPr>
                            <w:r w:rsidRPr="00D46A00">
                              <w:rPr>
                                <w:rFonts w:ascii="Arial" w:hAnsi="Arial" w:cs="Arial"/>
                                <w:color w:val="323E4F" w:themeColor="text2" w:themeShade="BF"/>
                                <w:sz w:val="20"/>
                                <w:szCs w:val="20"/>
                                <w:lang w:val="en-US"/>
                              </w:rPr>
                              <w:t>According to Paige-Smith and Craft (2011) reflective practice is essential for improving professional development.</w:t>
                            </w:r>
                            <w:r>
                              <w:rPr>
                                <w:rFonts w:ascii="Arial" w:hAnsi="Arial" w:cs="Arial"/>
                                <w:color w:val="323E4F" w:themeColor="text2" w:themeShade="BF"/>
                                <w:sz w:val="20"/>
                                <w:szCs w:val="20"/>
                                <w:lang w:val="en-US"/>
                              </w:rPr>
                              <w:t xml:space="preserve"> Moyles (2010) states that reflection allows practitioners to plan for opportunities for learning. Early </w:t>
                            </w:r>
                            <w:r w:rsidRPr="00D46A00">
                              <w:rPr>
                                <w:rFonts w:ascii="Arial" w:hAnsi="Arial" w:cs="Arial"/>
                                <w:color w:val="323E4F" w:themeColor="text2" w:themeShade="BF"/>
                                <w:sz w:val="20"/>
                                <w:szCs w:val="20"/>
                                <w:lang w:val="en-US"/>
                              </w:rPr>
                              <w:t>years practitioners learn from experience, and reflection can aid the ability to think critically which benefits them when faced with complex situations (Bolton, 2014).</w:t>
                            </w:r>
                            <w:r>
                              <w:rPr>
                                <w:rFonts w:ascii="Arial" w:hAnsi="Arial" w:cs="Arial"/>
                                <w:color w:val="323E4F" w:themeColor="text2" w:themeShade="BF"/>
                                <w:sz w:val="20"/>
                                <w:szCs w:val="20"/>
                                <w:lang w:val="en-US"/>
                              </w:rPr>
                              <w:t xml:space="preserve"> Lindon and Trodd (2016) suggest that reflection allows practitioners to gain more knowledge, therefore improving their practice. British Columbia (no date) states that reflective and critical thinking leads to the ability to improve or adapt learning and practice.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B4E2903" id="Rectangle: Rounded Corners 4" o:spid="_x0000_s1032" style="position:absolute;margin-left:271.6pt;margin-top:6.55pt;width:322.8pt;height:169.8pt;z-index:25165414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" fillcolor="#ffe599 [1303]" strokecolor="#1f3763 [1604]" strokeweight="1pt">
                <v:fill color2="#c7d4ed [980]" angle="180" colors="0 #ffe699;48497f #abc0e4;49807f #abc0e4;1 #c7d5ed" focus="100%" type="gradient"/>
                <v:stroke joinstyle="miter"/>
                <v:textbox>
                  <w:txbxContent>
                    <w:p w14:paraId="66E612E7" w14:textId="6351B761" w:rsidR="00C51195" w:rsidRPr="00D46A00" w:rsidRDefault="00C51195" w:rsidP="00D46A00">
                      <w:pPr>
                        <w:jc w:val="center"/>
                        <w:rPr>
                          <w:rFonts w:ascii="Arial" w:hAnsi="Arial" w:cs="Arial"/>
                          <w:color w:val="323E4F" w:themeColor="text2" w:themeShade="BF"/>
                          <w:sz w:val="20"/>
                          <w:szCs w:val="20"/>
                          <w:u w:val="single"/>
                          <w:lang w:val="en-US"/>
                        </w:rPr>
                      </w:pPr>
                      <w:r w:rsidRPr="00D46A00">
                        <w:rPr>
                          <w:rFonts w:ascii="Arial" w:hAnsi="Arial" w:cs="Arial"/>
                          <w:color w:val="323E4F" w:themeColor="text2" w:themeShade="BF"/>
                          <w:sz w:val="20"/>
                          <w:szCs w:val="20"/>
                          <w:u w:val="single"/>
                          <w:lang w:val="en-US"/>
                        </w:rPr>
                        <w:t>Why is reflection important?</w:t>
                      </w:r>
                    </w:p>
                    <w:p w14:paraId="50F4F24F" w14:textId="1312BF3A" w:rsidR="00C51195" w:rsidRPr="00D46A00" w:rsidRDefault="00C51195" w:rsidP="00D46A00">
                      <w:pPr>
                        <w:jc w:val="both"/>
                        <w:rPr>
                          <w:rFonts w:ascii="Arial" w:hAnsi="Arial" w:cs="Arial"/>
                          <w:color w:val="323E4F" w:themeColor="text2" w:themeShade="BF"/>
                          <w:sz w:val="20"/>
                          <w:szCs w:val="20"/>
                          <w:lang w:val="en-US"/>
                        </w:rPr>
                      </w:pPr>
                      <w:r w:rsidRPr="00D46A00">
                        <w:rPr>
                          <w:rFonts w:ascii="Arial" w:hAnsi="Arial" w:cs="Arial"/>
                          <w:color w:val="323E4F" w:themeColor="text2" w:themeShade="BF"/>
                          <w:sz w:val="20"/>
                          <w:szCs w:val="20"/>
                          <w:lang w:val="en-US"/>
                        </w:rPr>
                        <w:t>According to Paige-Smith and Craft (2011) reflective practice is essential for improving professional development.</w:t>
                      </w:r>
                      <w:r>
                        <w:rPr>
                          <w:rFonts w:ascii="Arial" w:hAnsi="Arial" w:cs="Arial"/>
                          <w:color w:val="323E4F" w:themeColor="text2" w:themeShade="BF"/>
                          <w:sz w:val="20"/>
                          <w:szCs w:val="20"/>
                          <w:lang w:val="en-US"/>
                        </w:rPr>
                        <w:t xml:space="preserve"> Moyles (2010) states that reflection allows practitioners to plan for opportunities for learning. Early </w:t>
                      </w:r>
                      <w:r w:rsidRPr="00D46A00">
                        <w:rPr>
                          <w:rFonts w:ascii="Arial" w:hAnsi="Arial" w:cs="Arial"/>
                          <w:color w:val="323E4F" w:themeColor="text2" w:themeShade="BF"/>
                          <w:sz w:val="20"/>
                          <w:szCs w:val="20"/>
                          <w:lang w:val="en-US"/>
                        </w:rPr>
                        <w:t>years practitioners learn from experience, and reflection can aid the ability to think critically which benefits them when faced with complex situations (Bolton, 2014).</w:t>
                      </w:r>
                      <w:r>
                        <w:rPr>
                          <w:rFonts w:ascii="Arial" w:hAnsi="Arial" w:cs="Arial"/>
                          <w:color w:val="323E4F" w:themeColor="text2" w:themeShade="BF"/>
                          <w:sz w:val="20"/>
                          <w:szCs w:val="20"/>
                          <w:lang w:val="en-US"/>
                        </w:rPr>
                        <w:t xml:space="preserve"> Lindon and Trodd (2016) suggest that reflection allows practitioners to gain more knowledge, therefore improving their practice. British Columbia (no date) states that reflective and critical thinking leads to the ability to improve or adapt learning and practice. </w:t>
                      </w:r>
                    </w:p>
                  </w:txbxContent>
                </v:textbox>
                <w10:wrap anchorx="page"/>
              </v:roundrect>
            </w:pict>
          </mc:Fallback>
        </mc:AlternateContent>
      </w:r>
      <w:r w:rsidR="00FC1BEB">
        <w:rPr>
          <w:rFonts w:ascii="Arial" w:hAnsi="Arial" w:cs="Arial"/>
          <w:noProof/>
        </w:rPr>
        <mc:AlternateContent>
          <mc:Choice Requires="wps">
            <w:drawing>
              <wp:anchor distT="0" distB="0" distL="114300" distR="114300" simplePos="0" relativeHeight="251656192" behindDoc="0" locked="0" layoutInCell="1" allowOverlap="1" wp14:anchorId="14ADDC0C" wp14:editId="1988C49D">
                <wp:simplePos x="0" y="0"/>
                <wp:positionH relativeFrom="margin">
                  <wp:posOffset>4744720</wp:posOffset>
                </wp:positionH>
                <wp:positionV relativeFrom="margin">
                  <wp:posOffset>1668780</wp:posOffset>
                </wp:positionV>
                <wp:extent cx="1531620" cy="289560"/>
                <wp:effectExtent l="0" t="0" r="11430" b="15240"/>
                <wp:wrapSquare wrapText="bothSides"/>
                <wp:docPr id="13" name="Rectangle 13"/>
                <wp:cNvGraphicFramePr/>
                <a:graphic xmlns:a="http://schemas.openxmlformats.org/drawingml/2006/main">
                  <a:graphicData uri="http://schemas.microsoft.com/office/word/2010/wordprocessingShape">
                    <wps:wsp>
                      <wps:cNvSpPr/>
                      <wps:spPr>
                        <a:xfrm>
                          <a:off x="0" y="0"/>
                          <a:ext cx="1531620" cy="28956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BFAFD29" w14:textId="3933584B" w:rsidR="00C51195" w:rsidRPr="00376F08" w:rsidRDefault="00C51195" w:rsidP="00376F08">
                            <w:pPr>
                              <w:rPr>
                                <w:lang w:val="en-US"/>
                              </w:rPr>
                            </w:pPr>
                            <w:r>
                              <w:rPr>
                                <w:lang w:val="en-US"/>
                              </w:rPr>
                              <w:t>Bing images (No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4ADDC0C" id="Rectangle 13" o:spid="_x0000_s1033" style="position:absolute;margin-left:373.6pt;margin-top:131.4pt;width:120.6pt;height:22.8pt;z-index:251656192;visibility:visible;mso-wrap-style:square;mso-width-percent:0;mso-wrap-distance-left:9pt;mso-wrap-distance-top:0;mso-wrap-distance-right:9pt;mso-wrap-distance-bottom:0;mso-position-horizontal:absolute;mso-position-horizontal-relative:margin;mso-position-vertical:absolute;mso-position-vertical-relative:margin;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" fillcolor="white [3201]" strokecolor="#70ad47 [3209]" strokeweight="1pt">
                <v:textbox>
                  <w:txbxContent>
                    <w:p w14:paraId="0BFAFD29" w14:textId="3933584B" w:rsidR="00C51195" w:rsidRPr="00376F08" w:rsidRDefault="00C51195" w:rsidP="00376F08">
                      <w:pPr>
                        <w:rPr>
                          <w:lang w:val="en-US"/>
                        </w:rPr>
                      </w:pPr>
                      <w:r>
                        <w:rPr>
                          <w:lang w:val="en-US"/>
                        </w:rPr>
                        <w:t>Bing images (No date).</w:t>
                      </w:r>
                    </w:p>
                  </w:txbxContent>
                </v:textbox>
                <w10:wrap type="square" anchorx="margin" anchory="margin"/>
              </v:rect>
            </w:pict>
          </mc:Fallback>
        </mc:AlternateContent>
      </w:r>
      <w:r w:rsidR="00FC1BEB">
        <w:rPr>
          <w:rFonts w:ascii="Arial" w:hAnsi="Arial" w:cs="Arial"/>
        </w:rPr>
        <w:br w:type="page"/>
      </w:r>
    </w:p>
    <w:p w14:paraId="55E9B966" w14:textId="61A529CE" w:rsidR="009900C7" w:rsidRDefault="009900C7">
      <w:pPr>
        <w:rPr>
          <w:rFonts w:ascii="Arial" w:hAnsi="Arial" w:cs="Arial"/>
        </w:rPr>
      </w:pPr>
      <w:r w:rsidRPr="00C81189">
        <w:rPr>
          <w:rFonts w:ascii="Arial" w:hAnsi="Arial" w:cs="Arial"/>
          <w:noProof/>
          <w:sz w:val="20"/>
          <w:szCs w:val="20"/>
        </w:rPr>
        <w:lastRenderedPageBreak/>
        <mc:AlternateContent>
          <mc:Choice Requires="wps">
            <w:drawing>
              <wp:anchor distT="0" distB="0" distL="114300" distR="114300" simplePos="0" relativeHeight="251662336" behindDoc="0" locked="0" layoutInCell="1" allowOverlap="1" wp14:anchorId="12D9B90D" wp14:editId="6959D823">
                <wp:simplePos x="0" y="0"/>
                <wp:positionH relativeFrom="column">
                  <wp:posOffset>3299460</wp:posOffset>
                </wp:positionH>
                <wp:positionV relativeFrom="paragraph">
                  <wp:posOffset>-114300</wp:posOffset>
                </wp:positionV>
                <wp:extent cx="3230880" cy="5455920"/>
                <wp:effectExtent l="0" t="0" r="26670" b="11430"/>
                <wp:wrapNone/>
                <wp:docPr id="24" name="Rectangle: Rounded Corners 24"/>
                <wp:cNvGraphicFramePr/>
                <a:graphic xmlns:a="http://schemas.openxmlformats.org/drawingml/2006/main">
                  <a:graphicData uri="http://schemas.microsoft.com/office/word/2010/wordprocessingShape">
                    <wps:wsp>
                      <wps:cNvSpPr/>
                      <wps:spPr>
                        <a:xfrm>
                          <a:off x="0" y="0"/>
                          <a:ext cx="3230880" cy="5455920"/>
                        </a:xfrm>
                        <a:prstGeom prst="roundRect">
                          <a:avLst/>
                        </a:prstGeom>
                        <a:gradFill>
                          <a:gsLst>
                            <a:gs pos="4000">
                              <a:srgbClr val="AA72D4"/>
                            </a:gs>
                            <a:gs pos="74000">
                              <a:schemeClr val="accent1">
                                <a:lumMod val="45000"/>
                                <a:lumOff val="55000"/>
                              </a:schemeClr>
                            </a:gs>
                            <a:gs pos="36000">
                              <a:srgbClr val="D8B8D6"/>
                            </a:gs>
                            <a:gs pos="100000">
                              <a:schemeClr val="accent1">
                                <a:lumMod val="30000"/>
                                <a:lumOff val="70000"/>
                              </a:schemeClr>
                            </a:gs>
                          </a:gsLst>
                          <a:lin ang="16200000" scaled="1"/>
                        </a:gradFill>
                      </wps:spPr>
                      <wps:style>
                        <a:lnRef idx="2">
                          <a:schemeClr val="accent1">
                            <a:shade val="50000"/>
                          </a:schemeClr>
                        </a:lnRef>
                        <a:fillRef idx="1">
                          <a:schemeClr val="accent1"/>
                        </a:fillRef>
                        <a:effectRef idx="0">
                          <a:schemeClr val="accent1"/>
                        </a:effectRef>
                        <a:fontRef idx="minor">
                          <a:schemeClr val="lt1"/>
                        </a:fontRef>
                      </wps:style>
                      <wps:txbx>
                        <w:txbxContent>
                          <w:p w14:paraId="7A8BEF3B" w14:textId="169EE0A6" w:rsidR="00C51195" w:rsidRPr="009900C7" w:rsidRDefault="00C51195" w:rsidP="00C81189">
                            <w:pPr>
                              <w:jc w:val="center"/>
                              <w:rPr>
                                <w:rFonts w:ascii="Arial" w:hAnsi="Arial" w:cs="Arial"/>
                                <w:color w:val="323E4F" w:themeColor="text2" w:themeShade="BF"/>
                                <w:sz w:val="19"/>
                                <w:szCs w:val="19"/>
                                <w:u w:val="single"/>
                                <w:lang w:val="en-US"/>
                              </w:rPr>
                            </w:pPr>
                            <w:r w:rsidRPr="009900C7">
                              <w:rPr>
                                <w:rFonts w:ascii="Arial" w:hAnsi="Arial" w:cs="Arial"/>
                                <w:color w:val="323E4F" w:themeColor="text2" w:themeShade="BF"/>
                                <w:sz w:val="19"/>
                                <w:szCs w:val="19"/>
                                <w:u w:val="single"/>
                                <w:lang w:val="en-US"/>
                              </w:rPr>
                              <w:t>Schon’s model of reflection.</w:t>
                            </w:r>
                          </w:p>
                          <w:p w14:paraId="681CF175" w14:textId="57950035" w:rsidR="00C51195" w:rsidRPr="009900C7" w:rsidRDefault="00C51195" w:rsidP="00C81189">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 xml:space="preserve">Schon (1991) cited in Solent Online Learning (no date, no page) created a reflective model that breaks reflection into two parts. </w:t>
                            </w:r>
                          </w:p>
                          <w:p w14:paraId="7883B22C" w14:textId="1EEE08CE" w:rsidR="00C51195" w:rsidRPr="009900C7" w:rsidRDefault="00C51195" w:rsidP="00FC5E84">
                            <w:pPr>
                              <w:pStyle w:val="ListParagraph"/>
                              <w:numPr>
                                <w:ilvl w:val="0"/>
                                <w:numId w:val="2"/>
                              </w:numPr>
                              <w:jc w:val="both"/>
                              <w:rPr>
                                <w:rFonts w:ascii="Arial" w:hAnsi="Arial" w:cs="Arial"/>
                                <w:color w:val="323E4F" w:themeColor="text2" w:themeShade="BF"/>
                                <w:sz w:val="19"/>
                                <w:szCs w:val="19"/>
                                <w:lang w:val="en-US"/>
                              </w:rPr>
                            </w:pPr>
                            <w:r w:rsidRPr="009900C7">
                              <w:rPr>
                                <w:rFonts w:ascii="Arial" w:hAnsi="Arial" w:cs="Arial"/>
                                <w:b/>
                                <w:bCs/>
                                <w:color w:val="323E4F" w:themeColor="text2" w:themeShade="BF"/>
                                <w:sz w:val="19"/>
                                <w:szCs w:val="19"/>
                                <w:lang w:val="en-US"/>
                              </w:rPr>
                              <w:t>Reflection in action.</w:t>
                            </w:r>
                          </w:p>
                          <w:p w14:paraId="2CD47BA9" w14:textId="09C6DEAE" w:rsidR="00C51195" w:rsidRPr="009900C7" w:rsidRDefault="00C51195" w:rsidP="00FC5E84">
                            <w:pPr>
                              <w:pStyle w:val="ListParagraph"/>
                              <w:numPr>
                                <w:ilvl w:val="0"/>
                                <w:numId w:val="2"/>
                              </w:numPr>
                              <w:jc w:val="both"/>
                              <w:rPr>
                                <w:rFonts w:ascii="Arial" w:hAnsi="Arial" w:cs="Arial"/>
                                <w:color w:val="323E4F" w:themeColor="text2" w:themeShade="BF"/>
                                <w:sz w:val="19"/>
                                <w:szCs w:val="19"/>
                                <w:lang w:val="en-US"/>
                              </w:rPr>
                            </w:pPr>
                            <w:r w:rsidRPr="009900C7">
                              <w:rPr>
                                <w:rFonts w:ascii="Arial" w:hAnsi="Arial" w:cs="Arial"/>
                                <w:b/>
                                <w:bCs/>
                                <w:color w:val="323E4F" w:themeColor="text2" w:themeShade="BF"/>
                                <w:sz w:val="19"/>
                                <w:szCs w:val="19"/>
                                <w:lang w:val="en-US"/>
                              </w:rPr>
                              <w:t>Reflection on action.</w:t>
                            </w:r>
                          </w:p>
                          <w:p w14:paraId="2D597861" w14:textId="22EFFE7D" w:rsidR="00C51195" w:rsidRPr="009900C7" w:rsidRDefault="00C51195" w:rsidP="00FC5E84">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u w:val="single"/>
                                <w:lang w:val="en-US"/>
                              </w:rPr>
                              <w:t>Reflection in action</w:t>
                            </w:r>
                            <w:r w:rsidRPr="009900C7">
                              <w:rPr>
                                <w:rFonts w:ascii="Arial" w:hAnsi="Arial" w:cs="Arial"/>
                                <w:color w:val="323E4F" w:themeColor="text2" w:themeShade="BF"/>
                                <w:sz w:val="19"/>
                                <w:szCs w:val="19"/>
                                <w:lang w:val="en-US"/>
                              </w:rPr>
                              <w:t xml:space="preserve"> describes reflection that occurs during an event. The benefit of this type of reflection is that you can make changes and improvements immediately (Infed, 2013). As early years practitioners, this type of reflection takes place often, as we observe children and are required to make isolated decisions to enhance an activity or listen to a child’s needs (Moyles, 2010). Reflection in action enables a practitioner to build their experience as it happens more often than reflection on action (Essay writing service UK, no date).</w:t>
                            </w:r>
                          </w:p>
                          <w:p w14:paraId="0679373C" w14:textId="01C21BFC" w:rsidR="00C51195" w:rsidRPr="009900C7" w:rsidRDefault="00C51195" w:rsidP="00FC5E84">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u w:val="single"/>
                                <w:lang w:val="en-US"/>
                              </w:rPr>
                              <w:t xml:space="preserve">Reflection on action </w:t>
                            </w:r>
                            <w:r w:rsidRPr="009900C7">
                              <w:rPr>
                                <w:rFonts w:ascii="Arial" w:hAnsi="Arial" w:cs="Arial"/>
                                <w:color w:val="323E4F" w:themeColor="text2" w:themeShade="BF"/>
                                <w:sz w:val="19"/>
                                <w:szCs w:val="19"/>
                                <w:lang w:val="en-US"/>
                              </w:rPr>
                              <w:t>focuses on reflecting after something has happened. This form of reflection allows the practitioner to identify what went well and what did not, and any potential changes for the future (University of Hull, 2020). This type of reflection is becoming more common in settings and professions as it allows colleagues to discuss what happened and work together to decide if things need to be done differently next time. This could link to Edward De Bono’s six thinking hats as a potential model to follow when reflecting as a team (The Edward De Bono Foundation, 2014).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D9B90D" id="Rectangle: Rounded Corners 24" o:spid="_x0000_s1034" style="position:absolute;margin-left:259.8pt;margin-top:-9pt;width:254.4pt;height:42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" fillcolor="#aa72d4" strokecolor="#1f3763 [1604]" strokeweight="1pt">
                <v:fill color2="#c7d4ed [980]" angle="180" colors="0 #aa72d4;2621f #aa72d4;23593f #d8b8d6;48497f #abc0e4" focus="100%" type="gradient"/>
                <v:stroke joinstyle="miter"/>
                <v:textbox>
                  <w:txbxContent>
                    <w:p w14:paraId="7A8BEF3B" w14:textId="169EE0A6" w:rsidR="00C51195" w:rsidRPr="009900C7" w:rsidRDefault="00C51195" w:rsidP="00C81189">
                      <w:pPr>
                        <w:jc w:val="center"/>
                        <w:rPr>
                          <w:rFonts w:ascii="Arial" w:hAnsi="Arial" w:cs="Arial"/>
                          <w:color w:val="323E4F" w:themeColor="text2" w:themeShade="BF"/>
                          <w:sz w:val="19"/>
                          <w:szCs w:val="19"/>
                          <w:u w:val="single"/>
                          <w:lang w:val="en-US"/>
                        </w:rPr>
                      </w:pPr>
                      <w:r w:rsidRPr="009900C7">
                        <w:rPr>
                          <w:rFonts w:ascii="Arial" w:hAnsi="Arial" w:cs="Arial"/>
                          <w:color w:val="323E4F" w:themeColor="text2" w:themeShade="BF"/>
                          <w:sz w:val="19"/>
                          <w:szCs w:val="19"/>
                          <w:u w:val="single"/>
                          <w:lang w:val="en-US"/>
                        </w:rPr>
                        <w:t>Schon’s model of reflection.</w:t>
                      </w:r>
                    </w:p>
                    <w:p w14:paraId="681CF175" w14:textId="57950035" w:rsidR="00C51195" w:rsidRPr="009900C7" w:rsidRDefault="00C51195" w:rsidP="00C81189">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 xml:space="preserve">Schon (1991) cited in Solent Online Learning (no date, no page) created a reflective model that breaks reflection into two parts. </w:t>
                      </w:r>
                    </w:p>
                    <w:p w14:paraId="7883B22C" w14:textId="1EEE08CE" w:rsidR="00C51195" w:rsidRPr="009900C7" w:rsidRDefault="00C51195" w:rsidP="00FC5E84">
                      <w:pPr>
                        <w:pStyle w:val="ListParagraph"/>
                        <w:numPr>
                          <w:ilvl w:val="0"/>
                          <w:numId w:val="2"/>
                        </w:numPr>
                        <w:jc w:val="both"/>
                        <w:rPr>
                          <w:rFonts w:ascii="Arial" w:hAnsi="Arial" w:cs="Arial"/>
                          <w:color w:val="323E4F" w:themeColor="text2" w:themeShade="BF"/>
                          <w:sz w:val="19"/>
                          <w:szCs w:val="19"/>
                          <w:lang w:val="en-US"/>
                        </w:rPr>
                      </w:pPr>
                      <w:r w:rsidRPr="009900C7">
                        <w:rPr>
                          <w:rFonts w:ascii="Arial" w:hAnsi="Arial" w:cs="Arial"/>
                          <w:b/>
                          <w:bCs/>
                          <w:color w:val="323E4F" w:themeColor="text2" w:themeShade="BF"/>
                          <w:sz w:val="19"/>
                          <w:szCs w:val="19"/>
                          <w:lang w:val="en-US"/>
                        </w:rPr>
                        <w:t>Reflection in action.</w:t>
                      </w:r>
                    </w:p>
                    <w:p w14:paraId="2CD47BA9" w14:textId="09C6DEAE" w:rsidR="00C51195" w:rsidRPr="009900C7" w:rsidRDefault="00C51195" w:rsidP="00FC5E84">
                      <w:pPr>
                        <w:pStyle w:val="ListParagraph"/>
                        <w:numPr>
                          <w:ilvl w:val="0"/>
                          <w:numId w:val="2"/>
                        </w:numPr>
                        <w:jc w:val="both"/>
                        <w:rPr>
                          <w:rFonts w:ascii="Arial" w:hAnsi="Arial" w:cs="Arial"/>
                          <w:color w:val="323E4F" w:themeColor="text2" w:themeShade="BF"/>
                          <w:sz w:val="19"/>
                          <w:szCs w:val="19"/>
                          <w:lang w:val="en-US"/>
                        </w:rPr>
                      </w:pPr>
                      <w:r w:rsidRPr="009900C7">
                        <w:rPr>
                          <w:rFonts w:ascii="Arial" w:hAnsi="Arial" w:cs="Arial"/>
                          <w:b/>
                          <w:bCs/>
                          <w:color w:val="323E4F" w:themeColor="text2" w:themeShade="BF"/>
                          <w:sz w:val="19"/>
                          <w:szCs w:val="19"/>
                          <w:lang w:val="en-US"/>
                        </w:rPr>
                        <w:t>Reflection on action.</w:t>
                      </w:r>
                    </w:p>
                    <w:p w14:paraId="2D597861" w14:textId="22EFFE7D" w:rsidR="00C51195" w:rsidRPr="009900C7" w:rsidRDefault="00C51195" w:rsidP="00FC5E84">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u w:val="single"/>
                          <w:lang w:val="en-US"/>
                        </w:rPr>
                        <w:t>Reflection in action</w:t>
                      </w:r>
                      <w:r w:rsidRPr="009900C7">
                        <w:rPr>
                          <w:rFonts w:ascii="Arial" w:hAnsi="Arial" w:cs="Arial"/>
                          <w:color w:val="323E4F" w:themeColor="text2" w:themeShade="BF"/>
                          <w:sz w:val="19"/>
                          <w:szCs w:val="19"/>
                          <w:lang w:val="en-US"/>
                        </w:rPr>
                        <w:t xml:space="preserve"> describes reflection that occurs during an event. The benefit of this type of reflection is that you can make changes and improvements immediately (Infed, 2013). As early years practitioners, this type of reflection takes place often, as we observe children and are required to make isolated decisions to enhance an activity or listen to a child’s needs (Moyles, 2010). Reflection in action enables a practitioner to build their experience as it happens more often than reflection on action (Essay writing service UK, no date).</w:t>
                      </w:r>
                    </w:p>
                    <w:p w14:paraId="0679373C" w14:textId="01C21BFC" w:rsidR="00C51195" w:rsidRPr="009900C7" w:rsidRDefault="00C51195" w:rsidP="00FC5E84">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u w:val="single"/>
                          <w:lang w:val="en-US"/>
                        </w:rPr>
                        <w:t xml:space="preserve">Reflection on action </w:t>
                      </w:r>
                      <w:r w:rsidRPr="009900C7">
                        <w:rPr>
                          <w:rFonts w:ascii="Arial" w:hAnsi="Arial" w:cs="Arial"/>
                          <w:color w:val="323E4F" w:themeColor="text2" w:themeShade="BF"/>
                          <w:sz w:val="19"/>
                          <w:szCs w:val="19"/>
                          <w:lang w:val="en-US"/>
                        </w:rPr>
                        <w:t>focuses on reflecting after something has happened. This form of reflection allows the practitioner to identify what went well and what did not, and any potential changes for the future (University of Hull, 2020). This type of reflection is becoming more common in settings and professions as it allows colleagues to discuss what happened and work together to decide if things need to be done differently next time. This could link to Edward De Bono’s six thinking hats as a potential model to follow when reflecting as a team (The Edward De Bono Foundation, 2014).</w:t>
                      </w:r>
                    </w:p>
                  </w:txbxContent>
                </v:textbox>
              </v:roundrect>
            </w:pict>
          </mc:Fallback>
        </mc:AlternateContent>
      </w:r>
      <w:r>
        <w:rPr>
          <w:rFonts w:ascii="Arial" w:hAnsi="Arial" w:cs="Arial"/>
          <w:noProof/>
        </w:rPr>
        <w:drawing>
          <wp:anchor distT="0" distB="0" distL="114300" distR="114300" simplePos="0" relativeHeight="251650048" behindDoc="0" locked="0" layoutInCell="1" allowOverlap="1" wp14:anchorId="26447A29" wp14:editId="030CB076">
            <wp:simplePos x="0" y="0"/>
            <wp:positionH relativeFrom="margin">
              <wp:posOffset>-617220</wp:posOffset>
            </wp:positionH>
            <wp:positionV relativeFrom="margin">
              <wp:posOffset>-236220</wp:posOffset>
            </wp:positionV>
            <wp:extent cx="3855720" cy="2571750"/>
            <wp:effectExtent l="0" t="0" r="0" b="0"/>
            <wp:wrapSquare wrapText="bothSides"/>
            <wp:docPr id="22" name="Picture 22"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Diagram, tex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855720" cy="2571750"/>
                    </a:xfrm>
                    <a:prstGeom prst="rect">
                      <a:avLst/>
                    </a:prstGeom>
                  </pic:spPr>
                </pic:pic>
              </a:graphicData>
            </a:graphic>
            <wp14:sizeRelH relativeFrom="margin">
              <wp14:pctWidth>0</wp14:pctWidth>
            </wp14:sizeRelH>
          </wp:anchor>
        </w:drawing>
      </w:r>
    </w:p>
    <w:p w14:paraId="2B59B48E" w14:textId="4C5379B4" w:rsidR="009900C7" w:rsidRDefault="00AD076E">
      <w:pPr>
        <w:rPr>
          <w:rFonts w:ascii="Arial" w:hAnsi="Arial" w:cs="Arial"/>
        </w:rPr>
      </w:pPr>
      <w:r>
        <w:rPr>
          <w:rFonts w:ascii="Arial" w:hAnsi="Arial" w:cs="Arial"/>
          <w:noProof/>
          <w:sz w:val="20"/>
          <w:szCs w:val="20"/>
        </w:rPr>
        <mc:AlternateContent>
          <mc:Choice Requires="wps">
            <w:drawing>
              <wp:anchor distT="0" distB="0" distL="114300" distR="114300" simplePos="0" relativeHeight="251663360" behindDoc="0" locked="0" layoutInCell="1" allowOverlap="1" wp14:anchorId="14D4764A" wp14:editId="6ABA0525">
                <wp:simplePos x="0" y="0"/>
                <wp:positionH relativeFrom="page">
                  <wp:posOffset>4152900</wp:posOffset>
                </wp:positionH>
                <wp:positionV relativeFrom="paragraph">
                  <wp:posOffset>5127625</wp:posOffset>
                </wp:positionV>
                <wp:extent cx="3268980" cy="4312920"/>
                <wp:effectExtent l="0" t="0" r="26670" b="11430"/>
                <wp:wrapNone/>
                <wp:docPr id="1" name="Rectangle: Rounded Corners 1"/>
                <wp:cNvGraphicFramePr/>
                <a:graphic xmlns:a="http://schemas.openxmlformats.org/drawingml/2006/main">
                  <a:graphicData uri="http://schemas.microsoft.com/office/word/2010/wordprocessingShape">
                    <wps:wsp>
                      <wps:cNvSpPr/>
                      <wps:spPr>
                        <a:xfrm>
                          <a:off x="0" y="0"/>
                          <a:ext cx="3268980" cy="4312920"/>
                        </a:xfrm>
                        <a:prstGeom prst="roundRect">
                          <a:avLst/>
                        </a:prstGeom>
                        <a:gradFill>
                          <a:gsLst>
                            <a:gs pos="4000">
                              <a:srgbClr val="BAE981"/>
                            </a:gs>
                            <a:gs pos="74000">
                              <a:schemeClr val="accent1">
                                <a:lumMod val="45000"/>
                                <a:lumOff val="55000"/>
                              </a:schemeClr>
                            </a:gs>
                            <a:gs pos="36000">
                              <a:srgbClr val="BAE981"/>
                            </a:gs>
                            <a:gs pos="100000">
                              <a:schemeClr val="accent1">
                                <a:lumMod val="30000"/>
                                <a:lumOff val="70000"/>
                              </a:schemeClr>
                            </a:gs>
                          </a:gsLst>
                          <a:lin ang="16200000" scaled="1"/>
                        </a:gradFill>
                      </wps:spPr>
                      <wps:style>
                        <a:lnRef idx="2">
                          <a:schemeClr val="accent1">
                            <a:shade val="50000"/>
                          </a:schemeClr>
                        </a:lnRef>
                        <a:fillRef idx="1">
                          <a:schemeClr val="accent1"/>
                        </a:fillRef>
                        <a:effectRef idx="0">
                          <a:schemeClr val="accent1"/>
                        </a:effectRef>
                        <a:fontRef idx="minor">
                          <a:schemeClr val="lt1"/>
                        </a:fontRef>
                      </wps:style>
                      <wps:txbx>
                        <w:txbxContent>
                          <w:p w14:paraId="7DD7A5B8" w14:textId="55B690AF" w:rsidR="00C51195" w:rsidRPr="009900C7" w:rsidRDefault="00C51195" w:rsidP="00BA233E">
                            <w:pPr>
                              <w:jc w:val="center"/>
                              <w:rPr>
                                <w:rFonts w:ascii="Arial" w:hAnsi="Arial" w:cs="Arial"/>
                                <w:color w:val="323E4F" w:themeColor="text2" w:themeShade="BF"/>
                                <w:sz w:val="19"/>
                                <w:szCs w:val="19"/>
                                <w:u w:val="single"/>
                                <w:lang w:val="en-US"/>
                              </w:rPr>
                            </w:pPr>
                            <w:r w:rsidRPr="009900C7">
                              <w:rPr>
                                <w:rFonts w:ascii="Arial" w:hAnsi="Arial" w:cs="Arial"/>
                                <w:color w:val="323E4F" w:themeColor="text2" w:themeShade="BF"/>
                                <w:sz w:val="19"/>
                                <w:szCs w:val="19"/>
                                <w:u w:val="single"/>
                                <w:lang w:val="en-US"/>
                              </w:rPr>
                              <w:t>How reflection helps to improve Early Years practice.</w:t>
                            </w:r>
                          </w:p>
                          <w:p w14:paraId="57D96523" w14:textId="4F7D69B5" w:rsidR="00C51195" w:rsidRPr="009900C7" w:rsidRDefault="00C51195" w:rsidP="000D5E82">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Colwell (2019) states that reflective practice allows the practitioner to identify problems, understand our actions and continuously review practice which leads to achieving a high- quality establishment. Keeping a reflective log is an ideal way of achieving a better understanding what happened (Reflective Journal, no date). Early childhood training and technical assistance system (no date) explain that reflection allows a practitioner to form partnerships with families and to make care individual to the child and their family. This leads to the practitioner being more responsive to children’s needs and allows for self-awareness. Reflection enables practitioners to have sufficient knowledge to focus on children’s rights and allows them to have a high standard of care and education (UNICEF, no date). The new curriculum in Wales will have a strong focus on teacher’s judgement and skill to decide on the best teaching methods (Donaldson, 2015). Therefore, teachers will reflect on a variety of methods and develop their own skills while encouraging children’s curiosity and engagement in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4D4764A" id="Rectangle: Rounded Corners 1" o:spid="_x0000_s1035" style="position:absolute;margin-left:327pt;margin-top:403.75pt;width:257.4pt;height:339.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" fillcolor="#bae981" strokecolor="#1f3763 [1604]" strokeweight="1pt">
                <v:fill color2="#c7d4ed [980]" angle="180" colors="0 #bae981;2621f #bae981;23593f #bae981;48497f #abc0e4" focus="100%" type="gradient"/>
                <v:stroke joinstyle="miter"/>
                <v:textbox>
                  <w:txbxContent>
                    <w:p w14:paraId="7DD7A5B8" w14:textId="55B690AF" w:rsidR="00C51195" w:rsidRPr="009900C7" w:rsidRDefault="00C51195" w:rsidP="00BA233E">
                      <w:pPr>
                        <w:jc w:val="center"/>
                        <w:rPr>
                          <w:rFonts w:ascii="Arial" w:hAnsi="Arial" w:cs="Arial"/>
                          <w:color w:val="323E4F" w:themeColor="text2" w:themeShade="BF"/>
                          <w:sz w:val="19"/>
                          <w:szCs w:val="19"/>
                          <w:u w:val="single"/>
                          <w:lang w:val="en-US"/>
                        </w:rPr>
                      </w:pPr>
                      <w:r w:rsidRPr="009900C7">
                        <w:rPr>
                          <w:rFonts w:ascii="Arial" w:hAnsi="Arial" w:cs="Arial"/>
                          <w:color w:val="323E4F" w:themeColor="text2" w:themeShade="BF"/>
                          <w:sz w:val="19"/>
                          <w:szCs w:val="19"/>
                          <w:u w:val="single"/>
                          <w:lang w:val="en-US"/>
                        </w:rPr>
                        <w:t>How reflection helps to improve Early Years practice.</w:t>
                      </w:r>
                    </w:p>
                    <w:p w14:paraId="57D96523" w14:textId="4F7D69B5" w:rsidR="00C51195" w:rsidRPr="009900C7" w:rsidRDefault="00C51195" w:rsidP="000D5E82">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Colwell (2019) states that reflective practice allows the practitioner to identify problems, understand our actions and continuously review practice which leads to achieving a high- quality establishment. Keeping a reflective log is an ideal way of achieving a better understanding what happened (Reflective Journal, no date). Early childhood training and technical assistance system (no date) explain that reflection allows a practitioner to form partnerships with families and to make care individual to the child and their family. This leads to the practitioner being more responsive to children’s needs and allows for self-awareness. Reflection enables practitioners to have sufficient knowledge to focus on children’s rights and allows them to have a high standard of care and education (UNICEF, no date). The new curriculum in Wales will have a strong focus on teacher’s judgement and skill to decide on the best teaching methods (Donaldson, 2015). Therefore, teachers will reflect on a variety of methods and develop their own skills while encouraging children’s curiosity and engagement in learning.</w:t>
                      </w:r>
                    </w:p>
                  </w:txbxContent>
                </v:textbox>
                <w10:wrap anchorx="page"/>
              </v:roundrect>
            </w:pict>
          </mc:Fallback>
        </mc:AlternateContent>
      </w:r>
      <w:r w:rsidR="00436291">
        <w:rPr>
          <w:rFonts w:ascii="Arial" w:hAnsi="Arial" w:cs="Arial"/>
          <w:noProof/>
        </w:rPr>
        <mc:AlternateContent>
          <mc:Choice Requires="wps">
            <w:drawing>
              <wp:anchor distT="0" distB="0" distL="114300" distR="114300" simplePos="0" relativeHeight="251653120" behindDoc="0" locked="0" layoutInCell="1" allowOverlap="1" wp14:anchorId="67F44D61" wp14:editId="336E6010">
                <wp:simplePos x="0" y="0"/>
                <wp:positionH relativeFrom="column">
                  <wp:posOffset>-693420</wp:posOffset>
                </wp:positionH>
                <wp:positionV relativeFrom="paragraph">
                  <wp:posOffset>2315845</wp:posOffset>
                </wp:positionV>
                <wp:extent cx="3878580" cy="4335780"/>
                <wp:effectExtent l="0" t="0" r="26670" b="26670"/>
                <wp:wrapNone/>
                <wp:docPr id="21" name="Rectangle: Rounded Corners 21"/>
                <wp:cNvGraphicFramePr/>
                <a:graphic xmlns:a="http://schemas.openxmlformats.org/drawingml/2006/main">
                  <a:graphicData uri="http://schemas.microsoft.com/office/word/2010/wordprocessingShape">
                    <wps:wsp>
                      <wps:cNvSpPr/>
                      <wps:spPr>
                        <a:xfrm>
                          <a:off x="0" y="0"/>
                          <a:ext cx="3878580" cy="4335780"/>
                        </a:xfrm>
                        <a:prstGeom prst="roundRect">
                          <a:avLst/>
                        </a:prstGeom>
                        <a:gradFill>
                          <a:gsLst>
                            <a:gs pos="32000">
                              <a:schemeClr val="accent6">
                                <a:lumMod val="40000"/>
                                <a:lumOff val="60000"/>
                              </a:schemeClr>
                            </a:gs>
                            <a:gs pos="74000">
                              <a:schemeClr val="accent1">
                                <a:lumMod val="45000"/>
                                <a:lumOff val="55000"/>
                              </a:schemeClr>
                            </a:gs>
                            <a:gs pos="51000">
                              <a:schemeClr val="accent1">
                                <a:lumMod val="45000"/>
                                <a:lumOff val="55000"/>
                              </a:schemeClr>
                            </a:gs>
                            <a:gs pos="100000">
                              <a:schemeClr val="accent1">
                                <a:lumMod val="30000"/>
                                <a:lumOff val="70000"/>
                              </a:schemeClr>
                            </a:gs>
                          </a:gsLst>
                          <a:lin ang="16200000" scaled="1"/>
                        </a:gradFill>
                      </wps:spPr>
                      <wps:style>
                        <a:lnRef idx="2">
                          <a:schemeClr val="accent1">
                            <a:shade val="50000"/>
                          </a:schemeClr>
                        </a:lnRef>
                        <a:fillRef idx="1">
                          <a:schemeClr val="accent1"/>
                        </a:fillRef>
                        <a:effectRef idx="0">
                          <a:schemeClr val="accent1"/>
                        </a:effectRef>
                        <a:fontRef idx="minor">
                          <a:schemeClr val="lt1"/>
                        </a:fontRef>
                      </wps:style>
                      <wps:txbx>
                        <w:txbxContent>
                          <w:p w14:paraId="243EBBD2" w14:textId="2E3C3405" w:rsidR="00C51195" w:rsidRPr="009900C7" w:rsidRDefault="00C51195" w:rsidP="008B6873">
                            <w:pPr>
                              <w:jc w:val="center"/>
                              <w:rPr>
                                <w:rFonts w:ascii="Arial" w:hAnsi="Arial" w:cs="Arial"/>
                                <w:color w:val="323E4F" w:themeColor="text2" w:themeShade="BF"/>
                                <w:sz w:val="19"/>
                                <w:szCs w:val="19"/>
                                <w:u w:val="single"/>
                                <w:lang w:val="en-US"/>
                              </w:rPr>
                            </w:pPr>
                            <w:r w:rsidRPr="009900C7">
                              <w:rPr>
                                <w:rFonts w:ascii="Arial" w:hAnsi="Arial" w:cs="Arial"/>
                                <w:color w:val="323E4F" w:themeColor="text2" w:themeShade="BF"/>
                                <w:sz w:val="19"/>
                                <w:szCs w:val="19"/>
                                <w:u w:val="single"/>
                                <w:lang w:val="en-US"/>
                              </w:rPr>
                              <w:t>Barriers.</w:t>
                            </w:r>
                          </w:p>
                          <w:p w14:paraId="56A47B7B" w14:textId="5E704E3D" w:rsidR="00C51195" w:rsidRPr="009900C7" w:rsidRDefault="00C51195" w:rsidP="008B6873">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 xml:space="preserve">There are potential barriers or difficulties when becoming a reflective practitioner (Lindon and Trodd, 2016). These may consist of: </w:t>
                            </w:r>
                          </w:p>
                          <w:p w14:paraId="15765D12" w14:textId="10203063" w:rsidR="00C51195" w:rsidRPr="009900C7" w:rsidRDefault="00C51195" w:rsidP="00424A5D">
                            <w:pPr>
                              <w:pStyle w:val="ListParagraph"/>
                              <w:numPr>
                                <w:ilvl w:val="0"/>
                                <w:numId w:val="1"/>
                              </w:num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Apprehension about being criticized</w:t>
                            </w:r>
                          </w:p>
                          <w:p w14:paraId="23F6ABA9" w14:textId="56C6BE03" w:rsidR="00C51195" w:rsidRPr="009900C7" w:rsidRDefault="00C51195" w:rsidP="00424A5D">
                            <w:pPr>
                              <w:pStyle w:val="ListParagraph"/>
                              <w:numPr>
                                <w:ilvl w:val="0"/>
                                <w:numId w:val="1"/>
                              </w:num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Limited experience</w:t>
                            </w:r>
                          </w:p>
                          <w:p w14:paraId="21746118" w14:textId="4A385BF7" w:rsidR="00C51195" w:rsidRPr="009900C7" w:rsidRDefault="00C51195" w:rsidP="00424A5D">
                            <w:pPr>
                              <w:pStyle w:val="ListParagraph"/>
                              <w:numPr>
                                <w:ilvl w:val="0"/>
                                <w:numId w:val="1"/>
                              </w:num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Fear of change</w:t>
                            </w:r>
                          </w:p>
                          <w:p w14:paraId="6F2D012C" w14:textId="179A3CB0" w:rsidR="00C51195" w:rsidRPr="009900C7" w:rsidRDefault="00C51195" w:rsidP="00424A5D">
                            <w:pPr>
                              <w:pStyle w:val="ListParagraph"/>
                              <w:numPr>
                                <w:ilvl w:val="0"/>
                                <w:numId w:val="1"/>
                              </w:num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Lack of professional behaviour</w:t>
                            </w:r>
                          </w:p>
                          <w:p w14:paraId="1316F60B" w14:textId="4F8CA171" w:rsidR="00C51195" w:rsidRPr="009900C7" w:rsidRDefault="00C51195" w:rsidP="00424A5D">
                            <w:pPr>
                              <w:pStyle w:val="ListParagraph"/>
                              <w:numPr>
                                <w:ilvl w:val="0"/>
                                <w:numId w:val="1"/>
                              </w:num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Not enough time</w:t>
                            </w:r>
                          </w:p>
                          <w:p w14:paraId="278DEA6E" w14:textId="4CCA1955" w:rsidR="00C51195" w:rsidRPr="009900C7" w:rsidRDefault="00C51195" w:rsidP="00424A5D">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 xml:space="preserve">(Lindon and Trodd, 2016; PACEY, no date). </w:t>
                            </w:r>
                          </w:p>
                          <w:p w14:paraId="6EB5AD59" w14:textId="7F242816" w:rsidR="00C51195" w:rsidRPr="009900C7" w:rsidRDefault="00C51195" w:rsidP="00424A5D">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 xml:space="preserve">To overcome these barriers, practitioners should trust the importance of reflective practice (Bolton, 2014). University of Cambridge (2020) suggests that setting aside time to reflect, with minimal distractions is beneficial for building reflective habits. Sale (2015) recommends that you should not view reflection as a ‘success’ or ‘failure’ as this may cause the practitioner to lose motivation when looking for an end goal. Early childhood training and technical assistance system (no date) recognize that many practitioners find it difficult to find time to reflect. They suggest short reflection breaks before or after the working day, or at nap time when the setting is quieter. There is no time frame for reflection and there are often opportunities to reflect during the day. </w:t>
                            </w:r>
                          </w:p>
                          <w:p w14:paraId="326C3F42" w14:textId="77777777" w:rsidR="00C51195" w:rsidRPr="00424A5D" w:rsidRDefault="00C51195" w:rsidP="00424A5D">
                            <w:pPr>
                              <w:pStyle w:val="ListParagraph"/>
                              <w:jc w:val="both"/>
                              <w:rPr>
                                <w:rFonts w:ascii="Arial" w:hAnsi="Arial" w:cs="Arial"/>
                                <w:color w:val="323E4F" w:themeColor="text2" w:themeShade="BF"/>
                                <w:sz w:val="20"/>
                                <w:szCs w:val="20"/>
                                <w:lang w:val="en-US"/>
                              </w:rPr>
                            </w:pPr>
                          </w:p>
                          <w:p w14:paraId="7CCC9B28" w14:textId="77777777" w:rsidR="00C51195" w:rsidRPr="008B6873" w:rsidRDefault="00C51195" w:rsidP="008B6873">
                            <w:pPr>
                              <w:jc w:val="both"/>
                              <w:rPr>
                                <w:color w:val="323E4F" w:themeColor="text2" w:themeShade="BF"/>
                                <w:u w:val="single"/>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7F44D61" id="Rectangle: Rounded Corners 21" o:spid="_x0000_s1036" style="position:absolute;margin-left:-54.6pt;margin-top:182.35pt;width:305.4pt;height:341.4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" fillcolor="#c5e0b3 [1305]" strokecolor="#1f3763 [1604]" strokeweight="1pt">
                <v:fill color2="#c7d4ed [980]" angle="180" colors="0 #c5e0b4;20972f #c5e0b4;33423f #abc0e4;48497f #abc0e4" focus="100%" type="gradient"/>
                <v:stroke joinstyle="miter"/>
                <v:textbox>
                  <w:txbxContent>
                    <w:p w14:paraId="243EBBD2" w14:textId="2E3C3405" w:rsidR="00C51195" w:rsidRPr="009900C7" w:rsidRDefault="00C51195" w:rsidP="008B6873">
                      <w:pPr>
                        <w:jc w:val="center"/>
                        <w:rPr>
                          <w:rFonts w:ascii="Arial" w:hAnsi="Arial" w:cs="Arial"/>
                          <w:color w:val="323E4F" w:themeColor="text2" w:themeShade="BF"/>
                          <w:sz w:val="19"/>
                          <w:szCs w:val="19"/>
                          <w:u w:val="single"/>
                          <w:lang w:val="en-US"/>
                        </w:rPr>
                      </w:pPr>
                      <w:r w:rsidRPr="009900C7">
                        <w:rPr>
                          <w:rFonts w:ascii="Arial" w:hAnsi="Arial" w:cs="Arial"/>
                          <w:color w:val="323E4F" w:themeColor="text2" w:themeShade="BF"/>
                          <w:sz w:val="19"/>
                          <w:szCs w:val="19"/>
                          <w:u w:val="single"/>
                          <w:lang w:val="en-US"/>
                        </w:rPr>
                        <w:t>Barriers.</w:t>
                      </w:r>
                    </w:p>
                    <w:p w14:paraId="56A47B7B" w14:textId="5E704E3D" w:rsidR="00C51195" w:rsidRPr="009900C7" w:rsidRDefault="00C51195" w:rsidP="008B6873">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 xml:space="preserve">There are potential barriers or difficulties when becoming a reflective practitioner (Lindon and Trodd, 2016). These may consist of: </w:t>
                      </w:r>
                    </w:p>
                    <w:p w14:paraId="15765D12" w14:textId="10203063" w:rsidR="00C51195" w:rsidRPr="009900C7" w:rsidRDefault="00C51195" w:rsidP="00424A5D">
                      <w:pPr>
                        <w:pStyle w:val="ListParagraph"/>
                        <w:numPr>
                          <w:ilvl w:val="0"/>
                          <w:numId w:val="1"/>
                        </w:num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Apprehension about being criticized</w:t>
                      </w:r>
                    </w:p>
                    <w:p w14:paraId="23F6ABA9" w14:textId="56C6BE03" w:rsidR="00C51195" w:rsidRPr="009900C7" w:rsidRDefault="00C51195" w:rsidP="00424A5D">
                      <w:pPr>
                        <w:pStyle w:val="ListParagraph"/>
                        <w:numPr>
                          <w:ilvl w:val="0"/>
                          <w:numId w:val="1"/>
                        </w:num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Limited experience</w:t>
                      </w:r>
                    </w:p>
                    <w:p w14:paraId="21746118" w14:textId="4A385BF7" w:rsidR="00C51195" w:rsidRPr="009900C7" w:rsidRDefault="00C51195" w:rsidP="00424A5D">
                      <w:pPr>
                        <w:pStyle w:val="ListParagraph"/>
                        <w:numPr>
                          <w:ilvl w:val="0"/>
                          <w:numId w:val="1"/>
                        </w:num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Fear of change</w:t>
                      </w:r>
                    </w:p>
                    <w:p w14:paraId="6F2D012C" w14:textId="179A3CB0" w:rsidR="00C51195" w:rsidRPr="009900C7" w:rsidRDefault="00C51195" w:rsidP="00424A5D">
                      <w:pPr>
                        <w:pStyle w:val="ListParagraph"/>
                        <w:numPr>
                          <w:ilvl w:val="0"/>
                          <w:numId w:val="1"/>
                        </w:num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Lack of professional behaviour</w:t>
                      </w:r>
                    </w:p>
                    <w:p w14:paraId="1316F60B" w14:textId="4F8CA171" w:rsidR="00C51195" w:rsidRPr="009900C7" w:rsidRDefault="00C51195" w:rsidP="00424A5D">
                      <w:pPr>
                        <w:pStyle w:val="ListParagraph"/>
                        <w:numPr>
                          <w:ilvl w:val="0"/>
                          <w:numId w:val="1"/>
                        </w:num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Not enough time</w:t>
                      </w:r>
                    </w:p>
                    <w:p w14:paraId="278DEA6E" w14:textId="4CCA1955" w:rsidR="00C51195" w:rsidRPr="009900C7" w:rsidRDefault="00C51195" w:rsidP="00424A5D">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 xml:space="preserve">(Lindon and Trodd, 2016; PACEY, no date). </w:t>
                      </w:r>
                    </w:p>
                    <w:p w14:paraId="6EB5AD59" w14:textId="7F242816" w:rsidR="00C51195" w:rsidRPr="009900C7" w:rsidRDefault="00C51195" w:rsidP="00424A5D">
                      <w:pPr>
                        <w:jc w:val="both"/>
                        <w:rPr>
                          <w:rFonts w:ascii="Arial" w:hAnsi="Arial" w:cs="Arial"/>
                          <w:color w:val="323E4F" w:themeColor="text2" w:themeShade="BF"/>
                          <w:sz w:val="19"/>
                          <w:szCs w:val="19"/>
                          <w:lang w:val="en-US"/>
                        </w:rPr>
                      </w:pPr>
                      <w:r w:rsidRPr="009900C7">
                        <w:rPr>
                          <w:rFonts w:ascii="Arial" w:hAnsi="Arial" w:cs="Arial"/>
                          <w:color w:val="323E4F" w:themeColor="text2" w:themeShade="BF"/>
                          <w:sz w:val="19"/>
                          <w:szCs w:val="19"/>
                          <w:lang w:val="en-US"/>
                        </w:rPr>
                        <w:t xml:space="preserve">To overcome these barriers, practitioners should trust the importance of reflective practice (Bolton, 2014). University of Cambridge (2020) suggests that setting aside time to reflect, with minimal distractions is beneficial for building reflective habits. Sale (2015) recommends that you should not view reflection as a ‘success’ or ‘failure’ as this may cause the practitioner to lose motivation when looking for an end goal. Early childhood training and technical assistance system (no date) recognize that many practitioners find it difficult to find time to reflect. They suggest short reflection breaks before or after the working day, or at nap time when the setting is quieter. There is no time frame for reflection and there are often opportunities to reflect during the day. </w:t>
                      </w:r>
                    </w:p>
                    <w:p w14:paraId="326C3F42" w14:textId="77777777" w:rsidR="00C51195" w:rsidRPr="00424A5D" w:rsidRDefault="00C51195" w:rsidP="00424A5D">
                      <w:pPr>
                        <w:pStyle w:val="ListParagraph"/>
                        <w:jc w:val="both"/>
                        <w:rPr>
                          <w:rFonts w:ascii="Arial" w:hAnsi="Arial" w:cs="Arial"/>
                          <w:color w:val="323E4F" w:themeColor="text2" w:themeShade="BF"/>
                          <w:sz w:val="20"/>
                          <w:szCs w:val="20"/>
                          <w:lang w:val="en-US"/>
                        </w:rPr>
                      </w:pPr>
                    </w:p>
                    <w:p w14:paraId="7CCC9B28" w14:textId="77777777" w:rsidR="00C51195" w:rsidRPr="008B6873" w:rsidRDefault="00C51195" w:rsidP="008B6873">
                      <w:pPr>
                        <w:jc w:val="both"/>
                        <w:rPr>
                          <w:color w:val="323E4F" w:themeColor="text2" w:themeShade="BF"/>
                          <w:u w:val="single"/>
                          <w:lang w:val="en-US"/>
                        </w:rPr>
                      </w:pPr>
                    </w:p>
                  </w:txbxContent>
                </v:textbox>
              </v:roundrect>
            </w:pict>
          </mc:Fallback>
        </mc:AlternateContent>
      </w:r>
      <w:r w:rsidR="009900C7">
        <w:rPr>
          <w:rFonts w:ascii="Arial" w:hAnsi="Arial" w:cs="Arial"/>
          <w:noProof/>
        </w:rPr>
        <mc:AlternateContent>
          <mc:Choice Requires="wps">
            <w:drawing>
              <wp:anchor distT="0" distB="0" distL="114300" distR="114300" simplePos="0" relativeHeight="251658240" behindDoc="0" locked="0" layoutInCell="1" allowOverlap="1" wp14:anchorId="05D14CF6" wp14:editId="5270CCB4">
                <wp:simplePos x="0" y="0"/>
                <wp:positionH relativeFrom="margin">
                  <wp:posOffset>1464310</wp:posOffset>
                </wp:positionH>
                <wp:positionV relativeFrom="paragraph">
                  <wp:posOffset>1972945</wp:posOffset>
                </wp:positionV>
                <wp:extent cx="1577340" cy="304800"/>
                <wp:effectExtent l="0" t="0" r="22860" b="19050"/>
                <wp:wrapNone/>
                <wp:docPr id="23" name="Rectangle 23"/>
                <wp:cNvGraphicFramePr/>
                <a:graphic xmlns:a="http://schemas.openxmlformats.org/drawingml/2006/main">
                  <a:graphicData uri="http://schemas.microsoft.com/office/word/2010/wordprocessingShape">
                    <wps:wsp>
                      <wps:cNvSpPr/>
                      <wps:spPr>
                        <a:xfrm>
                          <a:off x="0" y="0"/>
                          <a:ext cx="1577340" cy="3048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34E82693" w14:textId="712E3B49" w:rsidR="00C51195" w:rsidRPr="00C81189" w:rsidRDefault="00C51195" w:rsidP="00C81189">
                            <w:pPr>
                              <w:jc w:val="both"/>
                              <w:rPr>
                                <w:lang w:val="en-US"/>
                              </w:rPr>
                            </w:pPr>
                            <w:r>
                              <w:rPr>
                                <w:lang w:val="en-US"/>
                              </w:rPr>
                              <w:t>Bing images (No date).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5D14CF6" id="Rectangle 23" o:spid="_x0000_s1037" style="position:absolute;margin-left:115.3pt;margin-top:155.35pt;width:124.2pt;height:24pt;z-index:2516582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" fillcolor="white [3201]" strokecolor="#70ad47 [3209]" strokeweight="1pt">
                <v:textbox>
                  <w:txbxContent>
                    <w:p w14:paraId="34E82693" w14:textId="712E3B49" w:rsidR="00C51195" w:rsidRPr="00C81189" w:rsidRDefault="00C51195" w:rsidP="00C81189">
                      <w:pPr>
                        <w:jc w:val="both"/>
                        <w:rPr>
                          <w:lang w:val="en-US"/>
                        </w:rPr>
                      </w:pPr>
                      <w:r>
                        <w:rPr>
                          <w:lang w:val="en-US"/>
                        </w:rPr>
                        <w:t>Bing images (No date).</w:t>
                      </w:r>
                    </w:p>
                  </w:txbxContent>
                </v:textbox>
                <w10:wrap anchorx="margin"/>
              </v:rect>
            </w:pict>
          </mc:Fallback>
        </mc:AlternateContent>
      </w:r>
      <w:r w:rsidR="009900C7">
        <w:rPr>
          <w:rFonts w:ascii="Arial" w:hAnsi="Arial" w:cs="Arial"/>
          <w:noProof/>
          <w:sz w:val="20"/>
          <w:szCs w:val="20"/>
        </w:rPr>
        <mc:AlternateContent>
          <mc:Choice Requires="wps">
            <w:drawing>
              <wp:anchor distT="0" distB="0" distL="114300" distR="114300" simplePos="0" relativeHeight="251665408" behindDoc="0" locked="0" layoutInCell="1" allowOverlap="1" wp14:anchorId="3F1E4021" wp14:editId="3595B777">
                <wp:simplePos x="0" y="0"/>
                <wp:positionH relativeFrom="column">
                  <wp:posOffset>-731520</wp:posOffset>
                </wp:positionH>
                <wp:positionV relativeFrom="paragraph">
                  <wp:posOffset>6682105</wp:posOffset>
                </wp:positionV>
                <wp:extent cx="3886200" cy="2689860"/>
                <wp:effectExtent l="0" t="0" r="19050" b="15240"/>
                <wp:wrapNone/>
                <wp:docPr id="6" name="Rectangle: Rounded Corners 6"/>
                <wp:cNvGraphicFramePr/>
                <a:graphic xmlns:a="http://schemas.openxmlformats.org/drawingml/2006/main">
                  <a:graphicData uri="http://schemas.microsoft.com/office/word/2010/wordprocessingShape">
                    <wps:wsp>
                      <wps:cNvSpPr/>
                      <wps:spPr>
                        <a:xfrm>
                          <a:off x="0" y="0"/>
                          <a:ext cx="3886200" cy="2689860"/>
                        </a:xfrm>
                        <a:prstGeom prst="roundRect">
                          <a:avLst/>
                        </a:prstGeom>
                        <a:gradFill>
                          <a:gsLst>
                            <a:gs pos="4000">
                              <a:srgbClr val="F27878"/>
                            </a:gs>
                            <a:gs pos="74000">
                              <a:schemeClr val="accent1">
                                <a:lumMod val="45000"/>
                                <a:lumOff val="55000"/>
                              </a:schemeClr>
                            </a:gs>
                            <a:gs pos="100000">
                              <a:srgbClr val="BAE981"/>
                            </a:gs>
                            <a:gs pos="100000">
                              <a:schemeClr val="accent1">
                                <a:lumMod val="30000"/>
                                <a:lumOff val="70000"/>
                              </a:schemeClr>
                            </a:gs>
                          </a:gsLst>
                          <a:lin ang="16200000" scaled="1"/>
                        </a:gradFill>
                      </wps:spPr>
                      <wps:style>
                        <a:lnRef idx="2">
                          <a:schemeClr val="accent1">
                            <a:shade val="50000"/>
                          </a:schemeClr>
                        </a:lnRef>
                        <a:fillRef idx="1">
                          <a:schemeClr val="accent1"/>
                        </a:fillRef>
                        <a:effectRef idx="0">
                          <a:schemeClr val="accent1"/>
                        </a:effectRef>
                        <a:fontRef idx="minor">
                          <a:schemeClr val="lt1"/>
                        </a:fontRef>
                      </wps:style>
                      <wps:txbx>
                        <w:txbxContent>
                          <w:p w14:paraId="57A06F28" w14:textId="00015AD9" w:rsidR="00C51195" w:rsidRPr="009900C7" w:rsidRDefault="00C51195" w:rsidP="00176130">
                            <w:pPr>
                              <w:jc w:val="center"/>
                              <w:rPr>
                                <w:rFonts w:ascii="Arial" w:hAnsi="Arial" w:cs="Arial"/>
                                <w:color w:val="000000" w:themeColor="text1"/>
                                <w:sz w:val="19"/>
                                <w:szCs w:val="19"/>
                                <w:u w:val="single"/>
                                <w:lang w:val="en-US"/>
                              </w:rPr>
                            </w:pPr>
                            <w:r w:rsidRPr="009900C7">
                              <w:rPr>
                                <w:rFonts w:ascii="Arial" w:hAnsi="Arial" w:cs="Arial"/>
                                <w:color w:val="000000" w:themeColor="text1"/>
                                <w:sz w:val="19"/>
                                <w:szCs w:val="19"/>
                                <w:u w:val="single"/>
                                <w:lang w:val="en-US"/>
                              </w:rPr>
                              <w:t>Conclusion.</w:t>
                            </w:r>
                          </w:p>
                          <w:p w14:paraId="4F06E61C" w14:textId="4261B426" w:rsidR="00C51195" w:rsidRPr="009900C7" w:rsidRDefault="00C51195" w:rsidP="00176130">
                            <w:pPr>
                              <w:jc w:val="both"/>
                              <w:rPr>
                                <w:rFonts w:ascii="Arial" w:hAnsi="Arial" w:cs="Arial"/>
                                <w:color w:val="000000" w:themeColor="text1"/>
                                <w:sz w:val="19"/>
                                <w:szCs w:val="19"/>
                                <w:lang w:val="en-US"/>
                              </w:rPr>
                            </w:pPr>
                            <w:r w:rsidRPr="009900C7">
                              <w:rPr>
                                <w:rFonts w:ascii="Arial" w:hAnsi="Arial" w:cs="Arial"/>
                                <w:color w:val="000000" w:themeColor="text1"/>
                                <w:sz w:val="19"/>
                                <w:szCs w:val="19"/>
                                <w:lang w:val="en-US"/>
                              </w:rPr>
                              <w:t xml:space="preserve">In conclusion, reflective practice plays a large part in the early year’s profession. It enables practitioners to learn to think critically, therefore creating the ability to think logically when faced with problematic situations. Reflection allows practitioners to expand on their knowledge and build their skills, which in turn can lead to opportunities to further their career. Many practitioners are faced with barriers which may make reflection more difficult. Reflection is a skill, and preparation will ensure that it becomes easier and more manageable. There are many models of reflection which can be used. However, all practitioners are unalike, and it is important to find what works best for the individual. It is also important to remember that all children and families are different. There is not one correct way to reflect and methods may change depending on the situation. </w:t>
                            </w:r>
                          </w:p>
                          <w:p w14:paraId="041BCE28" w14:textId="77777777" w:rsidR="00C51195" w:rsidRPr="00176130" w:rsidRDefault="00C51195" w:rsidP="00176130">
                            <w:pPr>
                              <w:jc w:val="both"/>
                              <w:rPr>
                                <w:rFonts w:ascii="Arial" w:hAnsi="Arial" w:cs="Arial"/>
                                <w:color w:val="000000" w:themeColor="text1"/>
                                <w:sz w:val="20"/>
                                <w:szCs w:val="20"/>
                                <w:lang w:val="en-US"/>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1E4021" id="Rectangle: Rounded Corners 6" o:spid="_x0000_s1038" style="position:absolute;margin-left:-57.6pt;margin-top:526.15pt;width:306pt;height:21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" fillcolor="#f27878" strokecolor="#1f3763 [1604]" strokeweight="1pt">
                <v:fill color2="#c7d4ed [980]" angle="180" colors="0 #f27878;2621f #f27878;48497f #abc0e4;1 #bae981" focus="100%" type="gradient"/>
                <v:stroke joinstyle="miter"/>
                <v:textbox>
                  <w:txbxContent>
                    <w:p w14:paraId="57A06F28" w14:textId="00015AD9" w:rsidR="00C51195" w:rsidRPr="009900C7" w:rsidRDefault="00C51195" w:rsidP="00176130">
                      <w:pPr>
                        <w:jc w:val="center"/>
                        <w:rPr>
                          <w:rFonts w:ascii="Arial" w:hAnsi="Arial" w:cs="Arial"/>
                          <w:color w:val="000000" w:themeColor="text1"/>
                          <w:sz w:val="19"/>
                          <w:szCs w:val="19"/>
                          <w:u w:val="single"/>
                          <w:lang w:val="en-US"/>
                        </w:rPr>
                      </w:pPr>
                      <w:r w:rsidRPr="009900C7">
                        <w:rPr>
                          <w:rFonts w:ascii="Arial" w:hAnsi="Arial" w:cs="Arial"/>
                          <w:color w:val="000000" w:themeColor="text1"/>
                          <w:sz w:val="19"/>
                          <w:szCs w:val="19"/>
                          <w:u w:val="single"/>
                          <w:lang w:val="en-US"/>
                        </w:rPr>
                        <w:t>Conclusion.</w:t>
                      </w:r>
                    </w:p>
                    <w:p w14:paraId="4F06E61C" w14:textId="4261B426" w:rsidR="00C51195" w:rsidRPr="009900C7" w:rsidRDefault="00C51195" w:rsidP="00176130">
                      <w:pPr>
                        <w:jc w:val="both"/>
                        <w:rPr>
                          <w:rFonts w:ascii="Arial" w:hAnsi="Arial" w:cs="Arial"/>
                          <w:color w:val="000000" w:themeColor="text1"/>
                          <w:sz w:val="19"/>
                          <w:szCs w:val="19"/>
                          <w:lang w:val="en-US"/>
                        </w:rPr>
                      </w:pPr>
                      <w:r w:rsidRPr="009900C7">
                        <w:rPr>
                          <w:rFonts w:ascii="Arial" w:hAnsi="Arial" w:cs="Arial"/>
                          <w:color w:val="000000" w:themeColor="text1"/>
                          <w:sz w:val="19"/>
                          <w:szCs w:val="19"/>
                          <w:lang w:val="en-US"/>
                        </w:rPr>
                        <w:t xml:space="preserve">In conclusion, reflective practice plays a large part in the early year’s profession. It enables practitioners to learn to think critically, therefore creating the ability to think logically when faced with problematic situations. Reflection allows practitioners to expand on their knowledge and build their skills, which in turn can lead to opportunities to further their career. Many practitioners are faced with barriers which may make reflection more difficult. Reflection is a skill, and preparation will ensure that it becomes easier and more manageable. There are many models of reflection which can be used. However, all practitioners are unalike, and it is important to find what works best for the individual. It is also important to remember that all children and families are different. There is not one correct way to reflect and methods may change depending on the situation. </w:t>
                      </w:r>
                    </w:p>
                    <w:p w14:paraId="041BCE28" w14:textId="77777777" w:rsidR="00C51195" w:rsidRPr="00176130" w:rsidRDefault="00C51195" w:rsidP="00176130">
                      <w:pPr>
                        <w:jc w:val="both"/>
                        <w:rPr>
                          <w:rFonts w:ascii="Arial" w:hAnsi="Arial" w:cs="Arial"/>
                          <w:color w:val="000000" w:themeColor="text1"/>
                          <w:sz w:val="20"/>
                          <w:szCs w:val="20"/>
                          <w:lang w:val="en-US"/>
                        </w:rPr>
                      </w:pPr>
                    </w:p>
                  </w:txbxContent>
                </v:textbox>
              </v:roundrect>
            </w:pict>
          </mc:Fallback>
        </mc:AlternateContent>
      </w:r>
      <w:r w:rsidR="009900C7">
        <w:rPr>
          <w:rFonts w:ascii="Arial" w:hAnsi="Arial" w:cs="Arial"/>
        </w:rPr>
        <w:br w:type="page"/>
      </w:r>
    </w:p>
    <w:p w14:paraId="076D5CD3" w14:textId="77777777" w:rsidR="00294575" w:rsidRPr="0074561B" w:rsidRDefault="00294575" w:rsidP="00294575">
      <w:pPr>
        <w:jc w:val="center"/>
        <w:rPr>
          <w:rFonts w:ascii="Arial" w:hAnsi="Arial" w:cs="Arial"/>
          <w:b/>
        </w:rPr>
      </w:pPr>
      <w:proofErr w:type="spellStart"/>
      <w:r w:rsidRPr="0074561B">
        <w:rPr>
          <w:rFonts w:ascii="Arial" w:hAnsi="Arial" w:cs="Arial"/>
          <w:b/>
        </w:rPr>
        <w:lastRenderedPageBreak/>
        <w:t>Elfen</w:t>
      </w:r>
      <w:proofErr w:type="spellEnd"/>
      <w:r w:rsidRPr="0074561B">
        <w:rPr>
          <w:rFonts w:ascii="Arial" w:hAnsi="Arial" w:cs="Arial"/>
          <w:b/>
        </w:rPr>
        <w:t xml:space="preserve"> 3 Log </w:t>
      </w:r>
      <w:proofErr w:type="spellStart"/>
      <w:r w:rsidRPr="0074561B">
        <w:rPr>
          <w:rFonts w:ascii="Arial" w:hAnsi="Arial" w:cs="Arial"/>
          <w:b/>
        </w:rPr>
        <w:t>adfyfyriol</w:t>
      </w:r>
      <w:proofErr w:type="spellEnd"/>
      <w:r w:rsidRPr="0074561B">
        <w:rPr>
          <w:rFonts w:ascii="Arial" w:hAnsi="Arial" w:cs="Arial"/>
          <w:b/>
        </w:rPr>
        <w:t xml:space="preserve"> – Element 3 Reflective log</w:t>
      </w:r>
      <w:bookmarkStart w:id="0" w:name="cysill"/>
      <w:bookmarkEnd w:id="0"/>
    </w:p>
    <w:tbl>
      <w:tblPr>
        <w:tblStyle w:val="TableGrid"/>
        <w:tblW w:w="0" w:type="auto"/>
        <w:tblLook w:val="04A0" w:firstRow="1" w:lastRow="0" w:firstColumn="1" w:lastColumn="0" w:noHBand="0" w:noVBand="1"/>
      </w:tblPr>
      <w:tblGrid>
        <w:gridCol w:w="9016"/>
      </w:tblGrid>
      <w:tr w:rsidR="00294575" w:rsidRPr="0074561B" w14:paraId="2E8CD55B" w14:textId="77777777" w:rsidTr="00C51195">
        <w:tc>
          <w:tcPr>
            <w:tcW w:w="9016" w:type="dxa"/>
          </w:tcPr>
          <w:p w14:paraId="098ED221" w14:textId="77777777" w:rsidR="00294575" w:rsidRPr="0074561B" w:rsidRDefault="00294575" w:rsidP="00C51195">
            <w:pPr>
              <w:rPr>
                <w:rFonts w:ascii="Arial" w:hAnsi="Arial" w:cs="Arial"/>
              </w:rPr>
            </w:pPr>
            <w:proofErr w:type="spellStart"/>
            <w:r w:rsidRPr="0074561B">
              <w:rPr>
                <w:rFonts w:ascii="Arial" w:hAnsi="Arial" w:cs="Arial"/>
              </w:rPr>
              <w:t>Disgrifiad</w:t>
            </w:r>
            <w:proofErr w:type="spellEnd"/>
            <w:r w:rsidRPr="0074561B">
              <w:rPr>
                <w:rFonts w:ascii="Arial" w:hAnsi="Arial" w:cs="Arial"/>
              </w:rPr>
              <w:t xml:space="preserve"> </w:t>
            </w:r>
            <w:proofErr w:type="spellStart"/>
            <w:r w:rsidRPr="0074561B">
              <w:rPr>
                <w:rFonts w:ascii="Arial" w:hAnsi="Arial" w:cs="Arial"/>
              </w:rPr>
              <w:t>byr</w:t>
            </w:r>
            <w:proofErr w:type="spellEnd"/>
            <w:r w:rsidRPr="0074561B">
              <w:rPr>
                <w:rFonts w:ascii="Arial" w:hAnsi="Arial" w:cs="Arial"/>
              </w:rPr>
              <w:t xml:space="preserve"> </w:t>
            </w:r>
            <w:proofErr w:type="spellStart"/>
            <w:r w:rsidRPr="0074561B">
              <w:rPr>
                <w:rFonts w:ascii="Arial" w:hAnsi="Arial" w:cs="Arial"/>
              </w:rPr>
              <w:t>o’r</w:t>
            </w:r>
            <w:proofErr w:type="spellEnd"/>
            <w:r w:rsidRPr="0074561B">
              <w:rPr>
                <w:rFonts w:ascii="Arial" w:hAnsi="Arial" w:cs="Arial"/>
              </w:rPr>
              <w:t xml:space="preserve"> </w:t>
            </w:r>
            <w:proofErr w:type="spellStart"/>
            <w:r w:rsidRPr="0074561B">
              <w:rPr>
                <w:rFonts w:ascii="Arial" w:hAnsi="Arial" w:cs="Arial"/>
              </w:rPr>
              <w:t>gweithgaredd</w:t>
            </w:r>
            <w:proofErr w:type="spellEnd"/>
            <w:r w:rsidRPr="0074561B">
              <w:rPr>
                <w:rFonts w:ascii="Arial" w:hAnsi="Arial" w:cs="Arial"/>
              </w:rPr>
              <w:t xml:space="preserve"> (dim </w:t>
            </w:r>
            <w:proofErr w:type="spellStart"/>
            <w:r w:rsidRPr="0074561B">
              <w:rPr>
                <w:rFonts w:ascii="Arial" w:hAnsi="Arial" w:cs="Arial"/>
              </w:rPr>
              <w:t>mwy</w:t>
            </w:r>
            <w:proofErr w:type="spellEnd"/>
            <w:r w:rsidRPr="0074561B">
              <w:rPr>
                <w:rFonts w:ascii="Arial" w:hAnsi="Arial" w:cs="Arial"/>
              </w:rPr>
              <w:t xml:space="preserve"> </w:t>
            </w:r>
            <w:proofErr w:type="spellStart"/>
            <w:r w:rsidRPr="0074561B">
              <w:rPr>
                <w:rFonts w:ascii="Arial" w:hAnsi="Arial" w:cs="Arial"/>
              </w:rPr>
              <w:t>na</w:t>
            </w:r>
            <w:proofErr w:type="spellEnd"/>
            <w:r w:rsidRPr="0074561B">
              <w:rPr>
                <w:rFonts w:ascii="Arial" w:hAnsi="Arial" w:cs="Arial"/>
              </w:rPr>
              <w:t xml:space="preserve"> 50 o </w:t>
            </w:r>
            <w:proofErr w:type="spellStart"/>
            <w:r w:rsidRPr="0074561B">
              <w:rPr>
                <w:rFonts w:ascii="Arial" w:hAnsi="Arial" w:cs="Arial"/>
              </w:rPr>
              <w:t>eiriau</w:t>
            </w:r>
            <w:proofErr w:type="spellEnd"/>
          </w:p>
          <w:p w14:paraId="471FEB25" w14:textId="77777777" w:rsidR="00294575" w:rsidRPr="0074561B" w:rsidRDefault="00294575" w:rsidP="00C51195">
            <w:pPr>
              <w:rPr>
                <w:rFonts w:ascii="Arial" w:hAnsi="Arial" w:cs="Arial"/>
                <w:i/>
              </w:rPr>
            </w:pPr>
            <w:r w:rsidRPr="0074561B">
              <w:rPr>
                <w:rFonts w:ascii="Arial" w:hAnsi="Arial" w:cs="Arial"/>
                <w:i/>
              </w:rPr>
              <w:t>Brief description of the activity (no more than 50 words)</w:t>
            </w:r>
          </w:p>
        </w:tc>
      </w:tr>
      <w:tr w:rsidR="00294575" w:rsidRPr="0074561B" w14:paraId="55D0CD94" w14:textId="77777777" w:rsidTr="00C51195">
        <w:tc>
          <w:tcPr>
            <w:tcW w:w="9016" w:type="dxa"/>
          </w:tcPr>
          <w:p w14:paraId="6BE1D654" w14:textId="77777777" w:rsidR="00294575" w:rsidRPr="0074561B" w:rsidRDefault="00294575" w:rsidP="00C51195">
            <w:pPr>
              <w:rPr>
                <w:rFonts w:ascii="Arial" w:hAnsi="Arial" w:cs="Arial"/>
              </w:rPr>
            </w:pPr>
            <w:r w:rsidRPr="0074561B">
              <w:rPr>
                <w:rFonts w:ascii="Arial" w:hAnsi="Arial" w:cs="Arial"/>
              </w:rPr>
              <w:t>I used a prop bag which contained felt toys. The children would take turns to pick a toy and we would sing the nursery rhyme linked to the toy. There were six children aged between 4-5.</w:t>
            </w:r>
          </w:p>
          <w:p w14:paraId="51E83F4A" w14:textId="77777777" w:rsidR="00294575" w:rsidRPr="0074561B" w:rsidRDefault="00294575" w:rsidP="00C51195">
            <w:pPr>
              <w:rPr>
                <w:rFonts w:ascii="Arial" w:hAnsi="Arial" w:cs="Arial"/>
              </w:rPr>
            </w:pPr>
          </w:p>
        </w:tc>
      </w:tr>
      <w:tr w:rsidR="00294575" w:rsidRPr="0074561B" w14:paraId="24937318" w14:textId="77777777" w:rsidTr="00C51195">
        <w:tc>
          <w:tcPr>
            <w:tcW w:w="9016" w:type="dxa"/>
          </w:tcPr>
          <w:p w14:paraId="466B7C7C" w14:textId="77777777" w:rsidR="00294575" w:rsidRPr="0074561B" w:rsidRDefault="00294575" w:rsidP="00C51195">
            <w:pPr>
              <w:rPr>
                <w:rFonts w:ascii="Arial" w:hAnsi="Arial" w:cs="Arial"/>
              </w:rPr>
            </w:pPr>
            <w:r w:rsidRPr="0074561B">
              <w:rPr>
                <w:rFonts w:ascii="Arial" w:hAnsi="Arial" w:cs="Arial"/>
              </w:rPr>
              <w:t>Nod/</w:t>
            </w:r>
            <w:proofErr w:type="spellStart"/>
            <w:r w:rsidRPr="0074561B">
              <w:rPr>
                <w:rFonts w:ascii="Arial" w:hAnsi="Arial" w:cs="Arial"/>
              </w:rPr>
              <w:t>Amcan</w:t>
            </w:r>
            <w:proofErr w:type="spellEnd"/>
            <w:r w:rsidRPr="0074561B">
              <w:rPr>
                <w:rFonts w:ascii="Arial" w:hAnsi="Arial" w:cs="Arial"/>
              </w:rPr>
              <w:t xml:space="preserve"> y </w:t>
            </w:r>
            <w:proofErr w:type="spellStart"/>
            <w:r w:rsidRPr="0074561B">
              <w:rPr>
                <w:rFonts w:ascii="Arial" w:hAnsi="Arial" w:cs="Arial"/>
              </w:rPr>
              <w:t>gweithgaredd</w:t>
            </w:r>
            <w:proofErr w:type="spellEnd"/>
            <w:r w:rsidRPr="0074561B">
              <w:rPr>
                <w:rFonts w:ascii="Arial" w:hAnsi="Arial" w:cs="Arial"/>
              </w:rPr>
              <w:t xml:space="preserve">                                          </w:t>
            </w:r>
            <w:r w:rsidRPr="0074561B">
              <w:rPr>
                <w:rFonts w:ascii="Arial" w:hAnsi="Arial" w:cs="Arial"/>
                <w:i/>
              </w:rPr>
              <w:t>Aim/Objective of the activity</w:t>
            </w:r>
          </w:p>
        </w:tc>
      </w:tr>
      <w:tr w:rsidR="00294575" w:rsidRPr="0074561B" w14:paraId="5B2864F2" w14:textId="77777777" w:rsidTr="00C51195">
        <w:tc>
          <w:tcPr>
            <w:tcW w:w="9016" w:type="dxa"/>
          </w:tcPr>
          <w:p w14:paraId="47B33596" w14:textId="77777777" w:rsidR="00294575" w:rsidRPr="0074561B" w:rsidRDefault="00294575" w:rsidP="00C51195">
            <w:pPr>
              <w:rPr>
                <w:rFonts w:ascii="Arial" w:hAnsi="Arial" w:cs="Arial"/>
              </w:rPr>
            </w:pPr>
            <w:r w:rsidRPr="0074561B">
              <w:rPr>
                <w:rFonts w:ascii="Arial" w:hAnsi="Arial" w:cs="Arial"/>
              </w:rPr>
              <w:t xml:space="preserve">To encourage the children to sing along with nursery rhymes and learn to associate the items with each rhyme. The rhymes were intended to help the children develop their language skills. The activity would help the children to learn to share and to take turns, while sitting and listening to myself and other children. </w:t>
            </w:r>
          </w:p>
          <w:p w14:paraId="411B9B7A" w14:textId="77777777" w:rsidR="00294575" w:rsidRPr="0074561B" w:rsidRDefault="00294575" w:rsidP="00C51195">
            <w:pPr>
              <w:rPr>
                <w:rFonts w:ascii="Arial" w:hAnsi="Arial" w:cs="Arial"/>
              </w:rPr>
            </w:pPr>
          </w:p>
        </w:tc>
      </w:tr>
      <w:tr w:rsidR="00294575" w:rsidRPr="0074561B" w14:paraId="47E23EE3" w14:textId="77777777" w:rsidTr="00C51195">
        <w:tc>
          <w:tcPr>
            <w:tcW w:w="9016" w:type="dxa"/>
          </w:tcPr>
          <w:p w14:paraId="37B578A6" w14:textId="77777777" w:rsidR="00294575" w:rsidRPr="0074561B" w:rsidRDefault="00294575" w:rsidP="00C51195">
            <w:pPr>
              <w:rPr>
                <w:rFonts w:ascii="Arial" w:hAnsi="Arial" w:cs="Arial"/>
              </w:rPr>
            </w:pPr>
            <w:proofErr w:type="spellStart"/>
            <w:r w:rsidRPr="0074561B">
              <w:rPr>
                <w:rFonts w:ascii="Arial" w:hAnsi="Arial" w:cs="Arial"/>
              </w:rPr>
              <w:t>Eich</w:t>
            </w:r>
            <w:proofErr w:type="spellEnd"/>
            <w:r w:rsidRPr="0074561B">
              <w:rPr>
                <w:rFonts w:ascii="Arial" w:hAnsi="Arial" w:cs="Arial"/>
              </w:rPr>
              <w:t xml:space="preserve"> </w:t>
            </w:r>
            <w:proofErr w:type="spellStart"/>
            <w:r w:rsidRPr="0074561B">
              <w:rPr>
                <w:rFonts w:ascii="Arial" w:hAnsi="Arial" w:cs="Arial"/>
              </w:rPr>
              <w:t>rôl</w:t>
            </w:r>
            <w:proofErr w:type="spellEnd"/>
            <w:r w:rsidRPr="0074561B">
              <w:rPr>
                <w:rFonts w:ascii="Arial" w:hAnsi="Arial" w:cs="Arial"/>
              </w:rPr>
              <w:t xml:space="preserve"> chi                                                                   </w:t>
            </w:r>
            <w:r w:rsidRPr="0074561B">
              <w:rPr>
                <w:rFonts w:ascii="Arial" w:hAnsi="Arial" w:cs="Arial"/>
                <w:i/>
              </w:rPr>
              <w:t>Your role</w:t>
            </w:r>
          </w:p>
        </w:tc>
      </w:tr>
      <w:tr w:rsidR="00294575" w:rsidRPr="0074561B" w14:paraId="2EA83A37" w14:textId="77777777" w:rsidTr="00C51195">
        <w:tc>
          <w:tcPr>
            <w:tcW w:w="9016" w:type="dxa"/>
          </w:tcPr>
          <w:p w14:paraId="4D936859" w14:textId="77777777" w:rsidR="00294575" w:rsidRPr="0074561B" w:rsidRDefault="00294575" w:rsidP="00C51195">
            <w:pPr>
              <w:rPr>
                <w:rFonts w:ascii="Arial" w:hAnsi="Arial" w:cs="Arial"/>
              </w:rPr>
            </w:pPr>
            <w:r w:rsidRPr="0074561B">
              <w:rPr>
                <w:rFonts w:ascii="Arial" w:hAnsi="Arial" w:cs="Arial"/>
              </w:rPr>
              <w:t xml:space="preserve">I planned the activity by speaking with the class teacher who explained to me what she would like me to do. The theme of the week was nursery rhymes, so the activity linked to the theme well. The items were familiar to the children so they would be able to identify the rhyme with ease. </w:t>
            </w:r>
          </w:p>
          <w:p w14:paraId="2B170F07" w14:textId="77777777" w:rsidR="00294575" w:rsidRPr="0074561B" w:rsidRDefault="00294575" w:rsidP="00C51195">
            <w:pPr>
              <w:rPr>
                <w:rFonts w:ascii="Arial" w:hAnsi="Arial" w:cs="Arial"/>
              </w:rPr>
            </w:pPr>
          </w:p>
        </w:tc>
      </w:tr>
      <w:tr w:rsidR="00294575" w:rsidRPr="0074561B" w14:paraId="2D0F362A" w14:textId="77777777" w:rsidTr="00C51195">
        <w:tc>
          <w:tcPr>
            <w:tcW w:w="9016" w:type="dxa"/>
          </w:tcPr>
          <w:p w14:paraId="06CE0C14" w14:textId="77777777" w:rsidR="00294575" w:rsidRPr="0074561B" w:rsidRDefault="00294575" w:rsidP="00C51195">
            <w:pPr>
              <w:rPr>
                <w:rFonts w:ascii="Arial" w:hAnsi="Arial" w:cs="Arial"/>
              </w:rPr>
            </w:pPr>
            <w:proofErr w:type="spellStart"/>
            <w:r w:rsidRPr="0074561B">
              <w:rPr>
                <w:rFonts w:ascii="Arial" w:hAnsi="Arial" w:cs="Arial"/>
              </w:rPr>
              <w:t>Agweddau</w:t>
            </w:r>
            <w:proofErr w:type="spellEnd"/>
            <w:r w:rsidRPr="0074561B">
              <w:rPr>
                <w:rFonts w:ascii="Arial" w:hAnsi="Arial" w:cs="Arial"/>
              </w:rPr>
              <w:t xml:space="preserve"> </w:t>
            </w:r>
            <w:proofErr w:type="spellStart"/>
            <w:r w:rsidRPr="0074561B">
              <w:rPr>
                <w:rFonts w:ascii="Arial" w:hAnsi="Arial" w:cs="Arial"/>
              </w:rPr>
              <w:t>cadarnhaol</w:t>
            </w:r>
            <w:proofErr w:type="spellEnd"/>
            <w:r w:rsidRPr="0074561B">
              <w:rPr>
                <w:rFonts w:ascii="Arial" w:hAnsi="Arial" w:cs="Arial"/>
              </w:rPr>
              <w:t xml:space="preserve"> – pam?   Sut </w:t>
            </w:r>
            <w:proofErr w:type="spellStart"/>
            <w:r w:rsidRPr="0074561B">
              <w:rPr>
                <w:rFonts w:ascii="Arial" w:hAnsi="Arial" w:cs="Arial"/>
              </w:rPr>
              <w:t>gellid</w:t>
            </w:r>
            <w:proofErr w:type="spellEnd"/>
            <w:r w:rsidRPr="0074561B">
              <w:rPr>
                <w:rFonts w:ascii="Arial" w:hAnsi="Arial" w:cs="Arial"/>
              </w:rPr>
              <w:t xml:space="preserve"> </w:t>
            </w:r>
            <w:proofErr w:type="spellStart"/>
            <w:r w:rsidRPr="0074561B">
              <w:rPr>
                <w:rFonts w:ascii="Arial" w:hAnsi="Arial" w:cs="Arial"/>
              </w:rPr>
              <w:t>datblygu’r</w:t>
            </w:r>
            <w:proofErr w:type="spellEnd"/>
            <w:r w:rsidRPr="0074561B">
              <w:rPr>
                <w:rFonts w:ascii="Arial" w:hAnsi="Arial" w:cs="Arial"/>
              </w:rPr>
              <w:t xml:space="preserve"> </w:t>
            </w:r>
            <w:proofErr w:type="spellStart"/>
            <w:r w:rsidRPr="0074561B">
              <w:rPr>
                <w:rFonts w:ascii="Arial" w:hAnsi="Arial" w:cs="Arial"/>
              </w:rPr>
              <w:t>rhain</w:t>
            </w:r>
            <w:proofErr w:type="spellEnd"/>
            <w:r w:rsidRPr="0074561B">
              <w:rPr>
                <w:rFonts w:ascii="Arial" w:hAnsi="Arial" w:cs="Arial"/>
              </w:rPr>
              <w:t xml:space="preserve"> </w:t>
            </w:r>
            <w:proofErr w:type="spellStart"/>
            <w:r w:rsidRPr="0074561B">
              <w:rPr>
                <w:rFonts w:ascii="Arial" w:hAnsi="Arial" w:cs="Arial"/>
              </w:rPr>
              <w:t>ymhellach</w:t>
            </w:r>
            <w:proofErr w:type="spellEnd"/>
            <w:r w:rsidRPr="0074561B">
              <w:rPr>
                <w:rFonts w:ascii="Arial" w:hAnsi="Arial" w:cs="Arial"/>
              </w:rPr>
              <w:t>?</w:t>
            </w:r>
          </w:p>
          <w:p w14:paraId="29B2024E" w14:textId="77777777" w:rsidR="00294575" w:rsidRPr="0074561B" w:rsidRDefault="00294575" w:rsidP="00C51195">
            <w:pPr>
              <w:rPr>
                <w:rFonts w:ascii="Arial" w:hAnsi="Arial" w:cs="Arial"/>
                <w:i/>
              </w:rPr>
            </w:pPr>
            <w:r w:rsidRPr="0074561B">
              <w:rPr>
                <w:rFonts w:ascii="Arial" w:hAnsi="Arial" w:cs="Arial"/>
                <w:i/>
              </w:rPr>
              <w:t>Positive aspects – why?  How could these be developed further?</w:t>
            </w:r>
          </w:p>
        </w:tc>
      </w:tr>
      <w:tr w:rsidR="00294575" w:rsidRPr="0074561B" w14:paraId="09152291" w14:textId="77777777" w:rsidTr="00C51195">
        <w:tc>
          <w:tcPr>
            <w:tcW w:w="9016" w:type="dxa"/>
          </w:tcPr>
          <w:p w14:paraId="3B9DBC34" w14:textId="77777777" w:rsidR="00294575" w:rsidRPr="0074561B" w:rsidRDefault="00294575" w:rsidP="00C51195">
            <w:pPr>
              <w:rPr>
                <w:rFonts w:ascii="Arial" w:hAnsi="Arial" w:cs="Arial"/>
              </w:rPr>
            </w:pPr>
            <w:r w:rsidRPr="0074561B">
              <w:rPr>
                <w:rFonts w:ascii="Arial" w:hAnsi="Arial" w:cs="Arial"/>
              </w:rPr>
              <w:t>The activity was engaging, and the children enjoyed taking part. Therefore, I am confident the planning was successful. Singing the rhymes helped the children learn the words which help develop their oracy skills. There were only 6 items in the bag. These included a star, a spider and a mouse. By adding more choice of toy this could keep the children engaged for longer. I could also use toys that link to stories instead of nursery rhymes to widen the children’s knowledge of stories and rhymes. I was flexible in my approach as I was confident enough to extend the activity by asking the children what other rhymes they knew once the activity had finished. This demonstrated my knowledge and understanding of the importance of open questions and sustained shared thinking with the children.</w:t>
            </w:r>
          </w:p>
          <w:p w14:paraId="2D49F3A7" w14:textId="77777777" w:rsidR="00294575" w:rsidRPr="0074561B" w:rsidRDefault="00294575" w:rsidP="00C51195">
            <w:pPr>
              <w:rPr>
                <w:rFonts w:ascii="Arial" w:hAnsi="Arial" w:cs="Arial"/>
              </w:rPr>
            </w:pPr>
          </w:p>
        </w:tc>
      </w:tr>
      <w:tr w:rsidR="00294575" w:rsidRPr="0074561B" w14:paraId="2B723F29" w14:textId="77777777" w:rsidTr="00C51195">
        <w:tc>
          <w:tcPr>
            <w:tcW w:w="9016" w:type="dxa"/>
          </w:tcPr>
          <w:p w14:paraId="0ADBC070" w14:textId="77777777" w:rsidR="00294575" w:rsidRPr="0074561B" w:rsidRDefault="00294575" w:rsidP="00C51195">
            <w:pPr>
              <w:rPr>
                <w:rFonts w:ascii="Arial" w:hAnsi="Arial" w:cs="Arial"/>
              </w:rPr>
            </w:pPr>
            <w:proofErr w:type="spellStart"/>
            <w:r w:rsidRPr="0074561B">
              <w:rPr>
                <w:rFonts w:ascii="Arial" w:hAnsi="Arial" w:cs="Arial"/>
              </w:rPr>
              <w:t>Agweddau</w:t>
            </w:r>
            <w:proofErr w:type="spellEnd"/>
            <w:r w:rsidRPr="0074561B">
              <w:rPr>
                <w:rFonts w:ascii="Arial" w:hAnsi="Arial" w:cs="Arial"/>
              </w:rPr>
              <w:t xml:space="preserve"> </w:t>
            </w:r>
            <w:proofErr w:type="spellStart"/>
            <w:r w:rsidRPr="0074561B">
              <w:rPr>
                <w:rFonts w:ascii="Arial" w:hAnsi="Arial" w:cs="Arial"/>
              </w:rPr>
              <w:t>heriol</w:t>
            </w:r>
            <w:proofErr w:type="spellEnd"/>
            <w:r w:rsidRPr="0074561B">
              <w:rPr>
                <w:rFonts w:ascii="Arial" w:hAnsi="Arial" w:cs="Arial"/>
              </w:rPr>
              <w:t xml:space="preserve"> – pam?   </w:t>
            </w:r>
            <w:proofErr w:type="spellStart"/>
            <w:r w:rsidRPr="0074561B">
              <w:rPr>
                <w:rFonts w:ascii="Arial" w:hAnsi="Arial" w:cs="Arial"/>
              </w:rPr>
              <w:t>Cysylltwch</w:t>
            </w:r>
            <w:proofErr w:type="spellEnd"/>
            <w:r w:rsidRPr="0074561B">
              <w:rPr>
                <w:rFonts w:ascii="Arial" w:hAnsi="Arial" w:cs="Arial"/>
              </w:rPr>
              <w:t xml:space="preserve"> </w:t>
            </w:r>
            <w:proofErr w:type="spellStart"/>
            <w:r w:rsidRPr="0074561B">
              <w:rPr>
                <w:rFonts w:ascii="Arial" w:hAnsi="Arial" w:cs="Arial"/>
              </w:rPr>
              <w:t>a’ch</w:t>
            </w:r>
            <w:proofErr w:type="spellEnd"/>
            <w:r w:rsidRPr="0074561B">
              <w:rPr>
                <w:rFonts w:ascii="Arial" w:hAnsi="Arial" w:cs="Arial"/>
              </w:rPr>
              <w:t xml:space="preserve"> </w:t>
            </w:r>
            <w:proofErr w:type="spellStart"/>
            <w:r w:rsidRPr="0074561B">
              <w:rPr>
                <w:rFonts w:ascii="Arial" w:hAnsi="Arial" w:cs="Arial"/>
              </w:rPr>
              <w:t>arfer</w:t>
            </w:r>
            <w:proofErr w:type="spellEnd"/>
            <w:r w:rsidRPr="0074561B">
              <w:rPr>
                <w:rFonts w:ascii="Arial" w:hAnsi="Arial" w:cs="Arial"/>
              </w:rPr>
              <w:t xml:space="preserve"> </w:t>
            </w:r>
            <w:proofErr w:type="spellStart"/>
            <w:r w:rsidRPr="0074561B">
              <w:rPr>
                <w:rFonts w:ascii="Arial" w:hAnsi="Arial" w:cs="Arial"/>
              </w:rPr>
              <w:t>eich</w:t>
            </w:r>
            <w:proofErr w:type="spellEnd"/>
            <w:r w:rsidRPr="0074561B">
              <w:rPr>
                <w:rFonts w:ascii="Arial" w:hAnsi="Arial" w:cs="Arial"/>
              </w:rPr>
              <w:t xml:space="preserve"> </w:t>
            </w:r>
            <w:proofErr w:type="spellStart"/>
            <w:r w:rsidRPr="0074561B">
              <w:rPr>
                <w:rFonts w:ascii="Arial" w:hAnsi="Arial" w:cs="Arial"/>
              </w:rPr>
              <w:t>hunan</w:t>
            </w:r>
            <w:proofErr w:type="spellEnd"/>
            <w:r w:rsidRPr="0074561B">
              <w:rPr>
                <w:rFonts w:ascii="Arial" w:hAnsi="Arial" w:cs="Arial"/>
              </w:rPr>
              <w:t xml:space="preserve">.                                       </w:t>
            </w:r>
            <w:r w:rsidRPr="0074561B">
              <w:rPr>
                <w:rFonts w:ascii="Arial" w:hAnsi="Arial" w:cs="Arial"/>
                <w:i/>
              </w:rPr>
              <w:t>Challenging aspects – why?  Link to your own practice.</w:t>
            </w:r>
          </w:p>
        </w:tc>
      </w:tr>
      <w:tr w:rsidR="00294575" w:rsidRPr="0074561B" w14:paraId="00F3C089" w14:textId="77777777" w:rsidTr="00C51195">
        <w:tc>
          <w:tcPr>
            <w:tcW w:w="9016" w:type="dxa"/>
          </w:tcPr>
          <w:p w14:paraId="58EDE3C1" w14:textId="77777777" w:rsidR="00294575" w:rsidRPr="0074561B" w:rsidRDefault="00294575" w:rsidP="00C51195">
            <w:pPr>
              <w:rPr>
                <w:rFonts w:ascii="Arial" w:hAnsi="Arial" w:cs="Arial"/>
              </w:rPr>
            </w:pPr>
            <w:r w:rsidRPr="0074561B">
              <w:rPr>
                <w:rFonts w:ascii="Arial" w:hAnsi="Arial" w:cs="Arial"/>
              </w:rPr>
              <w:t xml:space="preserve">The classroom environment was busy and noisy which provided lots of distraction for the children. On occasion, other children would walk through the activity which resulted in loss of concentration. On reflection, I would plan in future for this type of activity to take place in a quieter room. One of the children that was in my group has additional learning needs. He wanted to sit on my lap and did not want to engage in singing but found the toys interesting. I allowed him to do what he felt happy with and did not attempt to coerce him into taking part. He took one toy and went to another part of the classroom and I carried on with the other children. On reflection, a quieter room may have been beneficial for this child. Also, I would have additional resources available so that there would be enough props available for him and the other children. On reflection, this activity provided me with opportunities to extend and develop my knowledge. </w:t>
            </w:r>
          </w:p>
          <w:p w14:paraId="3947577A" w14:textId="77777777" w:rsidR="00294575" w:rsidRPr="0074561B" w:rsidRDefault="00294575" w:rsidP="00C51195">
            <w:pPr>
              <w:rPr>
                <w:rFonts w:ascii="Arial" w:hAnsi="Arial" w:cs="Arial"/>
              </w:rPr>
            </w:pPr>
          </w:p>
        </w:tc>
      </w:tr>
      <w:tr w:rsidR="00294575" w:rsidRPr="0074561B" w14:paraId="2FED1A07" w14:textId="77777777" w:rsidTr="00C51195">
        <w:tc>
          <w:tcPr>
            <w:tcW w:w="9016" w:type="dxa"/>
          </w:tcPr>
          <w:p w14:paraId="222DF9C0" w14:textId="77777777" w:rsidR="00294575" w:rsidRPr="0074561B" w:rsidRDefault="00294575" w:rsidP="00C51195">
            <w:pPr>
              <w:rPr>
                <w:rFonts w:ascii="Arial" w:hAnsi="Arial" w:cs="Arial"/>
              </w:rPr>
            </w:pPr>
            <w:r w:rsidRPr="0074561B">
              <w:rPr>
                <w:rFonts w:ascii="Arial" w:hAnsi="Arial" w:cs="Arial"/>
              </w:rPr>
              <w:t xml:space="preserve">Pa </w:t>
            </w:r>
            <w:proofErr w:type="spellStart"/>
            <w:r w:rsidRPr="0074561B">
              <w:rPr>
                <w:rFonts w:ascii="Arial" w:hAnsi="Arial" w:cs="Arial"/>
              </w:rPr>
              <w:t>wybodaeth</w:t>
            </w:r>
            <w:proofErr w:type="spellEnd"/>
            <w:r w:rsidRPr="0074561B">
              <w:rPr>
                <w:rFonts w:ascii="Arial" w:hAnsi="Arial" w:cs="Arial"/>
              </w:rPr>
              <w:t xml:space="preserve"> </w:t>
            </w:r>
            <w:proofErr w:type="spellStart"/>
            <w:r w:rsidRPr="0074561B">
              <w:rPr>
                <w:rFonts w:ascii="Arial" w:hAnsi="Arial" w:cs="Arial"/>
              </w:rPr>
              <w:t>wnaethoch</w:t>
            </w:r>
            <w:proofErr w:type="spellEnd"/>
            <w:r w:rsidRPr="0074561B">
              <w:rPr>
                <w:rFonts w:ascii="Arial" w:hAnsi="Arial" w:cs="Arial"/>
              </w:rPr>
              <w:t xml:space="preserve"> </w:t>
            </w:r>
            <w:r w:rsidRPr="0074561B">
              <w:rPr>
                <w:rFonts w:ascii="Arial" w:hAnsi="Arial" w:cs="Arial"/>
                <w:b/>
              </w:rPr>
              <w:t xml:space="preserve">chi </w:t>
            </w:r>
            <w:proofErr w:type="spellStart"/>
            <w:r w:rsidRPr="0074561B">
              <w:rPr>
                <w:rFonts w:ascii="Arial" w:hAnsi="Arial" w:cs="Arial"/>
              </w:rPr>
              <w:t>arddangos</w:t>
            </w:r>
            <w:proofErr w:type="spellEnd"/>
            <w:r w:rsidRPr="0074561B">
              <w:rPr>
                <w:rFonts w:ascii="Arial" w:hAnsi="Arial" w:cs="Arial"/>
              </w:rPr>
              <w:t xml:space="preserve">?                              </w:t>
            </w:r>
          </w:p>
          <w:p w14:paraId="58D2F425" w14:textId="77777777" w:rsidR="00294575" w:rsidRPr="0074561B" w:rsidRDefault="00294575" w:rsidP="00C51195">
            <w:pPr>
              <w:rPr>
                <w:rFonts w:ascii="Arial" w:hAnsi="Arial" w:cs="Arial"/>
                <w:i/>
              </w:rPr>
            </w:pPr>
            <w:r w:rsidRPr="0074561B">
              <w:rPr>
                <w:rFonts w:ascii="Arial" w:hAnsi="Arial" w:cs="Arial"/>
                <w:i/>
              </w:rPr>
              <w:t xml:space="preserve">What knowledge did </w:t>
            </w:r>
            <w:r w:rsidRPr="0074561B">
              <w:rPr>
                <w:rFonts w:ascii="Arial" w:hAnsi="Arial" w:cs="Arial"/>
                <w:b/>
                <w:i/>
              </w:rPr>
              <w:t>you</w:t>
            </w:r>
            <w:r w:rsidRPr="0074561B">
              <w:rPr>
                <w:rFonts w:ascii="Arial" w:hAnsi="Arial" w:cs="Arial"/>
                <w:i/>
              </w:rPr>
              <w:t xml:space="preserve"> demonstrate?</w:t>
            </w:r>
          </w:p>
        </w:tc>
      </w:tr>
      <w:tr w:rsidR="00294575" w:rsidRPr="0074561B" w14:paraId="53A9E445" w14:textId="77777777" w:rsidTr="00C51195">
        <w:tc>
          <w:tcPr>
            <w:tcW w:w="9016" w:type="dxa"/>
          </w:tcPr>
          <w:p w14:paraId="360C53F6" w14:textId="77777777" w:rsidR="00294575" w:rsidRPr="0074561B" w:rsidRDefault="00294575" w:rsidP="00C51195">
            <w:pPr>
              <w:rPr>
                <w:rFonts w:ascii="Arial" w:hAnsi="Arial" w:cs="Arial"/>
              </w:rPr>
            </w:pPr>
            <w:r w:rsidRPr="0074561B">
              <w:rPr>
                <w:rFonts w:ascii="Arial" w:hAnsi="Arial" w:cs="Arial"/>
              </w:rPr>
              <w:t xml:space="preserve">In discussion with the class teacher and from my own experience, I was aware of the child with ALN and ensured that he felt happy throughout the activity. I was also aware that some of the children were experiencing speech and language delay through discussion with the class teacher. I was aware of the importance of language development through my degree studies and ensured that I sung clearly and slowly for the children to join in. The rhymes were developmentally appropriate and familiar to the children. They used </w:t>
            </w:r>
            <w:r w:rsidRPr="0074561B">
              <w:rPr>
                <w:rFonts w:ascii="Arial" w:hAnsi="Arial" w:cs="Arial"/>
              </w:rPr>
              <w:lastRenderedPageBreak/>
              <w:t xml:space="preserve">rhythm, rhyme and repetition to encourage their language skills. I was aware of the classroom routine and how much time I would have to carry out the activity. I was aware of the school’s policies and procedures. </w:t>
            </w:r>
          </w:p>
          <w:p w14:paraId="11FDE0E8" w14:textId="77777777" w:rsidR="00294575" w:rsidRPr="0074561B" w:rsidRDefault="00294575" w:rsidP="00C51195">
            <w:pPr>
              <w:rPr>
                <w:rFonts w:ascii="Arial" w:hAnsi="Arial" w:cs="Arial"/>
              </w:rPr>
            </w:pPr>
          </w:p>
        </w:tc>
      </w:tr>
      <w:tr w:rsidR="00294575" w:rsidRPr="0074561B" w14:paraId="3CBC5440" w14:textId="77777777" w:rsidTr="00C51195">
        <w:tc>
          <w:tcPr>
            <w:tcW w:w="9016" w:type="dxa"/>
          </w:tcPr>
          <w:p w14:paraId="37A7098D" w14:textId="77777777" w:rsidR="00294575" w:rsidRPr="0074561B" w:rsidRDefault="00294575" w:rsidP="00C51195">
            <w:pPr>
              <w:rPr>
                <w:rFonts w:ascii="Arial" w:hAnsi="Arial" w:cs="Arial"/>
              </w:rPr>
            </w:pPr>
            <w:r w:rsidRPr="0074561B">
              <w:rPr>
                <w:rFonts w:ascii="Arial" w:hAnsi="Arial" w:cs="Arial"/>
              </w:rPr>
              <w:lastRenderedPageBreak/>
              <w:t xml:space="preserve">Pa </w:t>
            </w:r>
            <w:proofErr w:type="spellStart"/>
            <w:r w:rsidRPr="0074561B">
              <w:rPr>
                <w:rFonts w:ascii="Arial" w:hAnsi="Arial" w:cs="Arial"/>
              </w:rPr>
              <w:t>sgiliau</w:t>
            </w:r>
            <w:proofErr w:type="spellEnd"/>
            <w:r w:rsidRPr="0074561B">
              <w:rPr>
                <w:rFonts w:ascii="Arial" w:hAnsi="Arial" w:cs="Arial"/>
              </w:rPr>
              <w:t xml:space="preserve"> </w:t>
            </w:r>
            <w:proofErr w:type="spellStart"/>
            <w:r w:rsidRPr="0074561B">
              <w:rPr>
                <w:rFonts w:ascii="Arial" w:hAnsi="Arial" w:cs="Arial"/>
              </w:rPr>
              <w:t>wnaethoch</w:t>
            </w:r>
            <w:proofErr w:type="spellEnd"/>
            <w:r w:rsidRPr="0074561B">
              <w:rPr>
                <w:rFonts w:ascii="Arial" w:hAnsi="Arial" w:cs="Arial"/>
              </w:rPr>
              <w:t xml:space="preserve"> </w:t>
            </w:r>
            <w:r w:rsidRPr="0074561B">
              <w:rPr>
                <w:rFonts w:ascii="Arial" w:hAnsi="Arial" w:cs="Arial"/>
                <w:b/>
              </w:rPr>
              <w:t xml:space="preserve">chi </w:t>
            </w:r>
            <w:proofErr w:type="spellStart"/>
            <w:r w:rsidRPr="0074561B">
              <w:rPr>
                <w:rFonts w:ascii="Arial" w:hAnsi="Arial" w:cs="Arial"/>
              </w:rPr>
              <w:t>arddangos</w:t>
            </w:r>
            <w:proofErr w:type="spellEnd"/>
            <w:r w:rsidRPr="0074561B">
              <w:rPr>
                <w:rFonts w:ascii="Arial" w:hAnsi="Arial" w:cs="Arial"/>
              </w:rPr>
              <w:t xml:space="preserve">?                                       </w:t>
            </w:r>
          </w:p>
          <w:p w14:paraId="1E2641F0" w14:textId="77777777" w:rsidR="00294575" w:rsidRPr="0074561B" w:rsidRDefault="00294575" w:rsidP="00C51195">
            <w:pPr>
              <w:rPr>
                <w:rFonts w:ascii="Arial" w:hAnsi="Arial" w:cs="Arial"/>
                <w:i/>
              </w:rPr>
            </w:pPr>
            <w:r w:rsidRPr="0074561B">
              <w:rPr>
                <w:rFonts w:ascii="Arial" w:hAnsi="Arial" w:cs="Arial"/>
                <w:i/>
              </w:rPr>
              <w:t xml:space="preserve">What skills did </w:t>
            </w:r>
            <w:r w:rsidRPr="0074561B">
              <w:rPr>
                <w:rFonts w:ascii="Arial" w:hAnsi="Arial" w:cs="Arial"/>
                <w:b/>
                <w:i/>
              </w:rPr>
              <w:t xml:space="preserve">you </w:t>
            </w:r>
            <w:r w:rsidRPr="0074561B">
              <w:rPr>
                <w:rFonts w:ascii="Arial" w:hAnsi="Arial" w:cs="Arial"/>
                <w:i/>
              </w:rPr>
              <w:t>demonstrate?</w:t>
            </w:r>
          </w:p>
        </w:tc>
      </w:tr>
      <w:tr w:rsidR="00294575" w:rsidRPr="0074561B" w14:paraId="510A13FC" w14:textId="77777777" w:rsidTr="00C51195">
        <w:tc>
          <w:tcPr>
            <w:tcW w:w="9016" w:type="dxa"/>
          </w:tcPr>
          <w:p w14:paraId="1FF900B5" w14:textId="77777777" w:rsidR="00294575" w:rsidRPr="0074561B" w:rsidRDefault="00294575" w:rsidP="00C51195">
            <w:pPr>
              <w:rPr>
                <w:rFonts w:ascii="Arial" w:hAnsi="Arial" w:cs="Arial"/>
              </w:rPr>
            </w:pPr>
            <w:r w:rsidRPr="0074561B">
              <w:rPr>
                <w:rFonts w:ascii="Arial" w:hAnsi="Arial" w:cs="Arial"/>
              </w:rPr>
              <w:t xml:space="preserve">I fully explained the activity to the children before we began so that they understood what we were doing. I was patient when the children began to lose concentration. I was aware of the children with ALN and ensured they felt happy and included to the best of my ability. I sat on the floor with the children with an open posture and enthusiastic facial expressions to keep the children engaged. When the children began to get over excited, I tried to calm them down so that they were able to regain focus on the activity. This was to keep in line with the school’s behaviour policy. I listened to the children and encouraged them to speak to me about the rhymes. I was able to reflect afterwards to make improvements to my practice. The teacher came to ask the children about the activity, and we had a group discussion. </w:t>
            </w:r>
          </w:p>
          <w:p w14:paraId="2E9CD0FC" w14:textId="77777777" w:rsidR="00294575" w:rsidRPr="0074561B" w:rsidRDefault="00294575" w:rsidP="00C51195">
            <w:pPr>
              <w:rPr>
                <w:rFonts w:ascii="Arial" w:hAnsi="Arial" w:cs="Arial"/>
              </w:rPr>
            </w:pPr>
          </w:p>
        </w:tc>
      </w:tr>
      <w:tr w:rsidR="00294575" w:rsidRPr="0074561B" w14:paraId="0D6041CD" w14:textId="77777777" w:rsidTr="00C51195">
        <w:tc>
          <w:tcPr>
            <w:tcW w:w="9016" w:type="dxa"/>
          </w:tcPr>
          <w:p w14:paraId="0AAD8C7B" w14:textId="77777777" w:rsidR="00294575" w:rsidRPr="0074561B" w:rsidRDefault="00294575" w:rsidP="00C51195">
            <w:pPr>
              <w:rPr>
                <w:rFonts w:ascii="Arial" w:hAnsi="Arial" w:cs="Arial"/>
                <w:i/>
              </w:rPr>
            </w:pPr>
            <w:r w:rsidRPr="0074561B">
              <w:rPr>
                <w:rFonts w:ascii="Arial" w:hAnsi="Arial" w:cs="Arial"/>
              </w:rPr>
              <w:t xml:space="preserve">Pa </w:t>
            </w:r>
            <w:proofErr w:type="spellStart"/>
            <w:r w:rsidRPr="0074561B">
              <w:rPr>
                <w:rFonts w:ascii="Arial" w:hAnsi="Arial" w:cs="Arial"/>
              </w:rPr>
              <w:t>werthoedd</w:t>
            </w:r>
            <w:proofErr w:type="spellEnd"/>
            <w:r w:rsidRPr="0074561B">
              <w:rPr>
                <w:rFonts w:ascii="Arial" w:hAnsi="Arial" w:cs="Arial"/>
              </w:rPr>
              <w:t xml:space="preserve"> </w:t>
            </w:r>
            <w:proofErr w:type="spellStart"/>
            <w:r w:rsidRPr="0074561B">
              <w:rPr>
                <w:rFonts w:ascii="Arial" w:hAnsi="Arial" w:cs="Arial"/>
              </w:rPr>
              <w:t>wnaethoch</w:t>
            </w:r>
            <w:proofErr w:type="spellEnd"/>
            <w:r w:rsidRPr="0074561B">
              <w:rPr>
                <w:rFonts w:ascii="Arial" w:hAnsi="Arial" w:cs="Arial"/>
              </w:rPr>
              <w:t xml:space="preserve"> </w:t>
            </w:r>
            <w:r w:rsidRPr="0074561B">
              <w:rPr>
                <w:rFonts w:ascii="Arial" w:hAnsi="Arial" w:cs="Arial"/>
                <w:b/>
              </w:rPr>
              <w:t xml:space="preserve">chi </w:t>
            </w:r>
            <w:proofErr w:type="spellStart"/>
            <w:r w:rsidRPr="0074561B">
              <w:rPr>
                <w:rFonts w:ascii="Arial" w:hAnsi="Arial" w:cs="Arial"/>
              </w:rPr>
              <w:t>arddangos</w:t>
            </w:r>
            <w:proofErr w:type="spellEnd"/>
            <w:r w:rsidRPr="0074561B">
              <w:rPr>
                <w:rFonts w:ascii="Arial" w:hAnsi="Arial" w:cs="Arial"/>
              </w:rPr>
              <w:t xml:space="preserve">?                                 </w:t>
            </w:r>
          </w:p>
          <w:p w14:paraId="3EF30DAB" w14:textId="77777777" w:rsidR="00294575" w:rsidRPr="0074561B" w:rsidRDefault="00294575" w:rsidP="00C51195">
            <w:pPr>
              <w:rPr>
                <w:rFonts w:ascii="Arial" w:hAnsi="Arial" w:cs="Arial"/>
              </w:rPr>
            </w:pPr>
            <w:r w:rsidRPr="0074561B">
              <w:rPr>
                <w:rFonts w:ascii="Arial" w:hAnsi="Arial" w:cs="Arial"/>
                <w:i/>
              </w:rPr>
              <w:t xml:space="preserve">Which values did </w:t>
            </w:r>
            <w:r w:rsidRPr="0074561B">
              <w:rPr>
                <w:rFonts w:ascii="Arial" w:hAnsi="Arial" w:cs="Arial"/>
                <w:b/>
                <w:i/>
              </w:rPr>
              <w:t>you</w:t>
            </w:r>
            <w:r w:rsidRPr="0074561B">
              <w:rPr>
                <w:rFonts w:ascii="Arial" w:hAnsi="Arial" w:cs="Arial"/>
                <w:i/>
              </w:rPr>
              <w:t xml:space="preserve"> demonstrate?</w:t>
            </w:r>
          </w:p>
        </w:tc>
      </w:tr>
      <w:tr w:rsidR="00294575" w:rsidRPr="0074561B" w14:paraId="56A6728D" w14:textId="77777777" w:rsidTr="00C51195">
        <w:tc>
          <w:tcPr>
            <w:tcW w:w="9016" w:type="dxa"/>
          </w:tcPr>
          <w:p w14:paraId="40C8FF6F" w14:textId="77777777" w:rsidR="00294575" w:rsidRPr="0074561B" w:rsidRDefault="00294575" w:rsidP="00C51195">
            <w:pPr>
              <w:rPr>
                <w:rFonts w:ascii="Arial" w:hAnsi="Arial" w:cs="Arial"/>
              </w:rPr>
            </w:pPr>
            <w:r w:rsidRPr="0074561B">
              <w:rPr>
                <w:rFonts w:ascii="Arial" w:hAnsi="Arial" w:cs="Arial"/>
              </w:rPr>
              <w:t xml:space="preserve">I was not judgemental when some of the children were unsure of the words and was able to keep encouraging them to try. I was inclusive as I made sure the children with ALN were included but assuring that they were happy throughout the activity. The little boy that sat on my lap became unhappy when he appeared to want to take one of the toys. I was empathetic and told him that it was ok for him to take the toy. I made sure that each child was able to have a turn picking a toy, and when I asked them questions each child was given an opportunity to answer if they wanted to. This shows that I listened to the child’s voice and I was aware of the importance of them being given a chance to speak. </w:t>
            </w:r>
          </w:p>
          <w:p w14:paraId="79FC145F" w14:textId="77777777" w:rsidR="00294575" w:rsidRPr="0074561B" w:rsidRDefault="00294575" w:rsidP="00C51195">
            <w:pPr>
              <w:rPr>
                <w:rFonts w:ascii="Arial" w:hAnsi="Arial" w:cs="Arial"/>
              </w:rPr>
            </w:pPr>
          </w:p>
        </w:tc>
      </w:tr>
      <w:tr w:rsidR="00294575" w:rsidRPr="0074561B" w14:paraId="340754A2" w14:textId="77777777" w:rsidTr="00C51195">
        <w:tc>
          <w:tcPr>
            <w:tcW w:w="9016" w:type="dxa"/>
          </w:tcPr>
          <w:p w14:paraId="4A8576BF" w14:textId="77777777" w:rsidR="00294575" w:rsidRPr="0074561B" w:rsidRDefault="00294575" w:rsidP="00C51195">
            <w:pPr>
              <w:rPr>
                <w:rFonts w:ascii="Arial" w:hAnsi="Arial" w:cs="Arial"/>
              </w:rPr>
            </w:pPr>
            <w:r w:rsidRPr="0074561B">
              <w:rPr>
                <w:rFonts w:ascii="Arial" w:hAnsi="Arial" w:cs="Arial"/>
              </w:rPr>
              <w:t xml:space="preserve">Beth </w:t>
            </w:r>
            <w:proofErr w:type="spellStart"/>
            <w:r w:rsidRPr="0074561B">
              <w:rPr>
                <w:rFonts w:ascii="Arial" w:hAnsi="Arial" w:cs="Arial"/>
              </w:rPr>
              <w:t>allai</w:t>
            </w:r>
            <w:proofErr w:type="spellEnd"/>
            <w:r w:rsidRPr="0074561B">
              <w:rPr>
                <w:rFonts w:ascii="Arial" w:hAnsi="Arial" w:cs="Arial"/>
              </w:rPr>
              <w:t xml:space="preserve"> </w:t>
            </w:r>
            <w:proofErr w:type="spellStart"/>
            <w:r w:rsidRPr="0074561B">
              <w:rPr>
                <w:rFonts w:ascii="Arial" w:hAnsi="Arial" w:cs="Arial"/>
              </w:rPr>
              <w:t>cael</w:t>
            </w:r>
            <w:proofErr w:type="spellEnd"/>
            <w:r w:rsidRPr="0074561B">
              <w:rPr>
                <w:rFonts w:ascii="Arial" w:hAnsi="Arial" w:cs="Arial"/>
              </w:rPr>
              <w:t xml:space="preserve"> </w:t>
            </w:r>
            <w:proofErr w:type="spellStart"/>
            <w:r w:rsidRPr="0074561B">
              <w:rPr>
                <w:rFonts w:ascii="Arial" w:hAnsi="Arial" w:cs="Arial"/>
              </w:rPr>
              <w:t>ei</w:t>
            </w:r>
            <w:proofErr w:type="spellEnd"/>
            <w:r w:rsidRPr="0074561B">
              <w:rPr>
                <w:rFonts w:ascii="Arial" w:hAnsi="Arial" w:cs="Arial"/>
              </w:rPr>
              <w:t xml:space="preserve"> </w:t>
            </w:r>
            <w:proofErr w:type="spellStart"/>
            <w:r w:rsidRPr="0074561B">
              <w:rPr>
                <w:rFonts w:ascii="Arial" w:hAnsi="Arial" w:cs="Arial"/>
              </w:rPr>
              <w:t>wneud</w:t>
            </w:r>
            <w:proofErr w:type="spellEnd"/>
            <w:r w:rsidRPr="0074561B">
              <w:rPr>
                <w:rFonts w:ascii="Arial" w:hAnsi="Arial" w:cs="Arial"/>
              </w:rPr>
              <w:t xml:space="preserve"> </w:t>
            </w:r>
            <w:proofErr w:type="spellStart"/>
            <w:r w:rsidRPr="0074561B">
              <w:rPr>
                <w:rFonts w:ascii="Arial" w:hAnsi="Arial" w:cs="Arial"/>
              </w:rPr>
              <w:t>yn</w:t>
            </w:r>
            <w:proofErr w:type="spellEnd"/>
            <w:r w:rsidRPr="0074561B">
              <w:rPr>
                <w:rFonts w:ascii="Arial" w:hAnsi="Arial" w:cs="Arial"/>
              </w:rPr>
              <w:t xml:space="preserve"> </w:t>
            </w:r>
            <w:proofErr w:type="spellStart"/>
            <w:r w:rsidRPr="0074561B">
              <w:rPr>
                <w:rFonts w:ascii="Arial" w:hAnsi="Arial" w:cs="Arial"/>
              </w:rPr>
              <w:t>wahanol</w:t>
            </w:r>
            <w:proofErr w:type="spellEnd"/>
            <w:r w:rsidRPr="0074561B">
              <w:rPr>
                <w:rFonts w:ascii="Arial" w:hAnsi="Arial" w:cs="Arial"/>
              </w:rPr>
              <w:t xml:space="preserve"> </w:t>
            </w:r>
            <w:proofErr w:type="spellStart"/>
            <w:r w:rsidRPr="0074561B">
              <w:rPr>
                <w:rFonts w:ascii="Arial" w:hAnsi="Arial" w:cs="Arial"/>
              </w:rPr>
              <w:t>yn</w:t>
            </w:r>
            <w:proofErr w:type="spellEnd"/>
            <w:r w:rsidRPr="0074561B">
              <w:rPr>
                <w:rFonts w:ascii="Arial" w:hAnsi="Arial" w:cs="Arial"/>
              </w:rPr>
              <w:t xml:space="preserve"> y </w:t>
            </w:r>
            <w:proofErr w:type="spellStart"/>
            <w:r w:rsidRPr="0074561B">
              <w:rPr>
                <w:rFonts w:ascii="Arial" w:hAnsi="Arial" w:cs="Arial"/>
              </w:rPr>
              <w:t>dyfodol</w:t>
            </w:r>
            <w:proofErr w:type="spellEnd"/>
            <w:r w:rsidRPr="0074561B">
              <w:rPr>
                <w:rFonts w:ascii="Arial" w:hAnsi="Arial" w:cs="Arial"/>
              </w:rPr>
              <w:t>?  Pam?</w:t>
            </w:r>
          </w:p>
          <w:p w14:paraId="7D2949F6" w14:textId="77777777" w:rsidR="00294575" w:rsidRPr="0074561B" w:rsidRDefault="00294575" w:rsidP="00C51195">
            <w:pPr>
              <w:rPr>
                <w:rFonts w:ascii="Arial" w:hAnsi="Arial" w:cs="Arial"/>
                <w:i/>
              </w:rPr>
            </w:pPr>
            <w:r w:rsidRPr="0074561B">
              <w:rPr>
                <w:rFonts w:ascii="Arial" w:hAnsi="Arial" w:cs="Arial"/>
                <w:i/>
              </w:rPr>
              <w:t>What could be done differently in future?  Why?</w:t>
            </w:r>
          </w:p>
        </w:tc>
      </w:tr>
      <w:tr w:rsidR="00294575" w:rsidRPr="0074561B" w14:paraId="3E7E5CA1" w14:textId="77777777" w:rsidTr="00C51195">
        <w:tc>
          <w:tcPr>
            <w:tcW w:w="9016" w:type="dxa"/>
          </w:tcPr>
          <w:p w14:paraId="1846A4D8" w14:textId="77777777" w:rsidR="00294575" w:rsidRPr="0074561B" w:rsidRDefault="00294575" w:rsidP="00C51195">
            <w:pPr>
              <w:rPr>
                <w:rFonts w:ascii="Arial" w:hAnsi="Arial" w:cs="Arial"/>
              </w:rPr>
            </w:pPr>
            <w:r w:rsidRPr="0074561B">
              <w:rPr>
                <w:rFonts w:ascii="Arial" w:hAnsi="Arial" w:cs="Arial"/>
              </w:rPr>
              <w:t xml:space="preserve">I would ensure that I planned for the activity to take place in a quieter classroom. This would support the level of concentration from the children. I would also consider the resources used. More choice of toy would encourage the children’s memory skills of other rhymes and stories. I would try to incorporate sign language along-side verbal to encourage the children to learn simple signs and associate them with the words they were hearing. I would try to promote more of a discussion around the rhymes and what the children think about each rhyme. </w:t>
            </w:r>
          </w:p>
          <w:p w14:paraId="692EABB6" w14:textId="77777777" w:rsidR="00294575" w:rsidRPr="0074561B" w:rsidRDefault="00294575" w:rsidP="00C51195">
            <w:pPr>
              <w:rPr>
                <w:rFonts w:ascii="Arial" w:hAnsi="Arial" w:cs="Arial"/>
              </w:rPr>
            </w:pPr>
          </w:p>
        </w:tc>
      </w:tr>
    </w:tbl>
    <w:p w14:paraId="10B45B77" w14:textId="77777777" w:rsidR="00294575" w:rsidRPr="0074561B" w:rsidRDefault="00294575" w:rsidP="00294575">
      <w:pPr>
        <w:rPr>
          <w:rFonts w:ascii="Arial" w:hAnsi="Arial" w:cs="Arial"/>
          <w:b/>
        </w:rPr>
      </w:pPr>
    </w:p>
    <w:p w14:paraId="36B6208B" w14:textId="7C4EF6DD" w:rsidR="00294575" w:rsidRPr="0074561B" w:rsidRDefault="00294575">
      <w:pPr>
        <w:rPr>
          <w:rFonts w:ascii="Arial" w:hAnsi="Arial" w:cs="Arial"/>
        </w:rPr>
      </w:pPr>
    </w:p>
    <w:p w14:paraId="7C618613" w14:textId="77777777" w:rsidR="00294575" w:rsidRPr="0074561B" w:rsidRDefault="00294575">
      <w:pPr>
        <w:rPr>
          <w:rFonts w:ascii="Arial" w:hAnsi="Arial" w:cs="Arial"/>
        </w:rPr>
      </w:pPr>
      <w:r w:rsidRPr="0074561B">
        <w:rPr>
          <w:rFonts w:ascii="Arial" w:hAnsi="Arial" w:cs="Arial"/>
        </w:rPr>
        <w:br w:type="page"/>
      </w:r>
    </w:p>
    <w:p w14:paraId="0475307D" w14:textId="77777777" w:rsidR="00D32D54" w:rsidRPr="0074561B" w:rsidRDefault="00D32D54" w:rsidP="00294575">
      <w:pPr>
        <w:jc w:val="center"/>
        <w:rPr>
          <w:rFonts w:ascii="Arial" w:hAnsi="Arial" w:cs="Arial"/>
          <w:b/>
          <w:sz w:val="24"/>
          <w:szCs w:val="24"/>
        </w:rPr>
        <w:sectPr w:rsidR="00D32D54" w:rsidRPr="0074561B">
          <w:headerReference w:type="default" r:id="rId13"/>
          <w:pgSz w:w="11906" w:h="16838"/>
          <w:pgMar w:top="1440" w:right="1440" w:bottom="1440" w:left="1440" w:header="708" w:footer="708" w:gutter="0"/>
          <w:cols w:space="708"/>
          <w:docGrid w:linePitch="360"/>
        </w:sectPr>
      </w:pPr>
    </w:p>
    <w:p w14:paraId="215FD5FC" w14:textId="6CBF5D8F" w:rsidR="00294575" w:rsidRPr="0074561B" w:rsidRDefault="00294575" w:rsidP="00294575">
      <w:pPr>
        <w:jc w:val="center"/>
        <w:rPr>
          <w:rFonts w:ascii="Arial" w:hAnsi="Arial" w:cs="Arial"/>
          <w:b/>
          <w:sz w:val="24"/>
          <w:szCs w:val="24"/>
        </w:rPr>
      </w:pPr>
      <w:r w:rsidRPr="0074561B">
        <w:rPr>
          <w:rFonts w:ascii="Arial" w:hAnsi="Arial" w:cs="Arial"/>
          <w:b/>
          <w:sz w:val="24"/>
          <w:szCs w:val="24"/>
        </w:rPr>
        <w:lastRenderedPageBreak/>
        <w:t>Element 4 Personal Development Plan</w:t>
      </w:r>
    </w:p>
    <w:p w14:paraId="74A0ED26" w14:textId="77777777" w:rsidR="00294575" w:rsidRPr="0074561B" w:rsidRDefault="00294575" w:rsidP="00294575">
      <w:pPr>
        <w:jc w:val="center"/>
        <w:rPr>
          <w:rFonts w:ascii="Arial" w:hAnsi="Arial" w:cs="Arial"/>
          <w:b/>
          <w:sz w:val="24"/>
          <w:szCs w:val="24"/>
        </w:rPr>
      </w:pPr>
    </w:p>
    <w:tbl>
      <w:tblPr>
        <w:tblStyle w:val="TableGrid"/>
        <w:tblW w:w="15021" w:type="dxa"/>
        <w:tblLook w:val="04A0" w:firstRow="1" w:lastRow="0" w:firstColumn="1" w:lastColumn="0" w:noHBand="0" w:noVBand="1"/>
      </w:tblPr>
      <w:tblGrid>
        <w:gridCol w:w="2168"/>
        <w:gridCol w:w="2815"/>
        <w:gridCol w:w="3313"/>
        <w:gridCol w:w="4458"/>
        <w:gridCol w:w="2267"/>
      </w:tblGrid>
      <w:tr w:rsidR="00294575" w:rsidRPr="0074561B" w14:paraId="33938052" w14:textId="77777777" w:rsidTr="00C51195">
        <w:tc>
          <w:tcPr>
            <w:tcW w:w="2405" w:type="dxa"/>
          </w:tcPr>
          <w:p w14:paraId="5CB6CB61" w14:textId="77777777" w:rsidR="00294575" w:rsidRPr="0074561B" w:rsidRDefault="00294575" w:rsidP="00C51195">
            <w:pPr>
              <w:rPr>
                <w:rFonts w:ascii="Arial" w:hAnsi="Arial" w:cs="Arial"/>
                <w:sz w:val="24"/>
                <w:szCs w:val="24"/>
              </w:rPr>
            </w:pPr>
            <w:r w:rsidRPr="0074561B">
              <w:rPr>
                <w:rFonts w:ascii="Arial" w:hAnsi="Arial" w:cs="Arial"/>
                <w:sz w:val="24"/>
                <w:szCs w:val="24"/>
              </w:rPr>
              <w:t>Area for further development (provide further details)</w:t>
            </w:r>
          </w:p>
        </w:tc>
        <w:tc>
          <w:tcPr>
            <w:tcW w:w="3260" w:type="dxa"/>
          </w:tcPr>
          <w:p w14:paraId="6BA53CC0" w14:textId="77777777" w:rsidR="00294575" w:rsidRPr="0074561B" w:rsidRDefault="00294575" w:rsidP="00C51195">
            <w:pPr>
              <w:rPr>
                <w:rFonts w:ascii="Arial" w:hAnsi="Arial" w:cs="Arial"/>
                <w:sz w:val="24"/>
                <w:szCs w:val="24"/>
              </w:rPr>
            </w:pPr>
            <w:r w:rsidRPr="0074561B">
              <w:rPr>
                <w:rFonts w:ascii="Arial" w:hAnsi="Arial" w:cs="Arial"/>
                <w:sz w:val="24"/>
                <w:szCs w:val="24"/>
              </w:rPr>
              <w:t>Why?</w:t>
            </w:r>
          </w:p>
        </w:tc>
        <w:tc>
          <w:tcPr>
            <w:tcW w:w="3402" w:type="dxa"/>
          </w:tcPr>
          <w:p w14:paraId="3D187CE6" w14:textId="77777777" w:rsidR="00294575" w:rsidRPr="0074561B" w:rsidRDefault="00294575" w:rsidP="00C51195">
            <w:pPr>
              <w:rPr>
                <w:rFonts w:ascii="Arial" w:hAnsi="Arial" w:cs="Arial"/>
                <w:sz w:val="24"/>
                <w:szCs w:val="24"/>
              </w:rPr>
            </w:pPr>
            <w:r w:rsidRPr="0074561B">
              <w:rPr>
                <w:rFonts w:ascii="Arial" w:hAnsi="Arial" w:cs="Arial"/>
                <w:sz w:val="24"/>
                <w:szCs w:val="24"/>
              </w:rPr>
              <w:t>How?</w:t>
            </w:r>
          </w:p>
        </w:tc>
        <w:tc>
          <w:tcPr>
            <w:tcW w:w="3402" w:type="dxa"/>
          </w:tcPr>
          <w:p w14:paraId="6F7C53CD" w14:textId="77777777" w:rsidR="00294575" w:rsidRPr="0074561B" w:rsidRDefault="00294575" w:rsidP="00C51195">
            <w:pPr>
              <w:rPr>
                <w:rFonts w:ascii="Arial" w:hAnsi="Arial" w:cs="Arial"/>
                <w:sz w:val="24"/>
                <w:szCs w:val="24"/>
              </w:rPr>
            </w:pPr>
            <w:r w:rsidRPr="0074561B">
              <w:rPr>
                <w:rFonts w:ascii="Arial" w:hAnsi="Arial" w:cs="Arial"/>
                <w:sz w:val="24"/>
                <w:szCs w:val="24"/>
              </w:rPr>
              <w:t>Who/Where?</w:t>
            </w:r>
          </w:p>
        </w:tc>
        <w:tc>
          <w:tcPr>
            <w:tcW w:w="2552" w:type="dxa"/>
          </w:tcPr>
          <w:p w14:paraId="0FA7CDEC" w14:textId="77777777" w:rsidR="00294575" w:rsidRPr="0074561B" w:rsidRDefault="00294575" w:rsidP="00C51195">
            <w:pPr>
              <w:rPr>
                <w:rFonts w:ascii="Arial" w:hAnsi="Arial" w:cs="Arial"/>
                <w:sz w:val="24"/>
                <w:szCs w:val="24"/>
              </w:rPr>
            </w:pPr>
            <w:r w:rsidRPr="0074561B">
              <w:rPr>
                <w:rFonts w:ascii="Arial" w:hAnsi="Arial" w:cs="Arial"/>
                <w:sz w:val="24"/>
                <w:szCs w:val="24"/>
              </w:rPr>
              <w:t>When?</w:t>
            </w:r>
          </w:p>
        </w:tc>
      </w:tr>
      <w:tr w:rsidR="00294575" w:rsidRPr="0074561B" w14:paraId="6151C312" w14:textId="77777777" w:rsidTr="00C51195">
        <w:tc>
          <w:tcPr>
            <w:tcW w:w="2405" w:type="dxa"/>
          </w:tcPr>
          <w:p w14:paraId="3CAE9C5C"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To take part in a British sign language course. </w:t>
            </w:r>
          </w:p>
        </w:tc>
        <w:tc>
          <w:tcPr>
            <w:tcW w:w="3260" w:type="dxa"/>
          </w:tcPr>
          <w:p w14:paraId="11B155B5" w14:textId="77777777" w:rsidR="00294575" w:rsidRPr="0074561B" w:rsidRDefault="00294575" w:rsidP="00C51195">
            <w:pPr>
              <w:rPr>
                <w:rFonts w:ascii="Arial" w:hAnsi="Arial" w:cs="Arial"/>
                <w:sz w:val="24"/>
                <w:szCs w:val="24"/>
              </w:rPr>
            </w:pPr>
            <w:r w:rsidRPr="0074561B">
              <w:rPr>
                <w:rFonts w:ascii="Arial" w:hAnsi="Arial" w:cs="Arial"/>
                <w:sz w:val="24"/>
                <w:szCs w:val="24"/>
              </w:rPr>
              <w:t>I have been learning sign along and have some knowledge of sign. I would like to expand my knowledge and skills to ensure I am able to communicate with children and adults who use sign language. This will ensure for inclusive practice as it is important to be able to communicate with all children and adults.</w:t>
            </w:r>
          </w:p>
        </w:tc>
        <w:tc>
          <w:tcPr>
            <w:tcW w:w="3402" w:type="dxa"/>
          </w:tcPr>
          <w:p w14:paraId="5B31C3E3"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I will enrol onto an online sign language course which can be studied for 1 year. The course does not have fixed dates, meaning I can begin the course when it is suitable. The course is to be studied between 16-20 hours. On completion, I will investigate further levels of sign language study. I have discovered a website which offers sign language courses up to level 5. </w:t>
            </w:r>
          </w:p>
        </w:tc>
        <w:tc>
          <w:tcPr>
            <w:tcW w:w="3402" w:type="dxa"/>
          </w:tcPr>
          <w:p w14:paraId="1F34D214" w14:textId="77777777" w:rsidR="00294575" w:rsidRPr="0074561B" w:rsidRDefault="00294575" w:rsidP="00C51195">
            <w:pPr>
              <w:rPr>
                <w:rFonts w:ascii="Arial" w:hAnsi="Arial" w:cs="Arial"/>
                <w:sz w:val="24"/>
                <w:szCs w:val="24"/>
              </w:rPr>
            </w:pPr>
            <w:r w:rsidRPr="0074561B">
              <w:rPr>
                <w:rFonts w:ascii="Arial" w:hAnsi="Arial" w:cs="Arial"/>
                <w:sz w:val="24"/>
                <w:szCs w:val="24"/>
              </w:rPr>
              <w:t>The course takes place through the British Sign website (</w:t>
            </w:r>
            <w:hyperlink r:id="rId14" w:history="1">
              <w:r w:rsidRPr="0074561B">
                <w:rPr>
                  <w:rStyle w:val="Hyperlink"/>
                  <w:rFonts w:ascii="Arial" w:hAnsi="Arial" w:cs="Arial"/>
                  <w:sz w:val="24"/>
                  <w:szCs w:val="24"/>
                </w:rPr>
                <w:t>https://www.british-sign.co.uk/learn-online-british-sign-language-course/</w:t>
              </w:r>
            </w:hyperlink>
            <w:r w:rsidRPr="0074561B">
              <w:rPr>
                <w:rFonts w:ascii="Arial" w:hAnsi="Arial" w:cs="Arial"/>
                <w:sz w:val="24"/>
                <w:szCs w:val="24"/>
              </w:rPr>
              <w:t xml:space="preserve">).  </w:t>
            </w:r>
          </w:p>
          <w:p w14:paraId="486C1159"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I will contact the tutors on the website to ask any questions I may have before beginning the course. </w:t>
            </w:r>
          </w:p>
          <w:p w14:paraId="74E25321" w14:textId="77777777" w:rsidR="00294575" w:rsidRPr="0074561B" w:rsidRDefault="00294575" w:rsidP="00C51195">
            <w:pPr>
              <w:rPr>
                <w:rFonts w:ascii="Arial" w:hAnsi="Arial" w:cs="Arial"/>
                <w:sz w:val="24"/>
                <w:szCs w:val="24"/>
              </w:rPr>
            </w:pPr>
            <w:r w:rsidRPr="0074561B">
              <w:rPr>
                <w:rFonts w:ascii="Arial" w:hAnsi="Arial" w:cs="Arial"/>
                <w:sz w:val="24"/>
                <w:szCs w:val="24"/>
              </w:rPr>
              <w:t>When I have completed the level 1 course, I will access the course mix website  (</w:t>
            </w:r>
            <w:hyperlink r:id="rId15" w:history="1">
              <w:r w:rsidRPr="0074561B">
                <w:rPr>
                  <w:rStyle w:val="Hyperlink"/>
                  <w:rFonts w:ascii="Arial" w:hAnsi="Arial" w:cs="Arial"/>
                  <w:sz w:val="24"/>
                  <w:szCs w:val="24"/>
                </w:rPr>
                <w:t>https://www.thecoursemix.co.uk/british-sign-language-courses/?ref=3</w:t>
              </w:r>
            </w:hyperlink>
            <w:r w:rsidRPr="0074561B">
              <w:rPr>
                <w:rFonts w:ascii="Arial" w:hAnsi="Arial" w:cs="Arial"/>
                <w:sz w:val="24"/>
                <w:szCs w:val="24"/>
              </w:rPr>
              <w:t>) which provides further levels of sign language courses.</w:t>
            </w:r>
            <w:r w:rsidRPr="0074561B">
              <w:rPr>
                <w:rFonts w:ascii="Arial" w:hAnsi="Arial" w:cs="Arial"/>
              </w:rPr>
              <w:t xml:space="preserve"> </w:t>
            </w:r>
          </w:p>
        </w:tc>
        <w:tc>
          <w:tcPr>
            <w:tcW w:w="2552" w:type="dxa"/>
          </w:tcPr>
          <w:p w14:paraId="299C03FD"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I hope to enrol on the course by the end of January 2021. </w:t>
            </w:r>
          </w:p>
        </w:tc>
      </w:tr>
      <w:tr w:rsidR="00294575" w:rsidRPr="0074561B" w14:paraId="66B0342F" w14:textId="77777777" w:rsidTr="00C51195">
        <w:tc>
          <w:tcPr>
            <w:tcW w:w="2405" w:type="dxa"/>
          </w:tcPr>
          <w:p w14:paraId="18B5724B"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To learn to speak Welsh confidently. </w:t>
            </w:r>
          </w:p>
        </w:tc>
        <w:tc>
          <w:tcPr>
            <w:tcW w:w="3260" w:type="dxa"/>
          </w:tcPr>
          <w:p w14:paraId="03EE582E"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Speaking a second language is beneficial to employability as I live and seek to work in Wales. I hope to become a lecturer in the future, and I would benefit from having a better understanding of the Welsh language. </w:t>
            </w:r>
          </w:p>
        </w:tc>
        <w:tc>
          <w:tcPr>
            <w:tcW w:w="3402" w:type="dxa"/>
          </w:tcPr>
          <w:p w14:paraId="69B98146" w14:textId="77777777" w:rsidR="00294575" w:rsidRPr="0074561B" w:rsidRDefault="00294575" w:rsidP="00C51195">
            <w:pPr>
              <w:rPr>
                <w:rFonts w:ascii="Arial" w:hAnsi="Arial" w:cs="Arial"/>
                <w:sz w:val="24"/>
                <w:szCs w:val="24"/>
              </w:rPr>
            </w:pPr>
            <w:r w:rsidRPr="0074561B">
              <w:rPr>
                <w:rFonts w:ascii="Arial" w:hAnsi="Arial" w:cs="Arial"/>
                <w:sz w:val="24"/>
                <w:szCs w:val="24"/>
              </w:rPr>
              <w:t>I have found an online course which begins in January (</w:t>
            </w:r>
            <w:hyperlink r:id="rId16" w:history="1">
              <w:r w:rsidRPr="0074561B">
                <w:rPr>
                  <w:rStyle w:val="Hyperlink"/>
                  <w:rFonts w:ascii="Arial" w:hAnsi="Arial" w:cs="Arial"/>
                  <w:sz w:val="24"/>
                  <w:szCs w:val="24"/>
                </w:rPr>
                <w:t>https://learnwelsh.cymru/</w:t>
              </w:r>
            </w:hyperlink>
            <w:r w:rsidRPr="0074561B">
              <w:rPr>
                <w:rFonts w:ascii="Arial" w:hAnsi="Arial" w:cs="Arial"/>
                <w:sz w:val="24"/>
                <w:szCs w:val="24"/>
              </w:rPr>
              <w:t xml:space="preserve">). The course is run on many digital platforms to allow participants to complete it in the best way for them. They offer the course in different dialects depending on where in Wales you live. The </w:t>
            </w:r>
            <w:r w:rsidRPr="0074561B">
              <w:rPr>
                <w:rFonts w:ascii="Arial" w:hAnsi="Arial" w:cs="Arial"/>
                <w:sz w:val="24"/>
                <w:szCs w:val="24"/>
              </w:rPr>
              <w:lastRenderedPageBreak/>
              <w:t xml:space="preserve">course is </w:t>
            </w:r>
            <w:proofErr w:type="gramStart"/>
            <w:r w:rsidRPr="0074561B">
              <w:rPr>
                <w:rFonts w:ascii="Arial" w:hAnsi="Arial" w:cs="Arial"/>
                <w:sz w:val="24"/>
                <w:szCs w:val="24"/>
              </w:rPr>
              <w:t>£45,</w:t>
            </w:r>
            <w:proofErr w:type="gramEnd"/>
            <w:r w:rsidRPr="0074561B">
              <w:rPr>
                <w:rFonts w:ascii="Arial" w:hAnsi="Arial" w:cs="Arial"/>
                <w:sz w:val="24"/>
                <w:szCs w:val="24"/>
              </w:rPr>
              <w:t xml:space="preserve"> therefore I will be sure to include it in my monthly budget. I will need to make sure that the timings do not interfere with my lectures. </w:t>
            </w:r>
          </w:p>
        </w:tc>
        <w:tc>
          <w:tcPr>
            <w:tcW w:w="3402" w:type="dxa"/>
          </w:tcPr>
          <w:p w14:paraId="0CA14CD9" w14:textId="77777777" w:rsidR="00294575" w:rsidRPr="0074561B" w:rsidRDefault="00294575" w:rsidP="00C51195">
            <w:pPr>
              <w:rPr>
                <w:rFonts w:ascii="Arial" w:hAnsi="Arial" w:cs="Arial"/>
                <w:sz w:val="24"/>
                <w:szCs w:val="24"/>
              </w:rPr>
            </w:pPr>
            <w:r w:rsidRPr="0074561B">
              <w:rPr>
                <w:rFonts w:ascii="Arial" w:hAnsi="Arial" w:cs="Arial"/>
                <w:sz w:val="24"/>
                <w:szCs w:val="24"/>
              </w:rPr>
              <w:lastRenderedPageBreak/>
              <w:t>The ‘Learn Welsh’ course is run by Welsh Government. An email is provided for me to contact them with questions and queries (</w:t>
            </w:r>
            <w:hyperlink r:id="rId17" w:history="1">
              <w:r w:rsidRPr="0074561B">
                <w:rPr>
                  <w:rStyle w:val="Hyperlink"/>
                  <w:rFonts w:ascii="Arial" w:hAnsi="Arial" w:cs="Arial"/>
                  <w:color w:val="0A9EE3"/>
                  <w:sz w:val="24"/>
                  <w:szCs w:val="24"/>
                  <w:shd w:val="clear" w:color="auto" w:fill="FFFFFF"/>
                </w:rPr>
                <w:t>office@learnwelsh.cymru</w:t>
              </w:r>
            </w:hyperlink>
            <w:r w:rsidRPr="0074561B">
              <w:rPr>
                <w:rFonts w:ascii="Arial" w:hAnsi="Arial" w:cs="Arial"/>
                <w:sz w:val="24"/>
                <w:szCs w:val="24"/>
              </w:rPr>
              <w:t xml:space="preserve">). The course takes place online meaning I will not need to travel. The course is 2 hours a week for 30 weeks, starting January 25th. This is manageable around my current commitments. </w:t>
            </w:r>
          </w:p>
        </w:tc>
        <w:tc>
          <w:tcPr>
            <w:tcW w:w="2552" w:type="dxa"/>
          </w:tcPr>
          <w:p w14:paraId="230DE252"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I will be applying for the course once I can confirm that it will not interfere with my lectures. However, if it does, I will make sure to apply for the course in the summer when </w:t>
            </w:r>
            <w:r w:rsidRPr="0074561B">
              <w:rPr>
                <w:rFonts w:ascii="Arial" w:hAnsi="Arial" w:cs="Arial"/>
                <w:sz w:val="24"/>
                <w:szCs w:val="24"/>
              </w:rPr>
              <w:lastRenderedPageBreak/>
              <w:t>university has finished.</w:t>
            </w:r>
          </w:p>
        </w:tc>
      </w:tr>
      <w:tr w:rsidR="00294575" w:rsidRPr="0074561B" w14:paraId="7E171D49" w14:textId="77777777" w:rsidTr="00C51195">
        <w:tc>
          <w:tcPr>
            <w:tcW w:w="2405" w:type="dxa"/>
          </w:tcPr>
          <w:p w14:paraId="10CEEB75" w14:textId="77777777" w:rsidR="00294575" w:rsidRPr="0074561B" w:rsidRDefault="00294575" w:rsidP="00C51195">
            <w:pPr>
              <w:rPr>
                <w:rFonts w:ascii="Arial" w:hAnsi="Arial" w:cs="Arial"/>
                <w:sz w:val="24"/>
                <w:szCs w:val="24"/>
              </w:rPr>
            </w:pPr>
            <w:r w:rsidRPr="0074561B">
              <w:rPr>
                <w:rFonts w:ascii="Arial" w:hAnsi="Arial" w:cs="Arial"/>
                <w:sz w:val="24"/>
                <w:szCs w:val="24"/>
              </w:rPr>
              <w:lastRenderedPageBreak/>
              <w:t xml:space="preserve">To apply for a PCET after my course. </w:t>
            </w:r>
          </w:p>
        </w:tc>
        <w:tc>
          <w:tcPr>
            <w:tcW w:w="3260" w:type="dxa"/>
          </w:tcPr>
          <w:p w14:paraId="6D2BAF0F"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I aspire to become a lecturer after my early year’s education degree is complete. </w:t>
            </w:r>
          </w:p>
        </w:tc>
        <w:tc>
          <w:tcPr>
            <w:tcW w:w="3402" w:type="dxa"/>
          </w:tcPr>
          <w:p w14:paraId="3FE7BE32"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I will work hard to get the best mark possible which will support my application for the PCET. I will contact Mark Thomas in student careers to support me with my application and personal statement. I will also ensure that I attend employability week to discuss my application with Mark Thomas and Caroline Lewis. </w:t>
            </w:r>
          </w:p>
        </w:tc>
        <w:tc>
          <w:tcPr>
            <w:tcW w:w="3402" w:type="dxa"/>
          </w:tcPr>
          <w:p w14:paraId="387865CC"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I have contacted Caroline Lewis who has been helpful in answering my questions about the course. The course takes place in Swansea, so I will need to plan with regards to childcare and travel time. </w:t>
            </w:r>
          </w:p>
        </w:tc>
        <w:tc>
          <w:tcPr>
            <w:tcW w:w="2552" w:type="dxa"/>
          </w:tcPr>
          <w:p w14:paraId="7DE61095" w14:textId="77777777" w:rsidR="00294575" w:rsidRPr="0074561B" w:rsidRDefault="00294575" w:rsidP="00C51195">
            <w:pPr>
              <w:rPr>
                <w:rFonts w:ascii="Arial" w:hAnsi="Arial" w:cs="Arial"/>
                <w:sz w:val="24"/>
                <w:szCs w:val="24"/>
              </w:rPr>
            </w:pPr>
            <w:r w:rsidRPr="0074561B">
              <w:rPr>
                <w:rFonts w:ascii="Arial" w:hAnsi="Arial" w:cs="Arial"/>
                <w:sz w:val="24"/>
                <w:szCs w:val="24"/>
              </w:rPr>
              <w:t>I will be submitting my application at the end of 2021.</w:t>
            </w:r>
          </w:p>
        </w:tc>
      </w:tr>
      <w:tr w:rsidR="00294575" w:rsidRPr="0074561B" w14:paraId="032C304F" w14:textId="77777777" w:rsidTr="00C51195">
        <w:tc>
          <w:tcPr>
            <w:tcW w:w="2405" w:type="dxa"/>
          </w:tcPr>
          <w:p w14:paraId="57CB6EC8"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To take part in a first aid course. </w:t>
            </w:r>
          </w:p>
        </w:tc>
        <w:tc>
          <w:tcPr>
            <w:tcW w:w="3260" w:type="dxa"/>
          </w:tcPr>
          <w:p w14:paraId="3265D2D6"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I think it is important to know basic first aid in all situations and I feel it will benefit me as a lecturer should someone fall ill or injure themselves. </w:t>
            </w:r>
          </w:p>
        </w:tc>
        <w:tc>
          <w:tcPr>
            <w:tcW w:w="3402" w:type="dxa"/>
          </w:tcPr>
          <w:p w14:paraId="07562FF7"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I will investigate local first aid courses and apply when they are available. I have been able to source some local first aid courses such as </w:t>
            </w:r>
            <w:hyperlink r:id="rId18" w:history="1">
              <w:r w:rsidRPr="0074561B">
                <w:rPr>
                  <w:rStyle w:val="Hyperlink"/>
                  <w:rFonts w:ascii="Arial" w:hAnsi="Arial" w:cs="Arial"/>
                  <w:sz w:val="24"/>
                  <w:szCs w:val="24"/>
                </w:rPr>
                <w:t>First Aid Training courses in Carmarthenshire and across the UK (4minutes.co.uk)</w:t>
              </w:r>
            </w:hyperlink>
            <w:r w:rsidRPr="0074561B">
              <w:rPr>
                <w:rFonts w:ascii="Arial" w:hAnsi="Arial" w:cs="Arial"/>
                <w:sz w:val="24"/>
                <w:szCs w:val="24"/>
              </w:rPr>
              <w:t xml:space="preserve"> and </w:t>
            </w:r>
            <w:hyperlink r:id="rId19" w:history="1">
              <w:r w:rsidRPr="0074561B">
                <w:rPr>
                  <w:rStyle w:val="Hyperlink"/>
                  <w:rFonts w:ascii="Arial" w:hAnsi="Arial" w:cs="Arial"/>
                  <w:sz w:val="24"/>
                  <w:szCs w:val="24"/>
                </w:rPr>
                <w:t>First aid training courses in Carmarthen | British Red Cross</w:t>
              </w:r>
            </w:hyperlink>
            <w:r w:rsidRPr="0074561B">
              <w:rPr>
                <w:rFonts w:ascii="Arial" w:hAnsi="Arial" w:cs="Arial"/>
                <w:sz w:val="24"/>
                <w:szCs w:val="24"/>
              </w:rPr>
              <w:t>.</w:t>
            </w:r>
            <w:r w:rsidRPr="0074561B">
              <w:rPr>
                <w:rFonts w:ascii="Arial" w:hAnsi="Arial" w:cs="Arial"/>
              </w:rPr>
              <w:t xml:space="preserve"> </w:t>
            </w:r>
          </w:p>
        </w:tc>
        <w:tc>
          <w:tcPr>
            <w:tcW w:w="3402" w:type="dxa"/>
          </w:tcPr>
          <w:p w14:paraId="107AD081"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I will ensure that the course is legitimate by researching the providers online. I am aware that St. Johns Ambulance often do them so I may contact them first at </w:t>
            </w:r>
            <w:hyperlink r:id="rId20" w:history="1">
              <w:r w:rsidRPr="0074561B">
                <w:rPr>
                  <w:rStyle w:val="Hyperlink"/>
                  <w:rFonts w:ascii="Arial" w:hAnsi="Arial" w:cs="Arial"/>
                  <w:sz w:val="24"/>
                  <w:szCs w:val="24"/>
                </w:rPr>
                <w:t>First Aid Training Courses | St John Ambulance (sja.org.uk)</w:t>
              </w:r>
            </w:hyperlink>
            <w:r w:rsidRPr="0074561B">
              <w:rPr>
                <w:rFonts w:ascii="Arial" w:hAnsi="Arial" w:cs="Arial"/>
                <w:sz w:val="24"/>
                <w:szCs w:val="24"/>
              </w:rPr>
              <w:t>.</w:t>
            </w:r>
          </w:p>
        </w:tc>
        <w:tc>
          <w:tcPr>
            <w:tcW w:w="2552" w:type="dxa"/>
          </w:tcPr>
          <w:p w14:paraId="529D9A10" w14:textId="77777777" w:rsidR="00294575" w:rsidRPr="0074561B" w:rsidRDefault="00294575" w:rsidP="00C51195">
            <w:pPr>
              <w:rPr>
                <w:rFonts w:ascii="Arial" w:hAnsi="Arial" w:cs="Arial"/>
                <w:sz w:val="24"/>
                <w:szCs w:val="24"/>
              </w:rPr>
            </w:pPr>
            <w:r w:rsidRPr="0074561B">
              <w:rPr>
                <w:rFonts w:ascii="Arial" w:hAnsi="Arial" w:cs="Arial"/>
                <w:sz w:val="24"/>
                <w:szCs w:val="24"/>
              </w:rPr>
              <w:t>I am looking to complete a course within my last year of university (2021/2022).</w:t>
            </w:r>
          </w:p>
        </w:tc>
      </w:tr>
      <w:tr w:rsidR="00294575" w:rsidRPr="0074561B" w14:paraId="13C29532" w14:textId="77777777" w:rsidTr="00C51195">
        <w:tc>
          <w:tcPr>
            <w:tcW w:w="2405" w:type="dxa"/>
          </w:tcPr>
          <w:p w14:paraId="5145E7AB" w14:textId="77777777" w:rsidR="00294575" w:rsidRPr="0074561B" w:rsidRDefault="00294575" w:rsidP="00C51195">
            <w:pPr>
              <w:rPr>
                <w:rFonts w:ascii="Arial" w:hAnsi="Arial" w:cs="Arial"/>
                <w:sz w:val="24"/>
                <w:szCs w:val="24"/>
              </w:rPr>
            </w:pPr>
            <w:r w:rsidRPr="0074561B">
              <w:rPr>
                <w:rFonts w:ascii="Arial" w:hAnsi="Arial" w:cs="Arial"/>
                <w:sz w:val="24"/>
                <w:szCs w:val="24"/>
              </w:rPr>
              <w:t xml:space="preserve">To complete my master’s degree </w:t>
            </w:r>
            <w:r w:rsidRPr="0074561B">
              <w:rPr>
                <w:rFonts w:ascii="Arial" w:hAnsi="Arial" w:cs="Arial"/>
                <w:sz w:val="24"/>
                <w:szCs w:val="24"/>
              </w:rPr>
              <w:lastRenderedPageBreak/>
              <w:t xml:space="preserve">in Early Years Education and Care. </w:t>
            </w:r>
          </w:p>
        </w:tc>
        <w:tc>
          <w:tcPr>
            <w:tcW w:w="3260" w:type="dxa"/>
          </w:tcPr>
          <w:p w14:paraId="01D561F8" w14:textId="77777777" w:rsidR="00294575" w:rsidRPr="0074561B" w:rsidRDefault="00294575" w:rsidP="00C51195">
            <w:pPr>
              <w:rPr>
                <w:rFonts w:ascii="Arial" w:hAnsi="Arial" w:cs="Arial"/>
                <w:sz w:val="24"/>
                <w:szCs w:val="24"/>
              </w:rPr>
            </w:pPr>
            <w:r w:rsidRPr="0074561B">
              <w:rPr>
                <w:rFonts w:ascii="Arial" w:hAnsi="Arial" w:cs="Arial"/>
                <w:sz w:val="24"/>
                <w:szCs w:val="24"/>
              </w:rPr>
              <w:lastRenderedPageBreak/>
              <w:t xml:space="preserve">As I would like to become a lecturer, I </w:t>
            </w:r>
            <w:r w:rsidRPr="0074561B">
              <w:rPr>
                <w:rFonts w:ascii="Arial" w:hAnsi="Arial" w:cs="Arial"/>
                <w:sz w:val="24"/>
                <w:szCs w:val="24"/>
              </w:rPr>
              <w:lastRenderedPageBreak/>
              <w:t xml:space="preserve">would benefit from completing a masters in my chosen field. This will broaden my knowledge and skills about the course and the higher qualification will benefit me and make me more employable. </w:t>
            </w:r>
          </w:p>
        </w:tc>
        <w:tc>
          <w:tcPr>
            <w:tcW w:w="3402" w:type="dxa"/>
          </w:tcPr>
          <w:p w14:paraId="721C1F36" w14:textId="77777777" w:rsidR="00294575" w:rsidRPr="0074561B" w:rsidRDefault="00294575" w:rsidP="00C51195">
            <w:pPr>
              <w:rPr>
                <w:rFonts w:ascii="Arial" w:hAnsi="Arial" w:cs="Arial"/>
                <w:sz w:val="24"/>
                <w:szCs w:val="24"/>
              </w:rPr>
            </w:pPr>
            <w:r w:rsidRPr="0074561B">
              <w:rPr>
                <w:rFonts w:ascii="Arial" w:hAnsi="Arial" w:cs="Arial"/>
                <w:sz w:val="24"/>
                <w:szCs w:val="24"/>
              </w:rPr>
              <w:lastRenderedPageBreak/>
              <w:t xml:space="preserve">I will contact universities offering a master’s degree in </w:t>
            </w:r>
            <w:r w:rsidRPr="0074561B">
              <w:rPr>
                <w:rFonts w:ascii="Arial" w:hAnsi="Arial" w:cs="Arial"/>
                <w:sz w:val="24"/>
                <w:szCs w:val="24"/>
              </w:rPr>
              <w:lastRenderedPageBreak/>
              <w:t>Early Years Education and Care. I have discovered that University College London does an online masters which is a possible option for me (</w:t>
            </w:r>
            <w:hyperlink r:id="rId21" w:history="1">
              <w:r w:rsidRPr="0074561B">
                <w:rPr>
                  <w:rFonts w:ascii="Arial" w:hAnsi="Arial" w:cs="Arial"/>
                  <w:color w:val="0000FF"/>
                  <w:sz w:val="24"/>
                  <w:szCs w:val="24"/>
                  <w:u w:val="single"/>
                </w:rPr>
                <w:t>Early Years Education MA | Institute of Education - UCL – University College London</w:t>
              </w:r>
            </w:hyperlink>
            <w:r w:rsidRPr="0074561B">
              <w:rPr>
                <w:rFonts w:ascii="Arial" w:hAnsi="Arial" w:cs="Arial"/>
                <w:sz w:val="24"/>
                <w:szCs w:val="24"/>
              </w:rPr>
              <w:t xml:space="preserve">).There are 4 core modules and a dissertation module. </w:t>
            </w:r>
          </w:p>
        </w:tc>
        <w:tc>
          <w:tcPr>
            <w:tcW w:w="3402" w:type="dxa"/>
          </w:tcPr>
          <w:p w14:paraId="3BE65CB2" w14:textId="4819684F" w:rsidR="00294575" w:rsidRPr="0074561B" w:rsidRDefault="00294575" w:rsidP="00C51195">
            <w:pPr>
              <w:rPr>
                <w:rFonts w:ascii="Arial" w:hAnsi="Arial" w:cs="Arial"/>
                <w:sz w:val="24"/>
                <w:szCs w:val="24"/>
              </w:rPr>
            </w:pPr>
            <w:r w:rsidRPr="0074561B">
              <w:rPr>
                <w:rFonts w:ascii="Arial" w:hAnsi="Arial" w:cs="Arial"/>
                <w:sz w:val="24"/>
                <w:szCs w:val="24"/>
              </w:rPr>
              <w:lastRenderedPageBreak/>
              <w:t xml:space="preserve">I aim to complete the course </w:t>
            </w:r>
            <w:r w:rsidR="00EF277F" w:rsidRPr="0074561B">
              <w:rPr>
                <w:rFonts w:ascii="Arial" w:hAnsi="Arial" w:cs="Arial"/>
                <w:sz w:val="24"/>
                <w:szCs w:val="24"/>
              </w:rPr>
              <w:t>alongside</w:t>
            </w:r>
            <w:r w:rsidRPr="0074561B">
              <w:rPr>
                <w:rFonts w:ascii="Arial" w:hAnsi="Arial" w:cs="Arial"/>
                <w:sz w:val="24"/>
                <w:szCs w:val="24"/>
              </w:rPr>
              <w:t xml:space="preserve"> working. The online course with </w:t>
            </w:r>
            <w:r w:rsidRPr="0074561B">
              <w:rPr>
                <w:rFonts w:ascii="Arial" w:hAnsi="Arial" w:cs="Arial"/>
                <w:sz w:val="24"/>
                <w:szCs w:val="24"/>
              </w:rPr>
              <w:lastRenderedPageBreak/>
              <w:t xml:space="preserve">University College London, which is delivered through </w:t>
            </w:r>
            <w:proofErr w:type="spellStart"/>
            <w:r w:rsidRPr="0074561B">
              <w:rPr>
                <w:rFonts w:ascii="Arial" w:hAnsi="Arial" w:cs="Arial"/>
                <w:sz w:val="24"/>
                <w:szCs w:val="24"/>
              </w:rPr>
              <w:t>moodle</w:t>
            </w:r>
            <w:proofErr w:type="spellEnd"/>
            <w:r w:rsidRPr="0074561B">
              <w:rPr>
                <w:rFonts w:ascii="Arial" w:hAnsi="Arial" w:cs="Arial"/>
                <w:sz w:val="24"/>
                <w:szCs w:val="24"/>
              </w:rPr>
              <w:t>, is completed over a year full time or 2 years part time. I will need to enquire about student finance to pay for the course.</w:t>
            </w:r>
            <w:r w:rsidRPr="0074561B">
              <w:rPr>
                <w:rFonts w:ascii="Arial" w:hAnsi="Arial" w:cs="Arial"/>
              </w:rPr>
              <w:t xml:space="preserve"> </w:t>
            </w:r>
            <w:r w:rsidRPr="0074561B">
              <w:rPr>
                <w:rFonts w:ascii="Arial" w:hAnsi="Arial" w:cs="Arial"/>
                <w:sz w:val="24"/>
                <w:szCs w:val="24"/>
              </w:rPr>
              <w:t xml:space="preserve"> </w:t>
            </w:r>
          </w:p>
        </w:tc>
        <w:tc>
          <w:tcPr>
            <w:tcW w:w="2552" w:type="dxa"/>
          </w:tcPr>
          <w:p w14:paraId="0F7EEFCF" w14:textId="77777777" w:rsidR="00294575" w:rsidRPr="0074561B" w:rsidRDefault="00294575" w:rsidP="00C51195">
            <w:pPr>
              <w:rPr>
                <w:rFonts w:ascii="Arial" w:hAnsi="Arial" w:cs="Arial"/>
                <w:sz w:val="24"/>
                <w:szCs w:val="24"/>
              </w:rPr>
            </w:pPr>
            <w:r w:rsidRPr="0074561B">
              <w:rPr>
                <w:rFonts w:ascii="Arial" w:hAnsi="Arial" w:cs="Arial"/>
                <w:sz w:val="24"/>
                <w:szCs w:val="24"/>
              </w:rPr>
              <w:lastRenderedPageBreak/>
              <w:t xml:space="preserve">I will consider starting the </w:t>
            </w:r>
            <w:r w:rsidRPr="0074561B">
              <w:rPr>
                <w:rFonts w:ascii="Arial" w:hAnsi="Arial" w:cs="Arial"/>
                <w:sz w:val="24"/>
                <w:szCs w:val="24"/>
              </w:rPr>
              <w:lastRenderedPageBreak/>
              <w:t xml:space="preserve">masters once I have found work and I am settled in a job. </w:t>
            </w:r>
          </w:p>
        </w:tc>
      </w:tr>
      <w:tr w:rsidR="00294575" w14:paraId="277B8FC2" w14:textId="77777777" w:rsidTr="00C51195">
        <w:tc>
          <w:tcPr>
            <w:tcW w:w="2405" w:type="dxa"/>
          </w:tcPr>
          <w:p w14:paraId="2AE24D19" w14:textId="77777777" w:rsidR="00294575" w:rsidRPr="001A570B" w:rsidRDefault="00294575" w:rsidP="00C51195">
            <w:pPr>
              <w:rPr>
                <w:rFonts w:ascii="Arial" w:hAnsi="Arial" w:cs="Arial"/>
              </w:rPr>
            </w:pPr>
          </w:p>
        </w:tc>
        <w:tc>
          <w:tcPr>
            <w:tcW w:w="3260" w:type="dxa"/>
          </w:tcPr>
          <w:p w14:paraId="46B478D2" w14:textId="77777777" w:rsidR="00294575" w:rsidRDefault="00294575" w:rsidP="00C51195">
            <w:pPr>
              <w:rPr>
                <w:rFonts w:ascii="Arial" w:hAnsi="Arial" w:cs="Arial"/>
              </w:rPr>
            </w:pPr>
          </w:p>
        </w:tc>
        <w:tc>
          <w:tcPr>
            <w:tcW w:w="3402" w:type="dxa"/>
          </w:tcPr>
          <w:p w14:paraId="148BE7BC" w14:textId="77777777" w:rsidR="00294575" w:rsidRDefault="00294575" w:rsidP="00C51195">
            <w:pPr>
              <w:rPr>
                <w:rFonts w:ascii="Arial" w:hAnsi="Arial" w:cs="Arial"/>
              </w:rPr>
            </w:pPr>
          </w:p>
        </w:tc>
        <w:tc>
          <w:tcPr>
            <w:tcW w:w="3402" w:type="dxa"/>
          </w:tcPr>
          <w:p w14:paraId="5645C9CC" w14:textId="77777777" w:rsidR="00294575" w:rsidRDefault="00294575" w:rsidP="00C51195">
            <w:pPr>
              <w:rPr>
                <w:rFonts w:ascii="Arial" w:hAnsi="Arial" w:cs="Arial"/>
              </w:rPr>
            </w:pPr>
          </w:p>
        </w:tc>
        <w:tc>
          <w:tcPr>
            <w:tcW w:w="2552" w:type="dxa"/>
          </w:tcPr>
          <w:p w14:paraId="4E5B8148" w14:textId="77777777" w:rsidR="00294575" w:rsidRDefault="00294575" w:rsidP="00C51195">
            <w:pPr>
              <w:rPr>
                <w:rFonts w:ascii="Arial" w:hAnsi="Arial" w:cs="Arial"/>
              </w:rPr>
            </w:pPr>
          </w:p>
        </w:tc>
      </w:tr>
      <w:tr w:rsidR="00294575" w14:paraId="4F24AF93" w14:textId="77777777" w:rsidTr="00C51195">
        <w:tc>
          <w:tcPr>
            <w:tcW w:w="2405" w:type="dxa"/>
          </w:tcPr>
          <w:p w14:paraId="4A46CED5" w14:textId="77777777" w:rsidR="00294575" w:rsidRPr="001A570B" w:rsidRDefault="00294575" w:rsidP="00C51195">
            <w:pPr>
              <w:rPr>
                <w:rFonts w:ascii="Arial" w:hAnsi="Arial" w:cs="Arial"/>
              </w:rPr>
            </w:pPr>
          </w:p>
        </w:tc>
        <w:tc>
          <w:tcPr>
            <w:tcW w:w="3260" w:type="dxa"/>
          </w:tcPr>
          <w:p w14:paraId="1979948D" w14:textId="77777777" w:rsidR="00294575" w:rsidRDefault="00294575" w:rsidP="00C51195">
            <w:pPr>
              <w:rPr>
                <w:rFonts w:ascii="Arial" w:hAnsi="Arial" w:cs="Arial"/>
              </w:rPr>
            </w:pPr>
          </w:p>
        </w:tc>
        <w:tc>
          <w:tcPr>
            <w:tcW w:w="3402" w:type="dxa"/>
          </w:tcPr>
          <w:p w14:paraId="6844B086" w14:textId="77777777" w:rsidR="00294575" w:rsidRDefault="00294575" w:rsidP="00C51195">
            <w:pPr>
              <w:rPr>
                <w:rFonts w:ascii="Arial" w:hAnsi="Arial" w:cs="Arial"/>
              </w:rPr>
            </w:pPr>
          </w:p>
        </w:tc>
        <w:tc>
          <w:tcPr>
            <w:tcW w:w="3402" w:type="dxa"/>
          </w:tcPr>
          <w:p w14:paraId="2E34F393" w14:textId="77777777" w:rsidR="00294575" w:rsidRDefault="00294575" w:rsidP="00C51195">
            <w:pPr>
              <w:rPr>
                <w:rFonts w:ascii="Arial" w:hAnsi="Arial" w:cs="Arial"/>
              </w:rPr>
            </w:pPr>
          </w:p>
        </w:tc>
        <w:tc>
          <w:tcPr>
            <w:tcW w:w="2552" w:type="dxa"/>
          </w:tcPr>
          <w:p w14:paraId="407121A6" w14:textId="77777777" w:rsidR="00294575" w:rsidRDefault="00294575" w:rsidP="00C51195">
            <w:pPr>
              <w:rPr>
                <w:rFonts w:ascii="Arial" w:hAnsi="Arial" w:cs="Arial"/>
              </w:rPr>
            </w:pPr>
          </w:p>
        </w:tc>
      </w:tr>
    </w:tbl>
    <w:p w14:paraId="4D70852D" w14:textId="7FB7B918" w:rsidR="00D32D54" w:rsidRDefault="00D32D54" w:rsidP="00294575"/>
    <w:p w14:paraId="4644C72D" w14:textId="77777777" w:rsidR="00D32D54" w:rsidRDefault="00D32D54">
      <w:r>
        <w:br w:type="page"/>
      </w:r>
    </w:p>
    <w:p w14:paraId="48371CE2" w14:textId="77777777" w:rsidR="00D32D54" w:rsidRDefault="00D32D54" w:rsidP="00294575">
      <w:pPr>
        <w:sectPr w:rsidR="00D32D54" w:rsidSect="00D32D54">
          <w:pgSz w:w="16838" w:h="11906" w:orient="landscape"/>
          <w:pgMar w:top="1440" w:right="1440" w:bottom="1440" w:left="1440" w:header="708" w:footer="708" w:gutter="0"/>
          <w:cols w:space="708"/>
          <w:docGrid w:linePitch="360"/>
        </w:sectPr>
      </w:pPr>
    </w:p>
    <w:p w14:paraId="723894F7" w14:textId="6CA6684E" w:rsidR="00294575" w:rsidRDefault="00D32D54" w:rsidP="00294575">
      <w:pPr>
        <w:rPr>
          <w:rFonts w:ascii="Arial" w:hAnsi="Arial" w:cs="Arial"/>
          <w:sz w:val="24"/>
          <w:szCs w:val="24"/>
          <w:u w:val="single"/>
        </w:rPr>
      </w:pPr>
      <w:r>
        <w:rPr>
          <w:rFonts w:ascii="Arial" w:hAnsi="Arial" w:cs="Arial"/>
          <w:sz w:val="24"/>
          <w:szCs w:val="24"/>
          <w:u w:val="single"/>
        </w:rPr>
        <w:lastRenderedPageBreak/>
        <w:t xml:space="preserve">Reference list. </w:t>
      </w:r>
    </w:p>
    <w:p w14:paraId="6FC4F1C4" w14:textId="3FFE4D58" w:rsid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Bhasin, H. (2020) </w:t>
      </w:r>
      <w:r w:rsidRPr="00C51195">
        <w:rPr>
          <w:rFonts w:ascii="Arial" w:hAnsi="Arial" w:cs="Arial"/>
          <w:i/>
          <w:iCs/>
          <w:sz w:val="24"/>
          <w:szCs w:val="24"/>
        </w:rPr>
        <w:t xml:space="preserve">Reflective practice – Meaning, importance and steps. </w:t>
      </w:r>
      <w:r w:rsidRPr="00C51195">
        <w:rPr>
          <w:rFonts w:ascii="Arial" w:hAnsi="Arial" w:cs="Arial"/>
          <w:sz w:val="24"/>
          <w:szCs w:val="24"/>
        </w:rPr>
        <w:t xml:space="preserve">Available at: </w:t>
      </w:r>
      <w:hyperlink r:id="rId22" w:anchor=":~:text=Reflective%20practice%20is%20when%20you%20put%20in%20efforts,be%20helpful%20both%20at%20work%20and%20at%20home." w:history="1">
        <w:r w:rsidRPr="00C51195">
          <w:rPr>
            <w:rFonts w:ascii="Arial" w:hAnsi="Arial" w:cs="Arial"/>
            <w:color w:val="0000FF"/>
            <w:sz w:val="24"/>
            <w:szCs w:val="24"/>
            <w:u w:val="single"/>
          </w:rPr>
          <w:t>Reflective Practice - Meaning And Importance of Reflective Practice (marketing91.com)</w:t>
        </w:r>
      </w:hyperlink>
      <w:r w:rsidRPr="00C51195">
        <w:rPr>
          <w:rFonts w:ascii="Arial" w:hAnsi="Arial" w:cs="Arial"/>
          <w:sz w:val="24"/>
          <w:szCs w:val="24"/>
        </w:rPr>
        <w:t xml:space="preserve"> (Accessed: 15 December 2020). </w:t>
      </w:r>
    </w:p>
    <w:p w14:paraId="19E9F459" w14:textId="77777777" w:rsidR="00C51195" w:rsidRPr="00C51195" w:rsidRDefault="00C51195" w:rsidP="00C51195">
      <w:pPr>
        <w:spacing w:line="360" w:lineRule="auto"/>
        <w:jc w:val="both"/>
        <w:rPr>
          <w:rFonts w:ascii="Arial" w:hAnsi="Arial" w:cs="Arial"/>
          <w:sz w:val="24"/>
          <w:szCs w:val="24"/>
        </w:rPr>
      </w:pPr>
    </w:p>
    <w:p w14:paraId="717BD46D" w14:textId="6093992A" w:rsid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Bing images. (No date) </w:t>
      </w:r>
      <w:r w:rsidRPr="00C51195">
        <w:rPr>
          <w:rFonts w:ascii="Arial" w:hAnsi="Arial" w:cs="Arial"/>
          <w:i/>
          <w:iCs/>
          <w:sz w:val="24"/>
          <w:szCs w:val="24"/>
        </w:rPr>
        <w:t xml:space="preserve">Schon reflective model. </w:t>
      </w:r>
      <w:r w:rsidRPr="00C51195">
        <w:rPr>
          <w:rFonts w:ascii="Arial" w:hAnsi="Arial" w:cs="Arial"/>
          <w:sz w:val="24"/>
          <w:szCs w:val="24"/>
        </w:rPr>
        <w:t xml:space="preserve">Available at: </w:t>
      </w:r>
      <w:hyperlink r:id="rId23" w:history="1">
        <w:proofErr w:type="spellStart"/>
        <w:r w:rsidRPr="00C51195">
          <w:rPr>
            <w:rFonts w:ascii="Arial" w:hAnsi="Arial" w:cs="Arial"/>
            <w:color w:val="0000FF"/>
            <w:sz w:val="24"/>
            <w:szCs w:val="24"/>
            <w:u w:val="single"/>
          </w:rPr>
          <w:t>schon</w:t>
        </w:r>
        <w:proofErr w:type="spellEnd"/>
        <w:r w:rsidRPr="00C51195">
          <w:rPr>
            <w:rFonts w:ascii="Arial" w:hAnsi="Arial" w:cs="Arial"/>
            <w:color w:val="0000FF"/>
            <w:sz w:val="24"/>
            <w:szCs w:val="24"/>
            <w:u w:val="single"/>
          </w:rPr>
          <w:t xml:space="preserve"> reflection in and on practice - Bing images</w:t>
        </w:r>
      </w:hyperlink>
      <w:r w:rsidRPr="00C51195">
        <w:rPr>
          <w:rFonts w:ascii="Arial" w:hAnsi="Arial" w:cs="Arial"/>
          <w:sz w:val="24"/>
          <w:szCs w:val="24"/>
        </w:rPr>
        <w:t xml:space="preserve"> (Accessed: 14 December 2020). </w:t>
      </w:r>
    </w:p>
    <w:p w14:paraId="1967D90B" w14:textId="77777777" w:rsidR="00C51195" w:rsidRPr="00C51195" w:rsidRDefault="00C51195" w:rsidP="00C51195">
      <w:pPr>
        <w:spacing w:line="360" w:lineRule="auto"/>
        <w:jc w:val="both"/>
        <w:rPr>
          <w:rFonts w:ascii="Arial" w:hAnsi="Arial" w:cs="Arial"/>
          <w:sz w:val="24"/>
          <w:szCs w:val="24"/>
        </w:rPr>
      </w:pPr>
    </w:p>
    <w:p w14:paraId="7F407576" w14:textId="72DCF460" w:rsidR="00C51195" w:rsidRDefault="00C51195" w:rsidP="00C51195">
      <w:pPr>
        <w:spacing w:line="360" w:lineRule="auto"/>
        <w:jc w:val="both"/>
        <w:rPr>
          <w:rFonts w:ascii="Arial" w:hAnsi="Arial" w:cs="Arial"/>
          <w:sz w:val="24"/>
          <w:szCs w:val="24"/>
        </w:rPr>
      </w:pPr>
      <w:r w:rsidRPr="00C51195">
        <w:rPr>
          <w:rFonts w:ascii="Arial" w:hAnsi="Arial" w:cs="Arial"/>
          <w:sz w:val="24"/>
          <w:szCs w:val="24"/>
          <w:lang w:val="en-US"/>
        </w:rPr>
        <w:t xml:space="preserve">Bing images. (No date) </w:t>
      </w:r>
      <w:r w:rsidRPr="00C51195">
        <w:rPr>
          <w:rFonts w:ascii="Arial" w:hAnsi="Arial" w:cs="Arial"/>
          <w:i/>
          <w:iCs/>
          <w:sz w:val="24"/>
          <w:szCs w:val="24"/>
          <w:lang w:val="en-US"/>
        </w:rPr>
        <w:t xml:space="preserve">Six thinking hats. </w:t>
      </w:r>
      <w:r w:rsidRPr="00C51195">
        <w:rPr>
          <w:rFonts w:ascii="Arial" w:hAnsi="Arial" w:cs="Arial"/>
          <w:sz w:val="24"/>
          <w:szCs w:val="24"/>
          <w:lang w:val="en-US"/>
        </w:rPr>
        <w:t xml:space="preserve">Available at: </w:t>
      </w:r>
      <w:hyperlink r:id="rId24" w:history="1">
        <w:r w:rsidRPr="00C51195">
          <w:rPr>
            <w:rFonts w:ascii="Arial" w:hAnsi="Arial" w:cs="Arial"/>
            <w:color w:val="0000FF"/>
            <w:sz w:val="24"/>
            <w:szCs w:val="24"/>
            <w:u w:val="single"/>
          </w:rPr>
          <w:t>6 thinking hats - Bing images</w:t>
        </w:r>
      </w:hyperlink>
      <w:r w:rsidRPr="00C51195">
        <w:rPr>
          <w:rFonts w:ascii="Arial" w:hAnsi="Arial" w:cs="Arial"/>
          <w:sz w:val="24"/>
          <w:szCs w:val="24"/>
        </w:rPr>
        <w:t xml:space="preserve"> (Accessed: 13 December 2020). </w:t>
      </w:r>
    </w:p>
    <w:p w14:paraId="219808BA" w14:textId="77777777" w:rsidR="00C51195" w:rsidRPr="00C51195" w:rsidRDefault="00C51195" w:rsidP="00C51195">
      <w:pPr>
        <w:spacing w:line="360" w:lineRule="auto"/>
        <w:jc w:val="both"/>
        <w:rPr>
          <w:rFonts w:ascii="Arial" w:hAnsi="Arial" w:cs="Arial"/>
          <w:sz w:val="24"/>
          <w:szCs w:val="24"/>
        </w:rPr>
      </w:pPr>
    </w:p>
    <w:p w14:paraId="4C23ABC5" w14:textId="1F52A6B9" w:rsid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Bing images. (No date) </w:t>
      </w:r>
      <w:r w:rsidRPr="00C51195">
        <w:rPr>
          <w:rFonts w:ascii="Arial" w:hAnsi="Arial" w:cs="Arial"/>
          <w:i/>
          <w:iCs/>
          <w:sz w:val="24"/>
          <w:szCs w:val="24"/>
        </w:rPr>
        <w:t xml:space="preserve">What is self-reflection. </w:t>
      </w:r>
      <w:r w:rsidRPr="00C51195">
        <w:rPr>
          <w:rFonts w:ascii="Arial" w:hAnsi="Arial" w:cs="Arial"/>
          <w:sz w:val="24"/>
          <w:szCs w:val="24"/>
        </w:rPr>
        <w:t xml:space="preserve">Available at: </w:t>
      </w:r>
      <w:hyperlink r:id="rId25" w:history="1">
        <w:r w:rsidRPr="00C51195">
          <w:rPr>
            <w:rFonts w:ascii="Arial" w:hAnsi="Arial" w:cs="Arial"/>
            <w:color w:val="0000FF"/>
            <w:sz w:val="24"/>
            <w:szCs w:val="24"/>
            <w:u w:val="single"/>
          </w:rPr>
          <w:t xml:space="preserve">What Is </w:t>
        </w:r>
        <w:proofErr w:type="spellStart"/>
        <w:r w:rsidRPr="00C51195">
          <w:rPr>
            <w:rFonts w:ascii="Arial" w:hAnsi="Arial" w:cs="Arial"/>
            <w:color w:val="0000FF"/>
            <w:sz w:val="24"/>
            <w:szCs w:val="24"/>
            <w:u w:val="single"/>
          </w:rPr>
          <w:t>Self Reflection</w:t>
        </w:r>
        <w:proofErr w:type="spellEnd"/>
        <w:r w:rsidRPr="00C51195">
          <w:rPr>
            <w:rFonts w:ascii="Arial" w:hAnsi="Arial" w:cs="Arial"/>
            <w:color w:val="0000FF"/>
            <w:sz w:val="24"/>
            <w:szCs w:val="24"/>
            <w:u w:val="single"/>
          </w:rPr>
          <w:t xml:space="preserve"> - Bing images</w:t>
        </w:r>
      </w:hyperlink>
      <w:r w:rsidRPr="00C51195">
        <w:rPr>
          <w:rFonts w:ascii="Arial" w:hAnsi="Arial" w:cs="Arial"/>
          <w:sz w:val="24"/>
          <w:szCs w:val="24"/>
        </w:rPr>
        <w:t xml:space="preserve"> (Accessed: 13 December 2020). </w:t>
      </w:r>
    </w:p>
    <w:p w14:paraId="40D2D25C" w14:textId="77777777" w:rsidR="00C51195" w:rsidRPr="00C51195" w:rsidRDefault="00C51195" w:rsidP="00C51195">
      <w:pPr>
        <w:spacing w:line="360" w:lineRule="auto"/>
        <w:jc w:val="both"/>
        <w:rPr>
          <w:rFonts w:ascii="Arial" w:hAnsi="Arial" w:cs="Arial"/>
          <w:sz w:val="24"/>
          <w:szCs w:val="24"/>
        </w:rPr>
      </w:pPr>
    </w:p>
    <w:p w14:paraId="74AD5B08"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Bleach, J. (2014) ‘Developing professionalism through reflective practice and ongoing professional development’, </w:t>
      </w:r>
      <w:r w:rsidRPr="00C51195">
        <w:rPr>
          <w:rFonts w:ascii="Arial" w:hAnsi="Arial" w:cs="Arial"/>
          <w:i/>
          <w:iCs/>
          <w:sz w:val="24"/>
          <w:szCs w:val="24"/>
        </w:rPr>
        <w:t xml:space="preserve">European early childhood education research journal, </w:t>
      </w:r>
      <w:r w:rsidRPr="00C51195">
        <w:rPr>
          <w:rFonts w:ascii="Arial" w:hAnsi="Arial" w:cs="Arial"/>
          <w:sz w:val="24"/>
          <w:szCs w:val="24"/>
        </w:rPr>
        <w:t>22(2), pp. 185-197.</w:t>
      </w:r>
    </w:p>
    <w:p w14:paraId="398A2603" w14:textId="77777777" w:rsidR="00C51195" w:rsidRPr="00C51195" w:rsidRDefault="00C51195" w:rsidP="00C51195">
      <w:pPr>
        <w:spacing w:line="360" w:lineRule="auto"/>
        <w:jc w:val="both"/>
        <w:rPr>
          <w:rFonts w:ascii="Arial" w:hAnsi="Arial" w:cs="Arial"/>
          <w:sz w:val="24"/>
          <w:szCs w:val="24"/>
        </w:rPr>
      </w:pPr>
    </w:p>
    <w:p w14:paraId="03E10E58"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Bolton, G. (2014) </w:t>
      </w:r>
      <w:r w:rsidRPr="00C51195">
        <w:rPr>
          <w:rFonts w:ascii="Arial" w:hAnsi="Arial" w:cs="Arial"/>
          <w:i/>
          <w:iCs/>
          <w:sz w:val="24"/>
          <w:szCs w:val="24"/>
        </w:rPr>
        <w:t xml:space="preserve">Reflective practice: writing and professional development. </w:t>
      </w:r>
      <w:r w:rsidRPr="00C51195">
        <w:rPr>
          <w:rFonts w:ascii="Arial" w:hAnsi="Arial" w:cs="Arial"/>
          <w:sz w:val="24"/>
          <w:szCs w:val="24"/>
        </w:rPr>
        <w:t>4</w:t>
      </w:r>
      <w:r w:rsidRPr="00C51195">
        <w:rPr>
          <w:rFonts w:ascii="Arial" w:hAnsi="Arial" w:cs="Arial"/>
          <w:sz w:val="24"/>
          <w:szCs w:val="24"/>
          <w:vertAlign w:val="superscript"/>
        </w:rPr>
        <w:t>th</w:t>
      </w:r>
      <w:r w:rsidRPr="00C51195">
        <w:rPr>
          <w:rFonts w:ascii="Arial" w:hAnsi="Arial" w:cs="Arial"/>
          <w:sz w:val="24"/>
          <w:szCs w:val="24"/>
        </w:rPr>
        <w:t xml:space="preserve"> ed. London: SAGE Publications. </w:t>
      </w:r>
    </w:p>
    <w:p w14:paraId="6BF003DB" w14:textId="77777777" w:rsidR="00C51195" w:rsidRPr="00C51195" w:rsidRDefault="00C51195" w:rsidP="00C51195">
      <w:pPr>
        <w:spacing w:line="360" w:lineRule="auto"/>
        <w:jc w:val="both"/>
        <w:rPr>
          <w:rFonts w:ascii="Arial" w:hAnsi="Arial" w:cs="Arial"/>
          <w:sz w:val="24"/>
          <w:szCs w:val="24"/>
        </w:rPr>
      </w:pPr>
    </w:p>
    <w:p w14:paraId="71D0EA1B"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Bolton, G. and </w:t>
      </w:r>
      <w:proofErr w:type="spellStart"/>
      <w:r w:rsidRPr="00C51195">
        <w:rPr>
          <w:rFonts w:ascii="Arial" w:hAnsi="Arial" w:cs="Arial"/>
          <w:sz w:val="24"/>
          <w:szCs w:val="24"/>
        </w:rPr>
        <w:t>Delderfield</w:t>
      </w:r>
      <w:proofErr w:type="spellEnd"/>
      <w:r w:rsidRPr="00C51195">
        <w:rPr>
          <w:rFonts w:ascii="Arial" w:hAnsi="Arial" w:cs="Arial"/>
          <w:sz w:val="24"/>
          <w:szCs w:val="24"/>
        </w:rPr>
        <w:t xml:space="preserve">, R. (2018) </w:t>
      </w:r>
      <w:r w:rsidRPr="00C51195">
        <w:rPr>
          <w:rFonts w:ascii="Arial" w:hAnsi="Arial" w:cs="Arial"/>
          <w:i/>
          <w:iCs/>
          <w:sz w:val="24"/>
          <w:szCs w:val="24"/>
        </w:rPr>
        <w:t xml:space="preserve">Reflective practice: writing and professional development. </w:t>
      </w:r>
      <w:r w:rsidRPr="00C51195">
        <w:rPr>
          <w:rFonts w:ascii="Arial" w:hAnsi="Arial" w:cs="Arial"/>
          <w:sz w:val="24"/>
          <w:szCs w:val="24"/>
        </w:rPr>
        <w:t>5</w:t>
      </w:r>
      <w:r w:rsidRPr="00C51195">
        <w:rPr>
          <w:rFonts w:ascii="Arial" w:hAnsi="Arial" w:cs="Arial"/>
          <w:sz w:val="24"/>
          <w:szCs w:val="24"/>
          <w:vertAlign w:val="superscript"/>
        </w:rPr>
        <w:t>th</w:t>
      </w:r>
      <w:r w:rsidRPr="00C51195">
        <w:rPr>
          <w:rFonts w:ascii="Arial" w:hAnsi="Arial" w:cs="Arial"/>
          <w:sz w:val="24"/>
          <w:szCs w:val="24"/>
        </w:rPr>
        <w:t xml:space="preserve"> ed. </w:t>
      </w:r>
      <w:r w:rsidRPr="00C51195">
        <w:rPr>
          <w:rFonts w:ascii="Arial" w:hAnsi="Arial" w:cs="Arial"/>
          <w:i/>
          <w:iCs/>
          <w:sz w:val="24"/>
          <w:szCs w:val="24"/>
        </w:rPr>
        <w:t xml:space="preserve"> </w:t>
      </w:r>
      <w:r w:rsidRPr="00C51195">
        <w:rPr>
          <w:rFonts w:ascii="Arial" w:hAnsi="Arial" w:cs="Arial"/>
          <w:sz w:val="24"/>
          <w:szCs w:val="24"/>
        </w:rPr>
        <w:t xml:space="preserve">London: SAGE Publications. </w:t>
      </w:r>
    </w:p>
    <w:p w14:paraId="76B21041" w14:textId="77777777" w:rsidR="00C51195" w:rsidRPr="00C51195" w:rsidRDefault="00C51195" w:rsidP="00C51195">
      <w:pPr>
        <w:spacing w:line="360" w:lineRule="auto"/>
        <w:jc w:val="both"/>
        <w:rPr>
          <w:rFonts w:ascii="Arial" w:hAnsi="Arial" w:cs="Arial"/>
          <w:sz w:val="24"/>
          <w:szCs w:val="24"/>
        </w:rPr>
      </w:pPr>
    </w:p>
    <w:p w14:paraId="282696F5"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lang w:val="en-US"/>
        </w:rPr>
        <w:t xml:space="preserve">British Columbia. (No date) </w:t>
      </w:r>
      <w:r w:rsidRPr="00C51195">
        <w:rPr>
          <w:rFonts w:ascii="Arial" w:hAnsi="Arial" w:cs="Arial"/>
          <w:i/>
          <w:iCs/>
          <w:sz w:val="24"/>
          <w:szCs w:val="24"/>
          <w:lang w:val="en-US"/>
        </w:rPr>
        <w:t xml:space="preserve">Critical thinking and reflective thinking. </w:t>
      </w:r>
      <w:r w:rsidRPr="00C51195">
        <w:rPr>
          <w:rFonts w:ascii="Arial" w:hAnsi="Arial" w:cs="Arial"/>
          <w:sz w:val="24"/>
          <w:szCs w:val="24"/>
          <w:lang w:val="en-US"/>
        </w:rPr>
        <w:t xml:space="preserve">Available at: </w:t>
      </w:r>
      <w:hyperlink r:id="rId26" w:history="1">
        <w:r w:rsidRPr="00C51195">
          <w:rPr>
            <w:rFonts w:ascii="Arial" w:hAnsi="Arial" w:cs="Arial"/>
            <w:color w:val="0000FF"/>
            <w:sz w:val="24"/>
            <w:szCs w:val="24"/>
            <w:u w:val="single"/>
          </w:rPr>
          <w:t>Critical Thinking &amp; Reflective Thinking | Building Student Success - B.C. Curriculum (gov.bc.ca)</w:t>
        </w:r>
      </w:hyperlink>
      <w:r w:rsidRPr="00C51195">
        <w:rPr>
          <w:rFonts w:ascii="Arial" w:hAnsi="Arial" w:cs="Arial"/>
          <w:sz w:val="24"/>
          <w:szCs w:val="24"/>
        </w:rPr>
        <w:t xml:space="preserve"> (Accessed: 13 December 2020). </w:t>
      </w:r>
    </w:p>
    <w:p w14:paraId="6B7A0CE4" w14:textId="77777777" w:rsidR="00C51195" w:rsidRPr="00C51195" w:rsidRDefault="00C51195" w:rsidP="00C51195">
      <w:pPr>
        <w:spacing w:line="360" w:lineRule="auto"/>
        <w:jc w:val="both"/>
        <w:rPr>
          <w:rFonts w:ascii="Arial" w:hAnsi="Arial" w:cs="Arial"/>
          <w:sz w:val="24"/>
          <w:szCs w:val="24"/>
        </w:rPr>
      </w:pPr>
    </w:p>
    <w:p w14:paraId="444D8981"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lastRenderedPageBreak/>
        <w:t xml:space="preserve">British red cross. (2021) </w:t>
      </w:r>
      <w:r w:rsidRPr="00C51195">
        <w:rPr>
          <w:rFonts w:ascii="Arial" w:hAnsi="Arial" w:cs="Arial"/>
          <w:i/>
          <w:iCs/>
          <w:sz w:val="24"/>
          <w:szCs w:val="24"/>
        </w:rPr>
        <w:t xml:space="preserve">Carmarthen – Ivy Bush Hotel. </w:t>
      </w:r>
      <w:r w:rsidRPr="00C51195">
        <w:rPr>
          <w:rFonts w:ascii="Arial" w:hAnsi="Arial" w:cs="Arial"/>
          <w:sz w:val="24"/>
          <w:szCs w:val="24"/>
        </w:rPr>
        <w:t xml:space="preserve">Available at: </w:t>
      </w:r>
      <w:hyperlink r:id="rId27" w:history="1">
        <w:r w:rsidRPr="00C51195">
          <w:rPr>
            <w:rFonts w:ascii="Arial" w:hAnsi="Arial" w:cs="Arial"/>
            <w:color w:val="0000FF"/>
            <w:sz w:val="24"/>
            <w:szCs w:val="24"/>
            <w:u w:val="single"/>
          </w:rPr>
          <w:t>First aid training courses in Carmarthen | British Red Cross</w:t>
        </w:r>
      </w:hyperlink>
      <w:r w:rsidRPr="00C51195">
        <w:rPr>
          <w:rFonts w:ascii="Arial" w:hAnsi="Arial" w:cs="Arial"/>
          <w:sz w:val="24"/>
          <w:szCs w:val="24"/>
        </w:rPr>
        <w:t xml:space="preserve"> (Accessed: 8 January 2021). </w:t>
      </w:r>
    </w:p>
    <w:p w14:paraId="6DA0EB4F" w14:textId="77777777" w:rsidR="00C51195" w:rsidRPr="00C51195" w:rsidRDefault="00C51195" w:rsidP="00C51195">
      <w:pPr>
        <w:spacing w:line="360" w:lineRule="auto"/>
        <w:jc w:val="both"/>
        <w:rPr>
          <w:rFonts w:ascii="Arial" w:hAnsi="Arial" w:cs="Arial"/>
          <w:sz w:val="24"/>
          <w:szCs w:val="24"/>
        </w:rPr>
      </w:pPr>
    </w:p>
    <w:p w14:paraId="5170208C"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British sign. (No date) </w:t>
      </w:r>
      <w:r w:rsidRPr="00C51195">
        <w:rPr>
          <w:rFonts w:ascii="Arial" w:hAnsi="Arial" w:cs="Arial"/>
          <w:i/>
          <w:iCs/>
          <w:sz w:val="24"/>
          <w:szCs w:val="24"/>
        </w:rPr>
        <w:t xml:space="preserve">Introducing British sign language. </w:t>
      </w:r>
      <w:r w:rsidRPr="00C51195">
        <w:rPr>
          <w:rFonts w:ascii="Arial" w:hAnsi="Arial" w:cs="Arial"/>
          <w:sz w:val="24"/>
          <w:szCs w:val="24"/>
        </w:rPr>
        <w:t xml:space="preserve">Available at: </w:t>
      </w:r>
      <w:hyperlink r:id="rId28" w:history="1">
        <w:r w:rsidRPr="00C51195">
          <w:rPr>
            <w:rFonts w:ascii="Arial" w:hAnsi="Arial" w:cs="Arial"/>
            <w:color w:val="0563C1" w:themeColor="hyperlink"/>
            <w:sz w:val="24"/>
            <w:szCs w:val="24"/>
            <w:u w:val="single"/>
          </w:rPr>
          <w:t>https://www.british-sign.co.uk/learn-online-british-sign-language-course/</w:t>
        </w:r>
      </w:hyperlink>
      <w:r w:rsidRPr="00C51195">
        <w:rPr>
          <w:rFonts w:ascii="Arial" w:hAnsi="Arial" w:cs="Arial"/>
          <w:sz w:val="24"/>
          <w:szCs w:val="24"/>
        </w:rPr>
        <w:t xml:space="preserve"> (Accessed: 8 January 2021). </w:t>
      </w:r>
    </w:p>
    <w:p w14:paraId="559D7599" w14:textId="77777777" w:rsidR="00C51195" w:rsidRPr="00C51195" w:rsidRDefault="00C51195" w:rsidP="00C51195">
      <w:pPr>
        <w:spacing w:line="360" w:lineRule="auto"/>
        <w:jc w:val="both"/>
        <w:rPr>
          <w:rFonts w:ascii="Arial" w:hAnsi="Arial" w:cs="Arial"/>
          <w:sz w:val="24"/>
          <w:szCs w:val="24"/>
        </w:rPr>
      </w:pPr>
    </w:p>
    <w:p w14:paraId="09774B1C"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Brock, A. (2015) </w:t>
      </w:r>
      <w:r w:rsidRPr="00C51195">
        <w:rPr>
          <w:rFonts w:ascii="Arial" w:hAnsi="Arial" w:cs="Arial"/>
          <w:i/>
          <w:iCs/>
          <w:sz w:val="24"/>
          <w:szCs w:val="24"/>
        </w:rPr>
        <w:t xml:space="preserve">The early years reflective practice handbook. </w:t>
      </w:r>
      <w:r w:rsidRPr="00C51195">
        <w:rPr>
          <w:rFonts w:ascii="Arial" w:hAnsi="Arial" w:cs="Arial"/>
          <w:sz w:val="24"/>
          <w:szCs w:val="24"/>
        </w:rPr>
        <w:t xml:space="preserve">London: Routledge. </w:t>
      </w:r>
    </w:p>
    <w:p w14:paraId="40891D88" w14:textId="77777777" w:rsidR="00C51195" w:rsidRPr="00C51195" w:rsidRDefault="00C51195" w:rsidP="00C51195">
      <w:pPr>
        <w:spacing w:line="360" w:lineRule="auto"/>
        <w:jc w:val="both"/>
        <w:rPr>
          <w:rFonts w:ascii="Arial" w:hAnsi="Arial" w:cs="Arial"/>
          <w:sz w:val="24"/>
          <w:szCs w:val="24"/>
        </w:rPr>
      </w:pPr>
    </w:p>
    <w:p w14:paraId="673EB243"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Brown, N. (2017) </w:t>
      </w:r>
      <w:r w:rsidRPr="00C51195">
        <w:rPr>
          <w:rFonts w:ascii="Arial" w:hAnsi="Arial" w:cs="Arial"/>
          <w:i/>
          <w:iCs/>
          <w:sz w:val="24"/>
          <w:szCs w:val="24"/>
        </w:rPr>
        <w:t xml:space="preserve">Reflective model according to Kolb. </w:t>
      </w:r>
      <w:r w:rsidRPr="00C51195">
        <w:rPr>
          <w:rFonts w:ascii="Arial" w:hAnsi="Arial" w:cs="Arial"/>
          <w:sz w:val="24"/>
          <w:szCs w:val="24"/>
        </w:rPr>
        <w:t xml:space="preserve">Available at: </w:t>
      </w:r>
      <w:hyperlink r:id="rId29" w:history="1">
        <w:r w:rsidRPr="00C51195">
          <w:rPr>
            <w:rFonts w:ascii="Arial" w:hAnsi="Arial" w:cs="Arial"/>
            <w:color w:val="0000FF"/>
            <w:sz w:val="24"/>
            <w:szCs w:val="24"/>
            <w:u w:val="single"/>
          </w:rPr>
          <w:t>www.nicole-brown.co.uk/reflective-model-according-to-kolb/ (nicole-brown.co.uk)</w:t>
        </w:r>
      </w:hyperlink>
      <w:r w:rsidRPr="00C51195">
        <w:rPr>
          <w:rFonts w:ascii="Arial" w:hAnsi="Arial" w:cs="Arial"/>
          <w:sz w:val="24"/>
          <w:szCs w:val="24"/>
        </w:rPr>
        <w:t xml:space="preserve"> (Accessed: 11 January 2021). </w:t>
      </w:r>
    </w:p>
    <w:p w14:paraId="6B499598" w14:textId="77777777" w:rsidR="00C51195" w:rsidRPr="00C51195" w:rsidRDefault="00C51195" w:rsidP="00C51195">
      <w:pPr>
        <w:spacing w:line="360" w:lineRule="auto"/>
        <w:jc w:val="both"/>
        <w:rPr>
          <w:rFonts w:ascii="Arial" w:hAnsi="Arial" w:cs="Arial"/>
          <w:sz w:val="24"/>
          <w:szCs w:val="24"/>
        </w:rPr>
      </w:pPr>
    </w:p>
    <w:p w14:paraId="00FCDF95" w14:textId="77777777" w:rsidR="00C51195" w:rsidRPr="00C51195" w:rsidRDefault="00C51195" w:rsidP="00C51195">
      <w:pPr>
        <w:keepNext/>
        <w:keepLines/>
        <w:spacing w:before="161" w:after="150" w:line="360" w:lineRule="auto"/>
        <w:jc w:val="both"/>
        <w:outlineLvl w:val="0"/>
        <w:rPr>
          <w:rFonts w:ascii="Arial" w:hAnsi="Arial" w:cs="Arial"/>
          <w:sz w:val="24"/>
          <w:szCs w:val="24"/>
        </w:rPr>
      </w:pPr>
      <w:r w:rsidRPr="00C51195">
        <w:rPr>
          <w:rFonts w:ascii="Arial" w:eastAsiaTheme="majorEastAsia" w:hAnsi="Arial" w:cs="Arial"/>
          <w:color w:val="000000" w:themeColor="text1"/>
          <w:sz w:val="24"/>
          <w:szCs w:val="24"/>
        </w:rPr>
        <w:t xml:space="preserve">Colwell, J. (2019) </w:t>
      </w:r>
      <w:r w:rsidRPr="00C51195">
        <w:rPr>
          <w:rFonts w:ascii="Arial" w:eastAsiaTheme="majorEastAsia" w:hAnsi="Arial" w:cs="Arial"/>
          <w:i/>
          <w:iCs/>
          <w:color w:val="000000" w:themeColor="text1"/>
          <w:sz w:val="24"/>
          <w:szCs w:val="24"/>
        </w:rPr>
        <w:t xml:space="preserve">Reflective practice: What is reflection, why should it inform our practice and what does it involve? </w:t>
      </w:r>
      <w:r w:rsidRPr="00C51195">
        <w:rPr>
          <w:rFonts w:ascii="Arial" w:eastAsiaTheme="majorEastAsia" w:hAnsi="Arial" w:cs="Arial"/>
          <w:color w:val="000000" w:themeColor="text1"/>
          <w:sz w:val="24"/>
          <w:szCs w:val="24"/>
        </w:rPr>
        <w:t xml:space="preserve">Available at: </w:t>
      </w:r>
      <w:hyperlink r:id="rId30" w:history="1">
        <w:r w:rsidRPr="00C51195">
          <w:rPr>
            <w:rFonts w:ascii="Arial" w:hAnsi="Arial" w:cs="Arial"/>
            <w:color w:val="0000FF"/>
            <w:sz w:val="24"/>
            <w:szCs w:val="24"/>
            <w:u w:val="single"/>
          </w:rPr>
          <w:t>Articles - The Foundation Stage Forum (FSF) - Home of Early Years Foundation Stage (eyfs.info)</w:t>
        </w:r>
      </w:hyperlink>
      <w:r w:rsidRPr="00C51195">
        <w:rPr>
          <w:rFonts w:ascii="Arial" w:hAnsi="Arial" w:cs="Arial"/>
          <w:sz w:val="24"/>
          <w:szCs w:val="24"/>
        </w:rPr>
        <w:t xml:space="preserve"> (Accessed: 15 December 2020). </w:t>
      </w:r>
    </w:p>
    <w:p w14:paraId="001A183F" w14:textId="77777777" w:rsidR="00C51195" w:rsidRPr="00C51195" w:rsidRDefault="00C51195" w:rsidP="00C51195">
      <w:pPr>
        <w:spacing w:line="360" w:lineRule="auto"/>
        <w:jc w:val="both"/>
        <w:rPr>
          <w:rFonts w:ascii="Arial" w:hAnsi="Arial" w:cs="Arial"/>
          <w:sz w:val="24"/>
          <w:szCs w:val="24"/>
        </w:rPr>
      </w:pPr>
    </w:p>
    <w:p w14:paraId="0420D673"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Cottrell, S. (2017) </w:t>
      </w:r>
      <w:r w:rsidRPr="00C51195">
        <w:rPr>
          <w:rFonts w:ascii="Arial" w:hAnsi="Arial" w:cs="Arial"/>
          <w:i/>
          <w:iCs/>
          <w:sz w:val="24"/>
          <w:szCs w:val="24"/>
        </w:rPr>
        <w:t xml:space="preserve">Critical thinking skills. </w:t>
      </w:r>
      <w:r w:rsidRPr="00C51195">
        <w:rPr>
          <w:rFonts w:ascii="Arial" w:hAnsi="Arial" w:cs="Arial"/>
          <w:sz w:val="24"/>
          <w:szCs w:val="24"/>
        </w:rPr>
        <w:t>London: Palgrave.</w:t>
      </w:r>
    </w:p>
    <w:p w14:paraId="7ACFA32B" w14:textId="77777777" w:rsidR="00C51195" w:rsidRPr="00C51195" w:rsidRDefault="00C51195" w:rsidP="00C51195">
      <w:pPr>
        <w:spacing w:line="360" w:lineRule="auto"/>
        <w:jc w:val="both"/>
        <w:rPr>
          <w:rFonts w:ascii="Arial" w:hAnsi="Arial" w:cs="Arial"/>
          <w:sz w:val="24"/>
          <w:szCs w:val="24"/>
        </w:rPr>
      </w:pPr>
    </w:p>
    <w:p w14:paraId="0AB3B58F" w14:textId="77777777" w:rsidR="00C51195" w:rsidRPr="00C51195" w:rsidRDefault="00C51195" w:rsidP="00C51195">
      <w:pPr>
        <w:spacing w:line="360" w:lineRule="auto"/>
        <w:jc w:val="both"/>
        <w:rPr>
          <w:rFonts w:ascii="Arial" w:eastAsia="Times New Roman" w:hAnsi="Arial" w:cs="Arial"/>
          <w:color w:val="000000" w:themeColor="text1"/>
          <w:kern w:val="36"/>
          <w:sz w:val="24"/>
          <w:szCs w:val="24"/>
          <w:lang w:eastAsia="en-GB"/>
        </w:rPr>
      </w:pPr>
      <w:r w:rsidRPr="00C51195">
        <w:rPr>
          <w:rFonts w:ascii="Arial" w:eastAsia="Times New Roman" w:hAnsi="Arial" w:cs="Arial"/>
          <w:color w:val="000000" w:themeColor="text1"/>
          <w:kern w:val="36"/>
          <w:sz w:val="24"/>
          <w:szCs w:val="24"/>
          <w:lang w:eastAsia="en-GB"/>
        </w:rPr>
        <w:t xml:space="preserve">Davies, S. (2011) ‘Embracing reflective practice’, </w:t>
      </w:r>
      <w:r w:rsidRPr="00C51195">
        <w:rPr>
          <w:rFonts w:ascii="Arial" w:eastAsia="Times New Roman" w:hAnsi="Arial" w:cs="Arial"/>
          <w:i/>
          <w:iCs/>
          <w:color w:val="000000" w:themeColor="text1"/>
          <w:kern w:val="36"/>
          <w:sz w:val="24"/>
          <w:szCs w:val="24"/>
          <w:lang w:eastAsia="en-GB"/>
        </w:rPr>
        <w:t>Education for primary care</w:t>
      </w:r>
      <w:r w:rsidRPr="00C51195">
        <w:rPr>
          <w:rFonts w:ascii="Arial" w:eastAsia="Times New Roman" w:hAnsi="Arial" w:cs="Arial"/>
          <w:color w:val="000000" w:themeColor="text1"/>
          <w:kern w:val="36"/>
          <w:sz w:val="24"/>
          <w:szCs w:val="24"/>
          <w:lang w:eastAsia="en-GB"/>
        </w:rPr>
        <w:t xml:space="preserve">, 23(1), pp. 9-12. </w:t>
      </w:r>
    </w:p>
    <w:p w14:paraId="2B48F469" w14:textId="77777777" w:rsidR="00C51195" w:rsidRPr="00C51195" w:rsidRDefault="00C51195" w:rsidP="00C51195">
      <w:pPr>
        <w:spacing w:line="360" w:lineRule="auto"/>
        <w:jc w:val="both"/>
        <w:rPr>
          <w:rFonts w:ascii="Arial" w:eastAsia="Times New Roman" w:hAnsi="Arial" w:cs="Arial"/>
          <w:color w:val="000000" w:themeColor="text1"/>
          <w:kern w:val="36"/>
          <w:sz w:val="24"/>
          <w:szCs w:val="24"/>
          <w:lang w:eastAsia="en-GB"/>
        </w:rPr>
      </w:pPr>
    </w:p>
    <w:p w14:paraId="28D5223C"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Donaldson, G. (2015) </w:t>
      </w:r>
      <w:r w:rsidRPr="00C51195">
        <w:rPr>
          <w:rFonts w:ascii="Arial" w:hAnsi="Arial" w:cs="Arial"/>
          <w:i/>
          <w:iCs/>
          <w:sz w:val="24"/>
          <w:szCs w:val="24"/>
        </w:rPr>
        <w:t xml:space="preserve">Successful futures. </w:t>
      </w:r>
      <w:r w:rsidRPr="00C51195">
        <w:rPr>
          <w:rFonts w:ascii="Arial" w:hAnsi="Arial" w:cs="Arial"/>
          <w:sz w:val="24"/>
          <w:szCs w:val="24"/>
        </w:rPr>
        <w:t xml:space="preserve">Available at: </w:t>
      </w:r>
      <w:hyperlink r:id="rId31" w:history="1">
        <w:r w:rsidRPr="00C51195">
          <w:rPr>
            <w:rFonts w:ascii="Arial" w:hAnsi="Arial" w:cs="Arial"/>
            <w:color w:val="0000FF"/>
            <w:sz w:val="24"/>
            <w:szCs w:val="24"/>
            <w:u w:val="single"/>
          </w:rPr>
          <w:t>succesful-futures-a-summary-of-professor-graham-donaldsons-report.pdf (</w:t>
        </w:r>
        <w:proofErr w:type="spellStart"/>
        <w:r w:rsidRPr="00C51195">
          <w:rPr>
            <w:rFonts w:ascii="Arial" w:hAnsi="Arial" w:cs="Arial"/>
            <w:color w:val="0000FF"/>
            <w:sz w:val="24"/>
            <w:szCs w:val="24"/>
            <w:u w:val="single"/>
          </w:rPr>
          <w:t>gov.wales</w:t>
        </w:r>
        <w:proofErr w:type="spellEnd"/>
        <w:r w:rsidRPr="00C51195">
          <w:rPr>
            <w:rFonts w:ascii="Arial" w:hAnsi="Arial" w:cs="Arial"/>
            <w:color w:val="0000FF"/>
            <w:sz w:val="24"/>
            <w:szCs w:val="24"/>
            <w:u w:val="single"/>
          </w:rPr>
          <w:t>)</w:t>
        </w:r>
      </w:hyperlink>
      <w:r w:rsidRPr="00C51195">
        <w:rPr>
          <w:rFonts w:ascii="Arial" w:hAnsi="Arial" w:cs="Arial"/>
          <w:sz w:val="24"/>
          <w:szCs w:val="24"/>
        </w:rPr>
        <w:t xml:space="preserve"> (Accessed: 15 December 2020). </w:t>
      </w:r>
    </w:p>
    <w:p w14:paraId="138F1338" w14:textId="77777777" w:rsidR="00C51195" w:rsidRPr="00C51195" w:rsidRDefault="00C51195" w:rsidP="00C51195">
      <w:pPr>
        <w:spacing w:line="360" w:lineRule="auto"/>
        <w:jc w:val="both"/>
        <w:rPr>
          <w:rFonts w:ascii="Arial" w:hAnsi="Arial" w:cs="Arial"/>
          <w:sz w:val="24"/>
          <w:szCs w:val="24"/>
        </w:rPr>
      </w:pPr>
    </w:p>
    <w:p w14:paraId="72E10064"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lastRenderedPageBreak/>
        <w:t xml:space="preserve">Drew, C. (No date) </w:t>
      </w:r>
      <w:r w:rsidRPr="00C51195">
        <w:rPr>
          <w:rFonts w:ascii="Arial" w:hAnsi="Arial" w:cs="Arial"/>
          <w:i/>
          <w:iCs/>
          <w:sz w:val="24"/>
          <w:szCs w:val="24"/>
        </w:rPr>
        <w:t xml:space="preserve">Bruner’s spiral curriculum – The 3 key principles. </w:t>
      </w:r>
      <w:r w:rsidRPr="00C51195">
        <w:rPr>
          <w:rFonts w:ascii="Arial" w:hAnsi="Arial" w:cs="Arial"/>
          <w:sz w:val="24"/>
          <w:szCs w:val="24"/>
        </w:rPr>
        <w:t xml:space="preserve">Available at: </w:t>
      </w:r>
      <w:hyperlink r:id="rId32" w:anchor=":~:text=Jerome%20Bruner%E2%80%99s%20spiral%20curriculum%20approach%20highlights%20the%20importance,and%20(3)%20Learning%20by%20building%20on%20prior%20knowledge." w:history="1">
        <w:r w:rsidRPr="00C51195">
          <w:rPr>
            <w:rFonts w:ascii="Arial" w:hAnsi="Arial" w:cs="Arial"/>
            <w:color w:val="0000FF"/>
            <w:sz w:val="24"/>
            <w:szCs w:val="24"/>
            <w:u w:val="single"/>
          </w:rPr>
          <w:t>3 Key Principles of the Spiral Curriculum (Bruner), Explained! (helpfulprofessor.com)</w:t>
        </w:r>
      </w:hyperlink>
      <w:r w:rsidRPr="00C51195">
        <w:rPr>
          <w:rFonts w:ascii="Arial" w:hAnsi="Arial" w:cs="Arial"/>
          <w:sz w:val="24"/>
          <w:szCs w:val="24"/>
        </w:rPr>
        <w:t xml:space="preserve"> (Accessed: 12 January 2021). </w:t>
      </w:r>
    </w:p>
    <w:p w14:paraId="3CD8ED3F" w14:textId="77777777" w:rsidR="00C51195" w:rsidRPr="00C51195" w:rsidRDefault="00C51195" w:rsidP="00C51195">
      <w:pPr>
        <w:spacing w:line="360" w:lineRule="auto"/>
        <w:jc w:val="both"/>
        <w:rPr>
          <w:rFonts w:ascii="Arial" w:hAnsi="Arial" w:cs="Arial"/>
          <w:sz w:val="24"/>
          <w:szCs w:val="24"/>
        </w:rPr>
      </w:pPr>
    </w:p>
    <w:p w14:paraId="69125989"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Early childhood training and technical assistance system. (No date) </w:t>
      </w:r>
      <w:r w:rsidRPr="00C51195">
        <w:rPr>
          <w:rFonts w:ascii="Arial" w:hAnsi="Arial" w:cs="Arial"/>
          <w:i/>
          <w:iCs/>
          <w:sz w:val="24"/>
          <w:szCs w:val="24"/>
        </w:rPr>
        <w:t xml:space="preserve">Observation, documentation and reflection. </w:t>
      </w:r>
      <w:r w:rsidRPr="00C51195">
        <w:rPr>
          <w:rFonts w:ascii="Arial" w:hAnsi="Arial" w:cs="Arial"/>
          <w:sz w:val="24"/>
          <w:szCs w:val="24"/>
        </w:rPr>
        <w:t xml:space="preserve">Available at: </w:t>
      </w:r>
      <w:hyperlink r:id="rId33" w:history="1">
        <w:r w:rsidRPr="00C51195">
          <w:rPr>
            <w:rFonts w:ascii="Arial" w:hAnsi="Arial" w:cs="Arial"/>
            <w:color w:val="0000FF"/>
            <w:sz w:val="24"/>
            <w:szCs w:val="24"/>
            <w:u w:val="single"/>
          </w:rPr>
          <w:t>Observation, Documentation, and Reflection | Early Childhood Training and Technical Assistance System (hhs.gov)</w:t>
        </w:r>
      </w:hyperlink>
      <w:r w:rsidRPr="00C51195">
        <w:rPr>
          <w:rFonts w:ascii="Arial" w:hAnsi="Arial" w:cs="Arial"/>
          <w:sz w:val="24"/>
          <w:szCs w:val="24"/>
        </w:rPr>
        <w:t xml:space="preserve"> (Accessed: 15 December 2020). </w:t>
      </w:r>
    </w:p>
    <w:p w14:paraId="0001B9D6" w14:textId="77777777" w:rsidR="00C51195" w:rsidRPr="00C51195" w:rsidRDefault="00C51195" w:rsidP="00C51195">
      <w:pPr>
        <w:spacing w:line="360" w:lineRule="auto"/>
        <w:jc w:val="both"/>
        <w:rPr>
          <w:rFonts w:ascii="Arial" w:hAnsi="Arial" w:cs="Arial"/>
          <w:sz w:val="24"/>
          <w:szCs w:val="24"/>
        </w:rPr>
      </w:pPr>
    </w:p>
    <w:p w14:paraId="5D42EAC8"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Edward De Bono Foundation. (2014) </w:t>
      </w:r>
      <w:r w:rsidRPr="00C51195">
        <w:rPr>
          <w:rFonts w:ascii="Arial" w:hAnsi="Arial" w:cs="Arial"/>
          <w:i/>
          <w:iCs/>
          <w:sz w:val="24"/>
          <w:szCs w:val="24"/>
        </w:rPr>
        <w:t xml:space="preserve">The six thinking hats. </w:t>
      </w:r>
      <w:r w:rsidRPr="00C51195">
        <w:rPr>
          <w:rFonts w:ascii="Arial" w:hAnsi="Arial" w:cs="Arial"/>
          <w:sz w:val="24"/>
          <w:szCs w:val="24"/>
        </w:rPr>
        <w:t xml:space="preserve">Available at: </w:t>
      </w:r>
      <w:hyperlink r:id="rId34" w:anchor=":~:text=Benefits%20of%20The%20Six%20Thinking%20Hats%3A%20%20,focuses%20o%20...%20%201%20more%20rows%20" w:history="1">
        <w:r w:rsidRPr="00C51195">
          <w:rPr>
            <w:rFonts w:ascii="Arial" w:hAnsi="Arial" w:cs="Arial"/>
            <w:color w:val="0000FF"/>
            <w:sz w:val="24"/>
            <w:szCs w:val="24"/>
            <w:u w:val="single"/>
          </w:rPr>
          <w:t>Creative Thinking Technique - Six Thinking Hats (edwarddebonofoundation.com)</w:t>
        </w:r>
      </w:hyperlink>
      <w:r w:rsidRPr="00C51195">
        <w:rPr>
          <w:rFonts w:ascii="Arial" w:hAnsi="Arial" w:cs="Arial"/>
          <w:sz w:val="24"/>
          <w:szCs w:val="24"/>
        </w:rPr>
        <w:t xml:space="preserve"> (Accessed: 13 December 2020). </w:t>
      </w:r>
    </w:p>
    <w:p w14:paraId="6B35E2A8" w14:textId="77777777" w:rsidR="00C51195" w:rsidRPr="00C51195" w:rsidRDefault="00C51195" w:rsidP="00C51195">
      <w:pPr>
        <w:spacing w:line="360" w:lineRule="auto"/>
        <w:jc w:val="both"/>
        <w:rPr>
          <w:rFonts w:ascii="Arial" w:hAnsi="Arial" w:cs="Arial"/>
          <w:sz w:val="24"/>
          <w:szCs w:val="24"/>
        </w:rPr>
      </w:pPr>
    </w:p>
    <w:p w14:paraId="0D45333B" w14:textId="2BFB3B6F" w:rsid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Essay writing service UK. (No date) Schon reflective model. Available at: </w:t>
      </w:r>
      <w:hyperlink r:id="rId35" w:history="1">
        <w:r w:rsidRPr="00C51195">
          <w:rPr>
            <w:rFonts w:ascii="Arial" w:hAnsi="Arial" w:cs="Arial"/>
            <w:color w:val="0000FF"/>
            <w:sz w:val="24"/>
            <w:szCs w:val="24"/>
            <w:u w:val="single"/>
          </w:rPr>
          <w:t>Schon Reflective Model (essaywritingserviceuk.co.uk)</w:t>
        </w:r>
      </w:hyperlink>
      <w:r w:rsidRPr="00C51195">
        <w:rPr>
          <w:rFonts w:ascii="Arial" w:hAnsi="Arial" w:cs="Arial"/>
          <w:sz w:val="24"/>
          <w:szCs w:val="24"/>
        </w:rPr>
        <w:t xml:space="preserve"> (Accessed: 15 December 2020). </w:t>
      </w:r>
    </w:p>
    <w:p w14:paraId="6023C8FF" w14:textId="77777777" w:rsidR="00AC6321" w:rsidRPr="00C51195" w:rsidRDefault="00AC6321" w:rsidP="00C51195">
      <w:pPr>
        <w:spacing w:line="360" w:lineRule="auto"/>
        <w:jc w:val="both"/>
        <w:rPr>
          <w:rFonts w:ascii="Arial" w:hAnsi="Arial" w:cs="Arial"/>
          <w:sz w:val="24"/>
          <w:szCs w:val="24"/>
        </w:rPr>
      </w:pPr>
    </w:p>
    <w:p w14:paraId="32CB1D00"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Estyn. (2018) </w:t>
      </w:r>
      <w:r w:rsidRPr="00C51195">
        <w:rPr>
          <w:rFonts w:ascii="Arial" w:hAnsi="Arial" w:cs="Arial"/>
          <w:i/>
          <w:iCs/>
          <w:sz w:val="24"/>
          <w:szCs w:val="24"/>
        </w:rPr>
        <w:t xml:space="preserve">Innovation through teamwork. </w:t>
      </w:r>
      <w:r w:rsidRPr="00C51195">
        <w:rPr>
          <w:rFonts w:ascii="Arial" w:hAnsi="Arial" w:cs="Arial"/>
          <w:sz w:val="24"/>
          <w:szCs w:val="24"/>
        </w:rPr>
        <w:t xml:space="preserve">Available at: </w:t>
      </w:r>
      <w:hyperlink r:id="rId36" w:history="1">
        <w:r w:rsidRPr="00C51195">
          <w:rPr>
            <w:rFonts w:ascii="Arial" w:hAnsi="Arial" w:cs="Arial"/>
            <w:color w:val="0000FF"/>
            <w:sz w:val="24"/>
            <w:szCs w:val="24"/>
            <w:u w:val="single"/>
          </w:rPr>
          <w:t>Innovation through teamwork | Estyn (</w:t>
        </w:r>
        <w:proofErr w:type="spellStart"/>
        <w:r w:rsidRPr="00C51195">
          <w:rPr>
            <w:rFonts w:ascii="Arial" w:hAnsi="Arial" w:cs="Arial"/>
            <w:color w:val="0000FF"/>
            <w:sz w:val="24"/>
            <w:szCs w:val="24"/>
            <w:u w:val="single"/>
          </w:rPr>
          <w:t>gov.wales</w:t>
        </w:r>
        <w:proofErr w:type="spellEnd"/>
        <w:r w:rsidRPr="00C51195">
          <w:rPr>
            <w:rFonts w:ascii="Arial" w:hAnsi="Arial" w:cs="Arial"/>
            <w:color w:val="0000FF"/>
            <w:sz w:val="24"/>
            <w:szCs w:val="24"/>
            <w:u w:val="single"/>
          </w:rPr>
          <w:t>)</w:t>
        </w:r>
      </w:hyperlink>
      <w:r w:rsidRPr="00C51195">
        <w:rPr>
          <w:rFonts w:ascii="Arial" w:hAnsi="Arial" w:cs="Arial"/>
          <w:sz w:val="24"/>
          <w:szCs w:val="24"/>
        </w:rPr>
        <w:t xml:space="preserve"> (Accessed: 11 January 2021). </w:t>
      </w:r>
    </w:p>
    <w:p w14:paraId="3524562D" w14:textId="77777777" w:rsidR="00C51195" w:rsidRPr="00C51195" w:rsidRDefault="00C51195" w:rsidP="00C51195">
      <w:pPr>
        <w:spacing w:line="360" w:lineRule="auto"/>
        <w:jc w:val="both"/>
        <w:rPr>
          <w:rFonts w:ascii="Arial" w:hAnsi="Arial" w:cs="Arial"/>
          <w:sz w:val="24"/>
          <w:szCs w:val="24"/>
        </w:rPr>
      </w:pPr>
    </w:p>
    <w:p w14:paraId="4E0AD9A2"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Expert program management. (No date) </w:t>
      </w:r>
      <w:r w:rsidRPr="00C51195">
        <w:rPr>
          <w:rFonts w:ascii="Arial" w:hAnsi="Arial" w:cs="Arial"/>
          <w:i/>
          <w:iCs/>
          <w:sz w:val="24"/>
          <w:szCs w:val="24"/>
        </w:rPr>
        <w:t xml:space="preserve">Gibbs’ reflective cycle. </w:t>
      </w:r>
      <w:r w:rsidRPr="00C51195">
        <w:rPr>
          <w:rFonts w:ascii="Arial" w:hAnsi="Arial" w:cs="Arial"/>
          <w:sz w:val="24"/>
          <w:szCs w:val="24"/>
        </w:rPr>
        <w:t xml:space="preserve">Available at: </w:t>
      </w:r>
      <w:hyperlink r:id="rId37" w:history="1">
        <w:r w:rsidRPr="00C51195">
          <w:rPr>
            <w:rFonts w:ascii="Arial" w:hAnsi="Arial" w:cs="Arial"/>
            <w:color w:val="0000FF"/>
            <w:sz w:val="24"/>
            <w:szCs w:val="24"/>
            <w:u w:val="single"/>
          </w:rPr>
          <w:t>Gibbs' Reflective Cycle | Career Skills Training from EPM (expertprogrammanagement.com)</w:t>
        </w:r>
      </w:hyperlink>
      <w:r w:rsidRPr="00C51195">
        <w:rPr>
          <w:rFonts w:ascii="Arial" w:hAnsi="Arial" w:cs="Arial"/>
          <w:sz w:val="24"/>
          <w:szCs w:val="24"/>
        </w:rPr>
        <w:t xml:space="preserve"> (Accessed: 11 January 2021). </w:t>
      </w:r>
    </w:p>
    <w:p w14:paraId="114BFB2A" w14:textId="77777777" w:rsidR="00C51195" w:rsidRPr="00C51195" w:rsidRDefault="00C51195" w:rsidP="00C51195">
      <w:pPr>
        <w:spacing w:line="360" w:lineRule="auto"/>
        <w:jc w:val="both"/>
        <w:rPr>
          <w:rFonts w:ascii="Arial" w:hAnsi="Arial" w:cs="Arial"/>
          <w:sz w:val="24"/>
          <w:szCs w:val="24"/>
        </w:rPr>
      </w:pPr>
    </w:p>
    <w:p w14:paraId="2AEF2F89" w14:textId="77777777" w:rsidR="00C51195" w:rsidRPr="00C51195" w:rsidRDefault="00C51195" w:rsidP="00C51195">
      <w:pPr>
        <w:spacing w:line="360" w:lineRule="auto"/>
        <w:jc w:val="both"/>
        <w:rPr>
          <w:rFonts w:ascii="Arial" w:hAnsi="Arial" w:cs="Arial"/>
          <w:sz w:val="24"/>
          <w:szCs w:val="24"/>
        </w:rPr>
      </w:pPr>
      <w:proofErr w:type="spellStart"/>
      <w:r w:rsidRPr="00C51195">
        <w:rPr>
          <w:rFonts w:ascii="Arial" w:hAnsi="Arial" w:cs="Arial"/>
          <w:sz w:val="24"/>
          <w:szCs w:val="24"/>
        </w:rPr>
        <w:t>Fietchter</w:t>
      </w:r>
      <w:proofErr w:type="spellEnd"/>
      <w:r w:rsidRPr="00C51195">
        <w:rPr>
          <w:rFonts w:ascii="Arial" w:hAnsi="Arial" w:cs="Arial"/>
          <w:sz w:val="24"/>
          <w:szCs w:val="24"/>
        </w:rPr>
        <w:t xml:space="preserve">, K. (2020) </w:t>
      </w:r>
      <w:r w:rsidRPr="00C51195">
        <w:rPr>
          <w:rFonts w:ascii="Arial" w:hAnsi="Arial" w:cs="Arial"/>
          <w:i/>
          <w:iCs/>
          <w:sz w:val="24"/>
          <w:szCs w:val="24"/>
        </w:rPr>
        <w:t xml:space="preserve">Differences between Gibbs’ and Kolb cycles. </w:t>
      </w:r>
      <w:r w:rsidRPr="00C51195">
        <w:rPr>
          <w:rFonts w:ascii="Arial" w:hAnsi="Arial" w:cs="Arial"/>
          <w:sz w:val="24"/>
          <w:szCs w:val="24"/>
        </w:rPr>
        <w:t xml:space="preserve">Available at: </w:t>
      </w:r>
      <w:hyperlink r:id="rId38" w:history="1">
        <w:r w:rsidRPr="00C51195">
          <w:rPr>
            <w:rFonts w:ascii="Arial" w:hAnsi="Arial" w:cs="Arial"/>
            <w:color w:val="0000FF"/>
            <w:sz w:val="24"/>
            <w:szCs w:val="24"/>
            <w:u w:val="single"/>
          </w:rPr>
          <w:t>Differences Between Gibbs and Kolb Cycles (ehow.co.uk)</w:t>
        </w:r>
      </w:hyperlink>
      <w:r w:rsidRPr="00C51195">
        <w:rPr>
          <w:rFonts w:ascii="Arial" w:hAnsi="Arial" w:cs="Arial"/>
          <w:sz w:val="24"/>
          <w:szCs w:val="24"/>
        </w:rPr>
        <w:t xml:space="preserve"> (Accessed: 11 January 2021).</w:t>
      </w:r>
    </w:p>
    <w:p w14:paraId="34FF53DE" w14:textId="77777777" w:rsidR="00C51195" w:rsidRPr="00C51195" w:rsidRDefault="00C51195" w:rsidP="00C51195">
      <w:pPr>
        <w:spacing w:line="360" w:lineRule="auto"/>
        <w:jc w:val="both"/>
        <w:rPr>
          <w:rFonts w:ascii="Arial" w:hAnsi="Arial" w:cs="Arial"/>
          <w:sz w:val="24"/>
          <w:szCs w:val="24"/>
        </w:rPr>
      </w:pPr>
    </w:p>
    <w:p w14:paraId="42412EDC"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lastRenderedPageBreak/>
        <w:t xml:space="preserve">First aid training. (2018) </w:t>
      </w:r>
      <w:r w:rsidRPr="00C51195">
        <w:rPr>
          <w:rFonts w:ascii="Arial" w:hAnsi="Arial" w:cs="Arial"/>
          <w:i/>
          <w:iCs/>
          <w:sz w:val="24"/>
          <w:szCs w:val="24"/>
        </w:rPr>
        <w:t xml:space="preserve">4 minutes training. </w:t>
      </w:r>
      <w:r w:rsidRPr="00C51195">
        <w:rPr>
          <w:rFonts w:ascii="Arial" w:hAnsi="Arial" w:cs="Arial"/>
          <w:sz w:val="24"/>
          <w:szCs w:val="24"/>
        </w:rPr>
        <w:t xml:space="preserve">Available at: </w:t>
      </w:r>
      <w:hyperlink r:id="rId39" w:history="1">
        <w:r w:rsidRPr="00C51195">
          <w:rPr>
            <w:rFonts w:ascii="Arial" w:hAnsi="Arial" w:cs="Arial"/>
            <w:color w:val="0000FF"/>
            <w:sz w:val="24"/>
            <w:szCs w:val="24"/>
            <w:u w:val="single"/>
          </w:rPr>
          <w:t>First Aid Training courses in Carmarthenshire and across the UK (4minutes.co.uk)</w:t>
        </w:r>
      </w:hyperlink>
      <w:r w:rsidRPr="00C51195">
        <w:rPr>
          <w:rFonts w:ascii="Arial" w:hAnsi="Arial" w:cs="Arial"/>
          <w:sz w:val="24"/>
          <w:szCs w:val="24"/>
        </w:rPr>
        <w:t xml:space="preserve"> (Accessed: 8 January 2021). </w:t>
      </w:r>
    </w:p>
    <w:p w14:paraId="59AF8523" w14:textId="77777777" w:rsidR="00C51195" w:rsidRPr="00C51195" w:rsidRDefault="00C51195" w:rsidP="00C51195">
      <w:pPr>
        <w:spacing w:line="360" w:lineRule="auto"/>
        <w:jc w:val="both"/>
        <w:rPr>
          <w:rFonts w:ascii="Arial" w:hAnsi="Arial" w:cs="Arial"/>
          <w:sz w:val="24"/>
          <w:szCs w:val="24"/>
        </w:rPr>
      </w:pPr>
    </w:p>
    <w:p w14:paraId="3D937A0A" w14:textId="77777777" w:rsidR="00C51195" w:rsidRPr="00C51195" w:rsidRDefault="00C51195" w:rsidP="00C51195">
      <w:pPr>
        <w:spacing w:line="360" w:lineRule="auto"/>
        <w:jc w:val="both"/>
        <w:rPr>
          <w:rFonts w:ascii="Arial" w:hAnsi="Arial" w:cs="Arial"/>
          <w:sz w:val="24"/>
          <w:szCs w:val="24"/>
          <w:lang w:val="en-US"/>
        </w:rPr>
      </w:pPr>
      <w:proofErr w:type="spellStart"/>
      <w:r w:rsidRPr="00C51195">
        <w:rPr>
          <w:rFonts w:ascii="Arial" w:hAnsi="Arial" w:cs="Arial"/>
          <w:sz w:val="24"/>
          <w:szCs w:val="24"/>
          <w:lang w:val="en-US"/>
        </w:rPr>
        <w:t>Hallet</w:t>
      </w:r>
      <w:proofErr w:type="spellEnd"/>
      <w:r w:rsidRPr="00C51195">
        <w:rPr>
          <w:rFonts w:ascii="Arial" w:hAnsi="Arial" w:cs="Arial"/>
          <w:sz w:val="24"/>
          <w:szCs w:val="24"/>
          <w:lang w:val="en-US"/>
        </w:rPr>
        <w:t xml:space="preserve">, E. (2013) </w:t>
      </w:r>
      <w:r w:rsidRPr="00C51195">
        <w:rPr>
          <w:rFonts w:ascii="Arial" w:hAnsi="Arial" w:cs="Arial"/>
          <w:i/>
          <w:iCs/>
          <w:sz w:val="24"/>
          <w:szCs w:val="24"/>
          <w:lang w:val="en-US"/>
        </w:rPr>
        <w:t xml:space="preserve">The reflective early years practitioner. </w:t>
      </w:r>
      <w:r w:rsidRPr="00C51195">
        <w:rPr>
          <w:rFonts w:ascii="Arial" w:hAnsi="Arial" w:cs="Arial"/>
          <w:sz w:val="24"/>
          <w:szCs w:val="24"/>
          <w:lang w:val="en-US"/>
        </w:rPr>
        <w:t xml:space="preserve">London: SAGE Publications. </w:t>
      </w:r>
    </w:p>
    <w:p w14:paraId="5DBDA1CE" w14:textId="77777777" w:rsidR="00C51195" w:rsidRPr="00C51195" w:rsidRDefault="00C51195" w:rsidP="00C51195">
      <w:pPr>
        <w:spacing w:line="360" w:lineRule="auto"/>
        <w:jc w:val="both"/>
        <w:rPr>
          <w:rFonts w:ascii="Arial" w:hAnsi="Arial" w:cs="Arial"/>
          <w:sz w:val="24"/>
          <w:szCs w:val="24"/>
          <w:lang w:val="en-US"/>
        </w:rPr>
      </w:pPr>
    </w:p>
    <w:p w14:paraId="4EF54350" w14:textId="77777777" w:rsidR="00C51195" w:rsidRPr="00C51195" w:rsidRDefault="00C51195" w:rsidP="00C51195">
      <w:pPr>
        <w:spacing w:line="360" w:lineRule="auto"/>
        <w:jc w:val="both"/>
        <w:rPr>
          <w:rFonts w:ascii="Arial" w:hAnsi="Arial" w:cs="Arial"/>
          <w:sz w:val="24"/>
          <w:szCs w:val="24"/>
        </w:rPr>
      </w:pPr>
      <w:proofErr w:type="spellStart"/>
      <w:r w:rsidRPr="00C51195">
        <w:rPr>
          <w:rFonts w:ascii="Arial" w:hAnsi="Arial" w:cs="Arial"/>
          <w:sz w:val="24"/>
          <w:szCs w:val="24"/>
        </w:rPr>
        <w:t>Infed</w:t>
      </w:r>
      <w:proofErr w:type="spellEnd"/>
      <w:r w:rsidRPr="00C51195">
        <w:rPr>
          <w:rFonts w:ascii="Arial" w:hAnsi="Arial" w:cs="Arial"/>
          <w:sz w:val="24"/>
          <w:szCs w:val="24"/>
        </w:rPr>
        <w:t xml:space="preserve">. (2013) Donald Schon: Learning, reflection and change. Available at: </w:t>
      </w:r>
      <w:hyperlink r:id="rId40" w:history="1">
        <w:r w:rsidRPr="00C51195">
          <w:rPr>
            <w:rFonts w:ascii="Arial" w:hAnsi="Arial" w:cs="Arial"/>
            <w:color w:val="0000FF"/>
            <w:sz w:val="24"/>
            <w:szCs w:val="24"/>
            <w:u w:val="single"/>
          </w:rPr>
          <w:t>Donald Schon (Schön): learning, reflection and change – infed.org:</w:t>
        </w:r>
      </w:hyperlink>
      <w:r w:rsidRPr="00C51195">
        <w:rPr>
          <w:rFonts w:ascii="Arial" w:hAnsi="Arial" w:cs="Arial"/>
          <w:sz w:val="24"/>
          <w:szCs w:val="24"/>
        </w:rPr>
        <w:t xml:space="preserve"> (Accessed: 15 December 2020). </w:t>
      </w:r>
    </w:p>
    <w:p w14:paraId="322427FC" w14:textId="77777777" w:rsidR="00C51195" w:rsidRPr="00C51195" w:rsidRDefault="00C51195" w:rsidP="00C51195">
      <w:pPr>
        <w:spacing w:line="360" w:lineRule="auto"/>
        <w:jc w:val="both"/>
        <w:rPr>
          <w:rFonts w:ascii="Arial" w:hAnsi="Arial" w:cs="Arial"/>
          <w:sz w:val="24"/>
          <w:szCs w:val="24"/>
        </w:rPr>
      </w:pPr>
    </w:p>
    <w:p w14:paraId="301EB2CF"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Leeds safeguarding children partnership. (No date) </w:t>
      </w:r>
      <w:r w:rsidRPr="00C51195">
        <w:rPr>
          <w:rFonts w:ascii="Arial" w:hAnsi="Arial" w:cs="Arial"/>
          <w:i/>
          <w:iCs/>
          <w:sz w:val="24"/>
          <w:szCs w:val="24"/>
        </w:rPr>
        <w:t xml:space="preserve">Kolb’s cycle of reflective practice. </w:t>
      </w:r>
      <w:r w:rsidRPr="00C51195">
        <w:rPr>
          <w:rFonts w:ascii="Arial" w:hAnsi="Arial" w:cs="Arial"/>
          <w:sz w:val="24"/>
          <w:szCs w:val="24"/>
        </w:rPr>
        <w:t xml:space="preserve">Available at: </w:t>
      </w:r>
      <w:hyperlink r:id="rId41" w:history="1">
        <w:r w:rsidRPr="00C51195">
          <w:rPr>
            <w:rFonts w:ascii="Arial" w:hAnsi="Arial" w:cs="Arial"/>
            <w:color w:val="0000FF"/>
            <w:sz w:val="24"/>
            <w:szCs w:val="24"/>
            <w:u w:val="single"/>
          </w:rPr>
          <w:t>Kolb-learning-cycle.pdf (leedsscp.org.uk)</w:t>
        </w:r>
      </w:hyperlink>
      <w:r w:rsidRPr="00C51195">
        <w:rPr>
          <w:rFonts w:ascii="Arial" w:hAnsi="Arial" w:cs="Arial"/>
          <w:sz w:val="24"/>
          <w:szCs w:val="24"/>
        </w:rPr>
        <w:t xml:space="preserve"> (Accessed: 10 January 2021).</w:t>
      </w:r>
    </w:p>
    <w:p w14:paraId="24BE74E2" w14:textId="77777777" w:rsidR="00C51195" w:rsidRPr="00C51195" w:rsidRDefault="00C51195" w:rsidP="00C51195">
      <w:pPr>
        <w:spacing w:line="360" w:lineRule="auto"/>
        <w:jc w:val="both"/>
        <w:rPr>
          <w:rFonts w:ascii="Arial" w:hAnsi="Arial" w:cs="Arial"/>
          <w:sz w:val="24"/>
          <w:szCs w:val="24"/>
        </w:rPr>
      </w:pPr>
    </w:p>
    <w:p w14:paraId="3996D918"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Lifelong learning with OT. (2016) </w:t>
      </w:r>
      <w:r w:rsidRPr="00C51195">
        <w:rPr>
          <w:rFonts w:ascii="Arial" w:hAnsi="Arial" w:cs="Arial"/>
          <w:i/>
          <w:iCs/>
          <w:sz w:val="24"/>
          <w:szCs w:val="24"/>
        </w:rPr>
        <w:t xml:space="preserve">Guide to models of reflection – When and why you should use different ones. </w:t>
      </w:r>
      <w:r w:rsidRPr="00C51195">
        <w:rPr>
          <w:rFonts w:ascii="Arial" w:hAnsi="Arial" w:cs="Arial"/>
          <w:sz w:val="24"/>
          <w:szCs w:val="24"/>
        </w:rPr>
        <w:t xml:space="preserve">Available at: </w:t>
      </w:r>
      <w:hyperlink r:id="rId42" w:history="1">
        <w:r w:rsidRPr="00C51195">
          <w:rPr>
            <w:rFonts w:ascii="Arial" w:hAnsi="Arial" w:cs="Arial"/>
            <w:color w:val="0000FF"/>
            <w:sz w:val="24"/>
            <w:szCs w:val="24"/>
            <w:u w:val="single"/>
          </w:rPr>
          <w:t>Guide to models of reflection – when &amp; why should you use different ones? – Lifelong Learning with OT (wordpress.com)</w:t>
        </w:r>
      </w:hyperlink>
      <w:r w:rsidRPr="00C51195">
        <w:rPr>
          <w:rFonts w:ascii="Arial" w:hAnsi="Arial" w:cs="Arial"/>
          <w:sz w:val="24"/>
          <w:szCs w:val="24"/>
        </w:rPr>
        <w:t xml:space="preserve"> (Accessed: 12 January 2021). </w:t>
      </w:r>
    </w:p>
    <w:p w14:paraId="6B134322" w14:textId="77777777" w:rsidR="00C51195" w:rsidRPr="00C51195" w:rsidRDefault="00C51195" w:rsidP="00C51195">
      <w:pPr>
        <w:spacing w:line="360" w:lineRule="auto"/>
        <w:jc w:val="both"/>
        <w:rPr>
          <w:rFonts w:ascii="Arial" w:hAnsi="Arial" w:cs="Arial"/>
          <w:sz w:val="24"/>
          <w:szCs w:val="24"/>
        </w:rPr>
      </w:pPr>
    </w:p>
    <w:p w14:paraId="5D037240"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Lindon, J. and </w:t>
      </w:r>
      <w:proofErr w:type="spellStart"/>
      <w:r w:rsidRPr="00C51195">
        <w:rPr>
          <w:rFonts w:ascii="Arial" w:hAnsi="Arial" w:cs="Arial"/>
          <w:sz w:val="24"/>
          <w:szCs w:val="24"/>
        </w:rPr>
        <w:t>Trodd</w:t>
      </w:r>
      <w:proofErr w:type="spellEnd"/>
      <w:r w:rsidRPr="00C51195">
        <w:rPr>
          <w:rFonts w:ascii="Arial" w:hAnsi="Arial" w:cs="Arial"/>
          <w:sz w:val="24"/>
          <w:szCs w:val="24"/>
        </w:rPr>
        <w:t xml:space="preserve">, L. (2016) </w:t>
      </w:r>
      <w:r w:rsidRPr="00C51195">
        <w:rPr>
          <w:rFonts w:ascii="Arial" w:hAnsi="Arial" w:cs="Arial"/>
          <w:i/>
          <w:iCs/>
          <w:sz w:val="24"/>
          <w:szCs w:val="24"/>
        </w:rPr>
        <w:t xml:space="preserve">Reflective practice and early years professionalism. </w:t>
      </w:r>
      <w:r w:rsidRPr="00C51195">
        <w:rPr>
          <w:rFonts w:ascii="Arial" w:hAnsi="Arial" w:cs="Arial"/>
          <w:sz w:val="24"/>
          <w:szCs w:val="24"/>
        </w:rPr>
        <w:t>3</w:t>
      </w:r>
      <w:r w:rsidRPr="00C51195">
        <w:rPr>
          <w:rFonts w:ascii="Arial" w:hAnsi="Arial" w:cs="Arial"/>
          <w:sz w:val="24"/>
          <w:szCs w:val="24"/>
          <w:vertAlign w:val="superscript"/>
        </w:rPr>
        <w:t>rd</w:t>
      </w:r>
      <w:r w:rsidRPr="00C51195">
        <w:rPr>
          <w:rFonts w:ascii="Arial" w:hAnsi="Arial" w:cs="Arial"/>
          <w:sz w:val="24"/>
          <w:szCs w:val="24"/>
        </w:rPr>
        <w:t xml:space="preserve"> ed. London: Hodder education. </w:t>
      </w:r>
    </w:p>
    <w:p w14:paraId="6842E7AD" w14:textId="77777777" w:rsidR="00C51195" w:rsidRPr="00C51195" w:rsidRDefault="00C51195" w:rsidP="00C51195">
      <w:pPr>
        <w:spacing w:line="360" w:lineRule="auto"/>
        <w:jc w:val="both"/>
        <w:rPr>
          <w:rFonts w:ascii="Arial" w:hAnsi="Arial" w:cs="Arial"/>
          <w:sz w:val="24"/>
          <w:szCs w:val="24"/>
        </w:rPr>
      </w:pPr>
    </w:p>
    <w:p w14:paraId="69BEBD4C" w14:textId="49B4558D" w:rsid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Markkanen, P., </w:t>
      </w:r>
      <w:proofErr w:type="spellStart"/>
      <w:r w:rsidRPr="00C51195">
        <w:rPr>
          <w:rFonts w:ascii="Arial" w:hAnsi="Arial" w:cs="Arial"/>
          <w:sz w:val="24"/>
          <w:szCs w:val="24"/>
        </w:rPr>
        <w:t>Valimaki</w:t>
      </w:r>
      <w:proofErr w:type="spellEnd"/>
      <w:r w:rsidRPr="00C51195">
        <w:rPr>
          <w:rFonts w:ascii="Arial" w:hAnsi="Arial" w:cs="Arial"/>
          <w:sz w:val="24"/>
          <w:szCs w:val="24"/>
        </w:rPr>
        <w:t xml:space="preserve">, M., </w:t>
      </w:r>
      <w:proofErr w:type="spellStart"/>
      <w:r w:rsidRPr="00C51195">
        <w:rPr>
          <w:rFonts w:ascii="Arial" w:hAnsi="Arial" w:cs="Arial"/>
          <w:sz w:val="24"/>
          <w:szCs w:val="24"/>
        </w:rPr>
        <w:t>Anttila</w:t>
      </w:r>
      <w:proofErr w:type="spellEnd"/>
      <w:r w:rsidRPr="00C51195">
        <w:rPr>
          <w:rFonts w:ascii="Arial" w:hAnsi="Arial" w:cs="Arial"/>
          <w:sz w:val="24"/>
          <w:szCs w:val="24"/>
        </w:rPr>
        <w:t xml:space="preserve">, M. and </w:t>
      </w:r>
      <w:proofErr w:type="spellStart"/>
      <w:r w:rsidRPr="00C51195">
        <w:rPr>
          <w:rFonts w:ascii="Arial" w:hAnsi="Arial" w:cs="Arial"/>
          <w:sz w:val="24"/>
          <w:szCs w:val="24"/>
        </w:rPr>
        <w:t>Kuuskorpi</w:t>
      </w:r>
      <w:proofErr w:type="spellEnd"/>
      <w:r w:rsidRPr="00C51195">
        <w:rPr>
          <w:rFonts w:ascii="Arial" w:hAnsi="Arial" w:cs="Arial"/>
          <w:sz w:val="24"/>
          <w:szCs w:val="24"/>
        </w:rPr>
        <w:t xml:space="preserve">, M. (2019) ‘A reflective cycle: Understanding challenging situations in a school setting’, </w:t>
      </w:r>
      <w:r w:rsidRPr="00C51195">
        <w:rPr>
          <w:rFonts w:ascii="Arial" w:hAnsi="Arial" w:cs="Arial"/>
          <w:i/>
          <w:iCs/>
          <w:sz w:val="24"/>
          <w:szCs w:val="24"/>
        </w:rPr>
        <w:t xml:space="preserve">Educational research online, </w:t>
      </w:r>
      <w:r w:rsidRPr="00C51195">
        <w:rPr>
          <w:rFonts w:ascii="Arial" w:hAnsi="Arial" w:cs="Arial"/>
          <w:sz w:val="24"/>
          <w:szCs w:val="24"/>
        </w:rPr>
        <w:t xml:space="preserve">62(1), pp. 46-62. </w:t>
      </w:r>
    </w:p>
    <w:p w14:paraId="2642D8EB" w14:textId="77777777" w:rsidR="00AC6321" w:rsidRPr="00C51195" w:rsidRDefault="00AC6321" w:rsidP="00C51195">
      <w:pPr>
        <w:spacing w:line="360" w:lineRule="auto"/>
        <w:jc w:val="both"/>
        <w:rPr>
          <w:rFonts w:ascii="Arial" w:hAnsi="Arial" w:cs="Arial"/>
          <w:sz w:val="24"/>
          <w:szCs w:val="24"/>
        </w:rPr>
      </w:pPr>
    </w:p>
    <w:p w14:paraId="55710A90"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Mind tools. (No date) </w:t>
      </w:r>
      <w:r w:rsidRPr="00C51195">
        <w:rPr>
          <w:rFonts w:ascii="Arial" w:hAnsi="Arial" w:cs="Arial"/>
          <w:i/>
          <w:iCs/>
          <w:sz w:val="24"/>
          <w:szCs w:val="24"/>
        </w:rPr>
        <w:t xml:space="preserve">Gibbs’ reflective cycle. </w:t>
      </w:r>
      <w:r w:rsidRPr="00C51195">
        <w:rPr>
          <w:rFonts w:ascii="Arial" w:hAnsi="Arial" w:cs="Arial"/>
          <w:sz w:val="24"/>
          <w:szCs w:val="24"/>
        </w:rPr>
        <w:t xml:space="preserve">Available at: </w:t>
      </w:r>
      <w:hyperlink r:id="rId43" w:history="1">
        <w:r w:rsidRPr="00C51195">
          <w:rPr>
            <w:rFonts w:ascii="Arial" w:hAnsi="Arial" w:cs="Arial"/>
            <w:color w:val="0000FF"/>
            <w:sz w:val="24"/>
            <w:szCs w:val="24"/>
            <w:u w:val="single"/>
          </w:rPr>
          <w:t>Gibbs' Reflective Cycle - Helping People Learn From Experience (mindtools.com)</w:t>
        </w:r>
      </w:hyperlink>
      <w:r w:rsidRPr="00C51195">
        <w:rPr>
          <w:rFonts w:ascii="Arial" w:hAnsi="Arial" w:cs="Arial"/>
          <w:sz w:val="24"/>
          <w:szCs w:val="24"/>
        </w:rPr>
        <w:t xml:space="preserve"> (Accessed: 10 January 2021). </w:t>
      </w:r>
    </w:p>
    <w:p w14:paraId="6CAF1D1D" w14:textId="77777777" w:rsidR="00C51195" w:rsidRPr="00C51195" w:rsidRDefault="00C51195" w:rsidP="00C51195">
      <w:pPr>
        <w:spacing w:line="360" w:lineRule="auto"/>
        <w:jc w:val="both"/>
        <w:rPr>
          <w:rFonts w:ascii="Arial" w:hAnsi="Arial" w:cs="Arial"/>
          <w:sz w:val="24"/>
          <w:szCs w:val="24"/>
        </w:rPr>
      </w:pPr>
    </w:p>
    <w:p w14:paraId="14FCC378" w14:textId="77777777" w:rsidR="00C51195" w:rsidRPr="00C51195" w:rsidRDefault="00C51195" w:rsidP="00C51195">
      <w:pPr>
        <w:keepNext/>
        <w:keepLines/>
        <w:spacing w:before="161" w:after="150" w:line="360" w:lineRule="auto"/>
        <w:jc w:val="both"/>
        <w:outlineLvl w:val="0"/>
        <w:rPr>
          <w:rFonts w:ascii="Arial" w:eastAsiaTheme="majorEastAsia" w:hAnsi="Arial" w:cs="Arial"/>
          <w:color w:val="000000" w:themeColor="text1"/>
          <w:sz w:val="24"/>
          <w:szCs w:val="24"/>
        </w:rPr>
      </w:pPr>
      <w:r w:rsidRPr="00C51195">
        <w:rPr>
          <w:rFonts w:ascii="Arial" w:eastAsiaTheme="majorEastAsia" w:hAnsi="Arial" w:cs="Arial"/>
          <w:color w:val="000000" w:themeColor="text1"/>
          <w:sz w:val="24"/>
          <w:szCs w:val="24"/>
        </w:rPr>
        <w:lastRenderedPageBreak/>
        <w:t xml:space="preserve">Moyles, J. (2010) </w:t>
      </w:r>
      <w:r w:rsidRPr="00C51195">
        <w:rPr>
          <w:rFonts w:ascii="Arial" w:eastAsiaTheme="majorEastAsia" w:hAnsi="Arial" w:cs="Arial"/>
          <w:i/>
          <w:iCs/>
          <w:color w:val="000000" w:themeColor="text1"/>
          <w:sz w:val="24"/>
          <w:szCs w:val="24"/>
        </w:rPr>
        <w:t xml:space="preserve">Thinking about play: Developing a reflective approach. </w:t>
      </w:r>
      <w:r w:rsidRPr="00C51195">
        <w:rPr>
          <w:rFonts w:ascii="Arial" w:eastAsiaTheme="majorEastAsia" w:hAnsi="Arial" w:cs="Arial"/>
          <w:color w:val="000000" w:themeColor="text1"/>
          <w:sz w:val="24"/>
          <w:szCs w:val="24"/>
        </w:rPr>
        <w:t xml:space="preserve">Berkshire: </w:t>
      </w:r>
      <w:proofErr w:type="spellStart"/>
      <w:r w:rsidRPr="00C51195">
        <w:rPr>
          <w:rFonts w:ascii="Arial" w:eastAsiaTheme="majorEastAsia" w:hAnsi="Arial" w:cs="Arial"/>
          <w:color w:val="000000" w:themeColor="text1"/>
          <w:sz w:val="24"/>
          <w:szCs w:val="24"/>
        </w:rPr>
        <w:t>Mcgraw</w:t>
      </w:r>
      <w:proofErr w:type="spellEnd"/>
      <w:r w:rsidRPr="00C51195">
        <w:rPr>
          <w:rFonts w:ascii="Arial" w:eastAsiaTheme="majorEastAsia" w:hAnsi="Arial" w:cs="Arial"/>
          <w:color w:val="000000" w:themeColor="text1"/>
          <w:sz w:val="24"/>
          <w:szCs w:val="24"/>
        </w:rPr>
        <w:t xml:space="preserve"> Hill. </w:t>
      </w:r>
    </w:p>
    <w:p w14:paraId="3FE395A8" w14:textId="77777777" w:rsidR="00C51195" w:rsidRPr="00C51195" w:rsidRDefault="00C51195" w:rsidP="00C51195">
      <w:pPr>
        <w:spacing w:line="360" w:lineRule="auto"/>
        <w:jc w:val="both"/>
        <w:rPr>
          <w:rFonts w:ascii="Arial" w:hAnsi="Arial" w:cs="Arial"/>
          <w:sz w:val="24"/>
          <w:szCs w:val="24"/>
        </w:rPr>
      </w:pPr>
    </w:p>
    <w:p w14:paraId="18F11750"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lang w:val="en-US"/>
        </w:rPr>
        <w:t xml:space="preserve">NHS improvement. (No date) </w:t>
      </w:r>
      <w:r w:rsidRPr="00C51195">
        <w:rPr>
          <w:rFonts w:ascii="Arial" w:hAnsi="Arial" w:cs="Arial"/>
          <w:i/>
          <w:iCs/>
          <w:sz w:val="24"/>
          <w:szCs w:val="24"/>
          <w:lang w:val="en-US"/>
        </w:rPr>
        <w:t xml:space="preserve">Six thinking hats. </w:t>
      </w:r>
      <w:r w:rsidRPr="00C51195">
        <w:rPr>
          <w:rFonts w:ascii="Arial" w:hAnsi="Arial" w:cs="Arial"/>
          <w:sz w:val="24"/>
          <w:szCs w:val="24"/>
          <w:lang w:val="en-US"/>
        </w:rPr>
        <w:t xml:space="preserve">Available at: </w:t>
      </w:r>
      <w:hyperlink r:id="rId44" w:history="1">
        <w:r w:rsidRPr="00C51195">
          <w:rPr>
            <w:rFonts w:ascii="Arial" w:hAnsi="Arial" w:cs="Arial"/>
            <w:color w:val="0000FF"/>
            <w:sz w:val="24"/>
            <w:szCs w:val="24"/>
            <w:u w:val="single"/>
          </w:rPr>
          <w:t>Six Thinking Hats® | NHS Improvement</w:t>
        </w:r>
      </w:hyperlink>
      <w:r w:rsidRPr="00C51195">
        <w:rPr>
          <w:rFonts w:ascii="Arial" w:hAnsi="Arial" w:cs="Arial"/>
          <w:sz w:val="24"/>
          <w:szCs w:val="24"/>
        </w:rPr>
        <w:t xml:space="preserve"> (Accessed: 13 December 2020). </w:t>
      </w:r>
    </w:p>
    <w:p w14:paraId="74182443" w14:textId="77777777" w:rsidR="00C51195" w:rsidRPr="00C51195" w:rsidRDefault="00C51195" w:rsidP="00C51195">
      <w:pPr>
        <w:spacing w:line="360" w:lineRule="auto"/>
        <w:jc w:val="both"/>
        <w:rPr>
          <w:rFonts w:ascii="Arial" w:hAnsi="Arial" w:cs="Arial"/>
          <w:sz w:val="24"/>
          <w:szCs w:val="24"/>
        </w:rPr>
      </w:pPr>
    </w:p>
    <w:p w14:paraId="5D341420"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Nursing assignment writers. (2020) </w:t>
      </w:r>
      <w:r w:rsidRPr="00C51195">
        <w:rPr>
          <w:rFonts w:ascii="Arial" w:hAnsi="Arial" w:cs="Arial"/>
          <w:i/>
          <w:iCs/>
          <w:sz w:val="24"/>
          <w:szCs w:val="24"/>
        </w:rPr>
        <w:t xml:space="preserve">A complete guide to Gibb’s reflective cycle. </w:t>
      </w:r>
      <w:r w:rsidRPr="00C51195">
        <w:rPr>
          <w:rFonts w:ascii="Arial" w:hAnsi="Arial" w:cs="Arial"/>
          <w:sz w:val="24"/>
          <w:szCs w:val="24"/>
        </w:rPr>
        <w:t xml:space="preserve">Available at: </w:t>
      </w:r>
      <w:hyperlink r:id="rId45" w:history="1">
        <w:r w:rsidRPr="00C51195">
          <w:rPr>
            <w:rFonts w:ascii="Arial" w:hAnsi="Arial" w:cs="Arial"/>
            <w:color w:val="0000FF"/>
            <w:sz w:val="24"/>
            <w:szCs w:val="24"/>
            <w:u w:val="single"/>
          </w:rPr>
          <w:t>WHAT IS GIBB’S REFLECTIVE CYCLE? (nursingassignmentwriters.co.uk)</w:t>
        </w:r>
      </w:hyperlink>
      <w:r w:rsidRPr="00C51195">
        <w:rPr>
          <w:rFonts w:ascii="Arial" w:hAnsi="Arial" w:cs="Arial"/>
          <w:sz w:val="24"/>
          <w:szCs w:val="24"/>
        </w:rPr>
        <w:t xml:space="preserve"> (Accessed: 10 January 2021).</w:t>
      </w:r>
    </w:p>
    <w:p w14:paraId="31F4FE25" w14:textId="77777777" w:rsidR="00C51195" w:rsidRPr="00C51195" w:rsidRDefault="00C51195" w:rsidP="00C51195">
      <w:pPr>
        <w:spacing w:line="360" w:lineRule="auto"/>
        <w:jc w:val="both"/>
        <w:rPr>
          <w:rFonts w:ascii="Arial" w:hAnsi="Arial" w:cs="Arial"/>
          <w:sz w:val="24"/>
          <w:szCs w:val="24"/>
        </w:rPr>
      </w:pPr>
    </w:p>
    <w:p w14:paraId="1EC6A836"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PACEY. (No date) </w:t>
      </w:r>
      <w:r w:rsidRPr="00C51195">
        <w:rPr>
          <w:rFonts w:ascii="Arial" w:hAnsi="Arial" w:cs="Arial"/>
          <w:i/>
          <w:iCs/>
          <w:sz w:val="24"/>
          <w:szCs w:val="24"/>
        </w:rPr>
        <w:t xml:space="preserve">Self-reflective practice. </w:t>
      </w:r>
      <w:r w:rsidRPr="00C51195">
        <w:rPr>
          <w:rFonts w:ascii="Arial" w:hAnsi="Arial" w:cs="Arial"/>
          <w:sz w:val="24"/>
          <w:szCs w:val="24"/>
        </w:rPr>
        <w:t xml:space="preserve">Available at: </w:t>
      </w:r>
      <w:hyperlink r:id="rId46" w:anchor=":~:text=There%20are%20often%20barriers%20to%20reflective%20practice.%20This,some%20of%20the%20tools%20that%20you%20can%20use." w:history="1">
        <w:r w:rsidRPr="00C51195">
          <w:rPr>
            <w:rFonts w:ascii="Arial" w:hAnsi="Arial" w:cs="Arial"/>
            <w:color w:val="0000FF"/>
            <w:sz w:val="24"/>
            <w:szCs w:val="24"/>
            <w:u w:val="single"/>
          </w:rPr>
          <w:t>Pacey - Home</w:t>
        </w:r>
      </w:hyperlink>
      <w:r w:rsidRPr="00C51195">
        <w:rPr>
          <w:rFonts w:ascii="Arial" w:hAnsi="Arial" w:cs="Arial"/>
          <w:sz w:val="24"/>
          <w:szCs w:val="24"/>
        </w:rPr>
        <w:t xml:space="preserve"> (Accessed: 14 December 2020). </w:t>
      </w:r>
    </w:p>
    <w:p w14:paraId="462FE021" w14:textId="77777777" w:rsidR="00C51195" w:rsidRPr="00C51195" w:rsidRDefault="00C51195" w:rsidP="00C51195">
      <w:pPr>
        <w:spacing w:line="360" w:lineRule="auto"/>
        <w:jc w:val="both"/>
        <w:rPr>
          <w:rFonts w:ascii="Arial" w:hAnsi="Arial" w:cs="Arial"/>
          <w:sz w:val="24"/>
          <w:szCs w:val="24"/>
        </w:rPr>
      </w:pPr>
    </w:p>
    <w:p w14:paraId="35B63AE4"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Paige-Smith, A. and Craft, A. (2011) </w:t>
      </w:r>
      <w:r w:rsidRPr="00C51195">
        <w:rPr>
          <w:rFonts w:ascii="Arial" w:hAnsi="Arial" w:cs="Arial"/>
          <w:i/>
          <w:iCs/>
          <w:sz w:val="24"/>
          <w:szCs w:val="24"/>
        </w:rPr>
        <w:t xml:space="preserve">Developing reflective practice in the early years. </w:t>
      </w:r>
      <w:r w:rsidRPr="00C51195">
        <w:rPr>
          <w:rFonts w:ascii="Arial" w:hAnsi="Arial" w:cs="Arial"/>
          <w:sz w:val="24"/>
          <w:szCs w:val="24"/>
        </w:rPr>
        <w:t>2</w:t>
      </w:r>
      <w:r w:rsidRPr="00C51195">
        <w:rPr>
          <w:rFonts w:ascii="Arial" w:hAnsi="Arial" w:cs="Arial"/>
          <w:sz w:val="24"/>
          <w:szCs w:val="24"/>
          <w:vertAlign w:val="superscript"/>
        </w:rPr>
        <w:t>nd</w:t>
      </w:r>
      <w:r w:rsidRPr="00C51195">
        <w:rPr>
          <w:rFonts w:ascii="Arial" w:hAnsi="Arial" w:cs="Arial"/>
          <w:sz w:val="24"/>
          <w:szCs w:val="24"/>
        </w:rPr>
        <w:t xml:space="preserve"> ed. Berkshire: Open university press. </w:t>
      </w:r>
    </w:p>
    <w:p w14:paraId="2AFDFBB2" w14:textId="77777777" w:rsidR="00C51195" w:rsidRPr="00C51195" w:rsidRDefault="00C51195" w:rsidP="00C51195">
      <w:pPr>
        <w:spacing w:line="360" w:lineRule="auto"/>
        <w:jc w:val="both"/>
        <w:rPr>
          <w:rFonts w:ascii="Arial" w:hAnsi="Arial" w:cs="Arial"/>
          <w:sz w:val="24"/>
          <w:szCs w:val="24"/>
        </w:rPr>
      </w:pPr>
    </w:p>
    <w:p w14:paraId="6CAD9E59" w14:textId="77777777" w:rsidR="00C51195" w:rsidRPr="00C51195" w:rsidRDefault="00C51195" w:rsidP="00C51195">
      <w:pPr>
        <w:spacing w:line="360" w:lineRule="auto"/>
        <w:jc w:val="both"/>
        <w:rPr>
          <w:rFonts w:ascii="Arial" w:hAnsi="Arial" w:cs="Arial"/>
          <w:sz w:val="24"/>
          <w:szCs w:val="24"/>
        </w:rPr>
      </w:pPr>
      <w:proofErr w:type="spellStart"/>
      <w:r w:rsidRPr="00C51195">
        <w:rPr>
          <w:rFonts w:ascii="Arial" w:hAnsi="Arial" w:cs="Arial"/>
          <w:sz w:val="24"/>
          <w:szCs w:val="24"/>
        </w:rPr>
        <w:t>Passarelli</w:t>
      </w:r>
      <w:proofErr w:type="spellEnd"/>
      <w:r w:rsidRPr="00C51195">
        <w:rPr>
          <w:rFonts w:ascii="Arial" w:hAnsi="Arial" w:cs="Arial"/>
          <w:sz w:val="24"/>
          <w:szCs w:val="24"/>
        </w:rPr>
        <w:t xml:space="preserve">, A. and Kolb, D.A. (2011) </w:t>
      </w:r>
      <w:r w:rsidRPr="00C51195">
        <w:rPr>
          <w:rFonts w:ascii="Arial" w:hAnsi="Arial" w:cs="Arial"/>
          <w:i/>
          <w:iCs/>
          <w:sz w:val="24"/>
          <w:szCs w:val="24"/>
        </w:rPr>
        <w:t xml:space="preserve">Using Experiential Learning Theory to Promote Student Learning and Development in Programs of Education Abroad. </w:t>
      </w:r>
      <w:r w:rsidRPr="00C51195">
        <w:rPr>
          <w:rFonts w:ascii="Arial" w:hAnsi="Arial" w:cs="Arial"/>
          <w:sz w:val="24"/>
          <w:szCs w:val="24"/>
        </w:rPr>
        <w:t xml:space="preserve">Available at: </w:t>
      </w:r>
      <w:hyperlink r:id="rId47" w:history="1">
        <w:r w:rsidRPr="00C51195">
          <w:rPr>
            <w:rFonts w:ascii="Arial" w:hAnsi="Arial" w:cs="Arial"/>
            <w:color w:val="0000FF"/>
            <w:sz w:val="24"/>
            <w:szCs w:val="24"/>
            <w:u w:val="single"/>
          </w:rPr>
          <w:t>WP-11-03.pdf (case.edu)</w:t>
        </w:r>
      </w:hyperlink>
      <w:r w:rsidRPr="00C51195">
        <w:rPr>
          <w:rFonts w:ascii="Arial" w:hAnsi="Arial" w:cs="Arial"/>
          <w:sz w:val="24"/>
          <w:szCs w:val="24"/>
        </w:rPr>
        <w:t xml:space="preserve"> (Accessed: 10 January 2021). </w:t>
      </w:r>
    </w:p>
    <w:p w14:paraId="5BA0AF7F" w14:textId="77777777" w:rsidR="00C51195" w:rsidRPr="00C51195" w:rsidRDefault="00C51195" w:rsidP="00C51195">
      <w:pPr>
        <w:spacing w:line="360" w:lineRule="auto"/>
        <w:jc w:val="both"/>
        <w:rPr>
          <w:rFonts w:ascii="Arial" w:hAnsi="Arial" w:cs="Arial"/>
          <w:sz w:val="24"/>
          <w:szCs w:val="24"/>
        </w:rPr>
      </w:pPr>
    </w:p>
    <w:p w14:paraId="3E797C05" w14:textId="77777777" w:rsidR="00C51195" w:rsidRPr="00C51195" w:rsidRDefault="00C51195" w:rsidP="00C51195">
      <w:pPr>
        <w:keepNext/>
        <w:keepLines/>
        <w:spacing w:after="0" w:line="360" w:lineRule="auto"/>
        <w:jc w:val="both"/>
        <w:outlineLvl w:val="0"/>
        <w:rPr>
          <w:rFonts w:ascii="Arial" w:eastAsia="Times New Roman" w:hAnsi="Arial" w:cs="Arial"/>
          <w:color w:val="000000" w:themeColor="text1"/>
          <w:kern w:val="36"/>
          <w:sz w:val="24"/>
          <w:szCs w:val="24"/>
          <w:lang w:eastAsia="en-GB"/>
        </w:rPr>
      </w:pPr>
      <w:r w:rsidRPr="00C51195">
        <w:rPr>
          <w:rFonts w:ascii="Arial" w:eastAsiaTheme="majorEastAsia" w:hAnsi="Arial" w:cs="Arial"/>
          <w:color w:val="000000" w:themeColor="text1"/>
          <w:sz w:val="24"/>
          <w:szCs w:val="24"/>
          <w:lang w:val="en-US"/>
        </w:rPr>
        <w:t>Paterson, C. and Chapman, J. (2013) ‘</w:t>
      </w:r>
      <w:r w:rsidRPr="00C51195">
        <w:rPr>
          <w:rFonts w:ascii="Arial" w:eastAsia="Times New Roman" w:hAnsi="Arial" w:cs="Arial"/>
          <w:color w:val="000000" w:themeColor="text1"/>
          <w:kern w:val="36"/>
          <w:sz w:val="24"/>
          <w:szCs w:val="24"/>
          <w:lang w:eastAsia="en-GB"/>
        </w:rPr>
        <w:t xml:space="preserve">Enhancing skills of critical reflection to evidence learning in professional practice’, </w:t>
      </w:r>
      <w:r w:rsidRPr="00C51195">
        <w:rPr>
          <w:rFonts w:ascii="Arial" w:eastAsia="Times New Roman" w:hAnsi="Arial" w:cs="Arial"/>
          <w:i/>
          <w:iCs/>
          <w:color w:val="000000" w:themeColor="text1"/>
          <w:kern w:val="36"/>
          <w:sz w:val="24"/>
          <w:szCs w:val="24"/>
          <w:lang w:eastAsia="en-GB"/>
        </w:rPr>
        <w:t xml:space="preserve">Physical therapy in sport, </w:t>
      </w:r>
      <w:r w:rsidRPr="00C51195">
        <w:rPr>
          <w:rFonts w:ascii="Arial" w:eastAsia="Times New Roman" w:hAnsi="Arial" w:cs="Arial"/>
          <w:color w:val="000000" w:themeColor="text1"/>
          <w:kern w:val="36"/>
          <w:sz w:val="24"/>
          <w:szCs w:val="24"/>
          <w:lang w:eastAsia="en-GB"/>
        </w:rPr>
        <w:t xml:space="preserve">14(3), pp. 133-138. </w:t>
      </w:r>
    </w:p>
    <w:p w14:paraId="5597A056" w14:textId="77777777" w:rsidR="00C51195" w:rsidRPr="00C51195" w:rsidRDefault="00C51195" w:rsidP="00C51195">
      <w:pPr>
        <w:spacing w:line="360" w:lineRule="auto"/>
        <w:jc w:val="both"/>
        <w:rPr>
          <w:rFonts w:ascii="Arial" w:hAnsi="Arial" w:cs="Arial"/>
          <w:sz w:val="24"/>
          <w:szCs w:val="24"/>
          <w:lang w:eastAsia="en-GB"/>
        </w:rPr>
      </w:pPr>
    </w:p>
    <w:p w14:paraId="34EED8E3" w14:textId="77777777" w:rsidR="00C51195" w:rsidRPr="00C51195" w:rsidRDefault="00C51195" w:rsidP="00C51195">
      <w:pPr>
        <w:spacing w:line="360" w:lineRule="auto"/>
        <w:jc w:val="both"/>
        <w:rPr>
          <w:rFonts w:ascii="Arial" w:hAnsi="Arial" w:cs="Arial"/>
          <w:sz w:val="24"/>
          <w:szCs w:val="24"/>
          <w:lang w:val="en-US"/>
        </w:rPr>
      </w:pPr>
      <w:r w:rsidRPr="00C51195">
        <w:rPr>
          <w:rFonts w:ascii="Arial" w:hAnsi="Arial" w:cs="Arial"/>
          <w:sz w:val="24"/>
          <w:szCs w:val="24"/>
          <w:lang w:val="en-US"/>
        </w:rPr>
        <w:t xml:space="preserve">Reed, M. and Canning, N. (2010) </w:t>
      </w:r>
      <w:r w:rsidRPr="00C51195">
        <w:rPr>
          <w:rFonts w:ascii="Arial" w:hAnsi="Arial" w:cs="Arial"/>
          <w:i/>
          <w:iCs/>
          <w:sz w:val="24"/>
          <w:szCs w:val="24"/>
          <w:lang w:val="en-US"/>
        </w:rPr>
        <w:t xml:space="preserve">Reflective practice in the early years. </w:t>
      </w:r>
      <w:r w:rsidRPr="00C51195">
        <w:rPr>
          <w:rFonts w:ascii="Arial" w:hAnsi="Arial" w:cs="Arial"/>
          <w:sz w:val="24"/>
          <w:szCs w:val="24"/>
          <w:lang w:val="en-US"/>
        </w:rPr>
        <w:t xml:space="preserve">London: SAGE Publications. </w:t>
      </w:r>
    </w:p>
    <w:p w14:paraId="252DC608" w14:textId="77777777" w:rsidR="00AC6321" w:rsidRDefault="00AC6321" w:rsidP="00C51195">
      <w:pPr>
        <w:spacing w:line="360" w:lineRule="auto"/>
        <w:jc w:val="both"/>
        <w:rPr>
          <w:rFonts w:ascii="Arial" w:hAnsi="Arial" w:cs="Arial"/>
          <w:sz w:val="24"/>
          <w:szCs w:val="24"/>
          <w:u w:val="single"/>
          <w:lang w:val="en-US"/>
        </w:rPr>
      </w:pPr>
    </w:p>
    <w:p w14:paraId="7ADC797B" w14:textId="6D8868EA"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lastRenderedPageBreak/>
        <w:t xml:space="preserve">Reflective journal. (No date) </w:t>
      </w:r>
      <w:r w:rsidRPr="00C51195">
        <w:rPr>
          <w:rFonts w:ascii="Arial" w:hAnsi="Arial" w:cs="Arial"/>
          <w:i/>
          <w:iCs/>
          <w:sz w:val="24"/>
          <w:szCs w:val="24"/>
        </w:rPr>
        <w:t xml:space="preserve">10 tips on writing a reflective log. </w:t>
      </w:r>
      <w:r w:rsidRPr="00C51195">
        <w:rPr>
          <w:rFonts w:ascii="Arial" w:hAnsi="Arial" w:cs="Arial"/>
          <w:sz w:val="24"/>
          <w:szCs w:val="24"/>
        </w:rPr>
        <w:t xml:space="preserve">Available at: </w:t>
      </w:r>
      <w:hyperlink r:id="rId48" w:history="1">
        <w:r w:rsidRPr="00C51195">
          <w:rPr>
            <w:rFonts w:ascii="Arial" w:hAnsi="Arial" w:cs="Arial"/>
            <w:color w:val="0000FF"/>
            <w:sz w:val="24"/>
            <w:szCs w:val="24"/>
            <w:u w:val="single"/>
          </w:rPr>
          <w:t>10 Great Tips Before Writing a Reflection Log | Reflective Journal</w:t>
        </w:r>
      </w:hyperlink>
      <w:r w:rsidRPr="00C51195">
        <w:rPr>
          <w:rFonts w:ascii="Arial" w:hAnsi="Arial" w:cs="Arial"/>
          <w:sz w:val="24"/>
          <w:szCs w:val="24"/>
        </w:rPr>
        <w:t xml:space="preserve"> (Accessed: 15 December 2020). </w:t>
      </w:r>
    </w:p>
    <w:p w14:paraId="772D69A7" w14:textId="77777777" w:rsidR="00C51195" w:rsidRPr="00C51195" w:rsidRDefault="00C51195" w:rsidP="00C51195">
      <w:pPr>
        <w:spacing w:line="360" w:lineRule="auto"/>
        <w:jc w:val="both"/>
        <w:rPr>
          <w:rFonts w:ascii="Arial" w:hAnsi="Arial" w:cs="Arial"/>
          <w:sz w:val="24"/>
          <w:szCs w:val="24"/>
        </w:rPr>
      </w:pPr>
    </w:p>
    <w:p w14:paraId="243B232E"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Royal college of nursing. (2016) </w:t>
      </w:r>
      <w:r w:rsidRPr="00C51195">
        <w:rPr>
          <w:rFonts w:ascii="Arial" w:hAnsi="Arial" w:cs="Arial"/>
          <w:i/>
          <w:iCs/>
          <w:sz w:val="24"/>
          <w:szCs w:val="24"/>
        </w:rPr>
        <w:t xml:space="preserve">Reflection. </w:t>
      </w:r>
      <w:r w:rsidRPr="00C51195">
        <w:rPr>
          <w:rFonts w:ascii="Arial" w:hAnsi="Arial" w:cs="Arial"/>
          <w:sz w:val="24"/>
          <w:szCs w:val="24"/>
        </w:rPr>
        <w:t xml:space="preserve">Available at: </w:t>
      </w:r>
      <w:hyperlink r:id="rId49" w:history="1">
        <w:r w:rsidRPr="00C51195">
          <w:rPr>
            <w:rFonts w:ascii="Arial" w:hAnsi="Arial" w:cs="Arial"/>
            <w:color w:val="0000FF"/>
            <w:sz w:val="24"/>
            <w:szCs w:val="24"/>
            <w:u w:val="single"/>
          </w:rPr>
          <w:t>Reflection | First Steps | RCN (rcni.com)</w:t>
        </w:r>
      </w:hyperlink>
      <w:r w:rsidRPr="00C51195">
        <w:rPr>
          <w:rFonts w:ascii="Arial" w:hAnsi="Arial" w:cs="Arial"/>
          <w:sz w:val="24"/>
          <w:szCs w:val="24"/>
        </w:rPr>
        <w:t xml:space="preserve"> (Accessed: 13 December 2020). </w:t>
      </w:r>
    </w:p>
    <w:p w14:paraId="0BC16AC4" w14:textId="77777777" w:rsidR="00C51195" w:rsidRPr="00C51195" w:rsidRDefault="00C51195" w:rsidP="00C51195">
      <w:pPr>
        <w:spacing w:line="360" w:lineRule="auto"/>
        <w:jc w:val="both"/>
        <w:rPr>
          <w:rFonts w:ascii="Arial" w:hAnsi="Arial" w:cs="Arial"/>
          <w:sz w:val="24"/>
          <w:szCs w:val="24"/>
        </w:rPr>
      </w:pPr>
    </w:p>
    <w:p w14:paraId="16298685"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Sale, D. (2015) </w:t>
      </w:r>
      <w:r w:rsidRPr="00C51195">
        <w:rPr>
          <w:rFonts w:ascii="Arial" w:hAnsi="Arial" w:cs="Arial"/>
          <w:i/>
          <w:iCs/>
          <w:sz w:val="24"/>
          <w:szCs w:val="24"/>
        </w:rPr>
        <w:t xml:space="preserve">Reflective practice: Benefits and barriers. </w:t>
      </w:r>
      <w:r w:rsidRPr="00C51195">
        <w:rPr>
          <w:rFonts w:ascii="Arial" w:hAnsi="Arial" w:cs="Arial"/>
          <w:sz w:val="24"/>
          <w:szCs w:val="24"/>
        </w:rPr>
        <w:t xml:space="preserve">[Video]. Available at: </w:t>
      </w:r>
      <w:hyperlink r:id="rId50" w:history="1">
        <w:r w:rsidRPr="00C51195">
          <w:rPr>
            <w:rFonts w:ascii="Arial" w:hAnsi="Arial" w:cs="Arial"/>
            <w:color w:val="0000FF"/>
            <w:sz w:val="24"/>
            <w:szCs w:val="24"/>
            <w:u w:val="single"/>
          </w:rPr>
          <w:t>Reflective Practice: Benefits &amp; Barriers - Bing video</w:t>
        </w:r>
      </w:hyperlink>
      <w:r w:rsidRPr="00C51195">
        <w:rPr>
          <w:rFonts w:ascii="Arial" w:hAnsi="Arial" w:cs="Arial"/>
          <w:sz w:val="24"/>
          <w:szCs w:val="24"/>
        </w:rPr>
        <w:t xml:space="preserve"> (Accessed: 14 December 2020). </w:t>
      </w:r>
    </w:p>
    <w:p w14:paraId="521A6153" w14:textId="77777777" w:rsidR="00C51195" w:rsidRPr="00C51195" w:rsidRDefault="00C51195" w:rsidP="00C51195">
      <w:pPr>
        <w:spacing w:line="360" w:lineRule="auto"/>
        <w:jc w:val="both"/>
        <w:rPr>
          <w:rFonts w:ascii="Arial" w:hAnsi="Arial" w:cs="Arial"/>
          <w:sz w:val="24"/>
          <w:szCs w:val="24"/>
        </w:rPr>
      </w:pPr>
    </w:p>
    <w:p w14:paraId="59149228" w14:textId="77777777" w:rsidR="00C51195" w:rsidRPr="00C51195" w:rsidRDefault="00C51195" w:rsidP="00C51195">
      <w:pPr>
        <w:spacing w:line="360" w:lineRule="auto"/>
        <w:jc w:val="both"/>
        <w:rPr>
          <w:rFonts w:ascii="Arial" w:hAnsi="Arial" w:cs="Arial"/>
          <w:sz w:val="24"/>
          <w:szCs w:val="24"/>
          <w:lang w:val="en-US"/>
        </w:rPr>
      </w:pPr>
      <w:r w:rsidRPr="00C51195">
        <w:rPr>
          <w:rFonts w:ascii="Arial" w:hAnsi="Arial" w:cs="Arial"/>
          <w:sz w:val="24"/>
          <w:szCs w:val="24"/>
          <w:lang w:val="en-US"/>
        </w:rPr>
        <w:t xml:space="preserve">Siraj-Blatchford, I., Sylva, K., </w:t>
      </w:r>
      <w:proofErr w:type="spellStart"/>
      <w:r w:rsidRPr="00C51195">
        <w:rPr>
          <w:rFonts w:ascii="Arial" w:hAnsi="Arial" w:cs="Arial"/>
          <w:sz w:val="24"/>
          <w:szCs w:val="24"/>
          <w:lang w:val="en-US"/>
        </w:rPr>
        <w:t>Muttock</w:t>
      </w:r>
      <w:proofErr w:type="spellEnd"/>
      <w:r w:rsidRPr="00C51195">
        <w:rPr>
          <w:rFonts w:ascii="Arial" w:hAnsi="Arial" w:cs="Arial"/>
          <w:sz w:val="24"/>
          <w:szCs w:val="24"/>
          <w:lang w:val="en-US"/>
        </w:rPr>
        <w:t xml:space="preserve">, S., </w:t>
      </w:r>
      <w:proofErr w:type="spellStart"/>
      <w:r w:rsidRPr="00C51195">
        <w:rPr>
          <w:rFonts w:ascii="Arial" w:hAnsi="Arial" w:cs="Arial"/>
          <w:sz w:val="24"/>
          <w:szCs w:val="24"/>
          <w:lang w:val="en-US"/>
        </w:rPr>
        <w:t>Gilden</w:t>
      </w:r>
      <w:proofErr w:type="spellEnd"/>
      <w:r w:rsidRPr="00C51195">
        <w:rPr>
          <w:rFonts w:ascii="Arial" w:hAnsi="Arial" w:cs="Arial"/>
          <w:sz w:val="24"/>
          <w:szCs w:val="24"/>
          <w:lang w:val="en-US"/>
        </w:rPr>
        <w:t xml:space="preserve">, R. and Bell, D. </w:t>
      </w:r>
      <w:r w:rsidRPr="00C51195">
        <w:rPr>
          <w:rFonts w:ascii="Arial" w:hAnsi="Arial" w:cs="Arial"/>
          <w:i/>
          <w:iCs/>
          <w:sz w:val="24"/>
          <w:szCs w:val="24"/>
          <w:lang w:val="en-US"/>
        </w:rPr>
        <w:t xml:space="preserve">Researching effective pedagogy in the early years. </w:t>
      </w:r>
      <w:r w:rsidRPr="00C51195">
        <w:rPr>
          <w:rFonts w:ascii="Arial" w:hAnsi="Arial" w:cs="Arial"/>
          <w:sz w:val="24"/>
          <w:szCs w:val="24"/>
          <w:lang w:val="en-US"/>
        </w:rPr>
        <w:t xml:space="preserve">London: Queens printer. </w:t>
      </w:r>
    </w:p>
    <w:p w14:paraId="0537DCAE" w14:textId="77777777" w:rsidR="00C51195" w:rsidRPr="00C51195" w:rsidRDefault="00C51195" w:rsidP="00C51195">
      <w:pPr>
        <w:spacing w:line="360" w:lineRule="auto"/>
        <w:jc w:val="both"/>
        <w:rPr>
          <w:rFonts w:ascii="Arial" w:hAnsi="Arial" w:cs="Arial"/>
          <w:sz w:val="24"/>
          <w:szCs w:val="24"/>
          <w:lang w:val="en-US"/>
        </w:rPr>
      </w:pPr>
    </w:p>
    <w:p w14:paraId="4B19B203"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Skills you need. (No date) </w:t>
      </w:r>
      <w:r w:rsidRPr="00C51195">
        <w:rPr>
          <w:rFonts w:ascii="Arial" w:hAnsi="Arial" w:cs="Arial"/>
          <w:i/>
          <w:iCs/>
          <w:sz w:val="24"/>
          <w:szCs w:val="24"/>
        </w:rPr>
        <w:t xml:space="preserve">Continuous professional development (CPD). </w:t>
      </w:r>
      <w:r w:rsidRPr="00C51195">
        <w:rPr>
          <w:rFonts w:ascii="Arial" w:hAnsi="Arial" w:cs="Arial"/>
          <w:sz w:val="24"/>
          <w:szCs w:val="24"/>
        </w:rPr>
        <w:t xml:space="preserve">Available at: </w:t>
      </w:r>
      <w:hyperlink r:id="rId51" w:history="1">
        <w:r w:rsidRPr="00C51195">
          <w:rPr>
            <w:rFonts w:ascii="Arial" w:hAnsi="Arial" w:cs="Arial"/>
            <w:color w:val="0000FF"/>
            <w:sz w:val="24"/>
            <w:szCs w:val="24"/>
            <w:u w:val="single"/>
          </w:rPr>
          <w:t xml:space="preserve">Continuous Professional Development (CPD) | </w:t>
        </w:r>
        <w:proofErr w:type="spellStart"/>
        <w:r w:rsidRPr="00C51195">
          <w:rPr>
            <w:rFonts w:ascii="Arial" w:hAnsi="Arial" w:cs="Arial"/>
            <w:color w:val="0000FF"/>
            <w:sz w:val="24"/>
            <w:szCs w:val="24"/>
            <w:u w:val="single"/>
          </w:rPr>
          <w:t>SkillsYouNeed</w:t>
        </w:r>
        <w:proofErr w:type="spellEnd"/>
      </w:hyperlink>
      <w:r w:rsidRPr="00C51195">
        <w:rPr>
          <w:rFonts w:ascii="Arial" w:hAnsi="Arial" w:cs="Arial"/>
          <w:sz w:val="24"/>
          <w:szCs w:val="24"/>
        </w:rPr>
        <w:t xml:space="preserve"> (Accessed: 13 December 2020). </w:t>
      </w:r>
    </w:p>
    <w:p w14:paraId="33CEFCC6" w14:textId="77777777" w:rsidR="00C51195" w:rsidRPr="00C51195" w:rsidRDefault="00C51195" w:rsidP="00C51195">
      <w:pPr>
        <w:spacing w:line="360" w:lineRule="auto"/>
        <w:jc w:val="both"/>
        <w:rPr>
          <w:rFonts w:ascii="Arial" w:hAnsi="Arial" w:cs="Arial"/>
          <w:sz w:val="24"/>
          <w:szCs w:val="24"/>
        </w:rPr>
      </w:pPr>
    </w:p>
    <w:p w14:paraId="26C4100C"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Smith, S. (2019) </w:t>
      </w:r>
      <w:r w:rsidRPr="00C51195">
        <w:rPr>
          <w:rFonts w:ascii="Arial" w:hAnsi="Arial" w:cs="Arial"/>
          <w:i/>
          <w:iCs/>
          <w:sz w:val="24"/>
          <w:szCs w:val="24"/>
        </w:rPr>
        <w:t xml:space="preserve">The learning cycle. </w:t>
      </w:r>
      <w:r w:rsidRPr="00C51195">
        <w:rPr>
          <w:rFonts w:ascii="Arial" w:hAnsi="Arial" w:cs="Arial"/>
          <w:sz w:val="24"/>
          <w:szCs w:val="24"/>
        </w:rPr>
        <w:t xml:space="preserve">Available at: </w:t>
      </w:r>
      <w:hyperlink r:id="rId52" w:history="1">
        <w:r w:rsidRPr="00C51195">
          <w:rPr>
            <w:rFonts w:ascii="Arial" w:hAnsi="Arial" w:cs="Arial"/>
            <w:color w:val="0000FF"/>
            <w:sz w:val="24"/>
            <w:szCs w:val="24"/>
            <w:u w:val="single"/>
          </w:rPr>
          <w:t>Learning cycle (eapfoundation.com)</w:t>
        </w:r>
      </w:hyperlink>
      <w:r w:rsidRPr="00C51195">
        <w:rPr>
          <w:rFonts w:ascii="Arial" w:hAnsi="Arial" w:cs="Arial"/>
          <w:sz w:val="24"/>
          <w:szCs w:val="24"/>
        </w:rPr>
        <w:t xml:space="preserve"> (Accessed: 10 January 2021). </w:t>
      </w:r>
    </w:p>
    <w:p w14:paraId="4AA86736" w14:textId="77777777" w:rsidR="00C51195" w:rsidRPr="00C51195" w:rsidRDefault="00C51195" w:rsidP="00C51195">
      <w:pPr>
        <w:spacing w:line="360" w:lineRule="auto"/>
        <w:jc w:val="both"/>
        <w:rPr>
          <w:rFonts w:ascii="Arial" w:hAnsi="Arial" w:cs="Arial"/>
          <w:sz w:val="24"/>
          <w:szCs w:val="24"/>
        </w:rPr>
      </w:pPr>
    </w:p>
    <w:p w14:paraId="398C6E11"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Solent online learning. (No date) </w:t>
      </w:r>
      <w:r w:rsidRPr="00C51195">
        <w:rPr>
          <w:rFonts w:ascii="Arial" w:hAnsi="Arial" w:cs="Arial"/>
          <w:i/>
          <w:iCs/>
          <w:sz w:val="24"/>
          <w:szCs w:val="24"/>
        </w:rPr>
        <w:t xml:space="preserve">How to think reflectively: Schon’s model. </w:t>
      </w:r>
      <w:r w:rsidRPr="00C51195">
        <w:rPr>
          <w:rFonts w:ascii="Arial" w:hAnsi="Arial" w:cs="Arial"/>
          <w:sz w:val="24"/>
          <w:szCs w:val="24"/>
        </w:rPr>
        <w:t xml:space="preserve">Available at: </w:t>
      </w:r>
      <w:hyperlink r:id="rId53" w:anchor=":~:text=Sch%C3%B6n%27s%20theory%20is%20that%20there%20are%20two%20types,to%20find%20a%20way%20to%20help%20you%20focus." w:history="1">
        <w:r w:rsidRPr="00C51195">
          <w:rPr>
            <w:rFonts w:ascii="Arial" w:hAnsi="Arial" w:cs="Arial"/>
            <w:color w:val="0000FF"/>
            <w:sz w:val="24"/>
            <w:szCs w:val="24"/>
            <w:u w:val="single"/>
          </w:rPr>
          <w:t>Archived Material (Reflection): Schön's model (solent.ac.uk)</w:t>
        </w:r>
      </w:hyperlink>
      <w:r w:rsidRPr="00C51195">
        <w:rPr>
          <w:rFonts w:ascii="Arial" w:hAnsi="Arial" w:cs="Arial"/>
          <w:sz w:val="24"/>
          <w:szCs w:val="24"/>
        </w:rPr>
        <w:t xml:space="preserve"> (Accessed: 14 December 2020). </w:t>
      </w:r>
    </w:p>
    <w:p w14:paraId="5B6747C8" w14:textId="77777777" w:rsidR="00C51195" w:rsidRPr="00C51195" w:rsidRDefault="00C51195" w:rsidP="00C51195">
      <w:pPr>
        <w:spacing w:line="360" w:lineRule="auto"/>
        <w:jc w:val="both"/>
        <w:rPr>
          <w:rFonts w:ascii="Arial" w:hAnsi="Arial" w:cs="Arial"/>
          <w:sz w:val="24"/>
          <w:szCs w:val="24"/>
        </w:rPr>
      </w:pPr>
    </w:p>
    <w:p w14:paraId="2439BA0C"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St John Ambulance. (2020) </w:t>
      </w:r>
      <w:r w:rsidRPr="00C51195">
        <w:rPr>
          <w:rFonts w:ascii="Arial" w:hAnsi="Arial" w:cs="Arial"/>
          <w:i/>
          <w:iCs/>
          <w:sz w:val="24"/>
          <w:szCs w:val="24"/>
        </w:rPr>
        <w:t xml:space="preserve">First aid courses near you. </w:t>
      </w:r>
      <w:r w:rsidRPr="00C51195">
        <w:rPr>
          <w:rFonts w:ascii="Arial" w:hAnsi="Arial" w:cs="Arial"/>
          <w:sz w:val="24"/>
          <w:szCs w:val="24"/>
        </w:rPr>
        <w:t xml:space="preserve">Available at: </w:t>
      </w:r>
      <w:hyperlink r:id="rId54" w:history="1">
        <w:r w:rsidRPr="00C51195">
          <w:rPr>
            <w:rFonts w:ascii="Arial" w:hAnsi="Arial" w:cs="Arial"/>
            <w:color w:val="0000FF"/>
            <w:sz w:val="24"/>
            <w:szCs w:val="24"/>
            <w:u w:val="single"/>
          </w:rPr>
          <w:t>First Aid Training Courses | St John Ambulance (sja.org.uk)</w:t>
        </w:r>
      </w:hyperlink>
      <w:r w:rsidRPr="00C51195">
        <w:rPr>
          <w:rFonts w:ascii="Arial" w:hAnsi="Arial" w:cs="Arial"/>
          <w:sz w:val="24"/>
          <w:szCs w:val="24"/>
        </w:rPr>
        <w:t xml:space="preserve"> (Accessed: 8 January 2021). </w:t>
      </w:r>
    </w:p>
    <w:p w14:paraId="55A31189" w14:textId="77777777" w:rsidR="00C51195" w:rsidRPr="00C51195" w:rsidRDefault="00C51195" w:rsidP="00C51195">
      <w:pPr>
        <w:spacing w:line="360" w:lineRule="auto"/>
        <w:jc w:val="both"/>
        <w:rPr>
          <w:rFonts w:ascii="Arial" w:hAnsi="Arial" w:cs="Arial"/>
          <w:sz w:val="24"/>
          <w:szCs w:val="24"/>
        </w:rPr>
      </w:pPr>
    </w:p>
    <w:p w14:paraId="6BE490EE"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lang w:val="en-US"/>
        </w:rPr>
        <w:lastRenderedPageBreak/>
        <w:t xml:space="preserve">Teach early years. (No date) </w:t>
      </w:r>
      <w:r w:rsidRPr="00C51195">
        <w:rPr>
          <w:rFonts w:ascii="Arial" w:hAnsi="Arial" w:cs="Arial"/>
          <w:i/>
          <w:iCs/>
          <w:sz w:val="24"/>
          <w:szCs w:val="24"/>
          <w:lang w:val="en-US"/>
        </w:rPr>
        <w:t xml:space="preserve">Sustained shared thinking: Part 1. </w:t>
      </w:r>
      <w:r w:rsidRPr="00C51195">
        <w:rPr>
          <w:rFonts w:ascii="Arial" w:hAnsi="Arial" w:cs="Arial"/>
          <w:sz w:val="24"/>
          <w:szCs w:val="24"/>
          <w:lang w:val="en-US"/>
        </w:rPr>
        <w:t xml:space="preserve">Available at: </w:t>
      </w:r>
      <w:hyperlink r:id="rId55" w:history="1">
        <w:r w:rsidRPr="00C51195">
          <w:rPr>
            <w:rFonts w:ascii="Arial" w:hAnsi="Arial" w:cs="Arial"/>
            <w:color w:val="0000FF"/>
            <w:sz w:val="24"/>
            <w:szCs w:val="24"/>
            <w:u w:val="single"/>
          </w:rPr>
          <w:t>Sustained Shared Thinking: Part 1 | CPD | Teach Early Years</w:t>
        </w:r>
      </w:hyperlink>
      <w:r w:rsidRPr="00C51195">
        <w:rPr>
          <w:rFonts w:ascii="Arial" w:hAnsi="Arial" w:cs="Arial"/>
          <w:sz w:val="24"/>
          <w:szCs w:val="24"/>
        </w:rPr>
        <w:t xml:space="preserve"> (Accessed: 12 January 2021). </w:t>
      </w:r>
    </w:p>
    <w:p w14:paraId="3A98E456" w14:textId="77777777" w:rsidR="00C51195" w:rsidRPr="00C51195" w:rsidRDefault="00C51195" w:rsidP="00C51195">
      <w:pPr>
        <w:spacing w:line="360" w:lineRule="auto"/>
        <w:jc w:val="both"/>
        <w:rPr>
          <w:rFonts w:ascii="Arial" w:hAnsi="Arial" w:cs="Arial"/>
          <w:sz w:val="24"/>
          <w:szCs w:val="24"/>
        </w:rPr>
      </w:pPr>
    </w:p>
    <w:p w14:paraId="167C840C"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The course </w:t>
      </w:r>
      <w:proofErr w:type="gramStart"/>
      <w:r w:rsidRPr="00C51195">
        <w:rPr>
          <w:rFonts w:ascii="Arial" w:hAnsi="Arial" w:cs="Arial"/>
          <w:sz w:val="24"/>
          <w:szCs w:val="24"/>
        </w:rPr>
        <w:t>mix</w:t>
      </w:r>
      <w:proofErr w:type="gramEnd"/>
      <w:r w:rsidRPr="00C51195">
        <w:rPr>
          <w:rFonts w:ascii="Arial" w:hAnsi="Arial" w:cs="Arial"/>
          <w:sz w:val="24"/>
          <w:szCs w:val="24"/>
        </w:rPr>
        <w:t xml:space="preserve">. (No date) </w:t>
      </w:r>
      <w:r w:rsidRPr="00C51195">
        <w:rPr>
          <w:rFonts w:ascii="Arial" w:hAnsi="Arial" w:cs="Arial"/>
          <w:i/>
          <w:iCs/>
          <w:sz w:val="24"/>
          <w:szCs w:val="24"/>
        </w:rPr>
        <w:t xml:space="preserve">British sign language courses. </w:t>
      </w:r>
      <w:r w:rsidRPr="00C51195">
        <w:rPr>
          <w:rFonts w:ascii="Arial" w:hAnsi="Arial" w:cs="Arial"/>
          <w:sz w:val="24"/>
          <w:szCs w:val="24"/>
        </w:rPr>
        <w:t xml:space="preserve">Available at: </w:t>
      </w:r>
      <w:hyperlink r:id="rId56" w:history="1">
        <w:r w:rsidRPr="00C51195">
          <w:rPr>
            <w:rFonts w:ascii="Arial" w:hAnsi="Arial" w:cs="Arial"/>
            <w:color w:val="0563C1" w:themeColor="hyperlink"/>
            <w:sz w:val="24"/>
            <w:szCs w:val="24"/>
            <w:u w:val="single"/>
          </w:rPr>
          <w:t>https://www.thecoursemix.co.uk/british-sign-language-courses/?ref=3</w:t>
        </w:r>
      </w:hyperlink>
      <w:r w:rsidRPr="00C51195">
        <w:rPr>
          <w:rFonts w:ascii="Arial" w:hAnsi="Arial" w:cs="Arial"/>
          <w:sz w:val="24"/>
          <w:szCs w:val="24"/>
        </w:rPr>
        <w:t xml:space="preserve"> (Accessed: 8 January 2021). </w:t>
      </w:r>
    </w:p>
    <w:p w14:paraId="41E27ACE" w14:textId="77777777" w:rsidR="00C51195" w:rsidRPr="00C51195" w:rsidRDefault="00C51195" w:rsidP="00C51195">
      <w:pPr>
        <w:spacing w:line="360" w:lineRule="auto"/>
        <w:jc w:val="both"/>
        <w:rPr>
          <w:rFonts w:ascii="Arial" w:hAnsi="Arial" w:cs="Arial"/>
          <w:sz w:val="24"/>
          <w:szCs w:val="24"/>
        </w:rPr>
      </w:pPr>
    </w:p>
    <w:p w14:paraId="288DFE63"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The CPD standards office. </w:t>
      </w:r>
      <w:r w:rsidRPr="00C51195">
        <w:rPr>
          <w:rFonts w:ascii="Arial" w:hAnsi="Arial" w:cs="Arial"/>
          <w:i/>
          <w:iCs/>
          <w:sz w:val="24"/>
          <w:szCs w:val="24"/>
        </w:rPr>
        <w:t xml:space="preserve">What is CPD? </w:t>
      </w:r>
      <w:r w:rsidRPr="00C51195">
        <w:rPr>
          <w:rFonts w:ascii="Arial" w:hAnsi="Arial" w:cs="Arial"/>
          <w:sz w:val="24"/>
          <w:szCs w:val="24"/>
        </w:rPr>
        <w:t xml:space="preserve">Available at: </w:t>
      </w:r>
      <w:hyperlink r:id="rId57" w:history="1">
        <w:r w:rsidRPr="00C51195">
          <w:rPr>
            <w:rFonts w:ascii="Arial" w:hAnsi="Arial" w:cs="Arial"/>
            <w:color w:val="0000FF"/>
            <w:sz w:val="24"/>
            <w:szCs w:val="24"/>
            <w:u w:val="single"/>
          </w:rPr>
          <w:t>What is CPD? | The CPD Standards Office</w:t>
        </w:r>
      </w:hyperlink>
      <w:r w:rsidRPr="00C51195">
        <w:rPr>
          <w:rFonts w:ascii="Arial" w:hAnsi="Arial" w:cs="Arial"/>
          <w:sz w:val="24"/>
          <w:szCs w:val="24"/>
        </w:rPr>
        <w:t xml:space="preserve"> (Accessed: 13 December 2020). </w:t>
      </w:r>
    </w:p>
    <w:p w14:paraId="6A64F5BA" w14:textId="77777777" w:rsidR="00C51195" w:rsidRPr="00C51195" w:rsidRDefault="00C51195" w:rsidP="00C51195">
      <w:pPr>
        <w:spacing w:line="360" w:lineRule="auto"/>
        <w:jc w:val="both"/>
        <w:rPr>
          <w:rFonts w:ascii="Arial" w:hAnsi="Arial" w:cs="Arial"/>
          <w:sz w:val="24"/>
          <w:szCs w:val="24"/>
        </w:rPr>
      </w:pPr>
    </w:p>
    <w:p w14:paraId="3E33D1A3" w14:textId="6812DF78" w:rsid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UNICEF. (No date) </w:t>
      </w:r>
      <w:r w:rsidRPr="00C51195">
        <w:rPr>
          <w:rFonts w:ascii="Arial" w:hAnsi="Arial" w:cs="Arial"/>
          <w:i/>
          <w:iCs/>
          <w:sz w:val="24"/>
          <w:szCs w:val="24"/>
        </w:rPr>
        <w:t>The United Nations convention on the rights of the child.</w:t>
      </w:r>
      <w:r w:rsidRPr="00C51195">
        <w:rPr>
          <w:rFonts w:ascii="Arial" w:hAnsi="Arial" w:cs="Arial"/>
          <w:sz w:val="24"/>
          <w:szCs w:val="24"/>
        </w:rPr>
        <w:t xml:space="preserve"> Available at: </w:t>
      </w:r>
      <w:hyperlink r:id="rId58" w:history="1">
        <w:r w:rsidRPr="00C51195">
          <w:rPr>
            <w:rFonts w:ascii="Arial" w:hAnsi="Arial" w:cs="Arial"/>
            <w:color w:val="0000FF"/>
            <w:sz w:val="24"/>
            <w:szCs w:val="24"/>
            <w:u w:val="single"/>
          </w:rPr>
          <w:t>Layout 1 (unicef.org.uk)</w:t>
        </w:r>
      </w:hyperlink>
      <w:r w:rsidRPr="00C51195">
        <w:rPr>
          <w:rFonts w:ascii="Arial" w:hAnsi="Arial" w:cs="Arial"/>
          <w:sz w:val="24"/>
          <w:szCs w:val="24"/>
        </w:rPr>
        <w:t xml:space="preserve"> (Accessed: 15 December 2020). </w:t>
      </w:r>
    </w:p>
    <w:p w14:paraId="3713F222" w14:textId="77777777" w:rsidR="00AC6321" w:rsidRPr="00C51195" w:rsidRDefault="00AC6321" w:rsidP="00C51195">
      <w:pPr>
        <w:spacing w:line="360" w:lineRule="auto"/>
        <w:jc w:val="both"/>
        <w:rPr>
          <w:rFonts w:ascii="Arial" w:hAnsi="Arial" w:cs="Arial"/>
          <w:sz w:val="24"/>
          <w:szCs w:val="24"/>
        </w:rPr>
      </w:pPr>
    </w:p>
    <w:p w14:paraId="64FE37B9"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University College London. (2021) </w:t>
      </w:r>
      <w:r w:rsidRPr="00C51195">
        <w:rPr>
          <w:rFonts w:ascii="Arial" w:hAnsi="Arial" w:cs="Arial"/>
          <w:i/>
          <w:iCs/>
          <w:sz w:val="24"/>
          <w:szCs w:val="24"/>
        </w:rPr>
        <w:t xml:space="preserve">Early years education MA. </w:t>
      </w:r>
      <w:r w:rsidRPr="00C51195">
        <w:rPr>
          <w:rFonts w:ascii="Arial" w:hAnsi="Arial" w:cs="Arial"/>
          <w:sz w:val="24"/>
          <w:szCs w:val="24"/>
        </w:rPr>
        <w:t xml:space="preserve">Available at: </w:t>
      </w:r>
      <w:hyperlink r:id="rId59" w:history="1">
        <w:r w:rsidRPr="00C51195">
          <w:rPr>
            <w:rFonts w:ascii="Arial" w:hAnsi="Arial" w:cs="Arial"/>
            <w:color w:val="0000FF"/>
            <w:sz w:val="24"/>
            <w:szCs w:val="24"/>
            <w:u w:val="single"/>
          </w:rPr>
          <w:t>Early Years Education MA | Institute of Education - UCL – University College London</w:t>
        </w:r>
      </w:hyperlink>
      <w:r w:rsidRPr="00C51195">
        <w:rPr>
          <w:rFonts w:ascii="Arial" w:hAnsi="Arial" w:cs="Arial"/>
          <w:sz w:val="24"/>
          <w:szCs w:val="24"/>
        </w:rPr>
        <w:t xml:space="preserve"> (Accessed: 8 January 2021). </w:t>
      </w:r>
    </w:p>
    <w:p w14:paraId="07ACA86D" w14:textId="77777777" w:rsidR="00C51195" w:rsidRPr="00C51195" w:rsidRDefault="00C51195" w:rsidP="00C51195">
      <w:pPr>
        <w:spacing w:line="360" w:lineRule="auto"/>
        <w:jc w:val="both"/>
        <w:rPr>
          <w:rFonts w:ascii="Arial" w:hAnsi="Arial" w:cs="Arial"/>
          <w:sz w:val="24"/>
          <w:szCs w:val="24"/>
        </w:rPr>
      </w:pPr>
    </w:p>
    <w:p w14:paraId="05C60683"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University of Cambridge. (2020) </w:t>
      </w:r>
      <w:r w:rsidRPr="00C51195">
        <w:rPr>
          <w:rFonts w:ascii="Arial" w:hAnsi="Arial" w:cs="Arial"/>
          <w:i/>
          <w:iCs/>
          <w:sz w:val="24"/>
          <w:szCs w:val="24"/>
        </w:rPr>
        <w:t xml:space="preserve">Reflective practice toolkit. </w:t>
      </w:r>
      <w:r w:rsidRPr="00C51195">
        <w:rPr>
          <w:rFonts w:ascii="Arial" w:hAnsi="Arial" w:cs="Arial"/>
          <w:sz w:val="24"/>
          <w:szCs w:val="24"/>
        </w:rPr>
        <w:t xml:space="preserve">Available at: </w:t>
      </w:r>
      <w:hyperlink r:id="rId60" w:history="1">
        <w:r w:rsidRPr="00C51195">
          <w:rPr>
            <w:rFonts w:ascii="Arial" w:hAnsi="Arial" w:cs="Arial"/>
            <w:color w:val="0000FF"/>
            <w:sz w:val="24"/>
            <w:szCs w:val="24"/>
            <w:u w:val="single"/>
          </w:rPr>
          <w:t xml:space="preserve">Barriers to reflection - Reflective Practice Toolkit - </w:t>
        </w:r>
        <w:proofErr w:type="spellStart"/>
        <w:r w:rsidRPr="00C51195">
          <w:rPr>
            <w:rFonts w:ascii="Arial" w:hAnsi="Arial" w:cs="Arial"/>
            <w:color w:val="0000FF"/>
            <w:sz w:val="24"/>
            <w:szCs w:val="24"/>
            <w:u w:val="single"/>
          </w:rPr>
          <w:t>LibGuides</w:t>
        </w:r>
        <w:proofErr w:type="spellEnd"/>
        <w:r w:rsidRPr="00C51195">
          <w:rPr>
            <w:rFonts w:ascii="Arial" w:hAnsi="Arial" w:cs="Arial"/>
            <w:color w:val="0000FF"/>
            <w:sz w:val="24"/>
            <w:szCs w:val="24"/>
            <w:u w:val="single"/>
          </w:rPr>
          <w:t xml:space="preserve"> at University of Cambridge Subject Libraries</w:t>
        </w:r>
      </w:hyperlink>
      <w:r w:rsidRPr="00C51195">
        <w:rPr>
          <w:rFonts w:ascii="Arial" w:hAnsi="Arial" w:cs="Arial"/>
          <w:sz w:val="24"/>
          <w:szCs w:val="24"/>
        </w:rPr>
        <w:t xml:space="preserve"> (Accessed: 14 December 2020). </w:t>
      </w:r>
    </w:p>
    <w:p w14:paraId="18F489D0" w14:textId="77777777" w:rsidR="00C51195" w:rsidRPr="00C51195" w:rsidRDefault="00C51195" w:rsidP="00C51195">
      <w:pPr>
        <w:spacing w:line="360" w:lineRule="auto"/>
        <w:jc w:val="both"/>
        <w:rPr>
          <w:rFonts w:ascii="Arial" w:hAnsi="Arial" w:cs="Arial"/>
          <w:sz w:val="24"/>
          <w:szCs w:val="24"/>
        </w:rPr>
      </w:pPr>
    </w:p>
    <w:p w14:paraId="7857A935"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University of Cumbria. (2020) </w:t>
      </w:r>
      <w:r w:rsidRPr="00C51195">
        <w:rPr>
          <w:rFonts w:ascii="Arial" w:hAnsi="Arial" w:cs="Arial"/>
          <w:i/>
          <w:iCs/>
          <w:sz w:val="24"/>
          <w:szCs w:val="24"/>
        </w:rPr>
        <w:t xml:space="preserve">Gibbs’ reflective cycle. </w:t>
      </w:r>
      <w:r w:rsidRPr="00C51195">
        <w:rPr>
          <w:rFonts w:ascii="Arial" w:hAnsi="Arial" w:cs="Arial"/>
          <w:sz w:val="24"/>
          <w:szCs w:val="24"/>
        </w:rPr>
        <w:t xml:space="preserve">Available at: </w:t>
      </w:r>
      <w:hyperlink r:id="rId61" w:history="1">
        <w:r w:rsidRPr="00C51195">
          <w:rPr>
            <w:rFonts w:ascii="Arial" w:hAnsi="Arial" w:cs="Arial"/>
            <w:color w:val="0000FF"/>
            <w:sz w:val="24"/>
            <w:szCs w:val="24"/>
            <w:u w:val="single"/>
          </w:rPr>
          <w:t>ReflectiveCycleGibbs.pdf (cumbria.ac.uk)</w:t>
        </w:r>
      </w:hyperlink>
      <w:r w:rsidRPr="00C51195">
        <w:rPr>
          <w:rFonts w:ascii="Arial" w:hAnsi="Arial" w:cs="Arial"/>
          <w:sz w:val="24"/>
          <w:szCs w:val="24"/>
        </w:rPr>
        <w:t xml:space="preserve"> (Accessed: 10 January 2021). </w:t>
      </w:r>
    </w:p>
    <w:p w14:paraId="56033C61" w14:textId="77777777" w:rsidR="00C51195" w:rsidRPr="00C51195" w:rsidRDefault="00C51195" w:rsidP="00C51195">
      <w:pPr>
        <w:spacing w:line="360" w:lineRule="auto"/>
        <w:jc w:val="both"/>
        <w:rPr>
          <w:rFonts w:ascii="Arial" w:hAnsi="Arial" w:cs="Arial"/>
          <w:sz w:val="24"/>
          <w:szCs w:val="24"/>
        </w:rPr>
      </w:pPr>
    </w:p>
    <w:p w14:paraId="55304541" w14:textId="48274BDB"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University of Edinburgh. (2020) </w:t>
      </w:r>
      <w:r w:rsidRPr="00C51195">
        <w:rPr>
          <w:rFonts w:ascii="Arial" w:hAnsi="Arial" w:cs="Arial"/>
          <w:i/>
          <w:iCs/>
          <w:sz w:val="24"/>
          <w:szCs w:val="24"/>
        </w:rPr>
        <w:t xml:space="preserve">Gibbs’ reflective cycle. </w:t>
      </w:r>
      <w:r w:rsidRPr="00C51195">
        <w:rPr>
          <w:rFonts w:ascii="Arial" w:hAnsi="Arial" w:cs="Arial"/>
          <w:sz w:val="24"/>
          <w:szCs w:val="24"/>
        </w:rPr>
        <w:t xml:space="preserve">Available at: </w:t>
      </w:r>
      <w:hyperlink r:id="rId62" w:history="1">
        <w:r w:rsidRPr="00C51195">
          <w:rPr>
            <w:rFonts w:ascii="Arial" w:hAnsi="Arial" w:cs="Arial"/>
            <w:color w:val="0000FF"/>
            <w:sz w:val="24"/>
            <w:szCs w:val="24"/>
            <w:u w:val="single"/>
          </w:rPr>
          <w:t>Gibbs' Reflective Cycle | The University of Edinburgh</w:t>
        </w:r>
      </w:hyperlink>
      <w:r w:rsidRPr="00C51195">
        <w:rPr>
          <w:rFonts w:ascii="Arial" w:hAnsi="Arial" w:cs="Arial"/>
          <w:sz w:val="24"/>
          <w:szCs w:val="24"/>
        </w:rPr>
        <w:t xml:space="preserve"> (Accessed: 10 January 2021). </w:t>
      </w:r>
    </w:p>
    <w:p w14:paraId="37DDBDA8" w14:textId="77777777" w:rsidR="00C51195" w:rsidRPr="00C51195" w:rsidRDefault="00C51195" w:rsidP="00C51195">
      <w:pPr>
        <w:spacing w:line="360" w:lineRule="auto"/>
        <w:jc w:val="both"/>
        <w:rPr>
          <w:rFonts w:ascii="Arial" w:hAnsi="Arial" w:cs="Arial"/>
          <w:sz w:val="24"/>
          <w:szCs w:val="24"/>
        </w:rPr>
      </w:pPr>
    </w:p>
    <w:p w14:paraId="50C1B736"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lang w:eastAsia="en-GB"/>
        </w:rPr>
        <w:lastRenderedPageBreak/>
        <w:t xml:space="preserve">University of Hull. (2020) </w:t>
      </w:r>
      <w:r w:rsidRPr="00C51195">
        <w:rPr>
          <w:rFonts w:ascii="Arial" w:hAnsi="Arial" w:cs="Arial"/>
          <w:i/>
          <w:iCs/>
          <w:sz w:val="24"/>
          <w:szCs w:val="24"/>
          <w:lang w:eastAsia="en-GB"/>
        </w:rPr>
        <w:t xml:space="preserve">Reflective writing: Introduction. </w:t>
      </w:r>
      <w:r w:rsidRPr="00C51195">
        <w:rPr>
          <w:rFonts w:ascii="Arial" w:hAnsi="Arial" w:cs="Arial"/>
          <w:sz w:val="24"/>
          <w:szCs w:val="24"/>
          <w:lang w:eastAsia="en-GB"/>
        </w:rPr>
        <w:t xml:space="preserve">Available at: </w:t>
      </w:r>
      <w:hyperlink r:id="rId63" w:history="1">
        <w:r w:rsidRPr="00C51195">
          <w:rPr>
            <w:rFonts w:ascii="Arial" w:hAnsi="Arial" w:cs="Arial"/>
            <w:color w:val="0000FF"/>
            <w:sz w:val="24"/>
            <w:szCs w:val="24"/>
            <w:u w:val="single"/>
          </w:rPr>
          <w:t xml:space="preserve">Introduction - Reflective writing - </w:t>
        </w:r>
        <w:proofErr w:type="spellStart"/>
        <w:r w:rsidRPr="00C51195">
          <w:rPr>
            <w:rFonts w:ascii="Arial" w:hAnsi="Arial" w:cs="Arial"/>
            <w:color w:val="0000FF"/>
            <w:sz w:val="24"/>
            <w:szCs w:val="24"/>
            <w:u w:val="single"/>
          </w:rPr>
          <w:t>LibGuides</w:t>
        </w:r>
        <w:proofErr w:type="spellEnd"/>
        <w:r w:rsidRPr="00C51195">
          <w:rPr>
            <w:rFonts w:ascii="Arial" w:hAnsi="Arial" w:cs="Arial"/>
            <w:color w:val="0000FF"/>
            <w:sz w:val="24"/>
            <w:szCs w:val="24"/>
            <w:u w:val="single"/>
          </w:rPr>
          <w:t xml:space="preserve"> at University of Hull</w:t>
        </w:r>
      </w:hyperlink>
      <w:r w:rsidRPr="00C51195">
        <w:rPr>
          <w:rFonts w:ascii="Arial" w:hAnsi="Arial" w:cs="Arial"/>
          <w:sz w:val="24"/>
          <w:szCs w:val="24"/>
        </w:rPr>
        <w:t xml:space="preserve"> (Accessed: 13 December 2020). </w:t>
      </w:r>
    </w:p>
    <w:p w14:paraId="329E8303" w14:textId="77777777" w:rsidR="00C51195" w:rsidRPr="00C51195" w:rsidRDefault="00C51195" w:rsidP="00C51195">
      <w:pPr>
        <w:spacing w:line="360" w:lineRule="auto"/>
        <w:jc w:val="both"/>
        <w:rPr>
          <w:rFonts w:ascii="Arial" w:hAnsi="Arial" w:cs="Arial"/>
          <w:sz w:val="24"/>
          <w:szCs w:val="24"/>
        </w:rPr>
      </w:pPr>
    </w:p>
    <w:p w14:paraId="0614CF41"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University of Hull. (2020) </w:t>
      </w:r>
      <w:r w:rsidRPr="00C51195">
        <w:rPr>
          <w:rFonts w:ascii="Arial" w:hAnsi="Arial" w:cs="Arial"/>
          <w:i/>
          <w:iCs/>
          <w:sz w:val="24"/>
          <w:szCs w:val="24"/>
        </w:rPr>
        <w:t xml:space="preserve">Reflective writing: Schon. </w:t>
      </w:r>
      <w:r w:rsidRPr="00C51195">
        <w:rPr>
          <w:rFonts w:ascii="Arial" w:hAnsi="Arial" w:cs="Arial"/>
          <w:sz w:val="24"/>
          <w:szCs w:val="24"/>
        </w:rPr>
        <w:t xml:space="preserve">Available at: </w:t>
      </w:r>
      <w:hyperlink r:id="rId64" w:history="1">
        <w:r w:rsidRPr="00C51195">
          <w:rPr>
            <w:rFonts w:ascii="Arial" w:hAnsi="Arial" w:cs="Arial"/>
            <w:color w:val="0000FF"/>
            <w:sz w:val="24"/>
            <w:szCs w:val="24"/>
            <w:u w:val="single"/>
          </w:rPr>
          <w:t xml:space="preserve">Schön - Reflective writing - </w:t>
        </w:r>
        <w:proofErr w:type="spellStart"/>
        <w:r w:rsidRPr="00C51195">
          <w:rPr>
            <w:rFonts w:ascii="Arial" w:hAnsi="Arial" w:cs="Arial"/>
            <w:color w:val="0000FF"/>
            <w:sz w:val="24"/>
            <w:szCs w:val="24"/>
            <w:u w:val="single"/>
          </w:rPr>
          <w:t>LibGuides</w:t>
        </w:r>
        <w:proofErr w:type="spellEnd"/>
        <w:r w:rsidRPr="00C51195">
          <w:rPr>
            <w:rFonts w:ascii="Arial" w:hAnsi="Arial" w:cs="Arial"/>
            <w:color w:val="0000FF"/>
            <w:sz w:val="24"/>
            <w:szCs w:val="24"/>
            <w:u w:val="single"/>
          </w:rPr>
          <w:t xml:space="preserve"> at University of Hull</w:t>
        </w:r>
      </w:hyperlink>
      <w:r w:rsidRPr="00C51195">
        <w:rPr>
          <w:rFonts w:ascii="Arial" w:hAnsi="Arial" w:cs="Arial"/>
          <w:sz w:val="24"/>
          <w:szCs w:val="24"/>
        </w:rPr>
        <w:t xml:space="preserve"> (Accessed: 15 December 2020). </w:t>
      </w:r>
    </w:p>
    <w:p w14:paraId="675F96D3" w14:textId="77777777" w:rsidR="00C51195" w:rsidRPr="00C51195" w:rsidRDefault="00C51195" w:rsidP="00C51195">
      <w:pPr>
        <w:spacing w:line="360" w:lineRule="auto"/>
        <w:jc w:val="both"/>
        <w:rPr>
          <w:rFonts w:ascii="Arial" w:hAnsi="Arial" w:cs="Arial"/>
          <w:sz w:val="24"/>
          <w:szCs w:val="24"/>
        </w:rPr>
      </w:pPr>
    </w:p>
    <w:p w14:paraId="592A0EEB" w14:textId="77777777" w:rsidR="00C51195" w:rsidRPr="00C51195" w:rsidRDefault="00C51195" w:rsidP="00C51195">
      <w:pPr>
        <w:spacing w:line="360" w:lineRule="auto"/>
        <w:jc w:val="both"/>
        <w:rPr>
          <w:rFonts w:ascii="Arial" w:hAnsi="Arial" w:cs="Arial"/>
          <w:sz w:val="24"/>
          <w:szCs w:val="24"/>
          <w:lang w:val="en-US"/>
        </w:rPr>
      </w:pPr>
      <w:r w:rsidRPr="00C51195">
        <w:rPr>
          <w:rFonts w:ascii="Arial" w:hAnsi="Arial" w:cs="Arial"/>
          <w:sz w:val="24"/>
          <w:szCs w:val="24"/>
          <w:lang w:val="en-US"/>
        </w:rPr>
        <w:t xml:space="preserve">University of Leeds. (No date) </w:t>
      </w:r>
      <w:r w:rsidRPr="00C51195">
        <w:rPr>
          <w:rFonts w:ascii="Arial" w:hAnsi="Arial" w:cs="Arial"/>
          <w:i/>
          <w:iCs/>
          <w:sz w:val="24"/>
          <w:szCs w:val="24"/>
          <w:lang w:val="en-US"/>
        </w:rPr>
        <w:t xml:space="preserve">What is reflection? </w:t>
      </w:r>
      <w:r w:rsidRPr="00C51195">
        <w:rPr>
          <w:rFonts w:ascii="Arial" w:hAnsi="Arial" w:cs="Arial"/>
          <w:sz w:val="24"/>
          <w:szCs w:val="24"/>
          <w:lang w:val="en-US"/>
        </w:rPr>
        <w:t xml:space="preserve">Available at: </w:t>
      </w:r>
      <w:hyperlink r:id="rId65" w:history="1">
        <w:r w:rsidRPr="00C51195">
          <w:rPr>
            <w:rFonts w:ascii="Arial" w:hAnsi="Arial" w:cs="Arial"/>
            <w:color w:val="0563C1" w:themeColor="hyperlink"/>
            <w:sz w:val="24"/>
            <w:szCs w:val="24"/>
            <w:u w:val="single"/>
            <w:lang w:val="en-US"/>
          </w:rPr>
          <w:t>https://www.sdduonline.leeds.ac.uk/reflection/what-is-reflection/</w:t>
        </w:r>
      </w:hyperlink>
      <w:r w:rsidRPr="00C51195">
        <w:rPr>
          <w:rFonts w:ascii="Arial" w:hAnsi="Arial" w:cs="Arial"/>
          <w:sz w:val="24"/>
          <w:szCs w:val="24"/>
          <w:lang w:val="en-US"/>
        </w:rPr>
        <w:t xml:space="preserve"> (Accessed: 10 December 2020). </w:t>
      </w:r>
    </w:p>
    <w:p w14:paraId="3D8B2749" w14:textId="77777777" w:rsidR="00C51195" w:rsidRPr="00C51195" w:rsidRDefault="00C51195" w:rsidP="00C51195">
      <w:pPr>
        <w:spacing w:line="360" w:lineRule="auto"/>
        <w:jc w:val="both"/>
        <w:rPr>
          <w:rFonts w:ascii="Arial" w:hAnsi="Arial" w:cs="Arial"/>
          <w:sz w:val="24"/>
          <w:szCs w:val="24"/>
          <w:lang w:val="en-US"/>
        </w:rPr>
      </w:pPr>
    </w:p>
    <w:p w14:paraId="1E6EF429"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Webb, S. (2016) </w:t>
      </w:r>
      <w:r w:rsidRPr="00C51195">
        <w:rPr>
          <w:rFonts w:ascii="Arial" w:hAnsi="Arial" w:cs="Arial"/>
          <w:i/>
          <w:iCs/>
          <w:sz w:val="24"/>
          <w:szCs w:val="24"/>
        </w:rPr>
        <w:t xml:space="preserve">Gibbs reflective model </w:t>
      </w:r>
      <w:r w:rsidRPr="00C51195">
        <w:rPr>
          <w:rFonts w:ascii="Arial" w:hAnsi="Arial" w:cs="Arial"/>
          <w:sz w:val="24"/>
          <w:szCs w:val="24"/>
        </w:rPr>
        <w:t xml:space="preserve">[Video]. Available at: </w:t>
      </w:r>
      <w:hyperlink r:id="rId66" w:history="1">
        <w:r w:rsidRPr="00C51195">
          <w:rPr>
            <w:rFonts w:ascii="Arial" w:hAnsi="Arial" w:cs="Arial"/>
            <w:color w:val="0000FF"/>
            <w:sz w:val="24"/>
            <w:szCs w:val="24"/>
            <w:u w:val="single"/>
          </w:rPr>
          <w:t>Gibbs' Reflective Model - Bing video</w:t>
        </w:r>
      </w:hyperlink>
      <w:r w:rsidRPr="00C51195">
        <w:rPr>
          <w:rFonts w:ascii="Arial" w:hAnsi="Arial" w:cs="Arial"/>
          <w:sz w:val="24"/>
          <w:szCs w:val="24"/>
        </w:rPr>
        <w:t xml:space="preserve"> (Accessed: 10 January 2021). </w:t>
      </w:r>
    </w:p>
    <w:p w14:paraId="21999E2A" w14:textId="77777777" w:rsidR="00C51195" w:rsidRPr="00C51195" w:rsidRDefault="00C51195" w:rsidP="00C51195">
      <w:pPr>
        <w:spacing w:line="360" w:lineRule="auto"/>
        <w:jc w:val="both"/>
        <w:rPr>
          <w:rFonts w:ascii="Arial" w:hAnsi="Arial" w:cs="Arial"/>
          <w:sz w:val="24"/>
          <w:szCs w:val="24"/>
        </w:rPr>
      </w:pPr>
    </w:p>
    <w:p w14:paraId="1D557FDC"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lang w:val="en-US"/>
        </w:rPr>
        <w:t xml:space="preserve">Welsh Government. (2008) </w:t>
      </w:r>
      <w:r w:rsidRPr="00C51195">
        <w:rPr>
          <w:rFonts w:ascii="Arial" w:hAnsi="Arial" w:cs="Arial"/>
          <w:i/>
          <w:iCs/>
          <w:sz w:val="24"/>
          <w:szCs w:val="24"/>
          <w:lang w:val="en-US"/>
        </w:rPr>
        <w:t xml:space="preserve">The teaching and learning research </w:t>
      </w:r>
      <w:proofErr w:type="spellStart"/>
      <w:r w:rsidRPr="00C51195">
        <w:rPr>
          <w:rFonts w:ascii="Arial" w:hAnsi="Arial" w:cs="Arial"/>
          <w:i/>
          <w:iCs/>
          <w:sz w:val="24"/>
          <w:szCs w:val="24"/>
          <w:lang w:val="en-US"/>
        </w:rPr>
        <w:t>programme</w:t>
      </w:r>
      <w:proofErr w:type="spellEnd"/>
      <w:r w:rsidRPr="00C51195">
        <w:rPr>
          <w:rFonts w:ascii="Arial" w:hAnsi="Arial" w:cs="Arial"/>
          <w:i/>
          <w:iCs/>
          <w:sz w:val="24"/>
          <w:szCs w:val="24"/>
          <w:lang w:val="en-US"/>
        </w:rPr>
        <w:t xml:space="preserve"> in Wales: The Foundation Phase. </w:t>
      </w:r>
      <w:r w:rsidRPr="00C51195">
        <w:rPr>
          <w:rFonts w:ascii="Arial" w:hAnsi="Arial" w:cs="Arial"/>
          <w:sz w:val="24"/>
          <w:szCs w:val="24"/>
          <w:lang w:val="en-US"/>
        </w:rPr>
        <w:t xml:space="preserve">Available at: </w:t>
      </w:r>
      <w:hyperlink r:id="rId67" w:anchor=":~:text=Reflection,%20including%20reflection%20on%20their%20own%20personal%20and,engage%20with%20the%20philosophy%20underpinning%20the%20Foundation%20Phase." w:history="1">
        <w:r w:rsidRPr="00C51195">
          <w:rPr>
            <w:rFonts w:ascii="Arial" w:hAnsi="Arial" w:cs="Arial"/>
            <w:color w:val="0000FF"/>
            <w:sz w:val="24"/>
            <w:szCs w:val="24"/>
            <w:u w:val="single"/>
          </w:rPr>
          <w:t>101202foundationreporten.pdf (ioe.ac.uk)</w:t>
        </w:r>
      </w:hyperlink>
      <w:r w:rsidRPr="00C51195">
        <w:rPr>
          <w:rFonts w:ascii="Arial" w:hAnsi="Arial" w:cs="Arial"/>
          <w:sz w:val="24"/>
          <w:szCs w:val="24"/>
        </w:rPr>
        <w:t xml:space="preserve"> (Accessed: 12 January 2021).</w:t>
      </w:r>
    </w:p>
    <w:p w14:paraId="7416E326" w14:textId="77777777" w:rsidR="00C51195" w:rsidRPr="00C51195" w:rsidRDefault="00C51195" w:rsidP="00C51195">
      <w:pPr>
        <w:spacing w:line="360" w:lineRule="auto"/>
        <w:jc w:val="both"/>
        <w:rPr>
          <w:rFonts w:ascii="Arial" w:hAnsi="Arial" w:cs="Arial"/>
          <w:sz w:val="24"/>
          <w:szCs w:val="24"/>
        </w:rPr>
      </w:pPr>
    </w:p>
    <w:p w14:paraId="2D152CE8" w14:textId="77777777" w:rsidR="00C51195" w:rsidRPr="00C51195" w:rsidRDefault="00C51195" w:rsidP="00C51195">
      <w:pPr>
        <w:spacing w:line="360" w:lineRule="auto"/>
        <w:jc w:val="both"/>
        <w:rPr>
          <w:rFonts w:ascii="Arial" w:hAnsi="Arial" w:cs="Arial"/>
          <w:sz w:val="24"/>
          <w:szCs w:val="24"/>
        </w:rPr>
      </w:pPr>
      <w:r w:rsidRPr="00C51195">
        <w:rPr>
          <w:rFonts w:ascii="Arial" w:hAnsi="Arial" w:cs="Arial"/>
          <w:sz w:val="24"/>
          <w:szCs w:val="24"/>
        </w:rPr>
        <w:t xml:space="preserve">Welsh Government. (2020) </w:t>
      </w:r>
      <w:r w:rsidRPr="00C51195">
        <w:rPr>
          <w:rFonts w:ascii="Arial" w:hAnsi="Arial" w:cs="Arial"/>
          <w:i/>
          <w:iCs/>
          <w:sz w:val="24"/>
          <w:szCs w:val="24"/>
        </w:rPr>
        <w:t xml:space="preserve">Learn Welsh. </w:t>
      </w:r>
      <w:r w:rsidRPr="00C51195">
        <w:rPr>
          <w:rFonts w:ascii="Arial" w:hAnsi="Arial" w:cs="Arial"/>
          <w:sz w:val="24"/>
          <w:szCs w:val="24"/>
        </w:rPr>
        <w:t xml:space="preserve">Available at: </w:t>
      </w:r>
      <w:hyperlink r:id="rId68" w:history="1">
        <w:r w:rsidRPr="00C51195">
          <w:rPr>
            <w:rFonts w:ascii="Arial" w:hAnsi="Arial" w:cs="Arial"/>
            <w:color w:val="0563C1" w:themeColor="hyperlink"/>
            <w:sz w:val="24"/>
            <w:szCs w:val="24"/>
            <w:u w:val="single"/>
          </w:rPr>
          <w:t>https://learnwelsh.cymru/</w:t>
        </w:r>
      </w:hyperlink>
      <w:r w:rsidRPr="00C51195">
        <w:rPr>
          <w:rFonts w:ascii="Arial" w:hAnsi="Arial" w:cs="Arial"/>
          <w:sz w:val="24"/>
          <w:szCs w:val="24"/>
        </w:rPr>
        <w:t xml:space="preserve"> (Accessed: 8 January 2021).</w:t>
      </w:r>
    </w:p>
    <w:p w14:paraId="46FC6608" w14:textId="77777777" w:rsidR="00D32D54" w:rsidRPr="00D32D54" w:rsidRDefault="00D32D54" w:rsidP="00294575">
      <w:pPr>
        <w:rPr>
          <w:rFonts w:ascii="Arial" w:hAnsi="Arial" w:cs="Arial"/>
          <w:sz w:val="24"/>
          <w:szCs w:val="24"/>
        </w:rPr>
      </w:pPr>
    </w:p>
    <w:p w14:paraId="7D4FDFF0" w14:textId="77777777" w:rsidR="008D1571" w:rsidRPr="00356074" w:rsidRDefault="008D1571">
      <w:pPr>
        <w:rPr>
          <w:rFonts w:ascii="Arial" w:hAnsi="Arial" w:cs="Arial"/>
        </w:rPr>
      </w:pPr>
    </w:p>
    <w:sectPr w:rsidR="008D1571" w:rsidRPr="00356074" w:rsidSect="00D32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517BEE" w14:textId="77777777" w:rsidR="00DF4488" w:rsidRDefault="00DF4488" w:rsidP="009900C7">
      <w:pPr>
        <w:spacing w:after="0" w:line="240" w:lineRule="auto"/>
      </w:pPr>
      <w:r>
        <w:separator/>
      </w:r>
    </w:p>
  </w:endnote>
  <w:endnote w:type="continuationSeparator" w:id="0">
    <w:p w14:paraId="55898021" w14:textId="77777777" w:rsidR="00DF4488" w:rsidRDefault="00DF4488" w:rsidP="009900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E08BF9" w14:textId="77777777" w:rsidR="00DF4488" w:rsidRDefault="00DF4488" w:rsidP="009900C7">
      <w:pPr>
        <w:spacing w:after="0" w:line="240" w:lineRule="auto"/>
      </w:pPr>
      <w:r>
        <w:separator/>
      </w:r>
    </w:p>
  </w:footnote>
  <w:footnote w:type="continuationSeparator" w:id="0">
    <w:p w14:paraId="32768EE7" w14:textId="77777777" w:rsidR="00DF4488" w:rsidRDefault="00DF4488" w:rsidP="009900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062031" w14:textId="7268CF61" w:rsidR="00C51195" w:rsidRDefault="00C51195">
    <w:pPr>
      <w:pStyle w:val="Header"/>
    </w:pPr>
    <w:r>
      <w:t>1908632</w:t>
    </w:r>
    <w:r>
      <w:ptab w:relativeTo="margin" w:alignment="center" w:leader="none"/>
    </w:r>
    <w:r>
      <w:t>EAEE5002</w:t>
    </w:r>
    <w:r>
      <w:ptab w:relativeTo="margin" w:alignment="right" w:leader="none"/>
    </w:r>
    <w:r w:rsidR="00865E17">
      <w:t>4</w:t>
    </w:r>
    <w:r w:rsidR="00490C7F">
      <w:t>201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3C54E79"/>
    <w:multiLevelType w:val="hybridMultilevel"/>
    <w:tmpl w:val="4DC4B07A"/>
    <w:lvl w:ilvl="0" w:tplc="2746FA26">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4B1977"/>
    <w:multiLevelType w:val="hybridMultilevel"/>
    <w:tmpl w:val="46443128"/>
    <w:lvl w:ilvl="0" w:tplc="2746FA26">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074"/>
    <w:rsid w:val="00075947"/>
    <w:rsid w:val="00081D02"/>
    <w:rsid w:val="00086B98"/>
    <w:rsid w:val="000D5E82"/>
    <w:rsid w:val="000F0591"/>
    <w:rsid w:val="000F3CEC"/>
    <w:rsid w:val="001515C7"/>
    <w:rsid w:val="00176130"/>
    <w:rsid w:val="002759F5"/>
    <w:rsid w:val="00294575"/>
    <w:rsid w:val="002A471A"/>
    <w:rsid w:val="00313B0F"/>
    <w:rsid w:val="00322D82"/>
    <w:rsid w:val="0034152A"/>
    <w:rsid w:val="00356074"/>
    <w:rsid w:val="003740F7"/>
    <w:rsid w:val="00376F08"/>
    <w:rsid w:val="00424A5D"/>
    <w:rsid w:val="00436291"/>
    <w:rsid w:val="00490C7F"/>
    <w:rsid w:val="004A207D"/>
    <w:rsid w:val="004C360F"/>
    <w:rsid w:val="004D56A6"/>
    <w:rsid w:val="004F0EA6"/>
    <w:rsid w:val="00597937"/>
    <w:rsid w:val="005F032D"/>
    <w:rsid w:val="006709DD"/>
    <w:rsid w:val="00672C14"/>
    <w:rsid w:val="00692819"/>
    <w:rsid w:val="006A3352"/>
    <w:rsid w:val="006B3352"/>
    <w:rsid w:val="006D3C1B"/>
    <w:rsid w:val="006F3C5C"/>
    <w:rsid w:val="00720552"/>
    <w:rsid w:val="00731EA6"/>
    <w:rsid w:val="0074561B"/>
    <w:rsid w:val="00756A93"/>
    <w:rsid w:val="00782D36"/>
    <w:rsid w:val="007A2671"/>
    <w:rsid w:val="008163D4"/>
    <w:rsid w:val="00865E17"/>
    <w:rsid w:val="008B6873"/>
    <w:rsid w:val="008D1571"/>
    <w:rsid w:val="008D3F0F"/>
    <w:rsid w:val="009112EB"/>
    <w:rsid w:val="009152D6"/>
    <w:rsid w:val="00974B07"/>
    <w:rsid w:val="009900C7"/>
    <w:rsid w:val="009B55D8"/>
    <w:rsid w:val="00A714AD"/>
    <w:rsid w:val="00AA5C6E"/>
    <w:rsid w:val="00AC6321"/>
    <w:rsid w:val="00AD076E"/>
    <w:rsid w:val="00AF5200"/>
    <w:rsid w:val="00BA233E"/>
    <w:rsid w:val="00BB527F"/>
    <w:rsid w:val="00C51195"/>
    <w:rsid w:val="00C81189"/>
    <w:rsid w:val="00C961EB"/>
    <w:rsid w:val="00D0704D"/>
    <w:rsid w:val="00D26AB3"/>
    <w:rsid w:val="00D32D54"/>
    <w:rsid w:val="00D46A00"/>
    <w:rsid w:val="00DA3247"/>
    <w:rsid w:val="00DE3F9E"/>
    <w:rsid w:val="00DE52D9"/>
    <w:rsid w:val="00DF4488"/>
    <w:rsid w:val="00E414E4"/>
    <w:rsid w:val="00E65037"/>
    <w:rsid w:val="00E92631"/>
    <w:rsid w:val="00EA6ECB"/>
    <w:rsid w:val="00EF277F"/>
    <w:rsid w:val="00F012F3"/>
    <w:rsid w:val="00F61D36"/>
    <w:rsid w:val="00FB2723"/>
    <w:rsid w:val="00FC038C"/>
    <w:rsid w:val="00FC1BEB"/>
    <w:rsid w:val="00FC5E84"/>
    <w:rsid w:val="00FD0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C961EF"/>
  <w15:chartTrackingRefBased/>
  <w15:docId w15:val="{E244B62F-5A27-46AA-856A-20E2F33F0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76F08"/>
    <w:rPr>
      <w:color w:val="0563C1" w:themeColor="hyperlink"/>
      <w:u w:val="single"/>
    </w:rPr>
  </w:style>
  <w:style w:type="character" w:styleId="UnresolvedMention">
    <w:name w:val="Unresolved Mention"/>
    <w:basedOn w:val="DefaultParagraphFont"/>
    <w:uiPriority w:val="99"/>
    <w:semiHidden/>
    <w:unhideWhenUsed/>
    <w:rsid w:val="00376F08"/>
    <w:rPr>
      <w:color w:val="605E5C"/>
      <w:shd w:val="clear" w:color="auto" w:fill="E1DFDD"/>
    </w:rPr>
  </w:style>
  <w:style w:type="paragraph" w:styleId="ListParagraph">
    <w:name w:val="List Paragraph"/>
    <w:basedOn w:val="Normal"/>
    <w:uiPriority w:val="34"/>
    <w:qFormat/>
    <w:rsid w:val="00424A5D"/>
    <w:pPr>
      <w:ind w:left="720"/>
      <w:contextualSpacing/>
    </w:pPr>
  </w:style>
  <w:style w:type="paragraph" w:styleId="Header">
    <w:name w:val="header"/>
    <w:basedOn w:val="Normal"/>
    <w:link w:val="HeaderChar"/>
    <w:uiPriority w:val="99"/>
    <w:unhideWhenUsed/>
    <w:rsid w:val="009900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00C7"/>
  </w:style>
  <w:style w:type="paragraph" w:styleId="Footer">
    <w:name w:val="footer"/>
    <w:basedOn w:val="Normal"/>
    <w:link w:val="FooterChar"/>
    <w:uiPriority w:val="99"/>
    <w:unhideWhenUsed/>
    <w:rsid w:val="009900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00C7"/>
  </w:style>
  <w:style w:type="table" w:styleId="TableGrid">
    <w:name w:val="Table Grid"/>
    <w:basedOn w:val="TableNormal"/>
    <w:uiPriority w:val="39"/>
    <w:rsid w:val="002945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curriculum.gov.bc.ca/competencies/thinking/critical-and-reflective-thinking" TargetMode="External"/><Relationship Id="rId21" Type="http://schemas.openxmlformats.org/officeDocument/2006/relationships/hyperlink" Target="https://www.ucl.ac.uk/ioe/courses/graduate-taught/early-years-education-ma" TargetMode="External"/><Relationship Id="rId42" Type="http://schemas.openxmlformats.org/officeDocument/2006/relationships/hyperlink" Target="https://lifelonglearningwithot.wordpress.com/2016/05/02/different-models-of-reflection-using-them-to-help-me-reflect/" TargetMode="External"/><Relationship Id="rId47" Type="http://schemas.openxmlformats.org/officeDocument/2006/relationships/hyperlink" Target="https://weatherhead.case.edu/departments/organizational-behavior/workingPapers/WP-11-03.pdf" TargetMode="External"/><Relationship Id="rId63" Type="http://schemas.openxmlformats.org/officeDocument/2006/relationships/hyperlink" Target="https://libguides.hull.ac.uk/reflectivewriting/reflection1" TargetMode="External"/><Relationship Id="rId68" Type="http://schemas.openxmlformats.org/officeDocument/2006/relationships/hyperlink" Target="https://learnwelsh.cymru/" TargetMode="Externa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learnwelsh.cymru/" TargetMode="External"/><Relationship Id="rId29" Type="http://schemas.openxmlformats.org/officeDocument/2006/relationships/hyperlink" Target="http://www.nicole-brown.co.uk/reflective-model-according-to-kolb/" TargetMode="External"/><Relationship Id="rId11" Type="http://schemas.openxmlformats.org/officeDocument/2006/relationships/image" Target="media/image2.png"/><Relationship Id="rId24" Type="http://schemas.openxmlformats.org/officeDocument/2006/relationships/hyperlink" Target="https://www.bing.com/images/search?view=detailV2&amp;ccid=427BkT2k&amp;id=7CF605B13D639B1AC4705650D819EFDA84EDF6B8&amp;thid=OIP.427BkT2k36y3eoaMdFTLvwHaFk&amp;mediaurl=https%3a%2f%2fd2slcw3kip6qmk.cloudfront.net%2fmarketing%2fblog%2f2019Q3%2fsix-thinking-hats%2fsix-thinking-hats-overview.png&amp;exph=1228&amp;expw=1634&amp;q=6+thinking+hats&amp;simid=607996279556017244&amp;ck=5996F415E4B4E77155CA7ED4F717A362&amp;selectedIndex=4&amp;FORM=IRPRST&amp;ajaxhist=0" TargetMode="External"/><Relationship Id="rId32" Type="http://schemas.openxmlformats.org/officeDocument/2006/relationships/hyperlink" Target="https://helpfulprofessor.com/spiral-curriculum/" TargetMode="External"/><Relationship Id="rId37" Type="http://schemas.openxmlformats.org/officeDocument/2006/relationships/hyperlink" Target="https://expertprogrammanagement.com/2019/05/gibbs-reflective-cycle/" TargetMode="External"/><Relationship Id="rId40" Type="http://schemas.openxmlformats.org/officeDocument/2006/relationships/hyperlink" Target="https://infed.org/mobi/donald-schon-learning-reflection-change/" TargetMode="External"/><Relationship Id="rId45" Type="http://schemas.openxmlformats.org/officeDocument/2006/relationships/hyperlink" Target="https://nursingassignmentwriters.co.uk/blog/what-is-gibbs-reflective-cycle/" TargetMode="External"/><Relationship Id="rId53" Type="http://schemas.openxmlformats.org/officeDocument/2006/relationships/hyperlink" Target="https://learn.solent.ac.uk/mod/book/view.php?id=2732&amp;chapterid=1113" TargetMode="External"/><Relationship Id="rId58" Type="http://schemas.openxmlformats.org/officeDocument/2006/relationships/hyperlink" Target="https://www.unicef.org.uk/wp-content/uploads/2016/08/unicef-convention-rights-child-uncrc.pdf" TargetMode="External"/><Relationship Id="rId66" Type="http://schemas.openxmlformats.org/officeDocument/2006/relationships/hyperlink" Target="https://www.bing.com/videos/search?q=gibbs+reflective+practice&amp;&amp;view=detail&amp;mid=46DF7854A78BA46089F446DF7854A78BA46089F4&amp;rvsmid=16AA0AD128F6AC00465416AA0AD128F6AC004654&amp;FORM=VDRVRV" TargetMode="External"/><Relationship Id="rId5" Type="http://schemas.openxmlformats.org/officeDocument/2006/relationships/styles" Target="styles.xml"/><Relationship Id="rId61" Type="http://schemas.openxmlformats.org/officeDocument/2006/relationships/hyperlink" Target="http://my.cumbria.ac.uk/media/MyCumbria/Documents/ReflectiveCycleGibbs.pdf" TargetMode="External"/><Relationship Id="rId19" Type="http://schemas.openxmlformats.org/officeDocument/2006/relationships/hyperlink" Target="https://www.redcross.org.uk/first-aid/find-a-first-aid-venue/carmarthen" TargetMode="External"/><Relationship Id="rId14" Type="http://schemas.openxmlformats.org/officeDocument/2006/relationships/hyperlink" Target="https://www.british-sign.co.uk/learn-online-british-sign-language-course/" TargetMode="External"/><Relationship Id="rId22" Type="http://schemas.openxmlformats.org/officeDocument/2006/relationships/hyperlink" Target="https://www.marketing91.com/reflective-practice/" TargetMode="External"/><Relationship Id="rId27" Type="http://schemas.openxmlformats.org/officeDocument/2006/relationships/hyperlink" Target="https://www.redcross.org.uk/first-aid/find-a-first-aid-venue/carmarthen" TargetMode="External"/><Relationship Id="rId30" Type="http://schemas.openxmlformats.org/officeDocument/2006/relationships/hyperlink" Target="https://eyfs.info/articles.html/teaching-and-learning/reflective-practice-what-is-reflection-why-should-it-inform-our-practice-and-what-does-it-involve-r256/" TargetMode="External"/><Relationship Id="rId35" Type="http://schemas.openxmlformats.org/officeDocument/2006/relationships/hyperlink" Target="https://essaywritingserviceuk.co.uk/advice-and-guidance/schon-reflective-model" TargetMode="External"/><Relationship Id="rId43" Type="http://schemas.openxmlformats.org/officeDocument/2006/relationships/hyperlink" Target="https://www.mindtools.com/pages/article/reflective-cycle.htm" TargetMode="External"/><Relationship Id="rId48" Type="http://schemas.openxmlformats.org/officeDocument/2006/relationships/hyperlink" Target="https://www.reflectivejournal.net/10-tips-on-writing-a-reflective-log/" TargetMode="External"/><Relationship Id="rId56" Type="http://schemas.openxmlformats.org/officeDocument/2006/relationships/hyperlink" Target="https://www.thecoursemix.co.uk/british-sign-language-courses/?ref=3" TargetMode="External"/><Relationship Id="rId64" Type="http://schemas.openxmlformats.org/officeDocument/2006/relationships/hyperlink" Target="https://libguides.hull.ac.uk/reflectivewriting/schon" TargetMode="External"/><Relationship Id="rId69"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hyperlink" Target="https://www.skillsyouneed.com/ps/continuing-professional-development.html"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hyperlink" Target="mailto:office@learnwelsh.cymru" TargetMode="External"/><Relationship Id="rId25" Type="http://schemas.openxmlformats.org/officeDocument/2006/relationships/hyperlink" Target="https://www.bing.com/images/search?view=detailV2&amp;ccid=iytl8B6y&amp;id=86A30219E7F9C69ECA9CDEAFEA9423312AA2F03C&amp;thid=OIP.iytl8B6yqrTl6FjwseOyQwHaDk&amp;mediaurl=https%3a%2f%2fthinkingpathwayz.weebly.com%2fuploads%2f1%2f0%2f4%2f4%2f104440805%2fdewey-quote_orig.png&amp;exph=432&amp;expw=896&amp;q=What+Is+Self+Reflection&amp;simid=608043081852650046&amp;ck=6F3FC7C832D3708A718D529D9B2CDB86&amp;selectedIndex=18&amp;FORM=IRPRST&amp;ajaxhist=0" TargetMode="External"/><Relationship Id="rId33" Type="http://schemas.openxmlformats.org/officeDocument/2006/relationships/hyperlink" Target="https://childcareta.acf.hhs.gov/infant-toddler-resource-guide/observation-documentation-and-reflection" TargetMode="External"/><Relationship Id="rId38" Type="http://schemas.openxmlformats.org/officeDocument/2006/relationships/hyperlink" Target="https://www.ehow.co.uk/info_7874336_differences-between-gibbs-kolb-cycles.html" TargetMode="External"/><Relationship Id="rId46" Type="http://schemas.openxmlformats.org/officeDocument/2006/relationships/hyperlink" Target="https://www.pacey.org.uk/Pacey/media/Website-files/PACEY%20member%20practice%20guides%20(PDFs)/PG04-self-reflective-practice.pdf" TargetMode="External"/><Relationship Id="rId59" Type="http://schemas.openxmlformats.org/officeDocument/2006/relationships/hyperlink" Target="https://www.ucl.ac.uk/ioe/courses/graduate-taught/early-years-education-ma" TargetMode="External"/><Relationship Id="rId67" Type="http://schemas.openxmlformats.org/officeDocument/2006/relationships/hyperlink" Target="https://dera.ioe.ac.uk/1866/1/101202foundationreporten.pdf" TargetMode="External"/><Relationship Id="rId20" Type="http://schemas.openxmlformats.org/officeDocument/2006/relationships/hyperlink" Target="https://www.sja.org.uk/courses/" TargetMode="External"/><Relationship Id="rId41" Type="http://schemas.openxmlformats.org/officeDocument/2006/relationships/hyperlink" Target="https://www.leedsscp.org.uk/LSCB/media/Images/pdfs/Kolb-learning-cycle.pdf" TargetMode="External"/><Relationship Id="rId54" Type="http://schemas.openxmlformats.org/officeDocument/2006/relationships/hyperlink" Target="https://www.sja.org.uk/courses/" TargetMode="External"/><Relationship Id="rId62" Type="http://schemas.openxmlformats.org/officeDocument/2006/relationships/hyperlink" Target="https://www.ed.ac.uk/reflection/reflectors-toolkit/reflecting-on-experience/gibbs-reflective-cycle"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thecoursemix.co.uk/british-sign-language-courses/?ref=3" TargetMode="External"/><Relationship Id="rId23" Type="http://schemas.openxmlformats.org/officeDocument/2006/relationships/hyperlink" Target="https://www.bing.com/images/search?view=detailV2&amp;ccid=EjYaRpOb&amp;id=AA4E3A256ECF446DDB5673747968F8F1A1A021C6&amp;thid=OIP.EjYaRpObcV0rQHJqZdj1mwAAAA&amp;mediaurl=https%3a%2f%2flifelonglearningwithot.files.wordpress.com%2f2016%2f05%2fschc3b6n-model.png%3fw%3d437%26h%3d270&amp;exph=270&amp;expw=437&amp;q=schon+reflection+in+and+on+practice&amp;simid=608016255489608755&amp;ck=05B9FD8D34530D583C8C98D73E949361&amp;selectedIndex=0&amp;FORM=IRPRST&amp;ajaxhist=0" TargetMode="External"/><Relationship Id="rId28" Type="http://schemas.openxmlformats.org/officeDocument/2006/relationships/hyperlink" Target="https://www.british-sign.co.uk/learn-online-british-sign-language-course/" TargetMode="External"/><Relationship Id="rId36" Type="http://schemas.openxmlformats.org/officeDocument/2006/relationships/hyperlink" Target="https://www.estyn.gov.wales/effective-practice/innovation-through-teamwork" TargetMode="External"/><Relationship Id="rId49" Type="http://schemas.openxmlformats.org/officeDocument/2006/relationships/hyperlink" Target="https://rcni.com/hosted-content/rcn/first-steps/reflection" TargetMode="External"/><Relationship Id="rId57" Type="http://schemas.openxmlformats.org/officeDocument/2006/relationships/hyperlink" Target="https://www.cpdstandards.com/what-is-cpd/" TargetMode="External"/><Relationship Id="rId10" Type="http://schemas.openxmlformats.org/officeDocument/2006/relationships/image" Target="media/image1.jpg"/><Relationship Id="rId31" Type="http://schemas.openxmlformats.org/officeDocument/2006/relationships/hyperlink" Target="https://gov.wales/sites/default/files/publications/2018-03/succesful-futures-a-summary-of-professor-graham-donaldsons-report.pdf" TargetMode="External"/><Relationship Id="rId44" Type="http://schemas.openxmlformats.org/officeDocument/2006/relationships/hyperlink" Target="https://improvement.nhs.uk/resources/six-thinking-hats/" TargetMode="External"/><Relationship Id="rId52" Type="http://schemas.openxmlformats.org/officeDocument/2006/relationships/hyperlink" Target="https://www.eapfoundation.com/studyskills/learningcycle/" TargetMode="External"/><Relationship Id="rId60" Type="http://schemas.openxmlformats.org/officeDocument/2006/relationships/hyperlink" Target="https://libguides.cam.ac.uk/reflectivepracticetoolkit/barriers" TargetMode="External"/><Relationship Id="rId65" Type="http://schemas.openxmlformats.org/officeDocument/2006/relationships/hyperlink" Target="https://www.sdduonline.leeds.ac.uk/reflection/what-is-reflection/" TargetMode="Externa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s://4minutes.co.uk/locations/carmarthenshire" TargetMode="External"/><Relationship Id="rId39" Type="http://schemas.openxmlformats.org/officeDocument/2006/relationships/hyperlink" Target="https://4minutes.co.uk/locations/carmarthenshire" TargetMode="External"/><Relationship Id="rId34" Type="http://schemas.openxmlformats.org/officeDocument/2006/relationships/hyperlink" Target="http://www.edwarddebonofoundation.com/Creative-Thinking-Techniques/Six-Thinking-Hats.html" TargetMode="External"/><Relationship Id="rId50" Type="http://schemas.openxmlformats.org/officeDocument/2006/relationships/hyperlink" Target="https://www.bing.com/videos/search?q=how+to+overcome+barriers+of+reflective+practice&amp;docid=608000054856976251&amp;mid=08F37E3B688B4A50D46B08F37E3B688B4A50D46B&amp;view=detail&amp;FORM=VIRE" TargetMode="External"/><Relationship Id="rId55" Type="http://schemas.openxmlformats.org/officeDocument/2006/relationships/hyperlink" Target="https://www.teachearlyyears.com/cpd/view/sustained-shared-thinking-part-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8" ma:contentTypeDescription="Create a new document." ma:contentTypeScope="" ma:versionID="0f15259c58b220bbb0a9b5c867220c7c">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c77d78da3f9056b5a5d0387b8ad2f6b3"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7142A57-6997-4BD1-AA89-1634EB13B2D0}">
  <ds:schemaRefs>
    <ds:schemaRef ds:uri="http://schemas.microsoft.com/sharepoint/v3/contenttype/forms"/>
  </ds:schemaRefs>
</ds:datastoreItem>
</file>

<file path=customXml/itemProps2.xml><?xml version="1.0" encoding="utf-8"?>
<ds:datastoreItem xmlns:ds="http://schemas.openxmlformats.org/officeDocument/2006/customXml" ds:itemID="{0E372EC2-74C7-4295-9350-A26AB357F6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64EA8A9-07EF-483B-A22E-B92CB92FE1A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5271</Words>
  <Characters>30048</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Thomas (1908632)</dc:creator>
  <cp:keywords/>
  <dc:description/>
  <cp:lastModifiedBy>Lauren Thomas (1908632)</cp:lastModifiedBy>
  <cp:revision>2</cp:revision>
  <dcterms:created xsi:type="dcterms:W3CDTF">2021-01-13T13:26:00Z</dcterms:created>
  <dcterms:modified xsi:type="dcterms:W3CDTF">2021-01-13T13:26:00Z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