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14B71" w14:textId="77777777" w:rsidR="00B90D38" w:rsidRPr="006F451D" w:rsidRDefault="00B90D38" w:rsidP="00AF6F70">
      <w:pPr>
        <w:rPr>
          <w:color w:val="000000" w:themeColor="text1"/>
        </w:rPr>
      </w:pPr>
    </w:p>
    <w:p w14:paraId="5A47BCCB" w14:textId="77777777" w:rsidR="00B90D38" w:rsidRPr="006F451D" w:rsidRDefault="00B90D38" w:rsidP="00AF6F70">
      <w:pPr>
        <w:jc w:val="center"/>
        <w:rPr>
          <w:b/>
          <w:bCs/>
          <w:color w:val="000000" w:themeColor="text1"/>
          <w:sz w:val="40"/>
          <w:szCs w:val="40"/>
          <w:highlight w:val="white"/>
        </w:rPr>
      </w:pPr>
    </w:p>
    <w:p w14:paraId="3F4D6030" w14:textId="3E874FD9" w:rsidR="00EF1B92" w:rsidRPr="006F451D" w:rsidRDefault="00EF1B92" w:rsidP="00EF1B92">
      <w:pPr>
        <w:jc w:val="center"/>
        <w:rPr>
          <w:b/>
          <w:bCs/>
          <w:color w:val="000000" w:themeColor="text1"/>
          <w:sz w:val="44"/>
          <w:szCs w:val="44"/>
          <w:highlight w:val="white"/>
        </w:rPr>
      </w:pPr>
      <w:r w:rsidRPr="006F451D">
        <w:rPr>
          <w:b/>
          <w:bCs/>
          <w:color w:val="000000" w:themeColor="text1"/>
          <w:sz w:val="44"/>
          <w:szCs w:val="44"/>
          <w:highlight w:val="white"/>
        </w:rPr>
        <w:t>Student Name:</w:t>
      </w:r>
      <w:r w:rsidR="0076564B">
        <w:rPr>
          <w:b/>
          <w:bCs/>
          <w:color w:val="000000" w:themeColor="text1"/>
          <w:sz w:val="44"/>
          <w:szCs w:val="44"/>
          <w:highlight w:val="white"/>
        </w:rPr>
        <w:t>Maciej Olesik</w:t>
      </w:r>
    </w:p>
    <w:p w14:paraId="324C9623" w14:textId="1AF01F9A" w:rsidR="00B90D38" w:rsidRPr="006F451D" w:rsidRDefault="00F60B2E" w:rsidP="00AF6F70">
      <w:pPr>
        <w:jc w:val="center"/>
        <w:rPr>
          <w:b/>
          <w:bCs/>
          <w:color w:val="000000" w:themeColor="text1"/>
          <w:sz w:val="44"/>
          <w:szCs w:val="44"/>
          <w:highlight w:val="white"/>
        </w:rPr>
      </w:pPr>
      <w:r w:rsidRPr="006F451D">
        <w:rPr>
          <w:b/>
          <w:bCs/>
          <w:color w:val="000000" w:themeColor="text1"/>
          <w:sz w:val="44"/>
          <w:szCs w:val="44"/>
          <w:highlight w:val="white"/>
        </w:rPr>
        <w:t xml:space="preserve">Student ID: </w:t>
      </w:r>
      <w:r w:rsidR="0076564B">
        <w:rPr>
          <w:b/>
          <w:bCs/>
          <w:color w:val="000000" w:themeColor="text1"/>
          <w:sz w:val="44"/>
          <w:szCs w:val="44"/>
          <w:highlight w:val="white"/>
        </w:rPr>
        <w:t>2411402</w:t>
      </w:r>
    </w:p>
    <w:p w14:paraId="1316E003" w14:textId="32DBDC53" w:rsidR="006628B3" w:rsidRPr="006F451D" w:rsidRDefault="00EF1B92" w:rsidP="00EF1B92">
      <w:pPr>
        <w:jc w:val="center"/>
        <w:rPr>
          <w:b/>
          <w:bCs/>
          <w:color w:val="000000" w:themeColor="text1"/>
          <w:sz w:val="40"/>
          <w:szCs w:val="40"/>
          <w:highlight w:val="white"/>
        </w:rPr>
      </w:pPr>
      <w:r w:rsidRPr="006F451D">
        <w:rPr>
          <w:b/>
          <w:bCs/>
          <w:color w:val="000000" w:themeColor="text1"/>
          <w:sz w:val="40"/>
          <w:szCs w:val="40"/>
          <w:highlight w:val="white"/>
        </w:rPr>
        <w:t>Module Code: LCLM500</w:t>
      </w:r>
      <w:r w:rsidR="00A2056F">
        <w:rPr>
          <w:b/>
          <w:bCs/>
          <w:color w:val="000000" w:themeColor="text1"/>
          <w:sz w:val="40"/>
          <w:szCs w:val="40"/>
          <w:highlight w:val="white"/>
        </w:rPr>
        <w:t>1</w:t>
      </w:r>
    </w:p>
    <w:p w14:paraId="321BC4F0" w14:textId="1BE91C50" w:rsidR="00EF1B92" w:rsidRPr="00A603C0" w:rsidRDefault="006628B3" w:rsidP="00A603C0">
      <w:pPr>
        <w:pStyle w:val="Heading1"/>
        <w:rPr>
          <w:rFonts w:ascii="Segoe UI" w:eastAsia="Times New Roman" w:hAnsi="Segoe UI" w:cs="Segoe UI"/>
          <w:color w:val="FFFFFF"/>
          <w:kern w:val="36"/>
          <w:sz w:val="48"/>
          <w:szCs w:val="48"/>
          <w:lang w:eastAsia="en-GB"/>
        </w:rPr>
      </w:pPr>
      <w:r w:rsidRPr="006F451D">
        <w:rPr>
          <w:color w:val="000000" w:themeColor="text1"/>
          <w:sz w:val="40"/>
          <w:szCs w:val="40"/>
          <w:highlight w:val="white"/>
        </w:rPr>
        <w:t>Module Title:</w:t>
      </w:r>
      <w:r w:rsidR="00EF1B92" w:rsidRPr="006F451D">
        <w:rPr>
          <w:color w:val="000000" w:themeColor="text1"/>
          <w:sz w:val="40"/>
          <w:szCs w:val="40"/>
          <w:highlight w:val="white"/>
        </w:rPr>
        <w:t>Understanding</w:t>
      </w:r>
      <w:r w:rsidR="00A603C0">
        <w:rPr>
          <w:color w:val="000000" w:themeColor="text1"/>
          <w:sz w:val="40"/>
          <w:szCs w:val="40"/>
          <w:highlight w:val="white"/>
        </w:rPr>
        <w:t xml:space="preserve"> </w:t>
      </w:r>
      <w:r w:rsidR="00EF1B92" w:rsidRPr="006F451D">
        <w:rPr>
          <w:color w:val="000000" w:themeColor="text1"/>
          <w:sz w:val="40"/>
          <w:szCs w:val="40"/>
          <w:highlight w:val="white"/>
        </w:rPr>
        <w:t xml:space="preserve">and engaging Stakeholders </w:t>
      </w:r>
    </w:p>
    <w:p w14:paraId="0726489C" w14:textId="5EA71BAC" w:rsidR="00344897" w:rsidRPr="00AE42C7" w:rsidRDefault="00EF1B92">
      <w:pPr>
        <w:pStyle w:val="p1"/>
        <w:rPr>
          <w:sz w:val="36"/>
          <w:szCs w:val="36"/>
        </w:rPr>
      </w:pPr>
      <w:r w:rsidRPr="006F451D">
        <w:rPr>
          <w:b/>
          <w:bCs/>
          <w:color w:val="000000" w:themeColor="text1"/>
          <w:sz w:val="40"/>
          <w:szCs w:val="40"/>
        </w:rPr>
        <w:t>Lecturer’s Name:</w:t>
      </w:r>
      <w:r w:rsidR="00AE42C7">
        <w:rPr>
          <w:b/>
          <w:bCs/>
          <w:color w:val="000000" w:themeColor="text1"/>
          <w:sz w:val="40"/>
          <w:szCs w:val="40"/>
        </w:rPr>
        <w:t xml:space="preserve"> </w:t>
      </w:r>
      <w:r w:rsidR="00F60B2E">
        <w:rPr>
          <w:rStyle w:val="s1"/>
          <w:sz w:val="36"/>
          <w:szCs w:val="36"/>
        </w:rPr>
        <w:t>Nadeem Mirza</w:t>
      </w:r>
    </w:p>
    <w:p w14:paraId="050A0CB8" w14:textId="62BC3F5E" w:rsidR="00A62F1B" w:rsidRPr="006F451D" w:rsidRDefault="00A62F1B" w:rsidP="00EF1B92">
      <w:pPr>
        <w:jc w:val="center"/>
        <w:rPr>
          <w:b/>
          <w:bCs/>
          <w:color w:val="000000" w:themeColor="text1"/>
          <w:sz w:val="40"/>
          <w:szCs w:val="40"/>
          <w:highlight w:val="white"/>
        </w:rPr>
      </w:pPr>
    </w:p>
    <w:p w14:paraId="6D96AA56" w14:textId="47162ECE" w:rsidR="00A62F1B" w:rsidRPr="006F451D" w:rsidRDefault="00A62F1B" w:rsidP="00544D70">
      <w:pPr>
        <w:jc w:val="center"/>
        <w:rPr>
          <w:b/>
          <w:bCs/>
          <w:color w:val="000000" w:themeColor="text1"/>
          <w:sz w:val="40"/>
          <w:szCs w:val="40"/>
        </w:rPr>
      </w:pPr>
      <w:r w:rsidRPr="006F451D">
        <w:rPr>
          <w:b/>
          <w:bCs/>
          <w:color w:val="000000" w:themeColor="text1"/>
          <w:sz w:val="40"/>
          <w:szCs w:val="40"/>
          <w:highlight w:val="white"/>
        </w:rPr>
        <w:t xml:space="preserve">Assignment Title: </w:t>
      </w:r>
      <w:r w:rsidR="00544D70" w:rsidRPr="006F451D">
        <w:rPr>
          <w:b/>
          <w:bCs/>
          <w:color w:val="000000" w:themeColor="text1"/>
          <w:sz w:val="40"/>
          <w:szCs w:val="40"/>
          <w:highlight w:val="white"/>
        </w:rPr>
        <w:t>“</w:t>
      </w:r>
      <w:r w:rsidR="00544D70" w:rsidRPr="006F451D">
        <w:rPr>
          <w:b/>
          <w:bCs/>
          <w:i/>
          <w:iCs/>
          <w:color w:val="000000" w:themeColor="text1"/>
          <w:sz w:val="40"/>
          <w:szCs w:val="40"/>
        </w:rPr>
        <w:t>Understanding the importance of Stakeholder Engagement in successful commencement and completion of project</w:t>
      </w:r>
      <w:r w:rsidR="00544D70" w:rsidRPr="006F451D">
        <w:rPr>
          <w:b/>
          <w:bCs/>
          <w:i/>
          <w:iCs/>
          <w:color w:val="000000" w:themeColor="text1"/>
          <w:sz w:val="40"/>
          <w:szCs w:val="40"/>
          <w:highlight w:val="white"/>
        </w:rPr>
        <w:t>”</w:t>
      </w:r>
    </w:p>
    <w:p w14:paraId="3F28852C" w14:textId="7940B0AE" w:rsidR="00B90D38" w:rsidRPr="006F451D" w:rsidRDefault="00F60B2E" w:rsidP="00AF6F70">
      <w:pPr>
        <w:jc w:val="center"/>
        <w:rPr>
          <w:b/>
          <w:bCs/>
          <w:color w:val="000000" w:themeColor="text1"/>
          <w:highlight w:val="white"/>
        </w:rPr>
      </w:pPr>
      <w:r w:rsidRPr="006F451D">
        <w:rPr>
          <w:color w:val="000000" w:themeColor="text1"/>
        </w:rPr>
        <w:br w:type="page"/>
      </w:r>
    </w:p>
    <w:p w14:paraId="1089CC45" w14:textId="77777777" w:rsidR="00B90D38" w:rsidRPr="006F451D" w:rsidRDefault="00F60B2E" w:rsidP="00AF6F70">
      <w:pPr>
        <w:jc w:val="center"/>
        <w:rPr>
          <w:b/>
          <w:bCs/>
          <w:color w:val="000000" w:themeColor="text1"/>
        </w:rPr>
      </w:pPr>
      <w:r w:rsidRPr="006F451D">
        <w:rPr>
          <w:b/>
          <w:bCs/>
          <w:color w:val="000000" w:themeColor="text1"/>
        </w:rPr>
        <w:lastRenderedPageBreak/>
        <w:t>Executive Summary</w:t>
      </w:r>
    </w:p>
    <w:p w14:paraId="116E1A08" w14:textId="501D1DE9" w:rsidR="00C9483E" w:rsidRPr="006F451D" w:rsidRDefault="00F60B2E" w:rsidP="00AF6F70">
      <w:pPr>
        <w:rPr>
          <w:color w:val="000000" w:themeColor="text1"/>
        </w:rPr>
      </w:pPr>
      <w:r w:rsidRPr="006F451D">
        <w:rPr>
          <w:color w:val="000000" w:themeColor="text1"/>
        </w:rPr>
        <w:t xml:space="preserve">The present report has underlined the prospect of the launch of a new healthcare equipment from a British health device manufacturing company, namely CMR Surgical. The core objective of such a product launch is to bring adaptability and easy accessibility to such a product. And, the anticipated timeline within which the project has been tried to be accomplished is between six months. Government, user, and distributor have been defined as external while the CEO, product development and design team have been marked as internal key stakeholders. The RACI matrix has been used to set roles for each stakeholder clearly. </w:t>
      </w:r>
    </w:p>
    <w:p w14:paraId="08115548" w14:textId="77777777" w:rsidR="00C9483E" w:rsidRPr="006F451D" w:rsidRDefault="00C9483E" w:rsidP="00AF6F70">
      <w:pPr>
        <w:rPr>
          <w:color w:val="000000" w:themeColor="text1"/>
        </w:rPr>
      </w:pPr>
      <w:r w:rsidRPr="006F451D">
        <w:rPr>
          <w:color w:val="000000" w:themeColor="text1"/>
        </w:rPr>
        <w:br w:type="page"/>
      </w:r>
    </w:p>
    <w:sdt>
      <w:sdtPr>
        <w:rPr>
          <w:rFonts w:ascii="Arial" w:eastAsia="Arial" w:hAnsi="Arial" w:cs="Arial"/>
          <w:color w:val="0070C0"/>
          <w:sz w:val="24"/>
          <w:szCs w:val="24"/>
          <w:lang w:val="en-GB"/>
        </w:rPr>
        <w:id w:val="-1834757735"/>
        <w:docPartObj>
          <w:docPartGallery w:val="Table of Contents"/>
          <w:docPartUnique/>
        </w:docPartObj>
      </w:sdtPr>
      <w:sdtEndPr>
        <w:rPr>
          <w:b/>
          <w:bCs/>
          <w:color w:val="000000" w:themeColor="text1"/>
          <w:sz w:val="22"/>
        </w:rPr>
      </w:sdtEndPr>
      <w:sdtContent>
        <w:p w14:paraId="4BF49421" w14:textId="004745EB" w:rsidR="00C9483E" w:rsidRPr="006F451D" w:rsidRDefault="00C9483E" w:rsidP="00AF6F70">
          <w:pPr>
            <w:pStyle w:val="TOCHeading"/>
            <w:spacing w:before="0" w:line="360" w:lineRule="auto"/>
            <w:rPr>
              <w:rFonts w:ascii="Arial" w:hAnsi="Arial" w:cs="Arial"/>
              <w:color w:val="0070C0"/>
              <w:lang w:val="en-GB"/>
            </w:rPr>
          </w:pPr>
          <w:r w:rsidRPr="006F451D">
            <w:rPr>
              <w:rFonts w:ascii="Arial" w:hAnsi="Arial" w:cs="Arial"/>
              <w:color w:val="0070C0"/>
              <w:lang w:val="en-GB"/>
            </w:rPr>
            <w:t>Table of Contents</w:t>
          </w:r>
        </w:p>
        <w:p w14:paraId="0659FDD8" w14:textId="041277B2" w:rsidR="008F0A0C" w:rsidRDefault="00C9483E">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r w:rsidRPr="006F451D">
            <w:rPr>
              <w:color w:val="000000" w:themeColor="text1"/>
            </w:rPr>
            <w:fldChar w:fldCharType="begin"/>
          </w:r>
          <w:r w:rsidRPr="006F451D">
            <w:rPr>
              <w:color w:val="000000" w:themeColor="text1"/>
            </w:rPr>
            <w:instrText xml:space="preserve"> TOC \o "1-3" \h \z \u </w:instrText>
          </w:r>
          <w:r w:rsidRPr="006F451D">
            <w:rPr>
              <w:color w:val="000000" w:themeColor="text1"/>
            </w:rPr>
            <w:fldChar w:fldCharType="separate"/>
          </w:r>
          <w:hyperlink w:anchor="_Toc215076940" w:history="1">
            <w:r w:rsidR="008F0A0C" w:rsidRPr="00FF2936">
              <w:rPr>
                <w:rStyle w:val="Hyperlink"/>
                <w:noProof/>
              </w:rPr>
              <w:t>Introduction of the company</w:t>
            </w:r>
            <w:r w:rsidR="008F0A0C">
              <w:rPr>
                <w:noProof/>
                <w:webHidden/>
              </w:rPr>
              <w:tab/>
            </w:r>
            <w:r w:rsidR="008F0A0C">
              <w:rPr>
                <w:noProof/>
                <w:webHidden/>
              </w:rPr>
              <w:fldChar w:fldCharType="begin"/>
            </w:r>
            <w:r w:rsidR="008F0A0C">
              <w:rPr>
                <w:noProof/>
                <w:webHidden/>
              </w:rPr>
              <w:instrText xml:space="preserve"> PAGEREF _Toc215076940 \h </w:instrText>
            </w:r>
            <w:r w:rsidR="008F0A0C">
              <w:rPr>
                <w:noProof/>
                <w:webHidden/>
              </w:rPr>
            </w:r>
            <w:r w:rsidR="008F0A0C">
              <w:rPr>
                <w:noProof/>
                <w:webHidden/>
              </w:rPr>
              <w:fldChar w:fldCharType="separate"/>
            </w:r>
            <w:r w:rsidR="008F0A0C">
              <w:rPr>
                <w:noProof/>
                <w:webHidden/>
              </w:rPr>
              <w:t>4</w:t>
            </w:r>
            <w:r w:rsidR="008F0A0C">
              <w:rPr>
                <w:noProof/>
                <w:webHidden/>
              </w:rPr>
              <w:fldChar w:fldCharType="end"/>
            </w:r>
          </w:hyperlink>
        </w:p>
        <w:p w14:paraId="456C0B94" w14:textId="6B00C805"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1" w:history="1">
            <w:r w:rsidRPr="00FF2936">
              <w:rPr>
                <w:rStyle w:val="Hyperlink"/>
                <w:noProof/>
              </w:rPr>
              <w:t>Appraisal of the Company</w:t>
            </w:r>
            <w:r>
              <w:rPr>
                <w:noProof/>
                <w:webHidden/>
              </w:rPr>
              <w:tab/>
            </w:r>
            <w:r>
              <w:rPr>
                <w:noProof/>
                <w:webHidden/>
              </w:rPr>
              <w:fldChar w:fldCharType="begin"/>
            </w:r>
            <w:r>
              <w:rPr>
                <w:noProof/>
                <w:webHidden/>
              </w:rPr>
              <w:instrText xml:space="preserve"> PAGEREF _Toc215076941 \h </w:instrText>
            </w:r>
            <w:r>
              <w:rPr>
                <w:noProof/>
                <w:webHidden/>
              </w:rPr>
            </w:r>
            <w:r>
              <w:rPr>
                <w:noProof/>
                <w:webHidden/>
              </w:rPr>
              <w:fldChar w:fldCharType="separate"/>
            </w:r>
            <w:r>
              <w:rPr>
                <w:noProof/>
                <w:webHidden/>
              </w:rPr>
              <w:t>5</w:t>
            </w:r>
            <w:r>
              <w:rPr>
                <w:noProof/>
                <w:webHidden/>
              </w:rPr>
              <w:fldChar w:fldCharType="end"/>
            </w:r>
          </w:hyperlink>
        </w:p>
        <w:p w14:paraId="5D050AE0" w14:textId="45AF5D92" w:rsidR="008F0A0C" w:rsidRDefault="008F0A0C">
          <w:pPr>
            <w:pStyle w:val="TOC2"/>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2" w:history="1">
            <w:r w:rsidRPr="00FF2936">
              <w:rPr>
                <w:rStyle w:val="Hyperlink"/>
                <w:noProof/>
              </w:rPr>
              <w:t>Situational Analysis of the Company by SWOT Analysis</w:t>
            </w:r>
            <w:r>
              <w:rPr>
                <w:noProof/>
                <w:webHidden/>
              </w:rPr>
              <w:tab/>
            </w:r>
            <w:r>
              <w:rPr>
                <w:noProof/>
                <w:webHidden/>
              </w:rPr>
              <w:fldChar w:fldCharType="begin"/>
            </w:r>
            <w:r>
              <w:rPr>
                <w:noProof/>
                <w:webHidden/>
              </w:rPr>
              <w:instrText xml:space="preserve"> PAGEREF _Toc215076942 \h </w:instrText>
            </w:r>
            <w:r>
              <w:rPr>
                <w:noProof/>
                <w:webHidden/>
              </w:rPr>
            </w:r>
            <w:r>
              <w:rPr>
                <w:noProof/>
                <w:webHidden/>
              </w:rPr>
              <w:fldChar w:fldCharType="separate"/>
            </w:r>
            <w:r>
              <w:rPr>
                <w:noProof/>
                <w:webHidden/>
              </w:rPr>
              <w:t>6</w:t>
            </w:r>
            <w:r>
              <w:rPr>
                <w:noProof/>
                <w:webHidden/>
              </w:rPr>
              <w:fldChar w:fldCharType="end"/>
            </w:r>
          </w:hyperlink>
        </w:p>
        <w:p w14:paraId="257F129C" w14:textId="2F84C321"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3" w:history="1">
            <w:r w:rsidRPr="00FF2936">
              <w:rPr>
                <w:rStyle w:val="Hyperlink"/>
                <w:noProof/>
              </w:rPr>
              <w:t>A list of key internal stakeholders involved in the project</w:t>
            </w:r>
            <w:r>
              <w:rPr>
                <w:noProof/>
                <w:webHidden/>
              </w:rPr>
              <w:tab/>
            </w:r>
            <w:r>
              <w:rPr>
                <w:noProof/>
                <w:webHidden/>
              </w:rPr>
              <w:fldChar w:fldCharType="begin"/>
            </w:r>
            <w:r>
              <w:rPr>
                <w:noProof/>
                <w:webHidden/>
              </w:rPr>
              <w:instrText xml:space="preserve"> PAGEREF _Toc215076943 \h </w:instrText>
            </w:r>
            <w:r>
              <w:rPr>
                <w:noProof/>
                <w:webHidden/>
              </w:rPr>
            </w:r>
            <w:r>
              <w:rPr>
                <w:noProof/>
                <w:webHidden/>
              </w:rPr>
              <w:fldChar w:fldCharType="separate"/>
            </w:r>
            <w:r>
              <w:rPr>
                <w:noProof/>
                <w:webHidden/>
              </w:rPr>
              <w:t>7</w:t>
            </w:r>
            <w:r>
              <w:rPr>
                <w:noProof/>
                <w:webHidden/>
              </w:rPr>
              <w:fldChar w:fldCharType="end"/>
            </w:r>
          </w:hyperlink>
        </w:p>
        <w:p w14:paraId="16F9BF58" w14:textId="60A3E29B"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4" w:history="1">
            <w:r w:rsidRPr="00FF2936">
              <w:rPr>
                <w:rStyle w:val="Hyperlink"/>
                <w:noProof/>
              </w:rPr>
              <w:t>The roles and responsibilities of the key stakeholders</w:t>
            </w:r>
            <w:r>
              <w:rPr>
                <w:noProof/>
                <w:webHidden/>
              </w:rPr>
              <w:tab/>
            </w:r>
            <w:r>
              <w:rPr>
                <w:noProof/>
                <w:webHidden/>
              </w:rPr>
              <w:fldChar w:fldCharType="begin"/>
            </w:r>
            <w:r>
              <w:rPr>
                <w:noProof/>
                <w:webHidden/>
              </w:rPr>
              <w:instrText xml:space="preserve"> PAGEREF _Toc215076944 \h </w:instrText>
            </w:r>
            <w:r>
              <w:rPr>
                <w:noProof/>
                <w:webHidden/>
              </w:rPr>
            </w:r>
            <w:r>
              <w:rPr>
                <w:noProof/>
                <w:webHidden/>
              </w:rPr>
              <w:fldChar w:fldCharType="separate"/>
            </w:r>
            <w:r>
              <w:rPr>
                <w:noProof/>
                <w:webHidden/>
              </w:rPr>
              <w:t>9</w:t>
            </w:r>
            <w:r>
              <w:rPr>
                <w:noProof/>
                <w:webHidden/>
              </w:rPr>
              <w:fldChar w:fldCharType="end"/>
            </w:r>
          </w:hyperlink>
        </w:p>
        <w:p w14:paraId="062E5030" w14:textId="51471B79"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5" w:history="1">
            <w:r w:rsidRPr="00FF2936">
              <w:rPr>
                <w:rStyle w:val="Hyperlink"/>
                <w:noProof/>
              </w:rPr>
              <w:t>A Ranges of Appropriate Framework</w:t>
            </w:r>
            <w:r>
              <w:rPr>
                <w:noProof/>
                <w:webHidden/>
              </w:rPr>
              <w:tab/>
            </w:r>
            <w:r>
              <w:rPr>
                <w:noProof/>
                <w:webHidden/>
              </w:rPr>
              <w:fldChar w:fldCharType="begin"/>
            </w:r>
            <w:r>
              <w:rPr>
                <w:noProof/>
                <w:webHidden/>
              </w:rPr>
              <w:instrText xml:space="preserve"> PAGEREF _Toc215076945 \h </w:instrText>
            </w:r>
            <w:r>
              <w:rPr>
                <w:noProof/>
                <w:webHidden/>
              </w:rPr>
            </w:r>
            <w:r>
              <w:rPr>
                <w:noProof/>
                <w:webHidden/>
              </w:rPr>
              <w:fldChar w:fldCharType="separate"/>
            </w:r>
            <w:r>
              <w:rPr>
                <w:noProof/>
                <w:webHidden/>
              </w:rPr>
              <w:t>15</w:t>
            </w:r>
            <w:r>
              <w:rPr>
                <w:noProof/>
                <w:webHidden/>
              </w:rPr>
              <w:fldChar w:fldCharType="end"/>
            </w:r>
          </w:hyperlink>
        </w:p>
        <w:p w14:paraId="39C70446" w14:textId="03D38163"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6" w:history="1">
            <w:r w:rsidRPr="00FF2936">
              <w:rPr>
                <w:rStyle w:val="Hyperlink"/>
                <w:noProof/>
                <w:highlight w:val="white"/>
              </w:rPr>
              <w:t>The processes to undertake as the project manager to engage key stakeholders</w:t>
            </w:r>
            <w:r>
              <w:rPr>
                <w:noProof/>
                <w:webHidden/>
              </w:rPr>
              <w:tab/>
            </w:r>
            <w:r>
              <w:rPr>
                <w:noProof/>
                <w:webHidden/>
              </w:rPr>
              <w:fldChar w:fldCharType="begin"/>
            </w:r>
            <w:r>
              <w:rPr>
                <w:noProof/>
                <w:webHidden/>
              </w:rPr>
              <w:instrText xml:space="preserve"> PAGEREF _Toc215076946 \h </w:instrText>
            </w:r>
            <w:r>
              <w:rPr>
                <w:noProof/>
                <w:webHidden/>
              </w:rPr>
            </w:r>
            <w:r>
              <w:rPr>
                <w:noProof/>
                <w:webHidden/>
              </w:rPr>
              <w:fldChar w:fldCharType="separate"/>
            </w:r>
            <w:r>
              <w:rPr>
                <w:noProof/>
                <w:webHidden/>
              </w:rPr>
              <w:t>17</w:t>
            </w:r>
            <w:r>
              <w:rPr>
                <w:noProof/>
                <w:webHidden/>
              </w:rPr>
              <w:fldChar w:fldCharType="end"/>
            </w:r>
          </w:hyperlink>
        </w:p>
        <w:p w14:paraId="22FBCC2C" w14:textId="72B0387A" w:rsidR="008F0A0C" w:rsidRDefault="008F0A0C">
          <w:pPr>
            <w:pStyle w:val="TOC2"/>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7" w:history="1">
            <w:r w:rsidRPr="00FF2936">
              <w:rPr>
                <w:rStyle w:val="Hyperlink"/>
                <w:noProof/>
                <w:highlight w:val="white"/>
              </w:rPr>
              <w:t>4C’s model in conflict resolution</w:t>
            </w:r>
            <w:r>
              <w:rPr>
                <w:noProof/>
                <w:webHidden/>
              </w:rPr>
              <w:tab/>
            </w:r>
            <w:r>
              <w:rPr>
                <w:noProof/>
                <w:webHidden/>
              </w:rPr>
              <w:fldChar w:fldCharType="begin"/>
            </w:r>
            <w:r>
              <w:rPr>
                <w:noProof/>
                <w:webHidden/>
              </w:rPr>
              <w:instrText xml:space="preserve"> PAGEREF _Toc215076947 \h </w:instrText>
            </w:r>
            <w:r>
              <w:rPr>
                <w:noProof/>
                <w:webHidden/>
              </w:rPr>
            </w:r>
            <w:r>
              <w:rPr>
                <w:noProof/>
                <w:webHidden/>
              </w:rPr>
              <w:fldChar w:fldCharType="separate"/>
            </w:r>
            <w:r>
              <w:rPr>
                <w:noProof/>
                <w:webHidden/>
              </w:rPr>
              <w:t>18</w:t>
            </w:r>
            <w:r>
              <w:rPr>
                <w:noProof/>
                <w:webHidden/>
              </w:rPr>
              <w:fldChar w:fldCharType="end"/>
            </w:r>
          </w:hyperlink>
        </w:p>
        <w:p w14:paraId="30D46630" w14:textId="051366C3"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8" w:history="1">
            <w:r w:rsidRPr="00FF2936">
              <w:rPr>
                <w:rStyle w:val="Hyperlink"/>
                <w:noProof/>
              </w:rPr>
              <w:t>The impact of stakeholders’ engagement on CMR Surgical's performance in both positive and negative ways</w:t>
            </w:r>
            <w:r>
              <w:rPr>
                <w:noProof/>
                <w:webHidden/>
              </w:rPr>
              <w:tab/>
            </w:r>
            <w:r>
              <w:rPr>
                <w:noProof/>
                <w:webHidden/>
              </w:rPr>
              <w:fldChar w:fldCharType="begin"/>
            </w:r>
            <w:r>
              <w:rPr>
                <w:noProof/>
                <w:webHidden/>
              </w:rPr>
              <w:instrText xml:space="preserve"> PAGEREF _Toc215076948 \h </w:instrText>
            </w:r>
            <w:r>
              <w:rPr>
                <w:noProof/>
                <w:webHidden/>
              </w:rPr>
            </w:r>
            <w:r>
              <w:rPr>
                <w:noProof/>
                <w:webHidden/>
              </w:rPr>
              <w:fldChar w:fldCharType="separate"/>
            </w:r>
            <w:r>
              <w:rPr>
                <w:noProof/>
                <w:webHidden/>
              </w:rPr>
              <w:t>19</w:t>
            </w:r>
            <w:r>
              <w:rPr>
                <w:noProof/>
                <w:webHidden/>
              </w:rPr>
              <w:fldChar w:fldCharType="end"/>
            </w:r>
          </w:hyperlink>
        </w:p>
        <w:p w14:paraId="5F610DBC" w14:textId="1B0D054A" w:rsidR="008F0A0C" w:rsidRDefault="008F0A0C">
          <w:pPr>
            <w:pStyle w:val="TOC2"/>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49" w:history="1">
            <w:r w:rsidRPr="00FF2936">
              <w:rPr>
                <w:rStyle w:val="Hyperlink"/>
                <w:noProof/>
              </w:rPr>
              <w:t>Recommendation on stakeholder engagement in business performance</w:t>
            </w:r>
            <w:r>
              <w:rPr>
                <w:noProof/>
                <w:webHidden/>
              </w:rPr>
              <w:tab/>
            </w:r>
            <w:r>
              <w:rPr>
                <w:noProof/>
                <w:webHidden/>
              </w:rPr>
              <w:fldChar w:fldCharType="begin"/>
            </w:r>
            <w:r>
              <w:rPr>
                <w:noProof/>
                <w:webHidden/>
              </w:rPr>
              <w:instrText xml:space="preserve"> PAGEREF _Toc215076949 \h </w:instrText>
            </w:r>
            <w:r>
              <w:rPr>
                <w:noProof/>
                <w:webHidden/>
              </w:rPr>
            </w:r>
            <w:r>
              <w:rPr>
                <w:noProof/>
                <w:webHidden/>
              </w:rPr>
              <w:fldChar w:fldCharType="separate"/>
            </w:r>
            <w:r>
              <w:rPr>
                <w:noProof/>
                <w:webHidden/>
              </w:rPr>
              <w:t>20</w:t>
            </w:r>
            <w:r>
              <w:rPr>
                <w:noProof/>
                <w:webHidden/>
              </w:rPr>
              <w:fldChar w:fldCharType="end"/>
            </w:r>
          </w:hyperlink>
        </w:p>
        <w:p w14:paraId="2958DE62" w14:textId="126DCA06"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50" w:history="1">
            <w:r w:rsidRPr="00FF2936">
              <w:rPr>
                <w:rStyle w:val="Hyperlink"/>
                <w:noProof/>
              </w:rPr>
              <w:t>Conclusion</w:t>
            </w:r>
            <w:r>
              <w:rPr>
                <w:noProof/>
                <w:webHidden/>
              </w:rPr>
              <w:tab/>
            </w:r>
            <w:r>
              <w:rPr>
                <w:noProof/>
                <w:webHidden/>
              </w:rPr>
              <w:fldChar w:fldCharType="begin"/>
            </w:r>
            <w:r>
              <w:rPr>
                <w:noProof/>
                <w:webHidden/>
              </w:rPr>
              <w:instrText xml:space="preserve"> PAGEREF _Toc215076950 \h </w:instrText>
            </w:r>
            <w:r>
              <w:rPr>
                <w:noProof/>
                <w:webHidden/>
              </w:rPr>
            </w:r>
            <w:r>
              <w:rPr>
                <w:noProof/>
                <w:webHidden/>
              </w:rPr>
              <w:fldChar w:fldCharType="separate"/>
            </w:r>
            <w:r>
              <w:rPr>
                <w:noProof/>
                <w:webHidden/>
              </w:rPr>
              <w:t>22</w:t>
            </w:r>
            <w:r>
              <w:rPr>
                <w:noProof/>
                <w:webHidden/>
              </w:rPr>
              <w:fldChar w:fldCharType="end"/>
            </w:r>
          </w:hyperlink>
        </w:p>
        <w:p w14:paraId="51581D75" w14:textId="3221D6AF" w:rsidR="008F0A0C" w:rsidRDefault="008F0A0C">
          <w:pPr>
            <w:pStyle w:val="TOC1"/>
            <w:tabs>
              <w:tab w:val="right" w:leader="dot" w:pos="9350"/>
            </w:tabs>
            <w:rPr>
              <w:rFonts w:asciiTheme="minorHAnsi" w:eastAsiaTheme="minorEastAsia" w:hAnsiTheme="minorHAnsi" w:cstheme="minorBidi"/>
              <w:noProof/>
              <w:kern w:val="2"/>
              <w:sz w:val="24"/>
              <w:lang w:val="en-IN" w:eastAsia="en-IN"/>
              <w14:ligatures w14:val="standardContextual"/>
            </w:rPr>
          </w:pPr>
          <w:hyperlink w:anchor="_Toc215076951" w:history="1">
            <w:r w:rsidRPr="00FF2936">
              <w:rPr>
                <w:rStyle w:val="Hyperlink"/>
                <w:noProof/>
              </w:rPr>
              <w:t>References</w:t>
            </w:r>
            <w:r>
              <w:rPr>
                <w:noProof/>
                <w:webHidden/>
              </w:rPr>
              <w:tab/>
            </w:r>
            <w:r>
              <w:rPr>
                <w:noProof/>
                <w:webHidden/>
              </w:rPr>
              <w:fldChar w:fldCharType="begin"/>
            </w:r>
            <w:r>
              <w:rPr>
                <w:noProof/>
                <w:webHidden/>
              </w:rPr>
              <w:instrText xml:space="preserve"> PAGEREF _Toc215076951 \h </w:instrText>
            </w:r>
            <w:r>
              <w:rPr>
                <w:noProof/>
                <w:webHidden/>
              </w:rPr>
            </w:r>
            <w:r>
              <w:rPr>
                <w:noProof/>
                <w:webHidden/>
              </w:rPr>
              <w:fldChar w:fldCharType="separate"/>
            </w:r>
            <w:r>
              <w:rPr>
                <w:noProof/>
                <w:webHidden/>
              </w:rPr>
              <w:t>23</w:t>
            </w:r>
            <w:r>
              <w:rPr>
                <w:noProof/>
                <w:webHidden/>
              </w:rPr>
              <w:fldChar w:fldCharType="end"/>
            </w:r>
          </w:hyperlink>
        </w:p>
        <w:p w14:paraId="00E39334" w14:textId="3C6EF2C3" w:rsidR="00C9483E" w:rsidRPr="006F451D" w:rsidRDefault="00C9483E" w:rsidP="00AF6F70">
          <w:pPr>
            <w:rPr>
              <w:color w:val="000000" w:themeColor="text1"/>
            </w:rPr>
          </w:pPr>
          <w:r w:rsidRPr="006F451D">
            <w:rPr>
              <w:b/>
              <w:bCs/>
              <w:color w:val="000000" w:themeColor="text1"/>
            </w:rPr>
            <w:fldChar w:fldCharType="end"/>
          </w:r>
        </w:p>
      </w:sdtContent>
    </w:sdt>
    <w:p w14:paraId="47E969C4" w14:textId="77777777" w:rsidR="00B90D38" w:rsidRPr="006F451D" w:rsidRDefault="00F60B2E" w:rsidP="00AF6F70">
      <w:pPr>
        <w:pStyle w:val="Heading2"/>
        <w:rPr>
          <w:color w:val="000000" w:themeColor="text1"/>
        </w:rPr>
      </w:pPr>
      <w:bookmarkStart w:id="0" w:name="_85ig4tvx7yh1" w:colFirst="0" w:colLast="0"/>
      <w:bookmarkEnd w:id="0"/>
      <w:r w:rsidRPr="006F451D">
        <w:rPr>
          <w:color w:val="000000" w:themeColor="text1"/>
        </w:rPr>
        <w:br w:type="page"/>
      </w:r>
    </w:p>
    <w:p w14:paraId="608B5B45" w14:textId="77777777" w:rsidR="00B90D38" w:rsidRPr="006F451D" w:rsidRDefault="00F60B2E" w:rsidP="00AF6F70">
      <w:pPr>
        <w:pStyle w:val="Heading1"/>
        <w:rPr>
          <w:color w:val="000000" w:themeColor="text1"/>
        </w:rPr>
      </w:pPr>
      <w:bookmarkStart w:id="1" w:name="_r9opkotpjnxx" w:colFirst="0" w:colLast="0"/>
      <w:bookmarkStart w:id="2" w:name="_Toc215076940"/>
      <w:bookmarkEnd w:id="1"/>
      <w:r w:rsidRPr="006F451D">
        <w:rPr>
          <w:color w:val="000000" w:themeColor="text1"/>
        </w:rPr>
        <w:lastRenderedPageBreak/>
        <w:t>Introduction of the company</w:t>
      </w:r>
      <w:bookmarkEnd w:id="2"/>
    </w:p>
    <w:p w14:paraId="5D394274" w14:textId="77777777" w:rsidR="00B90D38" w:rsidRPr="006F451D" w:rsidRDefault="00F60B2E" w:rsidP="00AF6F70">
      <w:pPr>
        <w:rPr>
          <w:color w:val="000000" w:themeColor="text1"/>
        </w:rPr>
      </w:pPr>
      <w:r w:rsidRPr="006F451D">
        <w:rPr>
          <w:color w:val="000000" w:themeColor="text1"/>
        </w:rPr>
        <w:t xml:space="preserve">A British medical device company, CMR Surgical, that develops and sells the Versius robot, which is designed to make access surgery more accessible.  It is headquartered in Cambridge, UK and aims to transform surgery by offering an adaptable, versatile and more affordable alternative to existing surgical robots.  This organisation has a global presence, with operations and presence in nations including Italy, New Zealand, Chile, Poland, Germany, and more. This is a private organisation with approximately 600 to 800 staff globally and has raised over £1.07 billion in funding value (Pitchbook, 2025). </w:t>
      </w:r>
    </w:p>
    <w:p w14:paraId="78B7348E" w14:textId="77777777" w:rsidR="00B90D38" w:rsidRPr="006F451D" w:rsidRDefault="00F60B2E" w:rsidP="00AF6F70">
      <w:pPr>
        <w:rPr>
          <w:color w:val="000000" w:themeColor="text1"/>
        </w:rPr>
      </w:pPr>
      <w:r w:rsidRPr="006F451D">
        <w:rPr>
          <w:color w:val="000000" w:themeColor="text1"/>
        </w:rPr>
        <w:t xml:space="preserve">This was valued at £2 billion as of June 2021. Moreover, the company’s annual revenue is calculated to be around £ 35 million, which indicates CMR is a large health device entity in the world, including the UK. It's one of its core activities is to design, develop and manufacture the Versius surgical robot system. This system of Versius is a small, modular robot designed to mimic the human arm (Flett et al., 2023). American Heart Journal, 266, pp.149-158.). This provides surgeons with precision and 3D HD vision for performing a large range of soft-tissue minimal access surgeries, like gynaecology and urology procedures. Now the company is planning to launch a new wearable health device, ImperativeSense, which can track heart rate, sleep patterns and oxygen levels. </w:t>
      </w:r>
      <w:r w:rsidRPr="006F451D">
        <w:rPr>
          <w:color w:val="000000" w:themeColor="text1"/>
        </w:rPr>
        <w:br w:type="page"/>
      </w:r>
    </w:p>
    <w:p w14:paraId="27681251" w14:textId="55676CE6" w:rsidR="00B90D38" w:rsidRPr="006F451D" w:rsidRDefault="00F60B2E" w:rsidP="00AF6F70">
      <w:pPr>
        <w:pStyle w:val="Heading1"/>
        <w:rPr>
          <w:color w:val="000000" w:themeColor="text1"/>
        </w:rPr>
      </w:pPr>
      <w:bookmarkStart w:id="3" w:name="_9ufytkh18lje" w:colFirst="0" w:colLast="0"/>
      <w:bookmarkStart w:id="4" w:name="_Toc215076941"/>
      <w:bookmarkEnd w:id="3"/>
      <w:r w:rsidRPr="006F451D">
        <w:rPr>
          <w:color w:val="000000" w:themeColor="text1"/>
        </w:rPr>
        <w:lastRenderedPageBreak/>
        <w:t xml:space="preserve">Appraisal of the </w:t>
      </w:r>
      <w:r w:rsidR="00393D21">
        <w:rPr>
          <w:color w:val="000000" w:themeColor="text1"/>
        </w:rPr>
        <w:t>Company</w:t>
      </w:r>
      <w:bookmarkEnd w:id="4"/>
      <w:r w:rsidRPr="006F451D">
        <w:rPr>
          <w:color w:val="000000" w:themeColor="text1"/>
        </w:rPr>
        <w:t xml:space="preserve"> </w:t>
      </w:r>
    </w:p>
    <w:p w14:paraId="5E936219" w14:textId="6B957E47" w:rsidR="00B90D38" w:rsidRPr="006F451D" w:rsidRDefault="00F60B2E" w:rsidP="00AF6F70">
      <w:pPr>
        <w:rPr>
          <w:b/>
          <w:bCs/>
          <w:color w:val="000000" w:themeColor="text1"/>
        </w:rPr>
      </w:pPr>
      <w:r w:rsidRPr="006F451D">
        <w:rPr>
          <w:b/>
          <w:bCs/>
          <w:color w:val="000000" w:themeColor="text1"/>
        </w:rPr>
        <w:t xml:space="preserve">Outlining the </w:t>
      </w:r>
      <w:r w:rsidR="00BC17A8">
        <w:rPr>
          <w:b/>
          <w:bCs/>
          <w:color w:val="000000" w:themeColor="text1"/>
        </w:rPr>
        <w:t>company</w:t>
      </w:r>
      <w:r w:rsidRPr="006F451D">
        <w:rPr>
          <w:b/>
          <w:bCs/>
          <w:color w:val="000000" w:themeColor="text1"/>
        </w:rPr>
        <w:t xml:space="preserve"> </w:t>
      </w:r>
    </w:p>
    <w:p w14:paraId="57274D85" w14:textId="46953FB0" w:rsidR="00B90D38" w:rsidRPr="006F451D" w:rsidRDefault="00BC17A8" w:rsidP="00AF6F70">
      <w:pPr>
        <w:rPr>
          <w:color w:val="000000" w:themeColor="text1"/>
        </w:rPr>
      </w:pPr>
      <w:r>
        <w:rPr>
          <w:color w:val="000000" w:themeColor="text1"/>
        </w:rPr>
        <w:t xml:space="preserve">The name of the company is </w:t>
      </w:r>
      <w:r w:rsidR="00405D5F">
        <w:rPr>
          <w:color w:val="000000" w:themeColor="text1"/>
        </w:rPr>
        <w:t xml:space="preserve">CMR Surgical. </w:t>
      </w:r>
      <w:r w:rsidRPr="006F451D">
        <w:rPr>
          <w:color w:val="000000" w:themeColor="text1"/>
        </w:rPr>
        <w:t xml:space="preserve">The project </w:t>
      </w:r>
      <w:r w:rsidR="00405D5F">
        <w:rPr>
          <w:color w:val="000000" w:themeColor="text1"/>
        </w:rPr>
        <w:t xml:space="preserve">for </w:t>
      </w:r>
      <w:r w:rsidRPr="006F451D">
        <w:rPr>
          <w:color w:val="000000" w:themeColor="text1"/>
        </w:rPr>
        <w:t xml:space="preserve">CMR Surgical is presently anticipating </w:t>
      </w:r>
      <w:r w:rsidR="000C2541">
        <w:rPr>
          <w:color w:val="000000" w:themeColor="text1"/>
        </w:rPr>
        <w:t>a launch programme of a</w:t>
      </w:r>
      <w:r w:rsidRPr="006F451D">
        <w:rPr>
          <w:color w:val="000000" w:themeColor="text1"/>
        </w:rPr>
        <w:t xml:space="preserve"> new wearable health device that can track patients' heart rate, pressure level, oxygen level and sleeping patterns (WHO, 2025). The anticipated timeline by which the business is trying to complete the whole project is within the coming six months. The core feature that the company is trying to embed into its upcoming medical equipment is the potential of being adaptable and portable in the same line. Thus, the device will be launched in such a way that patients can access those as per their preference and from their most accessible time and space.</w:t>
      </w:r>
    </w:p>
    <w:p w14:paraId="19D5CB80" w14:textId="77777777" w:rsidR="00B90D38" w:rsidRPr="006F451D" w:rsidRDefault="00F60B2E" w:rsidP="00AF6F70">
      <w:pPr>
        <w:rPr>
          <w:b/>
          <w:bCs/>
          <w:color w:val="000000" w:themeColor="text1"/>
        </w:rPr>
      </w:pPr>
      <w:r w:rsidRPr="006F451D">
        <w:rPr>
          <w:b/>
          <w:bCs/>
          <w:color w:val="000000" w:themeColor="text1"/>
        </w:rPr>
        <w:t xml:space="preserve">Detailed Explanation </w:t>
      </w:r>
    </w:p>
    <w:p w14:paraId="39EC9B5B" w14:textId="77777777" w:rsidR="00B90D38" w:rsidRPr="006F451D" w:rsidRDefault="00F60B2E" w:rsidP="00AF6F70">
      <w:pPr>
        <w:rPr>
          <w:color w:val="000000" w:themeColor="text1"/>
        </w:rPr>
      </w:pPr>
      <w:r w:rsidRPr="006F451D">
        <w:rPr>
          <w:color w:val="000000" w:themeColor="text1"/>
        </w:rPr>
        <w:t xml:space="preserve">Now, if critically appraised, here are the fundamental phases across which the project is expected to be finished within the next six months. The phases are the following. </w:t>
      </w:r>
    </w:p>
    <w:p w14:paraId="4510D231" w14:textId="77777777" w:rsidR="00B90D38" w:rsidRPr="006F451D" w:rsidRDefault="00F60B2E" w:rsidP="00AF6F70">
      <w:pPr>
        <w:rPr>
          <w:color w:val="000000" w:themeColor="text1"/>
        </w:rPr>
      </w:pPr>
      <w:r w:rsidRPr="006F451D">
        <w:rPr>
          <w:color w:val="000000" w:themeColor="text1"/>
        </w:rPr>
        <w:t>Brief Project Outlining: Launch of a wearable medical device, namely the “ImperativeSense”, within the coming six months by ensuring its adaptability and easy accessibility.</w:t>
      </w:r>
    </w:p>
    <w:p w14:paraId="315C7D5D" w14:textId="77777777" w:rsidR="00B90D38" w:rsidRPr="006F451D" w:rsidRDefault="00F60B2E" w:rsidP="00AF6F70">
      <w:pPr>
        <w:rPr>
          <w:color w:val="000000" w:themeColor="text1"/>
        </w:rPr>
      </w:pPr>
      <w:r w:rsidRPr="006F451D">
        <w:rPr>
          <w:b/>
          <w:bCs/>
          <w:i/>
          <w:iCs/>
          <w:color w:val="000000" w:themeColor="text1"/>
        </w:rPr>
        <w:t>Phase One (One Month):</w:t>
      </w:r>
      <w:r w:rsidRPr="006F451D">
        <w:rPr>
          <w:color w:val="000000" w:themeColor="text1"/>
        </w:rPr>
        <w:t xml:space="preserve"> The core objective of this phase is to define the wearable product’s target users, unique value proposition, budget, key technical features and key performance indicators to be added (Rak and Quinn, 2024). Therefore, aligned to that objective, the primary task will be performing detailed market research in the global medical services sphere to understand users’ basic needs. Then, the business is required to confirm some core features included in such wearable health devices, like tracking mechanisms for assessing heart rate and oxygen saturation level (WHO, 2025). Other than that, in this initial stage, the business will specify some technical requirements to be embedded within hardware and software services. Finally, a proper risk evaluation and management plan needs to be ensured, focused on secured data privacy and easily-accessible device accuracy. </w:t>
      </w:r>
    </w:p>
    <w:p w14:paraId="44423147" w14:textId="77777777" w:rsidR="00B90D38" w:rsidRPr="006F451D" w:rsidRDefault="00F60B2E" w:rsidP="00AF6F70">
      <w:pPr>
        <w:rPr>
          <w:color w:val="000000" w:themeColor="text1"/>
        </w:rPr>
      </w:pPr>
      <w:r w:rsidRPr="006F451D">
        <w:rPr>
          <w:b/>
          <w:bCs/>
          <w:i/>
          <w:iCs/>
          <w:color w:val="000000" w:themeColor="text1"/>
        </w:rPr>
        <w:t xml:space="preserve">Phase Two (Following Three Months): </w:t>
      </w:r>
      <w:r w:rsidRPr="006F451D">
        <w:rPr>
          <w:color w:val="000000" w:themeColor="text1"/>
        </w:rPr>
        <w:t xml:space="preserve">The objective is to design the device and a supportive mobile application by ensuring that all such systems are properly integrated and functional. The key operation that needs to be performed is designing a physical wearable device and developing an adaptable user interface, and enabling a user experience for the websites and mobile apps of the device. Lastly, a test will be conducted before pre-launching it (WHO, 2025). </w:t>
      </w:r>
    </w:p>
    <w:p w14:paraId="3A693820" w14:textId="77777777" w:rsidR="00B90D38" w:rsidRPr="006F451D" w:rsidRDefault="00F60B2E" w:rsidP="00AF6F70">
      <w:pPr>
        <w:rPr>
          <w:color w:val="000000" w:themeColor="text1"/>
        </w:rPr>
      </w:pPr>
      <w:r w:rsidRPr="006F451D">
        <w:rPr>
          <w:b/>
          <w:bCs/>
          <w:i/>
          <w:iCs/>
          <w:color w:val="000000" w:themeColor="text1"/>
        </w:rPr>
        <w:t>Phase Three (Next Two Months):</w:t>
      </w:r>
      <w:r w:rsidRPr="006F451D">
        <w:rPr>
          <w:color w:val="000000" w:themeColor="text1"/>
        </w:rPr>
        <w:t xml:space="preserve"> The core objective is to scale up the production rate and generate market excitement for the final launch. Here, different marketing materials will be brought, alongside proper packaging and advertising campaigns from CMR Surgical, to welcome the product. Other than that, proper distribution channels have to be ensured in this stage (Rak and Quinn, 2024). </w:t>
      </w:r>
    </w:p>
    <w:p w14:paraId="61879513" w14:textId="06DDBFC1" w:rsidR="00B90D38" w:rsidRPr="006F451D" w:rsidRDefault="00F60B2E" w:rsidP="00AF6F70">
      <w:pPr>
        <w:rPr>
          <w:color w:val="000000" w:themeColor="text1"/>
        </w:rPr>
      </w:pPr>
      <w:r w:rsidRPr="006F451D">
        <w:rPr>
          <w:b/>
          <w:bCs/>
          <w:i/>
          <w:iCs/>
          <w:color w:val="000000" w:themeColor="text1"/>
        </w:rPr>
        <w:lastRenderedPageBreak/>
        <w:t>Phase Four (Sixth Month Onwards):</w:t>
      </w:r>
      <w:r w:rsidRPr="006F451D">
        <w:rPr>
          <w:color w:val="000000" w:themeColor="text1"/>
        </w:rPr>
        <w:t xml:space="preserve"> The objective is to finally launch the product within the customer market segment. Therefore, some of the core activities that will be performed are implementing multi-channel-based product launch campaigns and monitoring user reviews to interpret sales analytics and expand the product’s presence. </w:t>
      </w:r>
    </w:p>
    <w:p w14:paraId="296EDED5" w14:textId="77777777" w:rsidR="00B90D38" w:rsidRPr="006F451D" w:rsidRDefault="00F60B2E" w:rsidP="00D66C98">
      <w:pPr>
        <w:pStyle w:val="Heading2"/>
      </w:pPr>
      <w:bookmarkStart w:id="5" w:name="_qdaev43vrf85" w:colFirst="0" w:colLast="0"/>
      <w:bookmarkStart w:id="6" w:name="_Toc215076942"/>
      <w:bookmarkEnd w:id="5"/>
      <w:r w:rsidRPr="006F451D">
        <w:t>Situational Analysis of the Company by SWOT Analysis</w:t>
      </w:r>
      <w:bookmarkEnd w:id="6"/>
      <w:r w:rsidRPr="006F451D">
        <w:t xml:space="preserv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F451D" w:rsidRPr="006F451D" w14:paraId="342918FF" w14:textId="77777777">
        <w:tc>
          <w:tcPr>
            <w:tcW w:w="4680" w:type="dxa"/>
            <w:tcMar>
              <w:top w:w="100" w:type="dxa"/>
              <w:left w:w="100" w:type="dxa"/>
              <w:bottom w:w="100" w:type="dxa"/>
              <w:right w:w="100" w:type="dxa"/>
            </w:tcMar>
          </w:tcPr>
          <w:p w14:paraId="1D675E8F" w14:textId="77777777" w:rsidR="00B90D38" w:rsidRPr="006F451D" w:rsidRDefault="00F60B2E" w:rsidP="00AF6F70">
            <w:pPr>
              <w:widowControl w:val="0"/>
              <w:rPr>
                <w:b/>
                <w:bCs/>
                <w:color w:val="000000" w:themeColor="text1"/>
              </w:rPr>
            </w:pPr>
            <w:r w:rsidRPr="006F451D">
              <w:rPr>
                <w:b/>
                <w:bCs/>
                <w:color w:val="000000" w:themeColor="text1"/>
              </w:rPr>
              <w:t xml:space="preserve">Strengths </w:t>
            </w:r>
          </w:p>
          <w:p w14:paraId="21A34AE0" w14:textId="77777777" w:rsidR="00B90D38" w:rsidRPr="006F451D" w:rsidRDefault="00F60B2E" w:rsidP="00AF6F70">
            <w:pPr>
              <w:widowControl w:val="0"/>
              <w:numPr>
                <w:ilvl w:val="0"/>
                <w:numId w:val="3"/>
              </w:numPr>
              <w:rPr>
                <w:color w:val="000000" w:themeColor="text1"/>
              </w:rPr>
            </w:pPr>
            <w:r w:rsidRPr="006F451D">
              <w:rPr>
                <w:color w:val="000000" w:themeColor="text1"/>
              </w:rPr>
              <w:t xml:space="preserve">CMR Surgical has a global distribution network, with its presence in more than fifty nations, to scale up such wearable devices globally. </w:t>
            </w:r>
          </w:p>
          <w:p w14:paraId="107C2C53" w14:textId="77777777" w:rsidR="00B90D38" w:rsidRPr="006F451D" w:rsidRDefault="00F60B2E" w:rsidP="00AF6F70">
            <w:pPr>
              <w:widowControl w:val="0"/>
              <w:numPr>
                <w:ilvl w:val="0"/>
                <w:numId w:val="3"/>
              </w:numPr>
              <w:rPr>
                <w:color w:val="000000" w:themeColor="text1"/>
              </w:rPr>
            </w:pPr>
            <w:r w:rsidRPr="006F451D">
              <w:rPr>
                <w:color w:val="000000" w:themeColor="text1"/>
              </w:rPr>
              <w:t xml:space="preserve">The UK Government's increasing focus on preventive care has given institutional support to such innovation (Nogueira, 2025). </w:t>
            </w:r>
          </w:p>
          <w:p w14:paraId="06BD216E" w14:textId="2EF6541D" w:rsidR="00B90D38" w:rsidRPr="006F451D" w:rsidRDefault="00F60B2E" w:rsidP="00AF6F70">
            <w:pPr>
              <w:widowControl w:val="0"/>
              <w:numPr>
                <w:ilvl w:val="0"/>
                <w:numId w:val="3"/>
              </w:numPr>
              <w:rPr>
                <w:color w:val="000000" w:themeColor="text1"/>
              </w:rPr>
            </w:pPr>
            <w:r w:rsidRPr="006F451D">
              <w:rPr>
                <w:color w:val="000000" w:themeColor="text1"/>
              </w:rPr>
              <w:t xml:space="preserve">A much stronger investment in research and </w:t>
            </w:r>
            <w:r w:rsidR="001D7C1E" w:rsidRPr="006F451D">
              <w:rPr>
                <w:color w:val="000000" w:themeColor="text1"/>
              </w:rPr>
              <w:t>development, enabling</w:t>
            </w:r>
            <w:r w:rsidRPr="006F451D">
              <w:rPr>
                <w:color w:val="000000" w:themeColor="text1"/>
              </w:rPr>
              <w:t xml:space="preserve"> the wearable device to be integrated with advanced sensors. </w:t>
            </w:r>
          </w:p>
        </w:tc>
        <w:tc>
          <w:tcPr>
            <w:tcW w:w="4680" w:type="dxa"/>
            <w:tcMar>
              <w:top w:w="100" w:type="dxa"/>
              <w:left w:w="100" w:type="dxa"/>
              <w:bottom w:w="100" w:type="dxa"/>
              <w:right w:w="100" w:type="dxa"/>
            </w:tcMar>
          </w:tcPr>
          <w:p w14:paraId="20B8320F" w14:textId="77777777" w:rsidR="00B90D38" w:rsidRPr="006F451D" w:rsidRDefault="00F60B2E" w:rsidP="00AF6F70">
            <w:pPr>
              <w:widowControl w:val="0"/>
              <w:rPr>
                <w:b/>
                <w:bCs/>
                <w:color w:val="000000" w:themeColor="text1"/>
              </w:rPr>
            </w:pPr>
            <w:r w:rsidRPr="006F451D">
              <w:rPr>
                <w:b/>
                <w:bCs/>
                <w:color w:val="000000" w:themeColor="text1"/>
              </w:rPr>
              <w:t>Weaknesses</w:t>
            </w:r>
          </w:p>
          <w:p w14:paraId="55652CA9" w14:textId="77777777" w:rsidR="00B90D38" w:rsidRPr="006F451D" w:rsidRDefault="00F60B2E" w:rsidP="00AF6F70">
            <w:pPr>
              <w:widowControl w:val="0"/>
              <w:numPr>
                <w:ilvl w:val="0"/>
                <w:numId w:val="1"/>
              </w:numPr>
              <w:rPr>
                <w:color w:val="000000" w:themeColor="text1"/>
              </w:rPr>
            </w:pPr>
            <w:r w:rsidRPr="006F451D">
              <w:rPr>
                <w:color w:val="000000" w:themeColor="text1"/>
              </w:rPr>
              <w:t xml:space="preserve">Bringing wearable medical devices with high medical-grade standards generally incurs more operational expenditure. </w:t>
            </w:r>
          </w:p>
          <w:p w14:paraId="256F269D" w14:textId="77777777" w:rsidR="00B90D38" w:rsidRPr="006F451D" w:rsidRDefault="00F60B2E" w:rsidP="00AF6F70">
            <w:pPr>
              <w:widowControl w:val="0"/>
              <w:numPr>
                <w:ilvl w:val="0"/>
                <w:numId w:val="1"/>
              </w:numPr>
              <w:rPr>
                <w:color w:val="000000" w:themeColor="text1"/>
              </w:rPr>
            </w:pPr>
            <w:r w:rsidRPr="006F451D">
              <w:rPr>
                <w:color w:val="000000" w:themeColor="text1"/>
              </w:rPr>
              <w:t xml:space="preserve">Unlike other technological organisations, CMR Surgical lacks an integrated data ecosystem (Carvalho, 2024). </w:t>
            </w:r>
          </w:p>
        </w:tc>
      </w:tr>
      <w:tr w:rsidR="006F451D" w:rsidRPr="006F451D" w14:paraId="08E6E83D" w14:textId="77777777">
        <w:tc>
          <w:tcPr>
            <w:tcW w:w="4680" w:type="dxa"/>
            <w:tcMar>
              <w:top w:w="100" w:type="dxa"/>
              <w:left w:w="100" w:type="dxa"/>
              <w:bottom w:w="100" w:type="dxa"/>
              <w:right w:w="100" w:type="dxa"/>
            </w:tcMar>
          </w:tcPr>
          <w:p w14:paraId="27B0BED0" w14:textId="77777777" w:rsidR="00B90D38" w:rsidRPr="006F451D" w:rsidRDefault="00F60B2E" w:rsidP="00AF6F70">
            <w:pPr>
              <w:widowControl w:val="0"/>
              <w:rPr>
                <w:b/>
                <w:bCs/>
                <w:color w:val="000000" w:themeColor="text1"/>
              </w:rPr>
            </w:pPr>
            <w:r w:rsidRPr="006F451D">
              <w:rPr>
                <w:b/>
                <w:bCs/>
                <w:color w:val="000000" w:themeColor="text1"/>
              </w:rPr>
              <w:t xml:space="preserve">Opportunities </w:t>
            </w:r>
          </w:p>
          <w:p w14:paraId="4294F2AD" w14:textId="77777777" w:rsidR="00B90D38" w:rsidRPr="006F451D" w:rsidRDefault="00F60B2E" w:rsidP="00AF6F70">
            <w:pPr>
              <w:widowControl w:val="0"/>
              <w:numPr>
                <w:ilvl w:val="0"/>
                <w:numId w:val="6"/>
              </w:numPr>
              <w:rPr>
                <w:color w:val="000000" w:themeColor="text1"/>
              </w:rPr>
            </w:pPr>
            <w:r w:rsidRPr="006F451D">
              <w:rPr>
                <w:color w:val="000000" w:themeColor="text1"/>
              </w:rPr>
              <w:t xml:space="preserve">Partnerships with the NHS or other private healthcare organisations can assist in the innovation to be clinically validated. </w:t>
            </w:r>
          </w:p>
          <w:p w14:paraId="672EAAC4" w14:textId="77777777" w:rsidR="00B90D38" w:rsidRPr="006F451D" w:rsidRDefault="00F60B2E" w:rsidP="00AF6F70">
            <w:pPr>
              <w:widowControl w:val="0"/>
              <w:numPr>
                <w:ilvl w:val="0"/>
                <w:numId w:val="6"/>
              </w:numPr>
              <w:rPr>
                <w:color w:val="000000" w:themeColor="text1"/>
              </w:rPr>
            </w:pPr>
            <w:r w:rsidRPr="006F451D">
              <w:rPr>
                <w:color w:val="000000" w:themeColor="text1"/>
              </w:rPr>
              <w:t xml:space="preserve">A rapidly growing wearable health-device market can increase the preference for such new project launches. </w:t>
            </w:r>
          </w:p>
        </w:tc>
        <w:tc>
          <w:tcPr>
            <w:tcW w:w="4680" w:type="dxa"/>
            <w:tcMar>
              <w:top w:w="100" w:type="dxa"/>
              <w:left w:w="100" w:type="dxa"/>
              <w:bottom w:w="100" w:type="dxa"/>
              <w:right w:w="100" w:type="dxa"/>
            </w:tcMar>
          </w:tcPr>
          <w:p w14:paraId="045A0BD4" w14:textId="77777777" w:rsidR="00B90D38" w:rsidRPr="006F451D" w:rsidRDefault="00F60B2E" w:rsidP="00AF6F70">
            <w:pPr>
              <w:widowControl w:val="0"/>
              <w:rPr>
                <w:b/>
                <w:bCs/>
                <w:color w:val="000000" w:themeColor="text1"/>
              </w:rPr>
            </w:pPr>
            <w:r w:rsidRPr="006F451D">
              <w:rPr>
                <w:b/>
                <w:bCs/>
                <w:color w:val="000000" w:themeColor="text1"/>
              </w:rPr>
              <w:t xml:space="preserve">Threats </w:t>
            </w:r>
          </w:p>
          <w:p w14:paraId="0D8489B4" w14:textId="77777777" w:rsidR="00B90D38" w:rsidRPr="006F451D" w:rsidRDefault="00F60B2E" w:rsidP="00AF6F70">
            <w:pPr>
              <w:widowControl w:val="0"/>
              <w:numPr>
                <w:ilvl w:val="0"/>
                <w:numId w:val="5"/>
              </w:numPr>
              <w:rPr>
                <w:color w:val="000000" w:themeColor="text1"/>
              </w:rPr>
            </w:pPr>
            <w:r w:rsidRPr="006F451D">
              <w:rPr>
                <w:color w:val="000000" w:themeColor="text1"/>
              </w:rPr>
              <w:t xml:space="preserve">Established organisations like Fitbit, already dominating in the wearable device market, can challenge the business presence. </w:t>
            </w:r>
          </w:p>
          <w:p w14:paraId="30A36F05" w14:textId="77777777" w:rsidR="00B90D38" w:rsidRPr="006F451D" w:rsidRDefault="00F60B2E" w:rsidP="00AF6F70">
            <w:pPr>
              <w:widowControl w:val="0"/>
              <w:numPr>
                <w:ilvl w:val="0"/>
                <w:numId w:val="5"/>
              </w:numPr>
              <w:rPr>
                <w:color w:val="000000" w:themeColor="text1"/>
              </w:rPr>
            </w:pPr>
            <w:r w:rsidRPr="006F451D">
              <w:rPr>
                <w:color w:val="000000" w:themeColor="text1"/>
              </w:rPr>
              <w:t>While handling sensitive health-centric information, the device can face issues like security breaches and a lack of trustworthiness (Nogueira, 2025).</w:t>
            </w:r>
          </w:p>
        </w:tc>
      </w:tr>
    </w:tbl>
    <w:p w14:paraId="1D682256" w14:textId="77777777" w:rsidR="00B90D38" w:rsidRPr="006F451D" w:rsidRDefault="00F60B2E" w:rsidP="00AF6F70">
      <w:pPr>
        <w:rPr>
          <w:color w:val="000000" w:themeColor="text1"/>
        </w:rPr>
      </w:pPr>
      <w:r w:rsidRPr="006F451D">
        <w:rPr>
          <w:color w:val="000000" w:themeColor="text1"/>
        </w:rPr>
        <w:br w:type="page"/>
      </w:r>
    </w:p>
    <w:p w14:paraId="3EF9FD3B" w14:textId="77777777" w:rsidR="00B90D38" w:rsidRPr="006F451D" w:rsidRDefault="00F60B2E" w:rsidP="00AF6F70">
      <w:pPr>
        <w:pStyle w:val="Heading1"/>
        <w:rPr>
          <w:color w:val="000000" w:themeColor="text1"/>
        </w:rPr>
      </w:pPr>
      <w:bookmarkStart w:id="7" w:name="_ks9at0hj7j00" w:colFirst="0" w:colLast="0"/>
      <w:bookmarkStart w:id="8" w:name="_Toc215076943"/>
      <w:bookmarkEnd w:id="7"/>
      <w:r w:rsidRPr="006F451D">
        <w:rPr>
          <w:color w:val="000000" w:themeColor="text1"/>
        </w:rPr>
        <w:lastRenderedPageBreak/>
        <w:t>A list of key internal stakeholders involved in the project</w:t>
      </w:r>
      <w:bookmarkEnd w:id="8"/>
    </w:p>
    <w:p w14:paraId="17749EEC" w14:textId="77777777" w:rsidR="00B90D38" w:rsidRPr="006F451D" w:rsidRDefault="00F60B2E" w:rsidP="00AF6F70">
      <w:pPr>
        <w:rPr>
          <w:color w:val="000000" w:themeColor="text1"/>
        </w:rPr>
      </w:pPr>
      <w:r w:rsidRPr="006F451D">
        <w:rPr>
          <w:color w:val="000000" w:themeColor="text1"/>
        </w:rPr>
        <w:t xml:space="preserve">The key internal stakeholders are involved in the launch of a medical device like ImperativeSense by CMR Surgical. Key internal stakeholders include various departments and executive roles in CMR Surgical. </w:t>
      </w:r>
    </w:p>
    <w:p w14:paraId="70017915" w14:textId="77777777" w:rsidR="00B90D38" w:rsidRPr="006F451D" w:rsidRDefault="00F60B2E" w:rsidP="00AF6F70">
      <w:pPr>
        <w:rPr>
          <w:b/>
          <w:bCs/>
          <w:color w:val="000000" w:themeColor="text1"/>
          <w:u w:val="single"/>
        </w:rPr>
      </w:pPr>
      <w:r w:rsidRPr="006F451D">
        <w:rPr>
          <w:b/>
          <w:bCs/>
          <w:color w:val="000000" w:themeColor="text1"/>
          <w:u w:val="single"/>
        </w:rPr>
        <w:t>The key internal stakeholders</w:t>
      </w:r>
    </w:p>
    <w:p w14:paraId="038F010F" w14:textId="77777777" w:rsidR="00B90D38" w:rsidRPr="006F451D" w:rsidRDefault="00F60B2E" w:rsidP="00AF6F70">
      <w:pPr>
        <w:numPr>
          <w:ilvl w:val="0"/>
          <w:numId w:val="4"/>
        </w:numPr>
        <w:rPr>
          <w:b/>
          <w:bCs/>
          <w:color w:val="000000" w:themeColor="text1"/>
        </w:rPr>
      </w:pPr>
      <w:r w:rsidRPr="006F451D">
        <w:rPr>
          <w:b/>
          <w:bCs/>
          <w:color w:val="000000" w:themeColor="text1"/>
        </w:rPr>
        <w:t xml:space="preserve">Product Development Team: </w:t>
      </w:r>
      <w:r w:rsidRPr="006F451D">
        <w:rPr>
          <w:color w:val="000000" w:themeColor="text1"/>
        </w:rPr>
        <w:t xml:space="preserve">The product development team of CMR Surgical is responsible for designing, building, and improving ImperativeSense. They use technical knowledge and customer suggestions. </w:t>
      </w:r>
    </w:p>
    <w:p w14:paraId="20285B9E" w14:textId="77777777" w:rsidR="00B90D38" w:rsidRPr="006F451D" w:rsidRDefault="00F60B2E" w:rsidP="00AF6F70">
      <w:pPr>
        <w:numPr>
          <w:ilvl w:val="0"/>
          <w:numId w:val="4"/>
        </w:numPr>
        <w:rPr>
          <w:b/>
          <w:bCs/>
          <w:color w:val="000000" w:themeColor="text1"/>
        </w:rPr>
      </w:pPr>
      <w:r w:rsidRPr="006F451D">
        <w:rPr>
          <w:b/>
          <w:bCs/>
          <w:color w:val="000000" w:themeColor="text1"/>
        </w:rPr>
        <w:t xml:space="preserve">Marketing and sales department: </w:t>
      </w:r>
      <w:r w:rsidRPr="006F451D">
        <w:rPr>
          <w:color w:val="000000" w:themeColor="text1"/>
        </w:rPr>
        <w:t xml:space="preserve">The marketing department figures out how to present the product to the customer. The product name and the description of the product are also suggested by the marketing team. They focus on making a specific image of the product in people’s minds and using the best ways to communicate that image to target customers. </w:t>
      </w:r>
    </w:p>
    <w:p w14:paraId="474F7498" w14:textId="77777777" w:rsidR="00B90D38" w:rsidRPr="006F451D" w:rsidRDefault="00F60B2E" w:rsidP="00AF6F70">
      <w:pPr>
        <w:widowControl w:val="0"/>
        <w:numPr>
          <w:ilvl w:val="0"/>
          <w:numId w:val="4"/>
        </w:numPr>
        <w:rPr>
          <w:color w:val="000000" w:themeColor="text1"/>
        </w:rPr>
      </w:pPr>
      <w:r w:rsidRPr="006F451D">
        <w:rPr>
          <w:b/>
          <w:bCs/>
          <w:color w:val="000000" w:themeColor="text1"/>
        </w:rPr>
        <w:t>CEO or Executives:</w:t>
      </w:r>
      <w:r w:rsidRPr="006F451D">
        <w:rPr>
          <w:color w:val="000000" w:themeColor="text1"/>
        </w:rPr>
        <w:t xml:space="preserve"> The chief executive officers are responsible for the overall company direction and commercial expansion. It involves setting strategic visions, leading the executive team, and other factors. </w:t>
      </w:r>
    </w:p>
    <w:p w14:paraId="4E38CDE6" w14:textId="77777777" w:rsidR="00B90D38" w:rsidRPr="006F451D" w:rsidRDefault="00F60B2E" w:rsidP="00AF6F70">
      <w:pPr>
        <w:numPr>
          <w:ilvl w:val="0"/>
          <w:numId w:val="4"/>
        </w:numPr>
        <w:rPr>
          <w:b/>
          <w:bCs/>
          <w:color w:val="000000" w:themeColor="text1"/>
        </w:rPr>
      </w:pPr>
      <w:r w:rsidRPr="006F451D">
        <w:rPr>
          <w:b/>
          <w:bCs/>
          <w:color w:val="000000" w:themeColor="text1"/>
        </w:rPr>
        <w:t>Clinical engineering team:</w:t>
      </w:r>
      <w:r w:rsidRPr="006F451D">
        <w:rPr>
          <w:color w:val="000000" w:themeColor="text1"/>
        </w:rPr>
        <w:t xml:space="preserve"> The Clinical engineering team collaborates with marketing, sales, and regulatory affairs to ensure the device is understood. They also work with hospital staff and customer support to make sure the product is safe and effective in the medical setting. </w:t>
      </w:r>
    </w:p>
    <w:p w14:paraId="743FD2DC" w14:textId="77777777" w:rsidR="00B90D38" w:rsidRPr="006F451D" w:rsidRDefault="00F60B2E" w:rsidP="00AF6F70">
      <w:pPr>
        <w:numPr>
          <w:ilvl w:val="0"/>
          <w:numId w:val="4"/>
        </w:numPr>
        <w:rPr>
          <w:b/>
          <w:bCs/>
          <w:color w:val="000000" w:themeColor="text1"/>
        </w:rPr>
      </w:pPr>
      <w:r w:rsidRPr="006F451D">
        <w:rPr>
          <w:b/>
          <w:bCs/>
          <w:color w:val="000000" w:themeColor="text1"/>
        </w:rPr>
        <w:t xml:space="preserve">Legal department: </w:t>
      </w:r>
      <w:r w:rsidRPr="006F451D">
        <w:rPr>
          <w:color w:val="000000" w:themeColor="text1"/>
        </w:rPr>
        <w:t xml:space="preserve">The legal department team is the team that makes sure everything the company does is legal and follows the rules. They read over all the agreements to ensure they are fair, clear and protect the company’s best interests. They also protect CMR Surgical’s inventions, brand names, and creative ideas from being copied or stolen by others. </w:t>
      </w:r>
    </w:p>
    <w:p w14:paraId="4F8927C0" w14:textId="77777777" w:rsidR="00B90D38" w:rsidRPr="006F451D" w:rsidRDefault="00F60B2E" w:rsidP="00AF6F70">
      <w:pPr>
        <w:numPr>
          <w:ilvl w:val="0"/>
          <w:numId w:val="4"/>
        </w:numPr>
        <w:rPr>
          <w:b/>
          <w:bCs/>
          <w:color w:val="000000" w:themeColor="text1"/>
        </w:rPr>
      </w:pPr>
      <w:r w:rsidRPr="006F451D">
        <w:rPr>
          <w:b/>
          <w:bCs/>
          <w:color w:val="000000" w:themeColor="text1"/>
        </w:rPr>
        <w:t xml:space="preserve">Regulators and Quality Assurance Team: </w:t>
      </w:r>
      <w:r w:rsidRPr="006F451D">
        <w:rPr>
          <w:color w:val="000000" w:themeColor="text1"/>
        </w:rPr>
        <w:t xml:space="preserve">This team makes sure that ImperativeSense is made well and follows all the rules from start to finish. The QA team makes sure that the development and manufacturing processes are set up to create a high-quality and reliable product. </w:t>
      </w:r>
    </w:p>
    <w:p w14:paraId="5BC6C4E5" w14:textId="77777777" w:rsidR="00B90D38" w:rsidRPr="006F451D" w:rsidRDefault="00B90D38" w:rsidP="00AF6F70">
      <w:pPr>
        <w:ind w:left="720"/>
        <w:rPr>
          <w:color w:val="000000" w:themeColor="text1"/>
        </w:rPr>
      </w:pPr>
    </w:p>
    <w:p w14:paraId="6A162CEA" w14:textId="77777777" w:rsidR="0064357A" w:rsidRPr="006F451D" w:rsidRDefault="0064357A" w:rsidP="00AF6F70">
      <w:pPr>
        <w:rPr>
          <w:b/>
          <w:bCs/>
          <w:color w:val="000000" w:themeColor="text1"/>
          <w:u w:val="single"/>
        </w:rPr>
      </w:pPr>
      <w:r w:rsidRPr="006F451D">
        <w:rPr>
          <w:b/>
          <w:bCs/>
          <w:color w:val="000000" w:themeColor="text1"/>
          <w:u w:val="single"/>
        </w:rPr>
        <w:br w:type="page"/>
      </w:r>
    </w:p>
    <w:p w14:paraId="737C5E5A" w14:textId="2E6B6BE0" w:rsidR="00B90D38" w:rsidRPr="006F451D" w:rsidRDefault="00F60B2E" w:rsidP="00AF6F70">
      <w:pPr>
        <w:rPr>
          <w:b/>
          <w:bCs/>
          <w:color w:val="000000" w:themeColor="text1"/>
          <w:u w:val="single"/>
        </w:rPr>
      </w:pPr>
      <w:r w:rsidRPr="006F451D">
        <w:rPr>
          <w:b/>
          <w:bCs/>
          <w:color w:val="000000" w:themeColor="text1"/>
          <w:u w:val="single"/>
        </w:rPr>
        <w:t xml:space="preserve">The key external stakeholders </w:t>
      </w:r>
    </w:p>
    <w:p w14:paraId="053CA8BF" w14:textId="77777777" w:rsidR="00B90D38" w:rsidRPr="006F451D" w:rsidRDefault="00F60B2E" w:rsidP="00AF6F70">
      <w:pPr>
        <w:numPr>
          <w:ilvl w:val="0"/>
          <w:numId w:val="2"/>
        </w:numPr>
        <w:rPr>
          <w:b/>
          <w:bCs/>
          <w:color w:val="000000" w:themeColor="text1"/>
        </w:rPr>
      </w:pPr>
      <w:r w:rsidRPr="006F451D">
        <w:rPr>
          <w:b/>
          <w:bCs/>
          <w:color w:val="000000" w:themeColor="text1"/>
        </w:rPr>
        <w:t>Government-</w:t>
      </w:r>
      <w:r w:rsidRPr="006F451D">
        <w:rPr>
          <w:color w:val="000000" w:themeColor="text1"/>
        </w:rPr>
        <w:t xml:space="preserve"> Government agencies such as the MHRA in the UK would help CMR Surgical by approving its device. It will examine the device's safety and efficiency before launching it to the public.</w:t>
      </w:r>
    </w:p>
    <w:p w14:paraId="03225938" w14:textId="6551F11F" w:rsidR="00B90D38" w:rsidRPr="006F451D" w:rsidRDefault="00F60B2E" w:rsidP="00AF6F70">
      <w:pPr>
        <w:numPr>
          <w:ilvl w:val="0"/>
          <w:numId w:val="2"/>
        </w:numPr>
        <w:rPr>
          <w:color w:val="000000" w:themeColor="text1"/>
        </w:rPr>
      </w:pPr>
      <w:r w:rsidRPr="006F451D">
        <w:rPr>
          <w:color w:val="000000" w:themeColor="text1"/>
        </w:rPr>
        <w:t xml:space="preserve">Healthcare providers- the healthcare providers include physicians, surgeons, nurses, clinic administrators and other staff. The healthcare providers are essential as they will operate the device and input designs, usability into the device. </w:t>
      </w:r>
      <w:r w:rsidR="001D7C1E" w:rsidRPr="006F451D">
        <w:rPr>
          <w:color w:val="000000" w:themeColor="text1"/>
        </w:rPr>
        <w:t>Moreover, nurses</w:t>
      </w:r>
      <w:r w:rsidRPr="006F451D">
        <w:rPr>
          <w:color w:val="000000" w:themeColor="text1"/>
        </w:rPr>
        <w:t xml:space="preserve"> will help with the use of the device and care for patients (Mäkinen, 2023). </w:t>
      </w:r>
    </w:p>
    <w:p w14:paraId="57C564CD" w14:textId="692C3DB4" w:rsidR="00B90D38" w:rsidRPr="006F451D" w:rsidRDefault="00F60B2E" w:rsidP="00AF6F70">
      <w:pPr>
        <w:numPr>
          <w:ilvl w:val="0"/>
          <w:numId w:val="2"/>
        </w:numPr>
        <w:rPr>
          <w:b/>
          <w:bCs/>
          <w:color w:val="000000" w:themeColor="text1"/>
        </w:rPr>
      </w:pPr>
      <w:r w:rsidRPr="006F451D">
        <w:rPr>
          <w:b/>
          <w:bCs/>
          <w:color w:val="000000" w:themeColor="text1"/>
        </w:rPr>
        <w:t>Investors-</w:t>
      </w:r>
      <w:r w:rsidRPr="006F451D">
        <w:rPr>
          <w:color w:val="000000" w:themeColor="text1"/>
        </w:rPr>
        <w:t xml:space="preserve"> another key external </w:t>
      </w:r>
      <w:r w:rsidR="001D7C1E" w:rsidRPr="006F451D">
        <w:rPr>
          <w:color w:val="000000" w:themeColor="text1"/>
        </w:rPr>
        <w:t>stakeholder</w:t>
      </w:r>
      <w:r w:rsidRPr="006F451D">
        <w:rPr>
          <w:color w:val="000000" w:themeColor="text1"/>
        </w:rPr>
        <w:t xml:space="preserve"> are investors, as they will provide capital for the device development and launch. The private and public insurers would help financially with device usage. The investors would also help CMR Surgical by providing capital for innovation and scaling. </w:t>
      </w:r>
    </w:p>
    <w:p w14:paraId="4AB8F3CD" w14:textId="77777777" w:rsidR="00B90D38" w:rsidRPr="006F451D" w:rsidRDefault="00F60B2E" w:rsidP="00AF6F70">
      <w:pPr>
        <w:numPr>
          <w:ilvl w:val="0"/>
          <w:numId w:val="2"/>
        </w:numPr>
        <w:rPr>
          <w:b/>
          <w:bCs/>
          <w:color w:val="000000" w:themeColor="text1"/>
        </w:rPr>
      </w:pPr>
      <w:r w:rsidRPr="006F451D">
        <w:rPr>
          <w:b/>
          <w:bCs/>
          <w:color w:val="000000" w:themeColor="text1"/>
        </w:rPr>
        <w:t>Distributors and group purchasing organisations-</w:t>
      </w:r>
      <w:r w:rsidRPr="006F451D">
        <w:rPr>
          <w:color w:val="000000" w:themeColor="text1"/>
        </w:rPr>
        <w:t xml:space="preserve"> distributors and GPOs help to manage the logistics. This would help the company to get the product from manufacturers to the hospitals and clinics (</w:t>
      </w:r>
      <w:r w:rsidRPr="006F451D">
        <w:rPr>
          <w:color w:val="000000" w:themeColor="text1"/>
          <w:sz w:val="20"/>
          <w:szCs w:val="20"/>
        </w:rPr>
        <w:t>Marques, 2020)</w:t>
      </w:r>
      <w:r w:rsidRPr="006F451D">
        <w:rPr>
          <w:color w:val="000000" w:themeColor="text1"/>
        </w:rPr>
        <w:t xml:space="preserve">. </w:t>
      </w:r>
    </w:p>
    <w:p w14:paraId="346DDC76" w14:textId="77777777" w:rsidR="00B90D38" w:rsidRPr="006F451D" w:rsidRDefault="00F60B2E" w:rsidP="00AF6F70">
      <w:pPr>
        <w:numPr>
          <w:ilvl w:val="0"/>
          <w:numId w:val="2"/>
        </w:numPr>
        <w:rPr>
          <w:b/>
          <w:bCs/>
          <w:color w:val="000000" w:themeColor="text1"/>
        </w:rPr>
      </w:pPr>
      <w:r w:rsidRPr="006F451D">
        <w:rPr>
          <w:color w:val="000000" w:themeColor="text1"/>
        </w:rPr>
        <w:t xml:space="preserve">Patients or end users: Patients are the key stakeholders in the healthcare system. Their satisfaction and well-being could lead to the company’s success. Moreover, end users are the ultimate consumers of the product. Their preferences and development decisions made them make them crucial external stakeholders. </w:t>
      </w:r>
      <w:r w:rsidRPr="006F451D">
        <w:rPr>
          <w:color w:val="000000" w:themeColor="text1"/>
        </w:rPr>
        <w:br w:type="page"/>
      </w:r>
    </w:p>
    <w:p w14:paraId="75AF5E4D" w14:textId="77777777" w:rsidR="00B90D38" w:rsidRPr="006F451D" w:rsidRDefault="00B90D38" w:rsidP="00AF6F70">
      <w:pPr>
        <w:ind w:left="1440"/>
        <w:rPr>
          <w:color w:val="000000" w:themeColor="text1"/>
          <w:highlight w:val="yellow"/>
        </w:rPr>
      </w:pPr>
    </w:p>
    <w:p w14:paraId="63C19C18" w14:textId="77777777" w:rsidR="00B90D38" w:rsidRPr="006F451D" w:rsidRDefault="00F60B2E" w:rsidP="0078363D">
      <w:pPr>
        <w:pStyle w:val="Heading1"/>
      </w:pPr>
      <w:bookmarkStart w:id="9" w:name="_iw7ks4anlxue" w:colFirst="0" w:colLast="0"/>
      <w:bookmarkStart w:id="10" w:name="_Toc215076944"/>
      <w:bookmarkEnd w:id="9"/>
      <w:r w:rsidRPr="006F451D">
        <w:t>The roles and responsibilities of the key stakeholders</w:t>
      </w:r>
      <w:bookmarkEnd w:id="10"/>
      <w:r w:rsidRPr="006F451D">
        <w:t xml:space="preserve"> </w:t>
      </w:r>
    </w:p>
    <w:p w14:paraId="158E22C2" w14:textId="77777777" w:rsidR="00B90D38" w:rsidRPr="006F451D" w:rsidRDefault="00F60B2E" w:rsidP="00AF6F70">
      <w:pPr>
        <w:rPr>
          <w:b/>
          <w:bCs/>
          <w:color w:val="000000" w:themeColor="text1"/>
        </w:rPr>
      </w:pPr>
      <w:r w:rsidRPr="006F451D">
        <w:rPr>
          <w:b/>
          <w:bCs/>
          <w:color w:val="000000" w:themeColor="text1"/>
        </w:rPr>
        <w:t xml:space="preserve">Stakeholder Theory </w:t>
      </w:r>
    </w:p>
    <w:p w14:paraId="08D81E62" w14:textId="77777777" w:rsidR="00B90D38" w:rsidRPr="006F451D" w:rsidRDefault="00F60B2E" w:rsidP="00AF6F70">
      <w:pPr>
        <w:rPr>
          <w:color w:val="000000" w:themeColor="text1"/>
        </w:rPr>
      </w:pPr>
      <w:r w:rsidRPr="006F451D">
        <w:rPr>
          <w:color w:val="000000" w:themeColor="text1"/>
        </w:rPr>
        <w:t>A view of business ethics and organisational management that states organisations should concentrate on the interests of all parties affected by their operation, not just stakeholders, is called stakeholder theory (Weiss, 2021). The chosen company will engage with its key stakeholders by involving them in decision-making through collaboration and consultation. These techniques can help to recognise their diversity in the interests beyond just the stakeholders, and their power as well as interests are evaluated through the stakeholder matrix below:</w:t>
      </w:r>
    </w:p>
    <w:p w14:paraId="66124807" w14:textId="77777777" w:rsidR="00B90D38" w:rsidRPr="006F451D" w:rsidRDefault="00F60B2E" w:rsidP="00AF6F70">
      <w:pPr>
        <w:jc w:val="center"/>
        <w:rPr>
          <w:color w:val="000000" w:themeColor="text1"/>
        </w:rPr>
      </w:pPr>
      <w:r w:rsidRPr="006F451D">
        <w:rPr>
          <w:noProof/>
          <w:color w:val="000000" w:themeColor="text1"/>
        </w:rPr>
        <w:drawing>
          <wp:inline distT="114300" distB="114300" distL="114300" distR="114300" wp14:anchorId="69789433" wp14:editId="51DA5386">
            <wp:extent cx="5943600" cy="33401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666217BF" w14:textId="77777777" w:rsidR="00B90D38" w:rsidRPr="006F451D" w:rsidRDefault="00F60B2E" w:rsidP="00AF6F70">
      <w:pPr>
        <w:jc w:val="center"/>
        <w:rPr>
          <w:b/>
          <w:bCs/>
          <w:color w:val="000000" w:themeColor="text1"/>
        </w:rPr>
      </w:pPr>
      <w:r w:rsidRPr="006F451D">
        <w:rPr>
          <w:b/>
          <w:bCs/>
          <w:color w:val="000000" w:themeColor="text1"/>
        </w:rPr>
        <w:t>Source: (Self-made)</w:t>
      </w:r>
    </w:p>
    <w:p w14:paraId="5C35E71B" w14:textId="77777777" w:rsidR="00B90D38" w:rsidRPr="006F451D" w:rsidRDefault="00F60B2E" w:rsidP="00AF6F70">
      <w:pPr>
        <w:rPr>
          <w:b/>
          <w:bCs/>
          <w:color w:val="000000" w:themeColor="text1"/>
        </w:rPr>
      </w:pPr>
      <w:r w:rsidRPr="006F451D">
        <w:rPr>
          <w:b/>
          <w:bCs/>
          <w:color w:val="000000" w:themeColor="text1"/>
        </w:rPr>
        <w:t xml:space="preserve">Internal stakeholder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6F451D" w:rsidRPr="006F451D" w14:paraId="6A853D49" w14:textId="77777777">
        <w:tc>
          <w:tcPr>
            <w:tcW w:w="1560" w:type="dxa"/>
            <w:tcMar>
              <w:top w:w="100" w:type="dxa"/>
              <w:left w:w="100" w:type="dxa"/>
              <w:bottom w:w="100" w:type="dxa"/>
              <w:right w:w="100" w:type="dxa"/>
            </w:tcMar>
          </w:tcPr>
          <w:p w14:paraId="1AEFE628" w14:textId="77777777" w:rsidR="00B90D38" w:rsidRPr="006F451D" w:rsidRDefault="00F60B2E" w:rsidP="00AF6F70">
            <w:pPr>
              <w:widowControl w:val="0"/>
              <w:pBdr>
                <w:top w:val="nil"/>
                <w:left w:val="nil"/>
                <w:bottom w:val="nil"/>
                <w:right w:val="nil"/>
                <w:between w:val="nil"/>
              </w:pBdr>
              <w:jc w:val="center"/>
              <w:rPr>
                <w:b/>
                <w:bCs/>
                <w:color w:val="000000" w:themeColor="text1"/>
              </w:rPr>
            </w:pPr>
            <w:r w:rsidRPr="006F451D">
              <w:rPr>
                <w:b/>
                <w:bCs/>
                <w:color w:val="000000" w:themeColor="text1"/>
              </w:rPr>
              <w:t xml:space="preserve">Key Stakeholders </w:t>
            </w:r>
          </w:p>
        </w:tc>
        <w:tc>
          <w:tcPr>
            <w:tcW w:w="1560" w:type="dxa"/>
            <w:tcMar>
              <w:top w:w="100" w:type="dxa"/>
              <w:left w:w="100" w:type="dxa"/>
              <w:bottom w:w="100" w:type="dxa"/>
              <w:right w:w="100" w:type="dxa"/>
            </w:tcMar>
          </w:tcPr>
          <w:p w14:paraId="005D3CDD" w14:textId="77777777" w:rsidR="00B90D38" w:rsidRPr="006F451D" w:rsidRDefault="00F60B2E" w:rsidP="00AF6F70">
            <w:pPr>
              <w:jc w:val="center"/>
              <w:rPr>
                <w:b/>
                <w:bCs/>
                <w:color w:val="000000" w:themeColor="text1"/>
              </w:rPr>
            </w:pPr>
            <w:r w:rsidRPr="006F451D">
              <w:rPr>
                <w:b/>
                <w:bCs/>
                <w:color w:val="000000" w:themeColor="text1"/>
              </w:rPr>
              <w:t>Roles and responsibilities</w:t>
            </w:r>
          </w:p>
        </w:tc>
        <w:tc>
          <w:tcPr>
            <w:tcW w:w="1560" w:type="dxa"/>
            <w:tcMar>
              <w:top w:w="100" w:type="dxa"/>
              <w:left w:w="100" w:type="dxa"/>
              <w:bottom w:w="100" w:type="dxa"/>
              <w:right w:w="100" w:type="dxa"/>
            </w:tcMar>
          </w:tcPr>
          <w:p w14:paraId="13F4A3D5" w14:textId="77777777" w:rsidR="00B90D38" w:rsidRPr="006F451D" w:rsidRDefault="00F60B2E" w:rsidP="00AF6F70">
            <w:pPr>
              <w:jc w:val="center"/>
              <w:rPr>
                <w:b/>
                <w:bCs/>
                <w:color w:val="000000" w:themeColor="text1"/>
              </w:rPr>
            </w:pPr>
            <w:r w:rsidRPr="006F451D">
              <w:rPr>
                <w:b/>
                <w:bCs/>
                <w:color w:val="000000" w:themeColor="text1"/>
              </w:rPr>
              <w:t xml:space="preserve">Importance </w:t>
            </w:r>
          </w:p>
        </w:tc>
        <w:tc>
          <w:tcPr>
            <w:tcW w:w="1560" w:type="dxa"/>
            <w:tcMar>
              <w:top w:w="100" w:type="dxa"/>
              <w:left w:w="100" w:type="dxa"/>
              <w:bottom w:w="100" w:type="dxa"/>
              <w:right w:w="100" w:type="dxa"/>
            </w:tcMar>
          </w:tcPr>
          <w:p w14:paraId="2B3DE90A" w14:textId="77777777" w:rsidR="00B90D38" w:rsidRPr="006F451D" w:rsidRDefault="00F60B2E" w:rsidP="00AF6F70">
            <w:pPr>
              <w:jc w:val="center"/>
              <w:rPr>
                <w:b/>
                <w:bCs/>
                <w:color w:val="000000" w:themeColor="text1"/>
              </w:rPr>
            </w:pPr>
            <w:r w:rsidRPr="006F451D">
              <w:rPr>
                <w:b/>
                <w:bCs/>
                <w:color w:val="000000" w:themeColor="text1"/>
              </w:rPr>
              <w:t xml:space="preserve">Benefits </w:t>
            </w:r>
          </w:p>
        </w:tc>
        <w:tc>
          <w:tcPr>
            <w:tcW w:w="1560" w:type="dxa"/>
            <w:tcMar>
              <w:top w:w="100" w:type="dxa"/>
              <w:left w:w="100" w:type="dxa"/>
              <w:bottom w:w="100" w:type="dxa"/>
              <w:right w:w="100" w:type="dxa"/>
            </w:tcMar>
          </w:tcPr>
          <w:p w14:paraId="0121F17F" w14:textId="77777777" w:rsidR="00B90D38" w:rsidRPr="006F451D" w:rsidRDefault="00F60B2E" w:rsidP="00AF6F70">
            <w:pPr>
              <w:jc w:val="center"/>
              <w:rPr>
                <w:b/>
                <w:bCs/>
                <w:color w:val="000000" w:themeColor="text1"/>
              </w:rPr>
            </w:pPr>
            <w:r w:rsidRPr="006F451D">
              <w:rPr>
                <w:b/>
                <w:bCs/>
                <w:color w:val="000000" w:themeColor="text1"/>
              </w:rPr>
              <w:t xml:space="preserve">Challenges </w:t>
            </w:r>
          </w:p>
        </w:tc>
        <w:tc>
          <w:tcPr>
            <w:tcW w:w="1560" w:type="dxa"/>
            <w:tcMar>
              <w:top w:w="100" w:type="dxa"/>
              <w:left w:w="100" w:type="dxa"/>
              <w:bottom w:w="100" w:type="dxa"/>
              <w:right w:w="100" w:type="dxa"/>
            </w:tcMar>
          </w:tcPr>
          <w:p w14:paraId="0E3A380F" w14:textId="77777777" w:rsidR="00B90D38" w:rsidRPr="006F451D" w:rsidRDefault="00F60B2E" w:rsidP="00AF6F70">
            <w:pPr>
              <w:rPr>
                <w:b/>
                <w:bCs/>
                <w:color w:val="000000" w:themeColor="text1"/>
              </w:rPr>
            </w:pPr>
            <w:r w:rsidRPr="006F451D">
              <w:rPr>
                <w:b/>
                <w:bCs/>
                <w:color w:val="000000" w:themeColor="text1"/>
              </w:rPr>
              <w:t>Communication and Engagement Plan</w:t>
            </w:r>
          </w:p>
        </w:tc>
      </w:tr>
      <w:tr w:rsidR="006F451D" w:rsidRPr="006F451D" w14:paraId="70179C19" w14:textId="77777777">
        <w:tc>
          <w:tcPr>
            <w:tcW w:w="1560" w:type="dxa"/>
            <w:tcMar>
              <w:top w:w="100" w:type="dxa"/>
              <w:left w:w="100" w:type="dxa"/>
              <w:bottom w:w="100" w:type="dxa"/>
              <w:right w:w="100" w:type="dxa"/>
            </w:tcMar>
          </w:tcPr>
          <w:p w14:paraId="148D1AD0"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CEO or Executives </w:t>
            </w:r>
          </w:p>
        </w:tc>
        <w:tc>
          <w:tcPr>
            <w:tcW w:w="1560" w:type="dxa"/>
            <w:tcMar>
              <w:top w:w="100" w:type="dxa"/>
              <w:left w:w="100" w:type="dxa"/>
              <w:bottom w:w="100" w:type="dxa"/>
              <w:right w:w="100" w:type="dxa"/>
            </w:tcMar>
          </w:tcPr>
          <w:p w14:paraId="044A4DF8"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Provide strategic direction and allocate resources.  </w:t>
            </w:r>
          </w:p>
        </w:tc>
        <w:tc>
          <w:tcPr>
            <w:tcW w:w="1560" w:type="dxa"/>
            <w:tcMar>
              <w:top w:w="100" w:type="dxa"/>
              <w:left w:w="100" w:type="dxa"/>
              <w:bottom w:w="100" w:type="dxa"/>
              <w:right w:w="100" w:type="dxa"/>
            </w:tcMar>
          </w:tcPr>
          <w:p w14:paraId="319DE39C"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Crucial </w:t>
            </w:r>
          </w:p>
        </w:tc>
        <w:tc>
          <w:tcPr>
            <w:tcW w:w="1560" w:type="dxa"/>
            <w:tcMar>
              <w:top w:w="100" w:type="dxa"/>
              <w:left w:w="100" w:type="dxa"/>
              <w:bottom w:w="100" w:type="dxa"/>
              <w:right w:w="100" w:type="dxa"/>
            </w:tcMar>
          </w:tcPr>
          <w:p w14:paraId="11319A36" w14:textId="77777777" w:rsidR="00B90D38" w:rsidRPr="006F451D" w:rsidRDefault="00F60B2E" w:rsidP="00AF6F70">
            <w:pPr>
              <w:widowControl w:val="0"/>
              <w:rPr>
                <w:color w:val="000000" w:themeColor="text1"/>
              </w:rPr>
            </w:pPr>
            <w:r w:rsidRPr="006F451D">
              <w:rPr>
                <w:color w:val="000000" w:themeColor="text1"/>
              </w:rPr>
              <w:t xml:space="preserve">Ensuring the new device's mission aligns with the CMR surgical core competency in surgical robotics. </w:t>
            </w:r>
          </w:p>
        </w:tc>
        <w:tc>
          <w:tcPr>
            <w:tcW w:w="1560" w:type="dxa"/>
            <w:tcMar>
              <w:top w:w="100" w:type="dxa"/>
              <w:left w:w="100" w:type="dxa"/>
              <w:bottom w:w="100" w:type="dxa"/>
              <w:right w:w="100" w:type="dxa"/>
            </w:tcMar>
          </w:tcPr>
          <w:p w14:paraId="36F5C87C"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The high cost of clinical trials and initial market entry can strain financial resources. </w:t>
            </w:r>
          </w:p>
        </w:tc>
        <w:tc>
          <w:tcPr>
            <w:tcW w:w="1560" w:type="dxa"/>
            <w:tcMar>
              <w:top w:w="100" w:type="dxa"/>
              <w:left w:w="100" w:type="dxa"/>
              <w:bottom w:w="100" w:type="dxa"/>
              <w:right w:w="100" w:type="dxa"/>
            </w:tcMar>
          </w:tcPr>
          <w:p w14:paraId="0E18FFBD"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Set a schedule for regular updates and an in-person conference.  </w:t>
            </w:r>
          </w:p>
        </w:tc>
      </w:tr>
      <w:tr w:rsidR="006F451D" w:rsidRPr="006F451D" w14:paraId="00EB51A9" w14:textId="77777777">
        <w:tc>
          <w:tcPr>
            <w:tcW w:w="1560" w:type="dxa"/>
            <w:tcMar>
              <w:top w:w="100" w:type="dxa"/>
              <w:left w:w="100" w:type="dxa"/>
              <w:bottom w:w="100" w:type="dxa"/>
              <w:right w:w="100" w:type="dxa"/>
            </w:tcMar>
          </w:tcPr>
          <w:p w14:paraId="54CC4BE3"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Product development team </w:t>
            </w:r>
          </w:p>
        </w:tc>
        <w:tc>
          <w:tcPr>
            <w:tcW w:w="1560" w:type="dxa"/>
            <w:tcMar>
              <w:top w:w="100" w:type="dxa"/>
              <w:left w:w="100" w:type="dxa"/>
              <w:bottom w:w="100" w:type="dxa"/>
              <w:right w:w="100" w:type="dxa"/>
            </w:tcMar>
          </w:tcPr>
          <w:p w14:paraId="3C883761"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Responsible for defining the product requirements and overseeing the design and build phase. </w:t>
            </w:r>
          </w:p>
        </w:tc>
        <w:tc>
          <w:tcPr>
            <w:tcW w:w="1560" w:type="dxa"/>
            <w:tcMar>
              <w:top w:w="100" w:type="dxa"/>
              <w:left w:w="100" w:type="dxa"/>
              <w:bottom w:w="100" w:type="dxa"/>
              <w:right w:w="100" w:type="dxa"/>
            </w:tcMar>
          </w:tcPr>
          <w:p w14:paraId="50C15E00"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Essential </w:t>
            </w:r>
          </w:p>
        </w:tc>
        <w:tc>
          <w:tcPr>
            <w:tcW w:w="1560" w:type="dxa"/>
            <w:tcMar>
              <w:top w:w="100" w:type="dxa"/>
              <w:left w:w="100" w:type="dxa"/>
              <w:bottom w:w="100" w:type="dxa"/>
              <w:right w:w="100" w:type="dxa"/>
            </w:tcMar>
          </w:tcPr>
          <w:p w14:paraId="25401712"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They drive innovation by exploring advanced materials and power-saving technologies.</w:t>
            </w:r>
          </w:p>
        </w:tc>
        <w:tc>
          <w:tcPr>
            <w:tcW w:w="1560" w:type="dxa"/>
            <w:tcMar>
              <w:top w:w="100" w:type="dxa"/>
              <w:left w:w="100" w:type="dxa"/>
              <w:bottom w:w="100" w:type="dxa"/>
              <w:right w:w="100" w:type="dxa"/>
            </w:tcMar>
          </w:tcPr>
          <w:p w14:paraId="26C1C4B0"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Balancing functionality or features with battery life in a small device form can pose challenges (Adebowale, 2025). </w:t>
            </w:r>
          </w:p>
        </w:tc>
        <w:tc>
          <w:tcPr>
            <w:tcW w:w="1560" w:type="dxa"/>
            <w:tcMar>
              <w:top w:w="100" w:type="dxa"/>
              <w:left w:w="100" w:type="dxa"/>
              <w:bottom w:w="100" w:type="dxa"/>
              <w:right w:w="100" w:type="dxa"/>
            </w:tcMar>
          </w:tcPr>
          <w:p w14:paraId="72A361C9"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Virtual and in-person meeting to provide status updates and use Microsoft Teams for quick information questions. </w:t>
            </w:r>
          </w:p>
        </w:tc>
      </w:tr>
      <w:tr w:rsidR="006F451D" w:rsidRPr="006F451D" w14:paraId="25814B9D" w14:textId="77777777">
        <w:tc>
          <w:tcPr>
            <w:tcW w:w="1560" w:type="dxa"/>
            <w:tcMar>
              <w:top w:w="100" w:type="dxa"/>
              <w:left w:w="100" w:type="dxa"/>
              <w:bottom w:w="100" w:type="dxa"/>
              <w:right w:w="100" w:type="dxa"/>
            </w:tcMar>
          </w:tcPr>
          <w:p w14:paraId="5EA87AC3"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Design team </w:t>
            </w:r>
          </w:p>
        </w:tc>
        <w:tc>
          <w:tcPr>
            <w:tcW w:w="1560" w:type="dxa"/>
            <w:tcMar>
              <w:top w:w="100" w:type="dxa"/>
              <w:left w:w="100" w:type="dxa"/>
              <w:bottom w:w="100" w:type="dxa"/>
              <w:right w:w="100" w:type="dxa"/>
            </w:tcMar>
          </w:tcPr>
          <w:p w14:paraId="007A77CA"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Develop the device’s software and hardware.</w:t>
            </w:r>
          </w:p>
        </w:tc>
        <w:tc>
          <w:tcPr>
            <w:tcW w:w="1560" w:type="dxa"/>
            <w:tcMar>
              <w:top w:w="100" w:type="dxa"/>
              <w:left w:w="100" w:type="dxa"/>
              <w:bottom w:w="100" w:type="dxa"/>
              <w:right w:w="100" w:type="dxa"/>
            </w:tcMar>
          </w:tcPr>
          <w:p w14:paraId="7552435E"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Vital </w:t>
            </w:r>
          </w:p>
        </w:tc>
        <w:tc>
          <w:tcPr>
            <w:tcW w:w="1560" w:type="dxa"/>
            <w:tcMar>
              <w:top w:w="100" w:type="dxa"/>
              <w:left w:w="100" w:type="dxa"/>
              <w:bottom w:w="100" w:type="dxa"/>
              <w:right w:w="100" w:type="dxa"/>
            </w:tcMar>
          </w:tcPr>
          <w:p w14:paraId="6FEF55D2"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A well-designed product is more likely to be used correctly and incessantly by patients. This can lead to more reliable health data and better health outcomes. </w:t>
            </w:r>
          </w:p>
        </w:tc>
        <w:tc>
          <w:tcPr>
            <w:tcW w:w="1560" w:type="dxa"/>
            <w:tcMar>
              <w:top w:w="100" w:type="dxa"/>
              <w:left w:w="100" w:type="dxa"/>
              <w:bottom w:w="100" w:type="dxa"/>
              <w:right w:w="100" w:type="dxa"/>
            </w:tcMar>
          </w:tcPr>
          <w:p w14:paraId="4BBC5B97"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Integrating multiple seniors and long-life batteries in a small and comfortable as well as lightweight form factors without compromising performance is tough. </w:t>
            </w:r>
          </w:p>
        </w:tc>
        <w:tc>
          <w:tcPr>
            <w:tcW w:w="1560" w:type="dxa"/>
            <w:tcMar>
              <w:top w:w="100" w:type="dxa"/>
              <w:left w:w="100" w:type="dxa"/>
              <w:bottom w:w="100" w:type="dxa"/>
              <w:right w:w="100" w:type="dxa"/>
            </w:tcMar>
          </w:tcPr>
          <w:p w14:paraId="141284E7"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Use Trello for tracking tasks, deadlines and progress. </w:t>
            </w:r>
          </w:p>
        </w:tc>
      </w:tr>
      <w:tr w:rsidR="006F451D" w:rsidRPr="006F451D" w14:paraId="078A1A50" w14:textId="77777777">
        <w:tc>
          <w:tcPr>
            <w:tcW w:w="1560" w:type="dxa"/>
            <w:tcMar>
              <w:top w:w="100" w:type="dxa"/>
              <w:left w:w="100" w:type="dxa"/>
              <w:bottom w:w="100" w:type="dxa"/>
              <w:right w:w="100" w:type="dxa"/>
            </w:tcMar>
          </w:tcPr>
          <w:p w14:paraId="6C3E9AA0"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Regulatory affairs and quality assurance team </w:t>
            </w:r>
          </w:p>
        </w:tc>
        <w:tc>
          <w:tcPr>
            <w:tcW w:w="1560" w:type="dxa"/>
            <w:tcMar>
              <w:top w:w="100" w:type="dxa"/>
              <w:left w:w="100" w:type="dxa"/>
              <w:bottom w:w="100" w:type="dxa"/>
              <w:right w:w="100" w:type="dxa"/>
            </w:tcMar>
          </w:tcPr>
          <w:p w14:paraId="38BEEF1A"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Ensure the device meets all the standards and regulations like FDA, CE and ICMR. </w:t>
            </w:r>
          </w:p>
        </w:tc>
        <w:tc>
          <w:tcPr>
            <w:tcW w:w="1560" w:type="dxa"/>
            <w:tcMar>
              <w:top w:w="100" w:type="dxa"/>
              <w:left w:w="100" w:type="dxa"/>
              <w:bottom w:w="100" w:type="dxa"/>
              <w:right w:w="100" w:type="dxa"/>
            </w:tcMar>
          </w:tcPr>
          <w:p w14:paraId="0FE77F68"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Important </w:t>
            </w:r>
          </w:p>
        </w:tc>
        <w:tc>
          <w:tcPr>
            <w:tcW w:w="1560" w:type="dxa"/>
            <w:tcMar>
              <w:top w:w="100" w:type="dxa"/>
              <w:left w:w="100" w:type="dxa"/>
              <w:bottom w:w="100" w:type="dxa"/>
              <w:right w:w="100" w:type="dxa"/>
            </w:tcMar>
          </w:tcPr>
          <w:p w14:paraId="3F0F6CC8"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Their expertise in regulatory pathways also to anticipate and navigate possible risks, accelerating the approval process. </w:t>
            </w:r>
          </w:p>
        </w:tc>
        <w:tc>
          <w:tcPr>
            <w:tcW w:w="1560" w:type="dxa"/>
            <w:tcMar>
              <w:top w:w="100" w:type="dxa"/>
              <w:left w:w="100" w:type="dxa"/>
              <w:bottom w:w="100" w:type="dxa"/>
              <w:right w:w="100" w:type="dxa"/>
            </w:tcMar>
          </w:tcPr>
          <w:p w14:paraId="4DCD10BE"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Continuous shifts in the regulating environment for digital health devices can make the regulation complicated.</w:t>
            </w:r>
          </w:p>
        </w:tc>
        <w:tc>
          <w:tcPr>
            <w:tcW w:w="1560" w:type="dxa"/>
            <w:tcMar>
              <w:top w:w="100" w:type="dxa"/>
              <w:left w:w="100" w:type="dxa"/>
              <w:bottom w:w="100" w:type="dxa"/>
              <w:right w:w="100" w:type="dxa"/>
            </w:tcMar>
          </w:tcPr>
          <w:p w14:paraId="4F082BEE"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Using the Asana platform as a central hub for task coordination and real-time updates. </w:t>
            </w:r>
          </w:p>
        </w:tc>
      </w:tr>
      <w:tr w:rsidR="006F451D" w:rsidRPr="006F451D" w14:paraId="6550C6F3" w14:textId="77777777">
        <w:tc>
          <w:tcPr>
            <w:tcW w:w="1560" w:type="dxa"/>
            <w:tcMar>
              <w:top w:w="100" w:type="dxa"/>
              <w:left w:w="100" w:type="dxa"/>
              <w:bottom w:w="100" w:type="dxa"/>
              <w:right w:w="100" w:type="dxa"/>
            </w:tcMar>
          </w:tcPr>
          <w:p w14:paraId="5820222A"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Marketing and sales team </w:t>
            </w:r>
          </w:p>
        </w:tc>
        <w:tc>
          <w:tcPr>
            <w:tcW w:w="1560" w:type="dxa"/>
            <w:tcMar>
              <w:top w:w="100" w:type="dxa"/>
              <w:left w:w="100" w:type="dxa"/>
              <w:bottom w:w="100" w:type="dxa"/>
              <w:right w:w="100" w:type="dxa"/>
            </w:tcMar>
          </w:tcPr>
          <w:p w14:paraId="63CB7A73"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Build campaigns to connect the product with its target audience. </w:t>
            </w:r>
          </w:p>
        </w:tc>
        <w:tc>
          <w:tcPr>
            <w:tcW w:w="1560" w:type="dxa"/>
            <w:tcMar>
              <w:top w:w="100" w:type="dxa"/>
              <w:left w:w="100" w:type="dxa"/>
              <w:bottom w:w="100" w:type="dxa"/>
              <w:right w:w="100" w:type="dxa"/>
            </w:tcMar>
          </w:tcPr>
          <w:p w14:paraId="10257BC6"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Paramount </w:t>
            </w:r>
          </w:p>
        </w:tc>
        <w:tc>
          <w:tcPr>
            <w:tcW w:w="1560" w:type="dxa"/>
            <w:tcMar>
              <w:top w:w="100" w:type="dxa"/>
              <w:left w:w="100" w:type="dxa"/>
              <w:bottom w:w="100" w:type="dxa"/>
              <w:right w:w="100" w:type="dxa"/>
            </w:tcMar>
          </w:tcPr>
          <w:p w14:paraId="090A2749"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Provide real-time insights into customer pain points, choosing and competitor offering can help to refine product design and meet the demands. </w:t>
            </w:r>
          </w:p>
        </w:tc>
        <w:tc>
          <w:tcPr>
            <w:tcW w:w="1560" w:type="dxa"/>
            <w:tcMar>
              <w:top w:w="100" w:type="dxa"/>
              <w:left w:w="100" w:type="dxa"/>
              <w:bottom w:w="100" w:type="dxa"/>
              <w:right w:w="100" w:type="dxa"/>
            </w:tcMar>
          </w:tcPr>
          <w:p w14:paraId="6591D284"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Collecting customer data can raise major security and privacy concerns. </w:t>
            </w:r>
          </w:p>
        </w:tc>
        <w:tc>
          <w:tcPr>
            <w:tcW w:w="1560" w:type="dxa"/>
            <w:tcMar>
              <w:top w:w="100" w:type="dxa"/>
              <w:left w:w="100" w:type="dxa"/>
              <w:bottom w:w="100" w:type="dxa"/>
              <w:right w:w="100" w:type="dxa"/>
            </w:tcMar>
          </w:tcPr>
          <w:p w14:paraId="2645F83B"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Live meeting and workshop for a more interactive experience. </w:t>
            </w:r>
          </w:p>
        </w:tc>
      </w:tr>
      <w:tr w:rsidR="006F451D" w:rsidRPr="006F451D" w14:paraId="59C75988" w14:textId="77777777">
        <w:tc>
          <w:tcPr>
            <w:tcW w:w="1560" w:type="dxa"/>
            <w:tcMar>
              <w:top w:w="100" w:type="dxa"/>
              <w:left w:w="100" w:type="dxa"/>
              <w:bottom w:w="100" w:type="dxa"/>
              <w:right w:w="100" w:type="dxa"/>
            </w:tcMar>
          </w:tcPr>
          <w:p w14:paraId="66ED381C"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Clinical engineering team </w:t>
            </w:r>
          </w:p>
        </w:tc>
        <w:tc>
          <w:tcPr>
            <w:tcW w:w="1560" w:type="dxa"/>
            <w:tcMar>
              <w:top w:w="100" w:type="dxa"/>
              <w:left w:w="100" w:type="dxa"/>
              <w:bottom w:w="100" w:type="dxa"/>
              <w:right w:w="100" w:type="dxa"/>
            </w:tcMar>
          </w:tcPr>
          <w:p w14:paraId="358E703A"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Give expertise in the clinical application. </w:t>
            </w:r>
          </w:p>
        </w:tc>
        <w:tc>
          <w:tcPr>
            <w:tcW w:w="1560" w:type="dxa"/>
            <w:tcMar>
              <w:top w:w="100" w:type="dxa"/>
              <w:left w:w="100" w:type="dxa"/>
              <w:bottom w:w="100" w:type="dxa"/>
              <w:right w:w="100" w:type="dxa"/>
            </w:tcMar>
          </w:tcPr>
          <w:p w14:paraId="347423AF"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Pivotal </w:t>
            </w:r>
          </w:p>
        </w:tc>
        <w:tc>
          <w:tcPr>
            <w:tcW w:w="1560" w:type="dxa"/>
            <w:tcMar>
              <w:top w:w="100" w:type="dxa"/>
              <w:left w:w="100" w:type="dxa"/>
              <w:bottom w:w="100" w:type="dxa"/>
              <w:right w:w="100" w:type="dxa"/>
            </w:tcMar>
          </w:tcPr>
          <w:p w14:paraId="6689B668" w14:textId="25392BDA"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Manage the digital and physical integration of the new technology into hospital workflows through giving ongoing technological support and maintenance (Pappas and </w:t>
            </w:r>
            <w:r w:rsidR="001D7C1E" w:rsidRPr="006F451D">
              <w:rPr>
                <w:color w:val="000000" w:themeColor="text1"/>
              </w:rPr>
              <w:t>Frisch, 2022</w:t>
            </w:r>
            <w:r w:rsidRPr="006F451D">
              <w:rPr>
                <w:color w:val="000000" w:themeColor="text1"/>
              </w:rPr>
              <w:t xml:space="preserve">). </w:t>
            </w:r>
          </w:p>
        </w:tc>
        <w:tc>
          <w:tcPr>
            <w:tcW w:w="1560" w:type="dxa"/>
            <w:tcMar>
              <w:top w:w="100" w:type="dxa"/>
              <w:left w:w="100" w:type="dxa"/>
              <w:bottom w:w="100" w:type="dxa"/>
              <w:right w:w="100" w:type="dxa"/>
            </w:tcMar>
          </w:tcPr>
          <w:p w14:paraId="4C2798B6"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They are required to test and validate the accuracy of the device’s measurement rigorously against clinical-grade instrumentation, which can be time-consuming. </w:t>
            </w:r>
          </w:p>
        </w:tc>
        <w:tc>
          <w:tcPr>
            <w:tcW w:w="1560" w:type="dxa"/>
            <w:tcMar>
              <w:top w:w="100" w:type="dxa"/>
              <w:left w:w="100" w:type="dxa"/>
              <w:bottom w:w="100" w:type="dxa"/>
              <w:right w:w="100" w:type="dxa"/>
            </w:tcMar>
          </w:tcPr>
          <w:p w14:paraId="261A4B4C" w14:textId="77777777" w:rsidR="00B90D38" w:rsidRPr="006F451D" w:rsidRDefault="00F60B2E" w:rsidP="00AF6F70">
            <w:pPr>
              <w:widowControl w:val="0"/>
              <w:pBdr>
                <w:top w:val="nil"/>
                <w:left w:val="nil"/>
                <w:bottom w:val="nil"/>
                <w:right w:val="nil"/>
                <w:between w:val="nil"/>
              </w:pBdr>
              <w:rPr>
                <w:color w:val="000000" w:themeColor="text1"/>
              </w:rPr>
            </w:pPr>
            <w:r w:rsidRPr="006F451D">
              <w:rPr>
                <w:color w:val="000000" w:themeColor="text1"/>
              </w:rPr>
              <w:t xml:space="preserve">Use email for formal communication and phone for informal queries.   </w:t>
            </w:r>
          </w:p>
        </w:tc>
      </w:tr>
    </w:tbl>
    <w:p w14:paraId="4FC295B7" w14:textId="77777777" w:rsidR="00B90D38" w:rsidRPr="006F451D" w:rsidRDefault="00F60B2E" w:rsidP="00AF6F70">
      <w:pPr>
        <w:rPr>
          <w:b/>
          <w:bCs/>
          <w:color w:val="000000" w:themeColor="text1"/>
        </w:rPr>
      </w:pPr>
      <w:r w:rsidRPr="006F451D">
        <w:rPr>
          <w:b/>
          <w:bCs/>
          <w:color w:val="000000" w:themeColor="text1"/>
        </w:rPr>
        <w:t xml:space="preserve">External stakeholder </w:t>
      </w:r>
    </w:p>
    <w:tbl>
      <w:tblPr>
        <w:tblStyle w:val="a1"/>
        <w:tblW w:w="937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1560"/>
        <w:gridCol w:w="1560"/>
        <w:gridCol w:w="1560"/>
        <w:gridCol w:w="1560"/>
        <w:gridCol w:w="1560"/>
      </w:tblGrid>
      <w:tr w:rsidR="006F451D" w:rsidRPr="006F451D" w14:paraId="1AA65192" w14:textId="77777777">
        <w:tc>
          <w:tcPr>
            <w:tcW w:w="1575" w:type="dxa"/>
            <w:tcMar>
              <w:top w:w="100" w:type="dxa"/>
              <w:left w:w="100" w:type="dxa"/>
              <w:bottom w:w="100" w:type="dxa"/>
              <w:right w:w="100" w:type="dxa"/>
            </w:tcMar>
          </w:tcPr>
          <w:p w14:paraId="76F6691D" w14:textId="77777777" w:rsidR="00B90D38" w:rsidRPr="006F451D" w:rsidRDefault="00F60B2E" w:rsidP="00AF6F70">
            <w:pPr>
              <w:widowControl w:val="0"/>
              <w:jc w:val="center"/>
              <w:rPr>
                <w:b/>
                <w:bCs/>
                <w:color w:val="000000" w:themeColor="text1"/>
              </w:rPr>
            </w:pPr>
            <w:r w:rsidRPr="006F451D">
              <w:rPr>
                <w:b/>
                <w:bCs/>
                <w:color w:val="000000" w:themeColor="text1"/>
              </w:rPr>
              <w:t xml:space="preserve">Key Stakeholders </w:t>
            </w:r>
          </w:p>
        </w:tc>
        <w:tc>
          <w:tcPr>
            <w:tcW w:w="1560" w:type="dxa"/>
            <w:tcMar>
              <w:top w:w="100" w:type="dxa"/>
              <w:left w:w="100" w:type="dxa"/>
              <w:bottom w:w="100" w:type="dxa"/>
              <w:right w:w="100" w:type="dxa"/>
            </w:tcMar>
          </w:tcPr>
          <w:p w14:paraId="662B835B" w14:textId="77777777" w:rsidR="00B90D38" w:rsidRPr="006F451D" w:rsidRDefault="00F60B2E" w:rsidP="00AF6F70">
            <w:pPr>
              <w:jc w:val="center"/>
              <w:rPr>
                <w:b/>
                <w:bCs/>
                <w:color w:val="000000" w:themeColor="text1"/>
              </w:rPr>
            </w:pPr>
            <w:r w:rsidRPr="006F451D">
              <w:rPr>
                <w:b/>
                <w:bCs/>
                <w:color w:val="000000" w:themeColor="text1"/>
              </w:rPr>
              <w:t>Roles and responsibilities</w:t>
            </w:r>
          </w:p>
        </w:tc>
        <w:tc>
          <w:tcPr>
            <w:tcW w:w="1560" w:type="dxa"/>
            <w:tcMar>
              <w:top w:w="100" w:type="dxa"/>
              <w:left w:w="100" w:type="dxa"/>
              <w:bottom w:w="100" w:type="dxa"/>
              <w:right w:w="100" w:type="dxa"/>
            </w:tcMar>
          </w:tcPr>
          <w:p w14:paraId="2E5B23C9" w14:textId="77777777" w:rsidR="00B90D38" w:rsidRPr="006F451D" w:rsidRDefault="00F60B2E" w:rsidP="00AF6F70">
            <w:pPr>
              <w:jc w:val="center"/>
              <w:rPr>
                <w:b/>
                <w:bCs/>
                <w:color w:val="000000" w:themeColor="text1"/>
              </w:rPr>
            </w:pPr>
            <w:r w:rsidRPr="006F451D">
              <w:rPr>
                <w:b/>
                <w:bCs/>
                <w:color w:val="000000" w:themeColor="text1"/>
              </w:rPr>
              <w:t xml:space="preserve">Importance </w:t>
            </w:r>
          </w:p>
        </w:tc>
        <w:tc>
          <w:tcPr>
            <w:tcW w:w="1560" w:type="dxa"/>
            <w:tcMar>
              <w:top w:w="100" w:type="dxa"/>
              <w:left w:w="100" w:type="dxa"/>
              <w:bottom w:w="100" w:type="dxa"/>
              <w:right w:w="100" w:type="dxa"/>
            </w:tcMar>
          </w:tcPr>
          <w:p w14:paraId="797894CE" w14:textId="77777777" w:rsidR="00B90D38" w:rsidRPr="006F451D" w:rsidRDefault="00F60B2E" w:rsidP="00AF6F70">
            <w:pPr>
              <w:jc w:val="center"/>
              <w:rPr>
                <w:b/>
                <w:bCs/>
                <w:color w:val="000000" w:themeColor="text1"/>
              </w:rPr>
            </w:pPr>
            <w:r w:rsidRPr="006F451D">
              <w:rPr>
                <w:b/>
                <w:bCs/>
                <w:color w:val="000000" w:themeColor="text1"/>
              </w:rPr>
              <w:t xml:space="preserve">Benefits </w:t>
            </w:r>
          </w:p>
        </w:tc>
        <w:tc>
          <w:tcPr>
            <w:tcW w:w="1560" w:type="dxa"/>
            <w:tcMar>
              <w:top w:w="100" w:type="dxa"/>
              <w:left w:w="100" w:type="dxa"/>
              <w:bottom w:w="100" w:type="dxa"/>
              <w:right w:w="100" w:type="dxa"/>
            </w:tcMar>
          </w:tcPr>
          <w:p w14:paraId="21F1AB48" w14:textId="77777777" w:rsidR="00B90D38" w:rsidRPr="006F451D" w:rsidRDefault="00F60B2E" w:rsidP="00AF6F70">
            <w:pPr>
              <w:jc w:val="center"/>
              <w:rPr>
                <w:b/>
                <w:bCs/>
                <w:color w:val="000000" w:themeColor="text1"/>
              </w:rPr>
            </w:pPr>
            <w:r w:rsidRPr="006F451D">
              <w:rPr>
                <w:b/>
                <w:bCs/>
                <w:color w:val="000000" w:themeColor="text1"/>
              </w:rPr>
              <w:t xml:space="preserve">Challenges </w:t>
            </w:r>
          </w:p>
        </w:tc>
        <w:tc>
          <w:tcPr>
            <w:tcW w:w="1560" w:type="dxa"/>
            <w:tcMar>
              <w:top w:w="100" w:type="dxa"/>
              <w:left w:w="100" w:type="dxa"/>
              <w:bottom w:w="100" w:type="dxa"/>
              <w:right w:w="100" w:type="dxa"/>
            </w:tcMar>
          </w:tcPr>
          <w:p w14:paraId="4F44BA27" w14:textId="77777777" w:rsidR="00B90D38" w:rsidRPr="006F451D" w:rsidRDefault="00F60B2E" w:rsidP="00AF6F70">
            <w:pPr>
              <w:rPr>
                <w:b/>
                <w:bCs/>
                <w:color w:val="000000" w:themeColor="text1"/>
              </w:rPr>
            </w:pPr>
            <w:r w:rsidRPr="006F451D">
              <w:rPr>
                <w:b/>
                <w:bCs/>
                <w:color w:val="000000" w:themeColor="text1"/>
              </w:rPr>
              <w:t>Communication and Engagement Plan</w:t>
            </w:r>
          </w:p>
        </w:tc>
      </w:tr>
      <w:tr w:rsidR="006F451D" w:rsidRPr="006F451D" w14:paraId="4AE75164" w14:textId="77777777">
        <w:tc>
          <w:tcPr>
            <w:tcW w:w="1575" w:type="dxa"/>
            <w:tcMar>
              <w:top w:w="100" w:type="dxa"/>
              <w:left w:w="100" w:type="dxa"/>
              <w:bottom w:w="100" w:type="dxa"/>
              <w:right w:w="100" w:type="dxa"/>
            </w:tcMar>
          </w:tcPr>
          <w:p w14:paraId="79941AFD" w14:textId="77777777" w:rsidR="00B90D38" w:rsidRPr="006F451D" w:rsidRDefault="00F60B2E" w:rsidP="00AF6F70">
            <w:pPr>
              <w:widowControl w:val="0"/>
              <w:rPr>
                <w:color w:val="000000" w:themeColor="text1"/>
              </w:rPr>
            </w:pPr>
            <w:r w:rsidRPr="006F451D">
              <w:rPr>
                <w:color w:val="000000" w:themeColor="text1"/>
              </w:rPr>
              <w:t xml:space="preserve">Patients or end users </w:t>
            </w:r>
          </w:p>
        </w:tc>
        <w:tc>
          <w:tcPr>
            <w:tcW w:w="1560" w:type="dxa"/>
            <w:tcMar>
              <w:top w:w="100" w:type="dxa"/>
              <w:left w:w="100" w:type="dxa"/>
              <w:bottom w:w="100" w:type="dxa"/>
              <w:right w:w="100" w:type="dxa"/>
            </w:tcMar>
          </w:tcPr>
          <w:p w14:paraId="41DC4AA8" w14:textId="77777777" w:rsidR="00B90D38" w:rsidRPr="006F451D" w:rsidRDefault="00F60B2E" w:rsidP="00AF6F70">
            <w:pPr>
              <w:widowControl w:val="0"/>
              <w:rPr>
                <w:color w:val="000000" w:themeColor="text1"/>
              </w:rPr>
            </w:pPr>
            <w:r w:rsidRPr="006F451D">
              <w:rPr>
                <w:color w:val="000000" w:themeColor="text1"/>
              </w:rPr>
              <w:t xml:space="preserve">Use the device and give feedback on confirmation as well as usability. </w:t>
            </w:r>
          </w:p>
        </w:tc>
        <w:tc>
          <w:tcPr>
            <w:tcW w:w="1560" w:type="dxa"/>
            <w:tcMar>
              <w:top w:w="100" w:type="dxa"/>
              <w:left w:w="100" w:type="dxa"/>
              <w:bottom w:w="100" w:type="dxa"/>
              <w:right w:w="100" w:type="dxa"/>
            </w:tcMar>
          </w:tcPr>
          <w:p w14:paraId="3B28D47E" w14:textId="77777777" w:rsidR="00B90D38" w:rsidRPr="006F451D" w:rsidRDefault="00F60B2E" w:rsidP="00AF6F70">
            <w:pPr>
              <w:widowControl w:val="0"/>
              <w:rPr>
                <w:color w:val="000000" w:themeColor="text1"/>
              </w:rPr>
            </w:pPr>
            <w:r w:rsidRPr="006F451D">
              <w:rPr>
                <w:color w:val="000000" w:themeColor="text1"/>
              </w:rPr>
              <w:t xml:space="preserve">Critical </w:t>
            </w:r>
          </w:p>
        </w:tc>
        <w:tc>
          <w:tcPr>
            <w:tcW w:w="1560" w:type="dxa"/>
            <w:tcMar>
              <w:top w:w="100" w:type="dxa"/>
              <w:left w:w="100" w:type="dxa"/>
              <w:bottom w:w="100" w:type="dxa"/>
              <w:right w:w="100" w:type="dxa"/>
            </w:tcMar>
          </w:tcPr>
          <w:p w14:paraId="286CA7DD" w14:textId="77777777" w:rsidR="00B90D38" w:rsidRPr="006F451D" w:rsidRDefault="00F60B2E" w:rsidP="00AF6F70">
            <w:pPr>
              <w:widowControl w:val="0"/>
              <w:rPr>
                <w:color w:val="000000" w:themeColor="text1"/>
              </w:rPr>
            </w:pPr>
            <w:r w:rsidRPr="006F451D">
              <w:rPr>
                <w:color w:val="000000" w:themeColor="text1"/>
              </w:rPr>
              <w:t xml:space="preserve">Their feedback can help improve the areas. </w:t>
            </w:r>
          </w:p>
        </w:tc>
        <w:tc>
          <w:tcPr>
            <w:tcW w:w="1560" w:type="dxa"/>
            <w:tcMar>
              <w:top w:w="100" w:type="dxa"/>
              <w:left w:w="100" w:type="dxa"/>
              <w:bottom w:w="100" w:type="dxa"/>
              <w:right w:w="100" w:type="dxa"/>
            </w:tcMar>
          </w:tcPr>
          <w:p w14:paraId="6B7084B3" w14:textId="77777777" w:rsidR="00B90D38" w:rsidRPr="006F451D" w:rsidRDefault="00F60B2E" w:rsidP="00AF6F70">
            <w:pPr>
              <w:widowControl w:val="0"/>
              <w:rPr>
                <w:color w:val="000000" w:themeColor="text1"/>
              </w:rPr>
            </w:pPr>
            <w:r w:rsidRPr="006F451D">
              <w:rPr>
                <w:color w:val="000000" w:themeColor="text1"/>
              </w:rPr>
              <w:t xml:space="preserve">Individuals with lower digital literacy or older people may focus on access and or proper use. </w:t>
            </w:r>
          </w:p>
        </w:tc>
        <w:tc>
          <w:tcPr>
            <w:tcW w:w="1560" w:type="dxa"/>
            <w:tcMar>
              <w:top w:w="100" w:type="dxa"/>
              <w:left w:w="100" w:type="dxa"/>
              <w:bottom w:w="100" w:type="dxa"/>
              <w:right w:w="100" w:type="dxa"/>
            </w:tcMar>
          </w:tcPr>
          <w:p w14:paraId="569FC8CD" w14:textId="3E5C316F" w:rsidR="00B90D38" w:rsidRPr="006F451D" w:rsidRDefault="00F60B2E" w:rsidP="00AF6F70">
            <w:pPr>
              <w:widowControl w:val="0"/>
              <w:rPr>
                <w:color w:val="000000" w:themeColor="text1"/>
              </w:rPr>
            </w:pPr>
            <w:r w:rsidRPr="006F451D">
              <w:rPr>
                <w:color w:val="000000" w:themeColor="text1"/>
              </w:rPr>
              <w:t xml:space="preserve">Email, </w:t>
            </w:r>
            <w:r w:rsidR="001D7C1E" w:rsidRPr="006F451D">
              <w:rPr>
                <w:color w:val="000000" w:themeColor="text1"/>
              </w:rPr>
              <w:t>social media</w:t>
            </w:r>
            <w:r w:rsidRPr="006F451D">
              <w:rPr>
                <w:color w:val="000000" w:themeColor="text1"/>
              </w:rPr>
              <w:t xml:space="preserve"> </w:t>
            </w:r>
          </w:p>
        </w:tc>
      </w:tr>
      <w:tr w:rsidR="006F451D" w:rsidRPr="006F451D" w14:paraId="20C2B249" w14:textId="77777777">
        <w:tc>
          <w:tcPr>
            <w:tcW w:w="1575" w:type="dxa"/>
            <w:tcMar>
              <w:top w:w="100" w:type="dxa"/>
              <w:left w:w="100" w:type="dxa"/>
              <w:bottom w:w="100" w:type="dxa"/>
              <w:right w:w="100" w:type="dxa"/>
            </w:tcMar>
          </w:tcPr>
          <w:p w14:paraId="272A38E7" w14:textId="77777777" w:rsidR="00B90D38" w:rsidRPr="006F451D" w:rsidRDefault="00F60B2E" w:rsidP="00AF6F70">
            <w:pPr>
              <w:widowControl w:val="0"/>
              <w:rPr>
                <w:color w:val="000000" w:themeColor="text1"/>
              </w:rPr>
            </w:pPr>
            <w:r w:rsidRPr="006F451D">
              <w:rPr>
                <w:color w:val="000000" w:themeColor="text1"/>
              </w:rPr>
              <w:t xml:space="preserve">Healthcare professionals </w:t>
            </w:r>
          </w:p>
        </w:tc>
        <w:tc>
          <w:tcPr>
            <w:tcW w:w="1560" w:type="dxa"/>
            <w:tcMar>
              <w:top w:w="100" w:type="dxa"/>
              <w:left w:w="100" w:type="dxa"/>
              <w:bottom w:w="100" w:type="dxa"/>
              <w:right w:w="100" w:type="dxa"/>
            </w:tcMar>
          </w:tcPr>
          <w:p w14:paraId="19D5CC03" w14:textId="77777777" w:rsidR="00B90D38" w:rsidRPr="006F451D" w:rsidRDefault="00F60B2E" w:rsidP="00AF6F70">
            <w:pPr>
              <w:widowControl w:val="0"/>
              <w:rPr>
                <w:color w:val="000000" w:themeColor="text1"/>
              </w:rPr>
            </w:pPr>
            <w:r w:rsidRPr="006F451D">
              <w:rPr>
                <w:color w:val="000000" w:themeColor="text1"/>
              </w:rPr>
              <w:t xml:space="preserve">Recommend, use or monitor data from the device. </w:t>
            </w:r>
          </w:p>
        </w:tc>
        <w:tc>
          <w:tcPr>
            <w:tcW w:w="1560" w:type="dxa"/>
            <w:tcMar>
              <w:top w:w="100" w:type="dxa"/>
              <w:left w:w="100" w:type="dxa"/>
              <w:bottom w:w="100" w:type="dxa"/>
              <w:right w:w="100" w:type="dxa"/>
            </w:tcMar>
          </w:tcPr>
          <w:p w14:paraId="3A005D9E" w14:textId="77777777" w:rsidR="00B90D38" w:rsidRPr="006F451D" w:rsidRDefault="00F60B2E" w:rsidP="00AF6F70">
            <w:pPr>
              <w:widowControl w:val="0"/>
              <w:rPr>
                <w:color w:val="000000" w:themeColor="text1"/>
              </w:rPr>
            </w:pPr>
            <w:r w:rsidRPr="006F451D">
              <w:rPr>
                <w:color w:val="000000" w:themeColor="text1"/>
              </w:rPr>
              <w:t xml:space="preserve">Crucial </w:t>
            </w:r>
          </w:p>
        </w:tc>
        <w:tc>
          <w:tcPr>
            <w:tcW w:w="1560" w:type="dxa"/>
            <w:tcMar>
              <w:top w:w="100" w:type="dxa"/>
              <w:left w:w="100" w:type="dxa"/>
              <w:bottom w:w="100" w:type="dxa"/>
              <w:right w:w="100" w:type="dxa"/>
            </w:tcMar>
          </w:tcPr>
          <w:p w14:paraId="3B1437A9" w14:textId="77777777" w:rsidR="00B90D38" w:rsidRPr="006F451D" w:rsidRDefault="00F60B2E" w:rsidP="00AF6F70">
            <w:pPr>
              <w:widowControl w:val="0"/>
              <w:rPr>
                <w:color w:val="000000" w:themeColor="text1"/>
              </w:rPr>
            </w:pPr>
            <w:r w:rsidRPr="006F451D">
              <w:rPr>
                <w:color w:val="000000" w:themeColor="text1"/>
              </w:rPr>
              <w:t xml:space="preserve">The patient highly values the doctor’s opinion, and their recommendation will increase the device demand (Fraser et al., 2024). </w:t>
            </w:r>
          </w:p>
        </w:tc>
        <w:tc>
          <w:tcPr>
            <w:tcW w:w="1560" w:type="dxa"/>
            <w:tcMar>
              <w:top w:w="100" w:type="dxa"/>
              <w:left w:w="100" w:type="dxa"/>
              <w:bottom w:w="100" w:type="dxa"/>
              <w:right w:w="100" w:type="dxa"/>
            </w:tcMar>
          </w:tcPr>
          <w:p w14:paraId="11A83041" w14:textId="77777777" w:rsidR="00B90D38" w:rsidRPr="006F451D" w:rsidRDefault="00F60B2E" w:rsidP="00AF6F70">
            <w:pPr>
              <w:widowControl w:val="0"/>
              <w:rPr>
                <w:color w:val="000000" w:themeColor="text1"/>
              </w:rPr>
            </w:pPr>
            <w:r w:rsidRPr="006F451D">
              <w:rPr>
                <w:color w:val="000000" w:themeColor="text1"/>
              </w:rPr>
              <w:t xml:space="preserve">Some health professionals may resist adopting the new technology. </w:t>
            </w:r>
          </w:p>
        </w:tc>
        <w:tc>
          <w:tcPr>
            <w:tcW w:w="1560" w:type="dxa"/>
            <w:tcMar>
              <w:top w:w="100" w:type="dxa"/>
              <w:left w:w="100" w:type="dxa"/>
              <w:bottom w:w="100" w:type="dxa"/>
              <w:right w:w="100" w:type="dxa"/>
            </w:tcMar>
          </w:tcPr>
          <w:p w14:paraId="7C4FE9A1" w14:textId="77777777" w:rsidR="00B90D38" w:rsidRPr="006F451D" w:rsidRDefault="00F60B2E" w:rsidP="00AF6F70">
            <w:pPr>
              <w:widowControl w:val="0"/>
              <w:rPr>
                <w:color w:val="000000" w:themeColor="text1"/>
              </w:rPr>
            </w:pPr>
            <w:r w:rsidRPr="006F451D">
              <w:rPr>
                <w:color w:val="000000" w:themeColor="text1"/>
              </w:rPr>
              <w:t xml:space="preserve">Website and LinkedIn, and virtual events.  </w:t>
            </w:r>
          </w:p>
        </w:tc>
      </w:tr>
      <w:tr w:rsidR="006F451D" w:rsidRPr="006F451D" w14:paraId="659010D7" w14:textId="77777777">
        <w:tc>
          <w:tcPr>
            <w:tcW w:w="1575" w:type="dxa"/>
            <w:tcMar>
              <w:top w:w="100" w:type="dxa"/>
              <w:left w:w="100" w:type="dxa"/>
              <w:bottom w:w="100" w:type="dxa"/>
              <w:right w:w="100" w:type="dxa"/>
            </w:tcMar>
          </w:tcPr>
          <w:p w14:paraId="683E6A77" w14:textId="77777777" w:rsidR="00B90D38" w:rsidRPr="006F451D" w:rsidRDefault="00F60B2E" w:rsidP="00AF6F70">
            <w:pPr>
              <w:widowControl w:val="0"/>
              <w:rPr>
                <w:color w:val="000000" w:themeColor="text1"/>
              </w:rPr>
            </w:pPr>
            <w:r w:rsidRPr="006F451D">
              <w:rPr>
                <w:color w:val="000000" w:themeColor="text1"/>
              </w:rPr>
              <w:t xml:space="preserve">Government </w:t>
            </w:r>
          </w:p>
        </w:tc>
        <w:tc>
          <w:tcPr>
            <w:tcW w:w="1560" w:type="dxa"/>
            <w:tcMar>
              <w:top w:w="100" w:type="dxa"/>
              <w:left w:w="100" w:type="dxa"/>
              <w:bottom w:w="100" w:type="dxa"/>
              <w:right w:w="100" w:type="dxa"/>
            </w:tcMar>
          </w:tcPr>
          <w:p w14:paraId="3D87502A" w14:textId="77777777" w:rsidR="00B90D38" w:rsidRPr="006F451D" w:rsidRDefault="00F60B2E" w:rsidP="00AF6F70">
            <w:pPr>
              <w:widowControl w:val="0"/>
              <w:rPr>
                <w:color w:val="000000" w:themeColor="text1"/>
              </w:rPr>
            </w:pPr>
            <w:r w:rsidRPr="006F451D">
              <w:rPr>
                <w:color w:val="000000" w:themeColor="text1"/>
              </w:rPr>
              <w:t xml:space="preserve">The role is to approve the device for market launch.  </w:t>
            </w:r>
          </w:p>
        </w:tc>
        <w:tc>
          <w:tcPr>
            <w:tcW w:w="1560" w:type="dxa"/>
            <w:tcMar>
              <w:top w:w="100" w:type="dxa"/>
              <w:left w:w="100" w:type="dxa"/>
              <w:bottom w:w="100" w:type="dxa"/>
              <w:right w:w="100" w:type="dxa"/>
            </w:tcMar>
          </w:tcPr>
          <w:p w14:paraId="0B1B3B8B" w14:textId="77777777" w:rsidR="00B90D38" w:rsidRPr="006F451D" w:rsidRDefault="00F60B2E" w:rsidP="00AF6F70">
            <w:pPr>
              <w:widowControl w:val="0"/>
              <w:rPr>
                <w:color w:val="000000" w:themeColor="text1"/>
              </w:rPr>
            </w:pPr>
            <w:r w:rsidRPr="006F451D">
              <w:rPr>
                <w:color w:val="000000" w:themeColor="text1"/>
              </w:rPr>
              <w:t xml:space="preserve">Important </w:t>
            </w:r>
          </w:p>
        </w:tc>
        <w:tc>
          <w:tcPr>
            <w:tcW w:w="1560" w:type="dxa"/>
            <w:tcMar>
              <w:top w:w="100" w:type="dxa"/>
              <w:left w:w="100" w:type="dxa"/>
              <w:bottom w:w="100" w:type="dxa"/>
              <w:right w:w="100" w:type="dxa"/>
            </w:tcMar>
          </w:tcPr>
          <w:p w14:paraId="2EC806A2" w14:textId="77777777" w:rsidR="00B90D38" w:rsidRPr="006F451D" w:rsidRDefault="00F60B2E" w:rsidP="00AF6F70">
            <w:pPr>
              <w:widowControl w:val="0"/>
              <w:rPr>
                <w:color w:val="000000" w:themeColor="text1"/>
              </w:rPr>
            </w:pPr>
            <w:r w:rsidRPr="006F451D">
              <w:rPr>
                <w:color w:val="000000" w:themeColor="text1"/>
              </w:rPr>
              <w:t xml:space="preserve">Supporting the launch process of a health technology device which can foster domestic innovation. </w:t>
            </w:r>
          </w:p>
        </w:tc>
        <w:tc>
          <w:tcPr>
            <w:tcW w:w="1560" w:type="dxa"/>
            <w:tcMar>
              <w:top w:w="100" w:type="dxa"/>
              <w:left w:w="100" w:type="dxa"/>
              <w:bottom w:w="100" w:type="dxa"/>
              <w:right w:w="100" w:type="dxa"/>
            </w:tcMar>
          </w:tcPr>
          <w:p w14:paraId="4AB34519" w14:textId="77777777" w:rsidR="00B90D38" w:rsidRPr="006F451D" w:rsidRDefault="00F60B2E" w:rsidP="00AF6F70">
            <w:pPr>
              <w:widowControl w:val="0"/>
              <w:rPr>
                <w:color w:val="000000" w:themeColor="text1"/>
              </w:rPr>
            </w:pPr>
            <w:r w:rsidRPr="006F451D">
              <w:rPr>
                <w:color w:val="000000" w:themeColor="text1"/>
              </w:rPr>
              <w:t xml:space="preserve">The rapid change of innovation often outpaces the slow evolution of the legal framework. </w:t>
            </w:r>
          </w:p>
        </w:tc>
        <w:tc>
          <w:tcPr>
            <w:tcW w:w="1560" w:type="dxa"/>
            <w:tcMar>
              <w:top w:w="100" w:type="dxa"/>
              <w:left w:w="100" w:type="dxa"/>
              <w:bottom w:w="100" w:type="dxa"/>
              <w:right w:w="100" w:type="dxa"/>
            </w:tcMar>
          </w:tcPr>
          <w:p w14:paraId="5A6EBE86" w14:textId="77777777" w:rsidR="00B90D38" w:rsidRPr="006F451D" w:rsidRDefault="00F60B2E" w:rsidP="00AF6F70">
            <w:pPr>
              <w:widowControl w:val="0"/>
              <w:rPr>
                <w:color w:val="000000" w:themeColor="text1"/>
              </w:rPr>
            </w:pPr>
            <w:r w:rsidRPr="006F451D">
              <w:rPr>
                <w:color w:val="000000" w:themeColor="text1"/>
              </w:rPr>
              <w:t xml:space="preserve">An online portal like MHRA registrations and Email for permission. </w:t>
            </w:r>
          </w:p>
        </w:tc>
      </w:tr>
      <w:tr w:rsidR="006F451D" w:rsidRPr="006F451D" w14:paraId="6E200623" w14:textId="77777777">
        <w:tc>
          <w:tcPr>
            <w:tcW w:w="1575" w:type="dxa"/>
            <w:tcMar>
              <w:top w:w="100" w:type="dxa"/>
              <w:left w:w="100" w:type="dxa"/>
              <w:bottom w:w="100" w:type="dxa"/>
              <w:right w:w="100" w:type="dxa"/>
            </w:tcMar>
          </w:tcPr>
          <w:p w14:paraId="62E2F31A" w14:textId="77777777" w:rsidR="00B90D38" w:rsidRPr="006F451D" w:rsidRDefault="00F60B2E" w:rsidP="00AF6F70">
            <w:pPr>
              <w:widowControl w:val="0"/>
              <w:rPr>
                <w:color w:val="000000" w:themeColor="text1"/>
              </w:rPr>
            </w:pPr>
            <w:r w:rsidRPr="006F451D">
              <w:rPr>
                <w:color w:val="000000" w:themeColor="text1"/>
              </w:rPr>
              <w:t xml:space="preserve">Investors </w:t>
            </w:r>
          </w:p>
        </w:tc>
        <w:tc>
          <w:tcPr>
            <w:tcW w:w="1560" w:type="dxa"/>
            <w:tcMar>
              <w:top w:w="100" w:type="dxa"/>
              <w:left w:w="100" w:type="dxa"/>
              <w:bottom w:w="100" w:type="dxa"/>
              <w:right w:w="100" w:type="dxa"/>
            </w:tcMar>
          </w:tcPr>
          <w:p w14:paraId="379514F9" w14:textId="77777777" w:rsidR="00B90D38" w:rsidRPr="006F451D" w:rsidRDefault="00F60B2E" w:rsidP="00AF6F70">
            <w:pPr>
              <w:widowControl w:val="0"/>
              <w:rPr>
                <w:color w:val="000000" w:themeColor="text1"/>
              </w:rPr>
            </w:pPr>
            <w:r w:rsidRPr="006F451D">
              <w:rPr>
                <w:color w:val="000000" w:themeColor="text1"/>
              </w:rPr>
              <w:t xml:space="preserve">Provide funding and expect a return on investment. </w:t>
            </w:r>
          </w:p>
        </w:tc>
        <w:tc>
          <w:tcPr>
            <w:tcW w:w="1560" w:type="dxa"/>
            <w:tcMar>
              <w:top w:w="100" w:type="dxa"/>
              <w:left w:w="100" w:type="dxa"/>
              <w:bottom w:w="100" w:type="dxa"/>
              <w:right w:w="100" w:type="dxa"/>
            </w:tcMar>
          </w:tcPr>
          <w:p w14:paraId="6D5256D7" w14:textId="77777777" w:rsidR="00B90D38" w:rsidRPr="006F451D" w:rsidRDefault="00F60B2E" w:rsidP="00AF6F70">
            <w:pPr>
              <w:widowControl w:val="0"/>
              <w:rPr>
                <w:color w:val="000000" w:themeColor="text1"/>
              </w:rPr>
            </w:pPr>
            <w:r w:rsidRPr="006F451D">
              <w:rPr>
                <w:color w:val="000000" w:themeColor="text1"/>
              </w:rPr>
              <w:t xml:space="preserve">Vital </w:t>
            </w:r>
          </w:p>
        </w:tc>
        <w:tc>
          <w:tcPr>
            <w:tcW w:w="1560" w:type="dxa"/>
            <w:tcMar>
              <w:top w:w="100" w:type="dxa"/>
              <w:left w:w="100" w:type="dxa"/>
              <w:bottom w:w="100" w:type="dxa"/>
              <w:right w:w="100" w:type="dxa"/>
            </w:tcMar>
          </w:tcPr>
          <w:p w14:paraId="0ADA73C4" w14:textId="77777777" w:rsidR="00B90D38" w:rsidRPr="006F451D" w:rsidRDefault="00F60B2E" w:rsidP="00AF6F70">
            <w:pPr>
              <w:widowControl w:val="0"/>
              <w:rPr>
                <w:color w:val="000000" w:themeColor="text1"/>
              </w:rPr>
            </w:pPr>
            <w:r w:rsidRPr="006F451D">
              <w:rPr>
                <w:color w:val="000000" w:themeColor="text1"/>
              </w:rPr>
              <w:t xml:space="preserve">A powerful investor base provides confidence, which can attract talent and early customers. </w:t>
            </w:r>
          </w:p>
        </w:tc>
        <w:tc>
          <w:tcPr>
            <w:tcW w:w="1560" w:type="dxa"/>
            <w:tcMar>
              <w:top w:w="100" w:type="dxa"/>
              <w:left w:w="100" w:type="dxa"/>
              <w:bottom w:w="100" w:type="dxa"/>
              <w:right w:w="100" w:type="dxa"/>
            </w:tcMar>
          </w:tcPr>
          <w:p w14:paraId="7997CAD7" w14:textId="77777777" w:rsidR="00B90D38" w:rsidRPr="006F451D" w:rsidRDefault="00F60B2E" w:rsidP="00AF6F70">
            <w:pPr>
              <w:widowControl w:val="0"/>
              <w:rPr>
                <w:color w:val="000000" w:themeColor="text1"/>
              </w:rPr>
            </w:pPr>
            <w:r w:rsidRPr="006F451D">
              <w:rPr>
                <w:color w:val="000000" w:themeColor="text1"/>
              </w:rPr>
              <w:t xml:space="preserve">They may face challenges of ensuring the new device has a clear value proposition to compete with established tech organisations. </w:t>
            </w:r>
          </w:p>
        </w:tc>
        <w:tc>
          <w:tcPr>
            <w:tcW w:w="1560" w:type="dxa"/>
            <w:tcMar>
              <w:top w:w="100" w:type="dxa"/>
              <w:left w:w="100" w:type="dxa"/>
              <w:bottom w:w="100" w:type="dxa"/>
              <w:right w:w="100" w:type="dxa"/>
            </w:tcMar>
          </w:tcPr>
          <w:p w14:paraId="4F4D937D" w14:textId="77777777" w:rsidR="00B90D38" w:rsidRPr="006F451D" w:rsidRDefault="00F60B2E" w:rsidP="00AF6F70">
            <w:pPr>
              <w:widowControl w:val="0"/>
              <w:rPr>
                <w:color w:val="000000" w:themeColor="text1"/>
              </w:rPr>
            </w:pPr>
            <w:r w:rsidRPr="006F451D">
              <w:rPr>
                <w:color w:val="000000" w:themeColor="text1"/>
              </w:rPr>
              <w:t xml:space="preserve">Email, phone calls and virtual meetings </w:t>
            </w:r>
          </w:p>
        </w:tc>
      </w:tr>
      <w:tr w:rsidR="006F451D" w:rsidRPr="006F451D" w14:paraId="66494E51" w14:textId="77777777">
        <w:tc>
          <w:tcPr>
            <w:tcW w:w="1575" w:type="dxa"/>
            <w:tcMar>
              <w:top w:w="100" w:type="dxa"/>
              <w:left w:w="100" w:type="dxa"/>
              <w:bottom w:w="100" w:type="dxa"/>
              <w:right w:w="100" w:type="dxa"/>
            </w:tcMar>
          </w:tcPr>
          <w:p w14:paraId="5D9863D9" w14:textId="77777777" w:rsidR="00B90D38" w:rsidRPr="006F451D" w:rsidRDefault="00F60B2E" w:rsidP="00AF6F70">
            <w:pPr>
              <w:widowControl w:val="0"/>
              <w:rPr>
                <w:color w:val="000000" w:themeColor="text1"/>
              </w:rPr>
            </w:pPr>
            <w:r w:rsidRPr="006F451D">
              <w:rPr>
                <w:color w:val="000000" w:themeColor="text1"/>
              </w:rPr>
              <w:t xml:space="preserve">Distributors </w:t>
            </w:r>
          </w:p>
        </w:tc>
        <w:tc>
          <w:tcPr>
            <w:tcW w:w="1560" w:type="dxa"/>
            <w:tcMar>
              <w:top w:w="100" w:type="dxa"/>
              <w:left w:w="100" w:type="dxa"/>
              <w:bottom w:w="100" w:type="dxa"/>
              <w:right w:w="100" w:type="dxa"/>
            </w:tcMar>
          </w:tcPr>
          <w:p w14:paraId="3A3B74D8" w14:textId="77777777" w:rsidR="00B90D38" w:rsidRPr="006F451D" w:rsidRDefault="00F60B2E" w:rsidP="00AF6F70">
            <w:pPr>
              <w:widowControl w:val="0"/>
              <w:rPr>
                <w:color w:val="000000" w:themeColor="text1"/>
              </w:rPr>
            </w:pPr>
            <w:r w:rsidRPr="006F451D">
              <w:rPr>
                <w:color w:val="000000" w:themeColor="text1"/>
              </w:rPr>
              <w:t xml:space="preserve">Handle sales, logistics and supply chain to get the product from the manufacturer to hospitals and patients. </w:t>
            </w:r>
          </w:p>
        </w:tc>
        <w:tc>
          <w:tcPr>
            <w:tcW w:w="1560" w:type="dxa"/>
            <w:tcMar>
              <w:top w:w="100" w:type="dxa"/>
              <w:left w:w="100" w:type="dxa"/>
              <w:bottom w:w="100" w:type="dxa"/>
              <w:right w:w="100" w:type="dxa"/>
            </w:tcMar>
          </w:tcPr>
          <w:p w14:paraId="15FE435C" w14:textId="77777777" w:rsidR="00B90D38" w:rsidRPr="006F451D" w:rsidRDefault="00F60B2E" w:rsidP="00AF6F70">
            <w:pPr>
              <w:widowControl w:val="0"/>
              <w:rPr>
                <w:color w:val="000000" w:themeColor="text1"/>
              </w:rPr>
            </w:pPr>
            <w:r w:rsidRPr="006F451D">
              <w:rPr>
                <w:color w:val="000000" w:themeColor="text1"/>
              </w:rPr>
              <w:t xml:space="preserve">Essential </w:t>
            </w:r>
          </w:p>
        </w:tc>
        <w:tc>
          <w:tcPr>
            <w:tcW w:w="1560" w:type="dxa"/>
            <w:tcMar>
              <w:top w:w="100" w:type="dxa"/>
              <w:left w:w="100" w:type="dxa"/>
              <w:bottom w:w="100" w:type="dxa"/>
              <w:right w:w="100" w:type="dxa"/>
            </w:tcMar>
          </w:tcPr>
          <w:p w14:paraId="566ADF6F" w14:textId="77777777" w:rsidR="00B90D38" w:rsidRPr="006F451D" w:rsidRDefault="00F60B2E" w:rsidP="00AF6F70">
            <w:pPr>
              <w:widowControl w:val="0"/>
              <w:rPr>
                <w:color w:val="000000" w:themeColor="text1"/>
              </w:rPr>
            </w:pPr>
            <w:r w:rsidRPr="006F451D">
              <w:rPr>
                <w:color w:val="000000" w:themeColor="text1"/>
              </w:rPr>
              <w:t xml:space="preserve">They help to ensure the products reach the right place at the right time. </w:t>
            </w:r>
          </w:p>
        </w:tc>
        <w:tc>
          <w:tcPr>
            <w:tcW w:w="1560" w:type="dxa"/>
            <w:tcMar>
              <w:top w:w="100" w:type="dxa"/>
              <w:left w:w="100" w:type="dxa"/>
              <w:bottom w:w="100" w:type="dxa"/>
              <w:right w:w="100" w:type="dxa"/>
            </w:tcMar>
          </w:tcPr>
          <w:p w14:paraId="5D0A9C4F" w14:textId="77777777" w:rsidR="00B90D38" w:rsidRPr="006F451D" w:rsidRDefault="00F60B2E" w:rsidP="00AF6F70">
            <w:pPr>
              <w:widowControl w:val="0"/>
              <w:rPr>
                <w:color w:val="000000" w:themeColor="text1"/>
              </w:rPr>
            </w:pPr>
            <w:r w:rsidRPr="006F451D">
              <w:rPr>
                <w:color w:val="000000" w:themeColor="text1"/>
              </w:rPr>
              <w:t>Accurate forecasting of demand for a brand-new product can pose issues which tie up capital and resources (Ezeife et al., 2024).</w:t>
            </w:r>
          </w:p>
        </w:tc>
        <w:tc>
          <w:tcPr>
            <w:tcW w:w="1560" w:type="dxa"/>
            <w:tcMar>
              <w:top w:w="100" w:type="dxa"/>
              <w:left w:w="100" w:type="dxa"/>
              <w:bottom w:w="100" w:type="dxa"/>
              <w:right w:w="100" w:type="dxa"/>
            </w:tcMar>
          </w:tcPr>
          <w:p w14:paraId="7B1B6D9E" w14:textId="77777777" w:rsidR="00B90D38" w:rsidRPr="006F451D" w:rsidRDefault="00F60B2E" w:rsidP="00AF6F70">
            <w:pPr>
              <w:widowControl w:val="0"/>
              <w:rPr>
                <w:color w:val="000000" w:themeColor="text1"/>
              </w:rPr>
            </w:pPr>
            <w:r w:rsidRPr="006F451D">
              <w:rPr>
                <w:color w:val="000000" w:themeColor="text1"/>
              </w:rPr>
              <w:t xml:space="preserve">Webinars and online training, email campaign and conferences.   </w:t>
            </w:r>
          </w:p>
        </w:tc>
      </w:tr>
    </w:tbl>
    <w:p w14:paraId="254E6673" w14:textId="77777777" w:rsidR="00B90D38" w:rsidRPr="006F451D" w:rsidRDefault="00B90D38" w:rsidP="00AF6F70">
      <w:pPr>
        <w:rPr>
          <w:color w:val="000000" w:themeColor="text1"/>
        </w:rPr>
      </w:pPr>
    </w:p>
    <w:p w14:paraId="4BBD0844" w14:textId="77777777" w:rsidR="00B90D38" w:rsidRPr="006F451D" w:rsidRDefault="00B90D38" w:rsidP="00AF6F70">
      <w:pPr>
        <w:rPr>
          <w:color w:val="000000" w:themeColor="text1"/>
        </w:rPr>
      </w:pPr>
    </w:p>
    <w:p w14:paraId="658B1951" w14:textId="77777777" w:rsidR="00D9006C" w:rsidRDefault="00D9006C">
      <w:pPr>
        <w:rPr>
          <w:b/>
          <w:bCs/>
          <w:color w:val="000000" w:themeColor="text1"/>
          <w:sz w:val="28"/>
          <w:szCs w:val="28"/>
        </w:rPr>
      </w:pPr>
      <w:r>
        <w:rPr>
          <w:color w:val="000000" w:themeColor="text1"/>
        </w:rPr>
        <w:br w:type="page"/>
      </w:r>
    </w:p>
    <w:p w14:paraId="2DF30547" w14:textId="2BF4B331" w:rsidR="00B90D38" w:rsidRPr="006F451D" w:rsidRDefault="00D9006C" w:rsidP="00AF6F70">
      <w:pPr>
        <w:pStyle w:val="Heading1"/>
        <w:rPr>
          <w:color w:val="000000" w:themeColor="text1"/>
        </w:rPr>
      </w:pPr>
      <w:bookmarkStart w:id="11" w:name="_Toc215076945"/>
      <w:r>
        <w:rPr>
          <w:color w:val="000000" w:themeColor="text1"/>
        </w:rPr>
        <w:t>A Ranges of Appropriate Framework</w:t>
      </w:r>
      <w:bookmarkEnd w:id="11"/>
    </w:p>
    <w:p w14:paraId="5F1E2FD6" w14:textId="07229234" w:rsidR="00B90D38" w:rsidRPr="006F451D" w:rsidRDefault="002B63B0" w:rsidP="00AF6F70">
      <w:pPr>
        <w:rPr>
          <w:color w:val="000000" w:themeColor="text1"/>
        </w:rPr>
      </w:pPr>
      <w:r>
        <w:rPr>
          <w:color w:val="000000" w:themeColor="text1"/>
        </w:rPr>
        <w:t xml:space="preserve">There are numerous ranges of framework that could be appropriate for this portion. The best fit could be the RACI matrix. The </w:t>
      </w:r>
      <w:r w:rsidR="00786375">
        <w:rPr>
          <w:color w:val="000000" w:themeColor="text1"/>
        </w:rPr>
        <w:t>RACI matri</w:t>
      </w:r>
      <w:r>
        <w:rPr>
          <w:color w:val="000000" w:themeColor="text1"/>
        </w:rPr>
        <w:t>x</w:t>
      </w:r>
      <w:r w:rsidR="00786375">
        <w:rPr>
          <w:color w:val="000000" w:themeColor="text1"/>
        </w:rPr>
        <w:t xml:space="preserve"> is a project management tool that clarifies roles for every task by assignment one of four role to every team </w:t>
      </w:r>
      <w:r w:rsidR="001C73F8">
        <w:rPr>
          <w:color w:val="000000" w:themeColor="text1"/>
        </w:rPr>
        <w:t>member</w:t>
      </w:r>
      <w:r w:rsidRPr="006F451D">
        <w:rPr>
          <w:color w:val="000000" w:themeColor="text1"/>
        </w:rPr>
        <w:t xml:space="preserve"> (Lahtinen, 2022). This provides a clear framework for design and communicating roles to improve the process of the project. Responsible is the first letter of the model, which indicates a person who performs the task. </w:t>
      </w:r>
      <w:r w:rsidR="001D7C1E" w:rsidRPr="006F451D">
        <w:rPr>
          <w:color w:val="000000" w:themeColor="text1"/>
        </w:rPr>
        <w:t>Accountable</w:t>
      </w:r>
      <w:r w:rsidRPr="006F451D">
        <w:rPr>
          <w:color w:val="000000" w:themeColor="text1"/>
        </w:rPr>
        <w:t xml:space="preserve"> is the second letter that is dedicated to the individual who is ultimately answerable for the completion of the activity.  Consulted, the third character of the framework indicates the person who needs to provide input before a decision is taken. Lastly, I </w:t>
      </w:r>
      <w:r w:rsidR="001D7C1E" w:rsidRPr="006F451D">
        <w:rPr>
          <w:color w:val="000000" w:themeColor="text1"/>
        </w:rPr>
        <w:t>stand</w:t>
      </w:r>
      <w:r w:rsidRPr="006F451D">
        <w:rPr>
          <w:color w:val="000000" w:themeColor="text1"/>
        </w:rPr>
        <w:t xml:space="preserve"> for the individual who is required to be kept informed of the process of activity. </w:t>
      </w:r>
    </w:p>
    <w:tbl>
      <w:tblPr>
        <w:tblStyle w:val="a2"/>
        <w:tblW w:w="11490" w:type="dxa"/>
        <w:tblInd w:w="-1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125"/>
        <w:gridCol w:w="960"/>
        <w:gridCol w:w="855"/>
        <w:gridCol w:w="900"/>
        <w:gridCol w:w="750"/>
        <w:gridCol w:w="840"/>
        <w:gridCol w:w="765"/>
        <w:gridCol w:w="825"/>
        <w:gridCol w:w="825"/>
        <w:gridCol w:w="960"/>
        <w:gridCol w:w="885"/>
      </w:tblGrid>
      <w:tr w:rsidR="006F451D" w:rsidRPr="006F451D" w14:paraId="740EE81C" w14:textId="77777777">
        <w:tc>
          <w:tcPr>
            <w:tcW w:w="1800" w:type="dxa"/>
            <w:tcMar>
              <w:top w:w="100" w:type="dxa"/>
              <w:left w:w="100" w:type="dxa"/>
              <w:bottom w:w="100" w:type="dxa"/>
              <w:right w:w="100" w:type="dxa"/>
            </w:tcMar>
          </w:tcPr>
          <w:p w14:paraId="241E03AE" w14:textId="77777777" w:rsidR="00B90D38" w:rsidRPr="006F451D" w:rsidRDefault="00F60B2E" w:rsidP="00AF6F70">
            <w:pPr>
              <w:widowControl w:val="0"/>
              <w:rPr>
                <w:b/>
                <w:bCs/>
                <w:color w:val="000000" w:themeColor="text1"/>
              </w:rPr>
            </w:pPr>
            <w:r w:rsidRPr="006F451D">
              <w:rPr>
                <w:b/>
                <w:bCs/>
                <w:color w:val="000000" w:themeColor="text1"/>
              </w:rPr>
              <w:t xml:space="preserve">Tasks </w:t>
            </w:r>
          </w:p>
        </w:tc>
        <w:tc>
          <w:tcPr>
            <w:tcW w:w="1125" w:type="dxa"/>
            <w:tcMar>
              <w:top w:w="100" w:type="dxa"/>
              <w:left w:w="100" w:type="dxa"/>
              <w:bottom w:w="100" w:type="dxa"/>
              <w:right w:w="100" w:type="dxa"/>
            </w:tcMar>
          </w:tcPr>
          <w:p w14:paraId="2E7FE302" w14:textId="77777777" w:rsidR="00B90D38" w:rsidRPr="006F451D" w:rsidRDefault="00F60B2E" w:rsidP="00AF6F70">
            <w:pPr>
              <w:widowControl w:val="0"/>
              <w:rPr>
                <w:b/>
                <w:bCs/>
                <w:color w:val="000000" w:themeColor="text1"/>
              </w:rPr>
            </w:pPr>
            <w:r w:rsidRPr="006F451D">
              <w:rPr>
                <w:b/>
                <w:bCs/>
                <w:color w:val="000000" w:themeColor="text1"/>
              </w:rPr>
              <w:t>CEO or Executives</w:t>
            </w:r>
          </w:p>
        </w:tc>
        <w:tc>
          <w:tcPr>
            <w:tcW w:w="960" w:type="dxa"/>
            <w:tcMar>
              <w:top w:w="100" w:type="dxa"/>
              <w:left w:w="100" w:type="dxa"/>
              <w:bottom w:w="100" w:type="dxa"/>
              <w:right w:w="100" w:type="dxa"/>
            </w:tcMar>
          </w:tcPr>
          <w:p w14:paraId="7B34916D" w14:textId="77777777" w:rsidR="00B90D38" w:rsidRPr="006F451D" w:rsidRDefault="00F60B2E" w:rsidP="00AF6F70">
            <w:pPr>
              <w:widowControl w:val="0"/>
              <w:rPr>
                <w:b/>
                <w:bCs/>
                <w:i/>
                <w:iCs/>
                <w:color w:val="000000" w:themeColor="text1"/>
              </w:rPr>
            </w:pPr>
            <w:r w:rsidRPr="006F451D">
              <w:rPr>
                <w:b/>
                <w:bCs/>
                <w:color w:val="000000" w:themeColor="text1"/>
              </w:rPr>
              <w:t>Product development team</w:t>
            </w:r>
          </w:p>
        </w:tc>
        <w:tc>
          <w:tcPr>
            <w:tcW w:w="855" w:type="dxa"/>
            <w:tcMar>
              <w:top w:w="100" w:type="dxa"/>
              <w:left w:w="100" w:type="dxa"/>
              <w:bottom w:w="100" w:type="dxa"/>
              <w:right w:w="100" w:type="dxa"/>
            </w:tcMar>
          </w:tcPr>
          <w:p w14:paraId="2ABBEA4D" w14:textId="77777777" w:rsidR="00B90D38" w:rsidRPr="006F451D" w:rsidRDefault="00F60B2E" w:rsidP="00AF6F70">
            <w:pPr>
              <w:widowControl w:val="0"/>
              <w:rPr>
                <w:b/>
                <w:bCs/>
                <w:i/>
                <w:iCs/>
                <w:color w:val="000000" w:themeColor="text1"/>
              </w:rPr>
            </w:pPr>
            <w:r w:rsidRPr="006F451D">
              <w:rPr>
                <w:b/>
                <w:bCs/>
                <w:color w:val="000000" w:themeColor="text1"/>
              </w:rPr>
              <w:t xml:space="preserve">Regulatory affairs and quality assurance team </w:t>
            </w:r>
          </w:p>
        </w:tc>
        <w:tc>
          <w:tcPr>
            <w:tcW w:w="900" w:type="dxa"/>
            <w:tcMar>
              <w:top w:w="100" w:type="dxa"/>
              <w:left w:w="100" w:type="dxa"/>
              <w:bottom w:w="100" w:type="dxa"/>
              <w:right w:w="100" w:type="dxa"/>
            </w:tcMar>
          </w:tcPr>
          <w:p w14:paraId="06184E70" w14:textId="77777777" w:rsidR="00B90D38" w:rsidRPr="006F451D" w:rsidRDefault="00F60B2E" w:rsidP="00AF6F70">
            <w:pPr>
              <w:widowControl w:val="0"/>
              <w:rPr>
                <w:b/>
                <w:bCs/>
                <w:i/>
                <w:iCs/>
                <w:color w:val="000000" w:themeColor="text1"/>
              </w:rPr>
            </w:pPr>
            <w:r w:rsidRPr="006F451D">
              <w:rPr>
                <w:b/>
                <w:bCs/>
                <w:color w:val="000000" w:themeColor="text1"/>
              </w:rPr>
              <w:t>Design team</w:t>
            </w:r>
          </w:p>
        </w:tc>
        <w:tc>
          <w:tcPr>
            <w:tcW w:w="750" w:type="dxa"/>
            <w:tcMar>
              <w:top w:w="100" w:type="dxa"/>
              <w:left w:w="100" w:type="dxa"/>
              <w:bottom w:w="100" w:type="dxa"/>
              <w:right w:w="100" w:type="dxa"/>
            </w:tcMar>
          </w:tcPr>
          <w:p w14:paraId="6D85D695" w14:textId="77777777" w:rsidR="00B90D38" w:rsidRPr="006F451D" w:rsidRDefault="00F60B2E" w:rsidP="00AF6F70">
            <w:pPr>
              <w:widowControl w:val="0"/>
              <w:rPr>
                <w:b/>
                <w:bCs/>
                <w:i/>
                <w:iCs/>
                <w:color w:val="000000" w:themeColor="text1"/>
              </w:rPr>
            </w:pPr>
            <w:r w:rsidRPr="006F451D">
              <w:rPr>
                <w:b/>
                <w:bCs/>
                <w:color w:val="000000" w:themeColor="text1"/>
              </w:rPr>
              <w:t xml:space="preserve">Marketing and sales team </w:t>
            </w:r>
          </w:p>
        </w:tc>
        <w:tc>
          <w:tcPr>
            <w:tcW w:w="840" w:type="dxa"/>
            <w:tcMar>
              <w:top w:w="100" w:type="dxa"/>
              <w:left w:w="100" w:type="dxa"/>
              <w:bottom w:w="100" w:type="dxa"/>
              <w:right w:w="100" w:type="dxa"/>
            </w:tcMar>
          </w:tcPr>
          <w:p w14:paraId="4285FF4D" w14:textId="77777777" w:rsidR="00B90D38" w:rsidRPr="006F451D" w:rsidRDefault="00F60B2E" w:rsidP="00AF6F70">
            <w:pPr>
              <w:widowControl w:val="0"/>
              <w:rPr>
                <w:b/>
                <w:bCs/>
                <w:i/>
                <w:iCs/>
                <w:color w:val="000000" w:themeColor="text1"/>
              </w:rPr>
            </w:pPr>
            <w:r w:rsidRPr="006F451D">
              <w:rPr>
                <w:b/>
                <w:bCs/>
                <w:color w:val="000000" w:themeColor="text1"/>
              </w:rPr>
              <w:t xml:space="preserve">Clinical engineering team </w:t>
            </w:r>
          </w:p>
        </w:tc>
        <w:tc>
          <w:tcPr>
            <w:tcW w:w="765" w:type="dxa"/>
            <w:tcMar>
              <w:top w:w="100" w:type="dxa"/>
              <w:left w:w="100" w:type="dxa"/>
              <w:bottom w:w="100" w:type="dxa"/>
              <w:right w:w="100" w:type="dxa"/>
            </w:tcMar>
          </w:tcPr>
          <w:p w14:paraId="299FF97A" w14:textId="77777777" w:rsidR="00B90D38" w:rsidRPr="006F451D" w:rsidRDefault="00F60B2E" w:rsidP="00AF6F70">
            <w:pPr>
              <w:widowControl w:val="0"/>
              <w:rPr>
                <w:b/>
                <w:bCs/>
                <w:i/>
                <w:iCs/>
                <w:color w:val="000000" w:themeColor="text1"/>
              </w:rPr>
            </w:pPr>
            <w:r w:rsidRPr="006F451D">
              <w:rPr>
                <w:b/>
                <w:bCs/>
                <w:color w:val="000000" w:themeColor="text1"/>
              </w:rPr>
              <w:t>Patients or end users</w:t>
            </w:r>
          </w:p>
        </w:tc>
        <w:tc>
          <w:tcPr>
            <w:tcW w:w="825" w:type="dxa"/>
            <w:tcMar>
              <w:top w:w="100" w:type="dxa"/>
              <w:left w:w="100" w:type="dxa"/>
              <w:bottom w:w="100" w:type="dxa"/>
              <w:right w:w="100" w:type="dxa"/>
            </w:tcMar>
          </w:tcPr>
          <w:p w14:paraId="79328240" w14:textId="77777777" w:rsidR="00B90D38" w:rsidRPr="006F451D" w:rsidRDefault="00F60B2E" w:rsidP="00AF6F70">
            <w:pPr>
              <w:widowControl w:val="0"/>
              <w:rPr>
                <w:b/>
                <w:bCs/>
                <w:i/>
                <w:iCs/>
                <w:color w:val="000000" w:themeColor="text1"/>
              </w:rPr>
            </w:pPr>
            <w:r w:rsidRPr="006F451D">
              <w:rPr>
                <w:b/>
                <w:bCs/>
                <w:color w:val="000000" w:themeColor="text1"/>
              </w:rPr>
              <w:t>Healthcare professionals</w:t>
            </w:r>
          </w:p>
        </w:tc>
        <w:tc>
          <w:tcPr>
            <w:tcW w:w="825" w:type="dxa"/>
            <w:tcMar>
              <w:top w:w="100" w:type="dxa"/>
              <w:left w:w="100" w:type="dxa"/>
              <w:bottom w:w="100" w:type="dxa"/>
              <w:right w:w="100" w:type="dxa"/>
            </w:tcMar>
          </w:tcPr>
          <w:p w14:paraId="21BBD5A7" w14:textId="77777777" w:rsidR="00B90D38" w:rsidRPr="006F451D" w:rsidRDefault="00F60B2E" w:rsidP="00AF6F70">
            <w:pPr>
              <w:widowControl w:val="0"/>
              <w:rPr>
                <w:b/>
                <w:bCs/>
                <w:color w:val="000000" w:themeColor="text1"/>
              </w:rPr>
            </w:pPr>
            <w:r w:rsidRPr="006F451D">
              <w:rPr>
                <w:b/>
                <w:bCs/>
                <w:color w:val="000000" w:themeColor="text1"/>
              </w:rPr>
              <w:t xml:space="preserve">Government </w:t>
            </w:r>
          </w:p>
        </w:tc>
        <w:tc>
          <w:tcPr>
            <w:tcW w:w="960" w:type="dxa"/>
            <w:tcMar>
              <w:top w:w="100" w:type="dxa"/>
              <w:left w:w="100" w:type="dxa"/>
              <w:bottom w:w="100" w:type="dxa"/>
              <w:right w:w="100" w:type="dxa"/>
            </w:tcMar>
          </w:tcPr>
          <w:p w14:paraId="3E0019A5" w14:textId="77777777" w:rsidR="00B90D38" w:rsidRPr="006F451D" w:rsidRDefault="00F60B2E" w:rsidP="00AF6F70">
            <w:pPr>
              <w:widowControl w:val="0"/>
              <w:rPr>
                <w:b/>
                <w:bCs/>
                <w:i/>
                <w:iCs/>
                <w:color w:val="000000" w:themeColor="text1"/>
              </w:rPr>
            </w:pPr>
            <w:r w:rsidRPr="006F451D">
              <w:rPr>
                <w:b/>
                <w:bCs/>
                <w:color w:val="000000" w:themeColor="text1"/>
              </w:rPr>
              <w:t xml:space="preserve">Investors </w:t>
            </w:r>
          </w:p>
        </w:tc>
        <w:tc>
          <w:tcPr>
            <w:tcW w:w="885" w:type="dxa"/>
            <w:tcMar>
              <w:top w:w="100" w:type="dxa"/>
              <w:left w:w="100" w:type="dxa"/>
              <w:bottom w:w="100" w:type="dxa"/>
              <w:right w:w="100" w:type="dxa"/>
            </w:tcMar>
          </w:tcPr>
          <w:p w14:paraId="24E4AEB4" w14:textId="77777777" w:rsidR="00B90D38" w:rsidRPr="006F451D" w:rsidRDefault="00F60B2E" w:rsidP="00AF6F70">
            <w:pPr>
              <w:widowControl w:val="0"/>
              <w:rPr>
                <w:b/>
                <w:bCs/>
                <w:i/>
                <w:iCs/>
                <w:color w:val="000000" w:themeColor="text1"/>
              </w:rPr>
            </w:pPr>
            <w:r w:rsidRPr="006F451D">
              <w:rPr>
                <w:b/>
                <w:bCs/>
                <w:color w:val="000000" w:themeColor="text1"/>
              </w:rPr>
              <w:t>Distributors</w:t>
            </w:r>
          </w:p>
        </w:tc>
      </w:tr>
      <w:tr w:rsidR="006F451D" w:rsidRPr="006F451D" w14:paraId="06B5F447" w14:textId="77777777">
        <w:tc>
          <w:tcPr>
            <w:tcW w:w="1800" w:type="dxa"/>
            <w:tcMar>
              <w:top w:w="100" w:type="dxa"/>
              <w:left w:w="100" w:type="dxa"/>
              <w:bottom w:w="100" w:type="dxa"/>
              <w:right w:w="100" w:type="dxa"/>
            </w:tcMar>
          </w:tcPr>
          <w:p w14:paraId="7AEB6744" w14:textId="77777777" w:rsidR="00B90D38" w:rsidRPr="006F451D" w:rsidRDefault="00F60B2E" w:rsidP="00AF6F70">
            <w:pPr>
              <w:widowControl w:val="0"/>
              <w:rPr>
                <w:b/>
                <w:bCs/>
                <w:color w:val="000000" w:themeColor="text1"/>
              </w:rPr>
            </w:pPr>
            <w:r w:rsidRPr="006F451D">
              <w:rPr>
                <w:b/>
                <w:bCs/>
                <w:color w:val="000000" w:themeColor="text1"/>
              </w:rPr>
              <w:t xml:space="preserve">Market research </w:t>
            </w:r>
          </w:p>
        </w:tc>
        <w:tc>
          <w:tcPr>
            <w:tcW w:w="1125" w:type="dxa"/>
            <w:tcMar>
              <w:top w:w="100" w:type="dxa"/>
              <w:left w:w="100" w:type="dxa"/>
              <w:bottom w:w="100" w:type="dxa"/>
              <w:right w:w="100" w:type="dxa"/>
            </w:tcMar>
          </w:tcPr>
          <w:p w14:paraId="33E58787" w14:textId="77777777" w:rsidR="00B90D38" w:rsidRPr="006F451D" w:rsidRDefault="00F60B2E" w:rsidP="00AF6F70">
            <w:pPr>
              <w:widowControl w:val="0"/>
              <w:rPr>
                <w:b/>
                <w:bCs/>
                <w:color w:val="000000" w:themeColor="text1"/>
              </w:rPr>
            </w:pPr>
            <w:r w:rsidRPr="006F451D">
              <w:rPr>
                <w:b/>
                <w:bCs/>
                <w:color w:val="000000" w:themeColor="text1"/>
              </w:rPr>
              <w:t>C</w:t>
            </w:r>
          </w:p>
        </w:tc>
        <w:tc>
          <w:tcPr>
            <w:tcW w:w="960" w:type="dxa"/>
            <w:tcMar>
              <w:top w:w="100" w:type="dxa"/>
              <w:left w:w="100" w:type="dxa"/>
              <w:bottom w:w="100" w:type="dxa"/>
              <w:right w:w="100" w:type="dxa"/>
            </w:tcMar>
          </w:tcPr>
          <w:p w14:paraId="078D0835" w14:textId="77777777" w:rsidR="00B90D38" w:rsidRPr="006F451D" w:rsidRDefault="00F60B2E" w:rsidP="00AF6F70">
            <w:pPr>
              <w:widowControl w:val="0"/>
              <w:rPr>
                <w:b/>
                <w:bCs/>
                <w:color w:val="000000" w:themeColor="text1"/>
              </w:rPr>
            </w:pPr>
            <w:r w:rsidRPr="006F451D">
              <w:rPr>
                <w:b/>
                <w:bCs/>
                <w:color w:val="000000" w:themeColor="text1"/>
              </w:rPr>
              <w:t>A</w:t>
            </w:r>
          </w:p>
        </w:tc>
        <w:tc>
          <w:tcPr>
            <w:tcW w:w="855" w:type="dxa"/>
            <w:tcMar>
              <w:top w:w="100" w:type="dxa"/>
              <w:left w:w="100" w:type="dxa"/>
              <w:bottom w:w="100" w:type="dxa"/>
              <w:right w:w="100" w:type="dxa"/>
            </w:tcMar>
          </w:tcPr>
          <w:p w14:paraId="48809BA4" w14:textId="77777777" w:rsidR="00B90D38" w:rsidRPr="006F451D" w:rsidRDefault="00F60B2E" w:rsidP="00AF6F70">
            <w:pPr>
              <w:widowControl w:val="0"/>
              <w:rPr>
                <w:b/>
                <w:bCs/>
                <w:color w:val="000000" w:themeColor="text1"/>
              </w:rPr>
            </w:pPr>
            <w:r w:rsidRPr="006F451D">
              <w:rPr>
                <w:b/>
                <w:bCs/>
                <w:color w:val="000000" w:themeColor="text1"/>
              </w:rPr>
              <w:t>I</w:t>
            </w:r>
          </w:p>
        </w:tc>
        <w:tc>
          <w:tcPr>
            <w:tcW w:w="900" w:type="dxa"/>
            <w:tcMar>
              <w:top w:w="100" w:type="dxa"/>
              <w:left w:w="100" w:type="dxa"/>
              <w:bottom w:w="100" w:type="dxa"/>
              <w:right w:w="100" w:type="dxa"/>
            </w:tcMar>
          </w:tcPr>
          <w:p w14:paraId="08DFB9E0" w14:textId="77777777" w:rsidR="00B90D38" w:rsidRPr="006F451D" w:rsidRDefault="00F60B2E" w:rsidP="00AF6F70">
            <w:pPr>
              <w:widowControl w:val="0"/>
              <w:rPr>
                <w:b/>
                <w:bCs/>
                <w:color w:val="000000" w:themeColor="text1"/>
              </w:rPr>
            </w:pPr>
            <w:r w:rsidRPr="006F451D">
              <w:rPr>
                <w:b/>
                <w:bCs/>
                <w:color w:val="000000" w:themeColor="text1"/>
              </w:rPr>
              <w:t>I</w:t>
            </w:r>
          </w:p>
        </w:tc>
        <w:tc>
          <w:tcPr>
            <w:tcW w:w="750" w:type="dxa"/>
            <w:tcMar>
              <w:top w:w="100" w:type="dxa"/>
              <w:left w:w="100" w:type="dxa"/>
              <w:bottom w:w="100" w:type="dxa"/>
              <w:right w:w="100" w:type="dxa"/>
            </w:tcMar>
          </w:tcPr>
          <w:p w14:paraId="09EA6AF2" w14:textId="77777777" w:rsidR="00B90D38" w:rsidRPr="006F451D" w:rsidRDefault="00F60B2E" w:rsidP="00AF6F70">
            <w:pPr>
              <w:widowControl w:val="0"/>
              <w:rPr>
                <w:b/>
                <w:bCs/>
                <w:color w:val="000000" w:themeColor="text1"/>
              </w:rPr>
            </w:pPr>
            <w:r w:rsidRPr="006F451D">
              <w:rPr>
                <w:b/>
                <w:bCs/>
                <w:color w:val="000000" w:themeColor="text1"/>
              </w:rPr>
              <w:t>R</w:t>
            </w:r>
          </w:p>
        </w:tc>
        <w:tc>
          <w:tcPr>
            <w:tcW w:w="840" w:type="dxa"/>
            <w:tcMar>
              <w:top w:w="100" w:type="dxa"/>
              <w:left w:w="100" w:type="dxa"/>
              <w:bottom w:w="100" w:type="dxa"/>
              <w:right w:w="100" w:type="dxa"/>
            </w:tcMar>
          </w:tcPr>
          <w:p w14:paraId="01156B9B" w14:textId="77777777" w:rsidR="00B90D38" w:rsidRPr="006F451D" w:rsidRDefault="00F60B2E" w:rsidP="00AF6F70">
            <w:pPr>
              <w:widowControl w:val="0"/>
              <w:rPr>
                <w:b/>
                <w:bCs/>
                <w:color w:val="000000" w:themeColor="text1"/>
              </w:rPr>
            </w:pPr>
            <w:r w:rsidRPr="006F451D">
              <w:rPr>
                <w:b/>
                <w:bCs/>
                <w:color w:val="000000" w:themeColor="text1"/>
              </w:rPr>
              <w:t>I</w:t>
            </w:r>
          </w:p>
        </w:tc>
        <w:tc>
          <w:tcPr>
            <w:tcW w:w="765" w:type="dxa"/>
            <w:tcMar>
              <w:top w:w="100" w:type="dxa"/>
              <w:left w:w="100" w:type="dxa"/>
              <w:bottom w:w="100" w:type="dxa"/>
              <w:right w:w="100" w:type="dxa"/>
            </w:tcMar>
          </w:tcPr>
          <w:p w14:paraId="2DCDDACC" w14:textId="77777777" w:rsidR="00B90D38" w:rsidRPr="006F451D" w:rsidRDefault="00F60B2E" w:rsidP="00AF6F70">
            <w:pPr>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4D4F9482"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010120C0" w14:textId="77777777" w:rsidR="00B90D38" w:rsidRPr="006F451D" w:rsidRDefault="00F60B2E" w:rsidP="00AF6F70">
            <w:pPr>
              <w:widowControl w:val="0"/>
              <w:rPr>
                <w:b/>
                <w:bCs/>
                <w:color w:val="000000" w:themeColor="text1"/>
              </w:rPr>
            </w:pPr>
            <w:r w:rsidRPr="006F451D">
              <w:rPr>
                <w:b/>
                <w:bCs/>
                <w:color w:val="000000" w:themeColor="text1"/>
              </w:rPr>
              <w:t>I</w:t>
            </w:r>
          </w:p>
        </w:tc>
        <w:tc>
          <w:tcPr>
            <w:tcW w:w="960" w:type="dxa"/>
            <w:tcMar>
              <w:top w:w="100" w:type="dxa"/>
              <w:left w:w="100" w:type="dxa"/>
              <w:bottom w:w="100" w:type="dxa"/>
              <w:right w:w="100" w:type="dxa"/>
            </w:tcMar>
          </w:tcPr>
          <w:p w14:paraId="2352158E" w14:textId="77777777" w:rsidR="00B90D38" w:rsidRPr="006F451D" w:rsidRDefault="00F60B2E" w:rsidP="00AF6F70">
            <w:pPr>
              <w:widowControl w:val="0"/>
              <w:rPr>
                <w:b/>
                <w:bCs/>
                <w:color w:val="000000" w:themeColor="text1"/>
              </w:rPr>
            </w:pPr>
            <w:r w:rsidRPr="006F451D">
              <w:rPr>
                <w:b/>
                <w:bCs/>
                <w:color w:val="000000" w:themeColor="text1"/>
              </w:rPr>
              <w:t>I</w:t>
            </w:r>
          </w:p>
        </w:tc>
        <w:tc>
          <w:tcPr>
            <w:tcW w:w="885" w:type="dxa"/>
            <w:tcMar>
              <w:top w:w="100" w:type="dxa"/>
              <w:left w:w="100" w:type="dxa"/>
              <w:bottom w:w="100" w:type="dxa"/>
              <w:right w:w="100" w:type="dxa"/>
            </w:tcMar>
          </w:tcPr>
          <w:p w14:paraId="1F11BE15" w14:textId="77777777" w:rsidR="00B90D38" w:rsidRPr="006F451D" w:rsidRDefault="00F60B2E" w:rsidP="00AF6F70">
            <w:pPr>
              <w:widowControl w:val="0"/>
              <w:rPr>
                <w:b/>
                <w:bCs/>
                <w:color w:val="000000" w:themeColor="text1"/>
              </w:rPr>
            </w:pPr>
            <w:r w:rsidRPr="006F451D">
              <w:rPr>
                <w:b/>
                <w:bCs/>
                <w:color w:val="000000" w:themeColor="text1"/>
              </w:rPr>
              <w:t>I</w:t>
            </w:r>
          </w:p>
        </w:tc>
      </w:tr>
      <w:tr w:rsidR="006F451D" w:rsidRPr="006F451D" w14:paraId="5B5C75CF" w14:textId="77777777">
        <w:tc>
          <w:tcPr>
            <w:tcW w:w="1800" w:type="dxa"/>
            <w:tcMar>
              <w:top w:w="100" w:type="dxa"/>
              <w:left w:w="100" w:type="dxa"/>
              <w:bottom w:w="100" w:type="dxa"/>
              <w:right w:w="100" w:type="dxa"/>
            </w:tcMar>
          </w:tcPr>
          <w:p w14:paraId="0D68EBF3" w14:textId="77777777" w:rsidR="00B90D38" w:rsidRPr="006F451D" w:rsidRDefault="00F60B2E" w:rsidP="00AF6F70">
            <w:pPr>
              <w:widowControl w:val="0"/>
              <w:rPr>
                <w:b/>
                <w:bCs/>
                <w:color w:val="000000" w:themeColor="text1"/>
              </w:rPr>
            </w:pPr>
            <w:r w:rsidRPr="006F451D">
              <w:rPr>
                <w:b/>
                <w:bCs/>
                <w:color w:val="000000" w:themeColor="text1"/>
              </w:rPr>
              <w:t xml:space="preserve">Regulatory standards and compliance </w:t>
            </w:r>
          </w:p>
        </w:tc>
        <w:tc>
          <w:tcPr>
            <w:tcW w:w="1125" w:type="dxa"/>
            <w:tcMar>
              <w:top w:w="100" w:type="dxa"/>
              <w:left w:w="100" w:type="dxa"/>
              <w:bottom w:w="100" w:type="dxa"/>
              <w:right w:w="100" w:type="dxa"/>
            </w:tcMar>
          </w:tcPr>
          <w:p w14:paraId="0D308230" w14:textId="77777777" w:rsidR="00B90D38" w:rsidRPr="006F451D" w:rsidRDefault="00F60B2E" w:rsidP="00AF6F70">
            <w:pPr>
              <w:widowControl w:val="0"/>
              <w:rPr>
                <w:b/>
                <w:bCs/>
                <w:color w:val="000000" w:themeColor="text1"/>
              </w:rPr>
            </w:pPr>
            <w:r w:rsidRPr="006F451D">
              <w:rPr>
                <w:b/>
                <w:bCs/>
                <w:color w:val="000000" w:themeColor="text1"/>
              </w:rPr>
              <w:t>C</w:t>
            </w:r>
          </w:p>
        </w:tc>
        <w:tc>
          <w:tcPr>
            <w:tcW w:w="960" w:type="dxa"/>
            <w:tcMar>
              <w:top w:w="100" w:type="dxa"/>
              <w:left w:w="100" w:type="dxa"/>
              <w:bottom w:w="100" w:type="dxa"/>
              <w:right w:w="100" w:type="dxa"/>
            </w:tcMar>
          </w:tcPr>
          <w:p w14:paraId="18FF3069" w14:textId="77777777" w:rsidR="00B90D38" w:rsidRPr="006F451D" w:rsidRDefault="00F60B2E" w:rsidP="00AF6F70">
            <w:pPr>
              <w:widowControl w:val="0"/>
              <w:rPr>
                <w:b/>
                <w:bCs/>
                <w:color w:val="000000" w:themeColor="text1"/>
              </w:rPr>
            </w:pPr>
            <w:r w:rsidRPr="006F451D">
              <w:rPr>
                <w:b/>
                <w:bCs/>
                <w:color w:val="000000" w:themeColor="text1"/>
              </w:rPr>
              <w:t>A</w:t>
            </w:r>
          </w:p>
        </w:tc>
        <w:tc>
          <w:tcPr>
            <w:tcW w:w="855" w:type="dxa"/>
            <w:tcMar>
              <w:top w:w="100" w:type="dxa"/>
              <w:left w:w="100" w:type="dxa"/>
              <w:bottom w:w="100" w:type="dxa"/>
              <w:right w:w="100" w:type="dxa"/>
            </w:tcMar>
          </w:tcPr>
          <w:p w14:paraId="10F0FA7C" w14:textId="77777777" w:rsidR="00B90D38" w:rsidRPr="006F451D" w:rsidRDefault="00F60B2E" w:rsidP="00AF6F70">
            <w:pPr>
              <w:widowControl w:val="0"/>
              <w:rPr>
                <w:b/>
                <w:bCs/>
                <w:color w:val="000000" w:themeColor="text1"/>
              </w:rPr>
            </w:pPr>
            <w:r w:rsidRPr="006F451D">
              <w:rPr>
                <w:b/>
                <w:bCs/>
                <w:color w:val="000000" w:themeColor="text1"/>
              </w:rPr>
              <w:t>R</w:t>
            </w:r>
          </w:p>
        </w:tc>
        <w:tc>
          <w:tcPr>
            <w:tcW w:w="900" w:type="dxa"/>
            <w:tcMar>
              <w:top w:w="100" w:type="dxa"/>
              <w:left w:w="100" w:type="dxa"/>
              <w:bottom w:w="100" w:type="dxa"/>
              <w:right w:w="100" w:type="dxa"/>
            </w:tcMar>
          </w:tcPr>
          <w:p w14:paraId="07C62A13" w14:textId="77777777" w:rsidR="00B90D38" w:rsidRPr="006F451D" w:rsidRDefault="00F60B2E" w:rsidP="00AF6F70">
            <w:pPr>
              <w:widowControl w:val="0"/>
              <w:rPr>
                <w:b/>
                <w:bCs/>
                <w:color w:val="000000" w:themeColor="text1"/>
              </w:rPr>
            </w:pPr>
            <w:r w:rsidRPr="006F451D">
              <w:rPr>
                <w:b/>
                <w:bCs/>
                <w:color w:val="000000" w:themeColor="text1"/>
              </w:rPr>
              <w:t>A</w:t>
            </w:r>
          </w:p>
        </w:tc>
        <w:tc>
          <w:tcPr>
            <w:tcW w:w="750" w:type="dxa"/>
            <w:tcMar>
              <w:top w:w="100" w:type="dxa"/>
              <w:left w:w="100" w:type="dxa"/>
              <w:bottom w:w="100" w:type="dxa"/>
              <w:right w:w="100" w:type="dxa"/>
            </w:tcMar>
          </w:tcPr>
          <w:p w14:paraId="5848CD84" w14:textId="77777777" w:rsidR="00B90D38" w:rsidRPr="006F451D" w:rsidRDefault="00F60B2E" w:rsidP="00AF6F70">
            <w:pPr>
              <w:widowControl w:val="0"/>
              <w:rPr>
                <w:b/>
                <w:bCs/>
                <w:color w:val="000000" w:themeColor="text1"/>
              </w:rPr>
            </w:pPr>
            <w:r w:rsidRPr="006F451D">
              <w:rPr>
                <w:b/>
                <w:bCs/>
                <w:color w:val="000000" w:themeColor="text1"/>
              </w:rPr>
              <w:t>I</w:t>
            </w:r>
          </w:p>
        </w:tc>
        <w:tc>
          <w:tcPr>
            <w:tcW w:w="840" w:type="dxa"/>
            <w:tcMar>
              <w:top w:w="100" w:type="dxa"/>
              <w:left w:w="100" w:type="dxa"/>
              <w:bottom w:w="100" w:type="dxa"/>
              <w:right w:w="100" w:type="dxa"/>
            </w:tcMar>
          </w:tcPr>
          <w:p w14:paraId="7C012265" w14:textId="77777777" w:rsidR="00B90D38" w:rsidRPr="006F451D" w:rsidRDefault="00F60B2E" w:rsidP="00AF6F70">
            <w:pPr>
              <w:widowControl w:val="0"/>
              <w:rPr>
                <w:b/>
                <w:bCs/>
                <w:color w:val="000000" w:themeColor="text1"/>
              </w:rPr>
            </w:pPr>
            <w:r w:rsidRPr="006F451D">
              <w:rPr>
                <w:b/>
                <w:bCs/>
                <w:color w:val="000000" w:themeColor="text1"/>
              </w:rPr>
              <w:t>A</w:t>
            </w:r>
          </w:p>
        </w:tc>
        <w:tc>
          <w:tcPr>
            <w:tcW w:w="765" w:type="dxa"/>
            <w:tcMar>
              <w:top w:w="100" w:type="dxa"/>
              <w:left w:w="100" w:type="dxa"/>
              <w:bottom w:w="100" w:type="dxa"/>
              <w:right w:w="100" w:type="dxa"/>
            </w:tcMar>
          </w:tcPr>
          <w:p w14:paraId="52917254"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30DBE140"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7E5D1AD4" w14:textId="77777777" w:rsidR="00B90D38" w:rsidRPr="006F451D" w:rsidRDefault="00F60B2E" w:rsidP="00AF6F70">
            <w:pPr>
              <w:widowControl w:val="0"/>
              <w:rPr>
                <w:b/>
                <w:bCs/>
                <w:color w:val="000000" w:themeColor="text1"/>
              </w:rPr>
            </w:pPr>
            <w:r w:rsidRPr="006F451D">
              <w:rPr>
                <w:b/>
                <w:bCs/>
                <w:color w:val="000000" w:themeColor="text1"/>
              </w:rPr>
              <w:t>C</w:t>
            </w:r>
          </w:p>
        </w:tc>
        <w:tc>
          <w:tcPr>
            <w:tcW w:w="960" w:type="dxa"/>
            <w:tcMar>
              <w:top w:w="100" w:type="dxa"/>
              <w:left w:w="100" w:type="dxa"/>
              <w:bottom w:w="100" w:type="dxa"/>
              <w:right w:w="100" w:type="dxa"/>
            </w:tcMar>
          </w:tcPr>
          <w:p w14:paraId="54DB3B43" w14:textId="77777777" w:rsidR="00B90D38" w:rsidRPr="006F451D" w:rsidRDefault="00F60B2E" w:rsidP="00AF6F70">
            <w:pPr>
              <w:widowControl w:val="0"/>
              <w:rPr>
                <w:b/>
                <w:bCs/>
                <w:color w:val="000000" w:themeColor="text1"/>
              </w:rPr>
            </w:pPr>
            <w:r w:rsidRPr="006F451D">
              <w:rPr>
                <w:b/>
                <w:bCs/>
                <w:color w:val="000000" w:themeColor="text1"/>
              </w:rPr>
              <w:t>I</w:t>
            </w:r>
          </w:p>
        </w:tc>
        <w:tc>
          <w:tcPr>
            <w:tcW w:w="885" w:type="dxa"/>
            <w:tcMar>
              <w:top w:w="100" w:type="dxa"/>
              <w:left w:w="100" w:type="dxa"/>
              <w:bottom w:w="100" w:type="dxa"/>
              <w:right w:w="100" w:type="dxa"/>
            </w:tcMar>
          </w:tcPr>
          <w:p w14:paraId="797D6A1B" w14:textId="77777777" w:rsidR="00B90D38" w:rsidRPr="006F451D" w:rsidRDefault="00F60B2E" w:rsidP="00AF6F70">
            <w:pPr>
              <w:widowControl w:val="0"/>
              <w:rPr>
                <w:b/>
                <w:bCs/>
                <w:color w:val="000000" w:themeColor="text1"/>
              </w:rPr>
            </w:pPr>
            <w:r w:rsidRPr="006F451D">
              <w:rPr>
                <w:b/>
                <w:bCs/>
                <w:color w:val="000000" w:themeColor="text1"/>
              </w:rPr>
              <w:t>I</w:t>
            </w:r>
          </w:p>
        </w:tc>
      </w:tr>
      <w:tr w:rsidR="006F451D" w:rsidRPr="006F451D" w14:paraId="7C72D304" w14:textId="77777777">
        <w:tc>
          <w:tcPr>
            <w:tcW w:w="1800" w:type="dxa"/>
            <w:tcMar>
              <w:top w:w="100" w:type="dxa"/>
              <w:left w:w="100" w:type="dxa"/>
              <w:bottom w:w="100" w:type="dxa"/>
              <w:right w:w="100" w:type="dxa"/>
            </w:tcMar>
          </w:tcPr>
          <w:p w14:paraId="0520648A" w14:textId="77777777" w:rsidR="00B90D38" w:rsidRPr="006F451D" w:rsidRDefault="00F60B2E" w:rsidP="00AF6F70">
            <w:pPr>
              <w:widowControl w:val="0"/>
              <w:rPr>
                <w:b/>
                <w:bCs/>
                <w:color w:val="000000" w:themeColor="text1"/>
              </w:rPr>
            </w:pPr>
            <w:r w:rsidRPr="006F451D">
              <w:rPr>
                <w:b/>
                <w:bCs/>
                <w:color w:val="000000" w:themeColor="text1"/>
              </w:rPr>
              <w:t xml:space="preserve">Design and validation </w:t>
            </w:r>
          </w:p>
        </w:tc>
        <w:tc>
          <w:tcPr>
            <w:tcW w:w="1125" w:type="dxa"/>
            <w:tcMar>
              <w:top w:w="100" w:type="dxa"/>
              <w:left w:w="100" w:type="dxa"/>
              <w:bottom w:w="100" w:type="dxa"/>
              <w:right w:w="100" w:type="dxa"/>
            </w:tcMar>
          </w:tcPr>
          <w:p w14:paraId="46BDA98C" w14:textId="77777777" w:rsidR="00B90D38" w:rsidRPr="006F451D" w:rsidRDefault="00F60B2E" w:rsidP="00AF6F70">
            <w:pPr>
              <w:widowControl w:val="0"/>
              <w:rPr>
                <w:b/>
                <w:bCs/>
                <w:color w:val="000000" w:themeColor="text1"/>
              </w:rPr>
            </w:pPr>
            <w:r w:rsidRPr="006F451D">
              <w:rPr>
                <w:b/>
                <w:bCs/>
                <w:color w:val="000000" w:themeColor="text1"/>
              </w:rPr>
              <w:t>I</w:t>
            </w:r>
          </w:p>
        </w:tc>
        <w:tc>
          <w:tcPr>
            <w:tcW w:w="960" w:type="dxa"/>
            <w:tcMar>
              <w:top w:w="100" w:type="dxa"/>
              <w:left w:w="100" w:type="dxa"/>
              <w:bottom w:w="100" w:type="dxa"/>
              <w:right w:w="100" w:type="dxa"/>
            </w:tcMar>
          </w:tcPr>
          <w:p w14:paraId="751E282A" w14:textId="77777777" w:rsidR="00B90D38" w:rsidRPr="006F451D" w:rsidRDefault="00F60B2E" w:rsidP="00AF6F70">
            <w:pPr>
              <w:widowControl w:val="0"/>
              <w:rPr>
                <w:b/>
                <w:bCs/>
                <w:color w:val="000000" w:themeColor="text1"/>
              </w:rPr>
            </w:pPr>
            <w:r w:rsidRPr="006F451D">
              <w:rPr>
                <w:b/>
                <w:bCs/>
                <w:color w:val="000000" w:themeColor="text1"/>
              </w:rPr>
              <w:t>A</w:t>
            </w:r>
          </w:p>
        </w:tc>
        <w:tc>
          <w:tcPr>
            <w:tcW w:w="855" w:type="dxa"/>
            <w:tcMar>
              <w:top w:w="100" w:type="dxa"/>
              <w:left w:w="100" w:type="dxa"/>
              <w:bottom w:w="100" w:type="dxa"/>
              <w:right w:w="100" w:type="dxa"/>
            </w:tcMar>
          </w:tcPr>
          <w:p w14:paraId="20F7B7F7" w14:textId="77777777" w:rsidR="00B90D38" w:rsidRPr="006F451D" w:rsidRDefault="00F60B2E" w:rsidP="00AF6F70">
            <w:pPr>
              <w:widowControl w:val="0"/>
              <w:rPr>
                <w:b/>
                <w:bCs/>
                <w:color w:val="000000" w:themeColor="text1"/>
              </w:rPr>
            </w:pPr>
            <w:r w:rsidRPr="006F451D">
              <w:rPr>
                <w:b/>
                <w:bCs/>
                <w:color w:val="000000" w:themeColor="text1"/>
              </w:rPr>
              <w:t>I</w:t>
            </w:r>
          </w:p>
        </w:tc>
        <w:tc>
          <w:tcPr>
            <w:tcW w:w="900" w:type="dxa"/>
            <w:tcMar>
              <w:top w:w="100" w:type="dxa"/>
              <w:left w:w="100" w:type="dxa"/>
              <w:bottom w:w="100" w:type="dxa"/>
              <w:right w:w="100" w:type="dxa"/>
            </w:tcMar>
          </w:tcPr>
          <w:p w14:paraId="5A593700" w14:textId="77777777" w:rsidR="00B90D38" w:rsidRPr="006F451D" w:rsidRDefault="00F60B2E" w:rsidP="00AF6F70">
            <w:pPr>
              <w:widowControl w:val="0"/>
              <w:rPr>
                <w:b/>
                <w:bCs/>
                <w:color w:val="000000" w:themeColor="text1"/>
              </w:rPr>
            </w:pPr>
            <w:r w:rsidRPr="006F451D">
              <w:rPr>
                <w:b/>
                <w:bCs/>
                <w:color w:val="000000" w:themeColor="text1"/>
              </w:rPr>
              <w:t>R</w:t>
            </w:r>
          </w:p>
        </w:tc>
        <w:tc>
          <w:tcPr>
            <w:tcW w:w="750" w:type="dxa"/>
            <w:tcMar>
              <w:top w:w="100" w:type="dxa"/>
              <w:left w:w="100" w:type="dxa"/>
              <w:bottom w:w="100" w:type="dxa"/>
              <w:right w:w="100" w:type="dxa"/>
            </w:tcMar>
          </w:tcPr>
          <w:p w14:paraId="2B9FE4A7" w14:textId="77777777" w:rsidR="00B90D38" w:rsidRPr="006F451D" w:rsidRDefault="00F60B2E" w:rsidP="00AF6F70">
            <w:pPr>
              <w:widowControl w:val="0"/>
              <w:rPr>
                <w:b/>
                <w:bCs/>
                <w:color w:val="000000" w:themeColor="text1"/>
              </w:rPr>
            </w:pPr>
            <w:r w:rsidRPr="006F451D">
              <w:rPr>
                <w:b/>
                <w:bCs/>
                <w:color w:val="000000" w:themeColor="text1"/>
              </w:rPr>
              <w:t>I</w:t>
            </w:r>
          </w:p>
        </w:tc>
        <w:tc>
          <w:tcPr>
            <w:tcW w:w="840" w:type="dxa"/>
            <w:tcMar>
              <w:top w:w="100" w:type="dxa"/>
              <w:left w:w="100" w:type="dxa"/>
              <w:bottom w:w="100" w:type="dxa"/>
              <w:right w:w="100" w:type="dxa"/>
            </w:tcMar>
          </w:tcPr>
          <w:p w14:paraId="3013927E" w14:textId="77777777" w:rsidR="00B90D38" w:rsidRPr="006F451D" w:rsidRDefault="00F60B2E" w:rsidP="00AF6F70">
            <w:pPr>
              <w:widowControl w:val="0"/>
              <w:rPr>
                <w:b/>
                <w:bCs/>
                <w:color w:val="000000" w:themeColor="text1"/>
              </w:rPr>
            </w:pPr>
            <w:r w:rsidRPr="006F451D">
              <w:rPr>
                <w:b/>
                <w:bCs/>
                <w:color w:val="000000" w:themeColor="text1"/>
              </w:rPr>
              <w:t>A</w:t>
            </w:r>
          </w:p>
        </w:tc>
        <w:tc>
          <w:tcPr>
            <w:tcW w:w="765" w:type="dxa"/>
            <w:tcMar>
              <w:top w:w="100" w:type="dxa"/>
              <w:left w:w="100" w:type="dxa"/>
              <w:bottom w:w="100" w:type="dxa"/>
              <w:right w:w="100" w:type="dxa"/>
            </w:tcMar>
          </w:tcPr>
          <w:p w14:paraId="79E7AB9C"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47AF7695" w14:textId="77777777" w:rsidR="00B90D38" w:rsidRPr="006F451D" w:rsidRDefault="00F60B2E" w:rsidP="00AF6F70">
            <w:pPr>
              <w:widowControl w:val="0"/>
              <w:rPr>
                <w:b/>
                <w:bCs/>
                <w:color w:val="000000" w:themeColor="text1"/>
              </w:rPr>
            </w:pPr>
            <w:r w:rsidRPr="006F451D">
              <w:rPr>
                <w:b/>
                <w:bCs/>
                <w:color w:val="000000" w:themeColor="text1"/>
              </w:rPr>
              <w:t>C</w:t>
            </w:r>
          </w:p>
        </w:tc>
        <w:tc>
          <w:tcPr>
            <w:tcW w:w="825" w:type="dxa"/>
            <w:tcMar>
              <w:top w:w="100" w:type="dxa"/>
              <w:left w:w="100" w:type="dxa"/>
              <w:bottom w:w="100" w:type="dxa"/>
              <w:right w:w="100" w:type="dxa"/>
            </w:tcMar>
          </w:tcPr>
          <w:p w14:paraId="31651629" w14:textId="77777777" w:rsidR="00B90D38" w:rsidRPr="006F451D" w:rsidRDefault="00F60B2E" w:rsidP="00AF6F70">
            <w:pPr>
              <w:widowControl w:val="0"/>
              <w:rPr>
                <w:b/>
                <w:bCs/>
                <w:color w:val="000000" w:themeColor="text1"/>
              </w:rPr>
            </w:pPr>
            <w:r w:rsidRPr="006F451D">
              <w:rPr>
                <w:b/>
                <w:bCs/>
                <w:color w:val="000000" w:themeColor="text1"/>
              </w:rPr>
              <w:t>I</w:t>
            </w:r>
          </w:p>
        </w:tc>
        <w:tc>
          <w:tcPr>
            <w:tcW w:w="960" w:type="dxa"/>
            <w:tcMar>
              <w:top w:w="100" w:type="dxa"/>
              <w:left w:w="100" w:type="dxa"/>
              <w:bottom w:w="100" w:type="dxa"/>
              <w:right w:w="100" w:type="dxa"/>
            </w:tcMar>
          </w:tcPr>
          <w:p w14:paraId="0E0FE92E" w14:textId="77777777" w:rsidR="00B90D38" w:rsidRPr="006F451D" w:rsidRDefault="00F60B2E" w:rsidP="00AF6F70">
            <w:pPr>
              <w:widowControl w:val="0"/>
              <w:rPr>
                <w:b/>
                <w:bCs/>
                <w:color w:val="000000" w:themeColor="text1"/>
              </w:rPr>
            </w:pPr>
            <w:r w:rsidRPr="006F451D">
              <w:rPr>
                <w:b/>
                <w:bCs/>
                <w:color w:val="000000" w:themeColor="text1"/>
              </w:rPr>
              <w:t>I</w:t>
            </w:r>
          </w:p>
        </w:tc>
        <w:tc>
          <w:tcPr>
            <w:tcW w:w="885" w:type="dxa"/>
            <w:tcMar>
              <w:top w:w="100" w:type="dxa"/>
              <w:left w:w="100" w:type="dxa"/>
              <w:bottom w:w="100" w:type="dxa"/>
              <w:right w:w="100" w:type="dxa"/>
            </w:tcMar>
          </w:tcPr>
          <w:p w14:paraId="13714BBA" w14:textId="77777777" w:rsidR="00B90D38" w:rsidRPr="006F451D" w:rsidRDefault="00F60B2E" w:rsidP="00AF6F70">
            <w:pPr>
              <w:widowControl w:val="0"/>
              <w:rPr>
                <w:b/>
                <w:bCs/>
                <w:color w:val="000000" w:themeColor="text1"/>
              </w:rPr>
            </w:pPr>
            <w:r w:rsidRPr="006F451D">
              <w:rPr>
                <w:b/>
                <w:bCs/>
                <w:color w:val="000000" w:themeColor="text1"/>
              </w:rPr>
              <w:t>I</w:t>
            </w:r>
          </w:p>
        </w:tc>
      </w:tr>
      <w:tr w:rsidR="006F451D" w:rsidRPr="006F451D" w14:paraId="7EF02E0C" w14:textId="77777777">
        <w:tc>
          <w:tcPr>
            <w:tcW w:w="1800" w:type="dxa"/>
            <w:tcMar>
              <w:top w:w="100" w:type="dxa"/>
              <w:left w:w="100" w:type="dxa"/>
              <w:bottom w:w="100" w:type="dxa"/>
              <w:right w:w="100" w:type="dxa"/>
            </w:tcMar>
          </w:tcPr>
          <w:p w14:paraId="5C164659" w14:textId="77777777" w:rsidR="00B90D38" w:rsidRPr="006F451D" w:rsidRDefault="00F60B2E" w:rsidP="00AF6F70">
            <w:pPr>
              <w:widowControl w:val="0"/>
              <w:rPr>
                <w:b/>
                <w:bCs/>
                <w:color w:val="000000" w:themeColor="text1"/>
              </w:rPr>
            </w:pPr>
            <w:r w:rsidRPr="006F451D">
              <w:rPr>
                <w:b/>
                <w:bCs/>
                <w:color w:val="000000" w:themeColor="text1"/>
              </w:rPr>
              <w:t xml:space="preserve">Quality management </w:t>
            </w:r>
          </w:p>
        </w:tc>
        <w:tc>
          <w:tcPr>
            <w:tcW w:w="1125" w:type="dxa"/>
            <w:tcMar>
              <w:top w:w="100" w:type="dxa"/>
              <w:left w:w="100" w:type="dxa"/>
              <w:bottom w:w="100" w:type="dxa"/>
              <w:right w:w="100" w:type="dxa"/>
            </w:tcMar>
          </w:tcPr>
          <w:p w14:paraId="5D95B4F3" w14:textId="77777777" w:rsidR="00B90D38" w:rsidRPr="006F451D" w:rsidRDefault="00F60B2E" w:rsidP="00AF6F70">
            <w:pPr>
              <w:widowControl w:val="0"/>
              <w:rPr>
                <w:b/>
                <w:bCs/>
                <w:color w:val="000000" w:themeColor="text1"/>
              </w:rPr>
            </w:pPr>
            <w:r w:rsidRPr="006F451D">
              <w:rPr>
                <w:b/>
                <w:bCs/>
                <w:color w:val="000000" w:themeColor="text1"/>
              </w:rPr>
              <w:t>C</w:t>
            </w:r>
          </w:p>
        </w:tc>
        <w:tc>
          <w:tcPr>
            <w:tcW w:w="960" w:type="dxa"/>
            <w:tcMar>
              <w:top w:w="100" w:type="dxa"/>
              <w:left w:w="100" w:type="dxa"/>
              <w:bottom w:w="100" w:type="dxa"/>
              <w:right w:w="100" w:type="dxa"/>
            </w:tcMar>
          </w:tcPr>
          <w:p w14:paraId="534BA857" w14:textId="77777777" w:rsidR="00B90D38" w:rsidRPr="006F451D" w:rsidRDefault="00F60B2E" w:rsidP="00AF6F70">
            <w:pPr>
              <w:widowControl w:val="0"/>
              <w:rPr>
                <w:b/>
                <w:bCs/>
                <w:color w:val="000000" w:themeColor="text1"/>
              </w:rPr>
            </w:pPr>
            <w:r w:rsidRPr="006F451D">
              <w:rPr>
                <w:b/>
                <w:bCs/>
                <w:color w:val="000000" w:themeColor="text1"/>
              </w:rPr>
              <w:t>R</w:t>
            </w:r>
          </w:p>
        </w:tc>
        <w:tc>
          <w:tcPr>
            <w:tcW w:w="855" w:type="dxa"/>
            <w:tcMar>
              <w:top w:w="100" w:type="dxa"/>
              <w:left w:w="100" w:type="dxa"/>
              <w:bottom w:w="100" w:type="dxa"/>
              <w:right w:w="100" w:type="dxa"/>
            </w:tcMar>
          </w:tcPr>
          <w:p w14:paraId="1885F82F" w14:textId="77777777" w:rsidR="00B90D38" w:rsidRPr="006F451D" w:rsidRDefault="00F60B2E" w:rsidP="00AF6F70">
            <w:pPr>
              <w:widowControl w:val="0"/>
              <w:rPr>
                <w:b/>
                <w:bCs/>
                <w:color w:val="000000" w:themeColor="text1"/>
              </w:rPr>
            </w:pPr>
            <w:r w:rsidRPr="006F451D">
              <w:rPr>
                <w:b/>
                <w:bCs/>
                <w:color w:val="000000" w:themeColor="text1"/>
              </w:rPr>
              <w:t>I</w:t>
            </w:r>
          </w:p>
        </w:tc>
        <w:tc>
          <w:tcPr>
            <w:tcW w:w="900" w:type="dxa"/>
            <w:tcMar>
              <w:top w:w="100" w:type="dxa"/>
              <w:left w:w="100" w:type="dxa"/>
              <w:bottom w:w="100" w:type="dxa"/>
              <w:right w:w="100" w:type="dxa"/>
            </w:tcMar>
          </w:tcPr>
          <w:p w14:paraId="668EF019" w14:textId="77777777" w:rsidR="00B90D38" w:rsidRPr="006F451D" w:rsidRDefault="00F60B2E" w:rsidP="00AF6F70">
            <w:pPr>
              <w:widowControl w:val="0"/>
              <w:rPr>
                <w:b/>
                <w:bCs/>
                <w:color w:val="000000" w:themeColor="text1"/>
              </w:rPr>
            </w:pPr>
            <w:r w:rsidRPr="006F451D">
              <w:rPr>
                <w:b/>
                <w:bCs/>
                <w:color w:val="000000" w:themeColor="text1"/>
              </w:rPr>
              <w:t>A</w:t>
            </w:r>
          </w:p>
        </w:tc>
        <w:tc>
          <w:tcPr>
            <w:tcW w:w="750" w:type="dxa"/>
            <w:tcMar>
              <w:top w:w="100" w:type="dxa"/>
              <w:left w:w="100" w:type="dxa"/>
              <w:bottom w:w="100" w:type="dxa"/>
              <w:right w:w="100" w:type="dxa"/>
            </w:tcMar>
          </w:tcPr>
          <w:p w14:paraId="149DE4CC" w14:textId="77777777" w:rsidR="00B90D38" w:rsidRPr="006F451D" w:rsidRDefault="00F60B2E" w:rsidP="00AF6F70">
            <w:pPr>
              <w:widowControl w:val="0"/>
              <w:rPr>
                <w:b/>
                <w:bCs/>
                <w:color w:val="000000" w:themeColor="text1"/>
              </w:rPr>
            </w:pPr>
            <w:r w:rsidRPr="006F451D">
              <w:rPr>
                <w:b/>
                <w:bCs/>
                <w:color w:val="000000" w:themeColor="text1"/>
              </w:rPr>
              <w:t>I</w:t>
            </w:r>
          </w:p>
        </w:tc>
        <w:tc>
          <w:tcPr>
            <w:tcW w:w="840" w:type="dxa"/>
            <w:tcMar>
              <w:top w:w="100" w:type="dxa"/>
              <w:left w:w="100" w:type="dxa"/>
              <w:bottom w:w="100" w:type="dxa"/>
              <w:right w:w="100" w:type="dxa"/>
            </w:tcMar>
          </w:tcPr>
          <w:p w14:paraId="085F274D" w14:textId="77777777" w:rsidR="00B90D38" w:rsidRPr="006F451D" w:rsidRDefault="00F60B2E" w:rsidP="00AF6F70">
            <w:pPr>
              <w:widowControl w:val="0"/>
              <w:rPr>
                <w:b/>
                <w:bCs/>
                <w:color w:val="000000" w:themeColor="text1"/>
              </w:rPr>
            </w:pPr>
            <w:r w:rsidRPr="006F451D">
              <w:rPr>
                <w:b/>
                <w:bCs/>
                <w:color w:val="000000" w:themeColor="text1"/>
              </w:rPr>
              <w:t>A</w:t>
            </w:r>
          </w:p>
        </w:tc>
        <w:tc>
          <w:tcPr>
            <w:tcW w:w="765" w:type="dxa"/>
            <w:tcMar>
              <w:top w:w="100" w:type="dxa"/>
              <w:left w:w="100" w:type="dxa"/>
              <w:bottom w:w="100" w:type="dxa"/>
              <w:right w:w="100" w:type="dxa"/>
            </w:tcMar>
          </w:tcPr>
          <w:p w14:paraId="4573697F"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77A313A3" w14:textId="77777777" w:rsidR="00B90D38" w:rsidRPr="006F451D" w:rsidRDefault="00F60B2E" w:rsidP="00AF6F70">
            <w:pPr>
              <w:widowControl w:val="0"/>
              <w:rPr>
                <w:b/>
                <w:bCs/>
                <w:color w:val="000000" w:themeColor="text1"/>
              </w:rPr>
            </w:pPr>
            <w:r w:rsidRPr="006F451D">
              <w:rPr>
                <w:b/>
                <w:bCs/>
                <w:color w:val="000000" w:themeColor="text1"/>
              </w:rPr>
              <w:t>C</w:t>
            </w:r>
          </w:p>
        </w:tc>
        <w:tc>
          <w:tcPr>
            <w:tcW w:w="825" w:type="dxa"/>
            <w:tcMar>
              <w:top w:w="100" w:type="dxa"/>
              <w:left w:w="100" w:type="dxa"/>
              <w:bottom w:w="100" w:type="dxa"/>
              <w:right w:w="100" w:type="dxa"/>
            </w:tcMar>
          </w:tcPr>
          <w:p w14:paraId="463540A3" w14:textId="77777777" w:rsidR="00B90D38" w:rsidRPr="006F451D" w:rsidRDefault="00F60B2E" w:rsidP="00AF6F70">
            <w:pPr>
              <w:widowControl w:val="0"/>
              <w:rPr>
                <w:b/>
                <w:bCs/>
                <w:color w:val="000000" w:themeColor="text1"/>
              </w:rPr>
            </w:pPr>
            <w:r w:rsidRPr="006F451D">
              <w:rPr>
                <w:b/>
                <w:bCs/>
                <w:color w:val="000000" w:themeColor="text1"/>
              </w:rPr>
              <w:t>I</w:t>
            </w:r>
          </w:p>
        </w:tc>
        <w:tc>
          <w:tcPr>
            <w:tcW w:w="960" w:type="dxa"/>
            <w:tcMar>
              <w:top w:w="100" w:type="dxa"/>
              <w:left w:w="100" w:type="dxa"/>
              <w:bottom w:w="100" w:type="dxa"/>
              <w:right w:w="100" w:type="dxa"/>
            </w:tcMar>
          </w:tcPr>
          <w:p w14:paraId="03FD80C4" w14:textId="77777777" w:rsidR="00B90D38" w:rsidRPr="006F451D" w:rsidRDefault="00F60B2E" w:rsidP="00AF6F70">
            <w:pPr>
              <w:widowControl w:val="0"/>
              <w:rPr>
                <w:b/>
                <w:bCs/>
                <w:color w:val="000000" w:themeColor="text1"/>
              </w:rPr>
            </w:pPr>
            <w:r w:rsidRPr="006F451D">
              <w:rPr>
                <w:b/>
                <w:bCs/>
                <w:color w:val="000000" w:themeColor="text1"/>
              </w:rPr>
              <w:t>I</w:t>
            </w:r>
          </w:p>
        </w:tc>
        <w:tc>
          <w:tcPr>
            <w:tcW w:w="885" w:type="dxa"/>
            <w:tcMar>
              <w:top w:w="100" w:type="dxa"/>
              <w:left w:w="100" w:type="dxa"/>
              <w:bottom w:w="100" w:type="dxa"/>
              <w:right w:w="100" w:type="dxa"/>
            </w:tcMar>
          </w:tcPr>
          <w:p w14:paraId="2F41809F" w14:textId="77777777" w:rsidR="00B90D38" w:rsidRPr="006F451D" w:rsidRDefault="00F60B2E" w:rsidP="00AF6F70">
            <w:pPr>
              <w:widowControl w:val="0"/>
              <w:rPr>
                <w:b/>
                <w:bCs/>
                <w:color w:val="000000" w:themeColor="text1"/>
              </w:rPr>
            </w:pPr>
            <w:r w:rsidRPr="006F451D">
              <w:rPr>
                <w:b/>
                <w:bCs/>
                <w:color w:val="000000" w:themeColor="text1"/>
              </w:rPr>
              <w:t>I</w:t>
            </w:r>
          </w:p>
        </w:tc>
      </w:tr>
      <w:tr w:rsidR="006F451D" w:rsidRPr="006F451D" w14:paraId="1E675478" w14:textId="77777777">
        <w:tc>
          <w:tcPr>
            <w:tcW w:w="1800" w:type="dxa"/>
            <w:tcMar>
              <w:top w:w="100" w:type="dxa"/>
              <w:left w:w="100" w:type="dxa"/>
              <w:bottom w:w="100" w:type="dxa"/>
              <w:right w:w="100" w:type="dxa"/>
            </w:tcMar>
          </w:tcPr>
          <w:p w14:paraId="5F237DD7" w14:textId="77777777" w:rsidR="00B90D38" w:rsidRPr="006F451D" w:rsidRDefault="00F60B2E" w:rsidP="00AF6F70">
            <w:pPr>
              <w:widowControl w:val="0"/>
              <w:rPr>
                <w:b/>
                <w:bCs/>
                <w:color w:val="000000" w:themeColor="text1"/>
              </w:rPr>
            </w:pPr>
            <w:r w:rsidRPr="006F451D">
              <w:rPr>
                <w:b/>
                <w:bCs/>
                <w:color w:val="000000" w:themeColor="text1"/>
              </w:rPr>
              <w:t xml:space="preserve">Marketing and distribution plan </w:t>
            </w:r>
          </w:p>
        </w:tc>
        <w:tc>
          <w:tcPr>
            <w:tcW w:w="1125" w:type="dxa"/>
            <w:tcMar>
              <w:top w:w="100" w:type="dxa"/>
              <w:left w:w="100" w:type="dxa"/>
              <w:bottom w:w="100" w:type="dxa"/>
              <w:right w:w="100" w:type="dxa"/>
            </w:tcMar>
          </w:tcPr>
          <w:p w14:paraId="6F9F8821" w14:textId="77777777" w:rsidR="00B90D38" w:rsidRPr="006F451D" w:rsidRDefault="00F60B2E" w:rsidP="00AF6F70">
            <w:pPr>
              <w:widowControl w:val="0"/>
              <w:rPr>
                <w:b/>
                <w:bCs/>
                <w:color w:val="000000" w:themeColor="text1"/>
              </w:rPr>
            </w:pPr>
            <w:r w:rsidRPr="006F451D">
              <w:rPr>
                <w:b/>
                <w:bCs/>
                <w:color w:val="000000" w:themeColor="text1"/>
              </w:rPr>
              <w:t>C</w:t>
            </w:r>
          </w:p>
        </w:tc>
        <w:tc>
          <w:tcPr>
            <w:tcW w:w="960" w:type="dxa"/>
            <w:tcMar>
              <w:top w:w="100" w:type="dxa"/>
              <w:left w:w="100" w:type="dxa"/>
              <w:bottom w:w="100" w:type="dxa"/>
              <w:right w:w="100" w:type="dxa"/>
            </w:tcMar>
          </w:tcPr>
          <w:p w14:paraId="563650D3" w14:textId="77777777" w:rsidR="00B90D38" w:rsidRPr="006F451D" w:rsidRDefault="00F60B2E" w:rsidP="00AF6F70">
            <w:pPr>
              <w:widowControl w:val="0"/>
              <w:rPr>
                <w:b/>
                <w:bCs/>
                <w:color w:val="000000" w:themeColor="text1"/>
              </w:rPr>
            </w:pPr>
            <w:r w:rsidRPr="006F451D">
              <w:rPr>
                <w:b/>
                <w:bCs/>
                <w:color w:val="000000" w:themeColor="text1"/>
              </w:rPr>
              <w:t>I</w:t>
            </w:r>
          </w:p>
        </w:tc>
        <w:tc>
          <w:tcPr>
            <w:tcW w:w="855" w:type="dxa"/>
            <w:tcMar>
              <w:top w:w="100" w:type="dxa"/>
              <w:left w:w="100" w:type="dxa"/>
              <w:bottom w:w="100" w:type="dxa"/>
              <w:right w:w="100" w:type="dxa"/>
            </w:tcMar>
          </w:tcPr>
          <w:p w14:paraId="7CC78BC9" w14:textId="77777777" w:rsidR="00B90D38" w:rsidRPr="006F451D" w:rsidRDefault="00F60B2E" w:rsidP="00AF6F70">
            <w:pPr>
              <w:widowControl w:val="0"/>
              <w:rPr>
                <w:b/>
                <w:bCs/>
                <w:color w:val="000000" w:themeColor="text1"/>
              </w:rPr>
            </w:pPr>
            <w:r w:rsidRPr="006F451D">
              <w:rPr>
                <w:b/>
                <w:bCs/>
                <w:color w:val="000000" w:themeColor="text1"/>
              </w:rPr>
              <w:t>I</w:t>
            </w:r>
          </w:p>
        </w:tc>
        <w:tc>
          <w:tcPr>
            <w:tcW w:w="900" w:type="dxa"/>
            <w:tcMar>
              <w:top w:w="100" w:type="dxa"/>
              <w:left w:w="100" w:type="dxa"/>
              <w:bottom w:w="100" w:type="dxa"/>
              <w:right w:w="100" w:type="dxa"/>
            </w:tcMar>
          </w:tcPr>
          <w:p w14:paraId="0E4A95C2" w14:textId="77777777" w:rsidR="00B90D38" w:rsidRPr="006F451D" w:rsidRDefault="00F60B2E" w:rsidP="00AF6F70">
            <w:pPr>
              <w:widowControl w:val="0"/>
              <w:rPr>
                <w:b/>
                <w:bCs/>
                <w:color w:val="000000" w:themeColor="text1"/>
              </w:rPr>
            </w:pPr>
            <w:r w:rsidRPr="006F451D">
              <w:rPr>
                <w:b/>
                <w:bCs/>
                <w:color w:val="000000" w:themeColor="text1"/>
              </w:rPr>
              <w:t>C</w:t>
            </w:r>
          </w:p>
        </w:tc>
        <w:tc>
          <w:tcPr>
            <w:tcW w:w="750" w:type="dxa"/>
            <w:tcMar>
              <w:top w:w="100" w:type="dxa"/>
              <w:left w:w="100" w:type="dxa"/>
              <w:bottom w:w="100" w:type="dxa"/>
              <w:right w:w="100" w:type="dxa"/>
            </w:tcMar>
          </w:tcPr>
          <w:p w14:paraId="5E5FF124" w14:textId="77777777" w:rsidR="00B90D38" w:rsidRPr="006F451D" w:rsidRDefault="00F60B2E" w:rsidP="00AF6F70">
            <w:pPr>
              <w:widowControl w:val="0"/>
              <w:rPr>
                <w:b/>
                <w:bCs/>
                <w:color w:val="000000" w:themeColor="text1"/>
              </w:rPr>
            </w:pPr>
            <w:r w:rsidRPr="006F451D">
              <w:rPr>
                <w:b/>
                <w:bCs/>
                <w:color w:val="000000" w:themeColor="text1"/>
              </w:rPr>
              <w:t>R</w:t>
            </w:r>
          </w:p>
        </w:tc>
        <w:tc>
          <w:tcPr>
            <w:tcW w:w="840" w:type="dxa"/>
            <w:tcMar>
              <w:top w:w="100" w:type="dxa"/>
              <w:left w:w="100" w:type="dxa"/>
              <w:bottom w:w="100" w:type="dxa"/>
              <w:right w:w="100" w:type="dxa"/>
            </w:tcMar>
          </w:tcPr>
          <w:p w14:paraId="21B2DEBA" w14:textId="77777777" w:rsidR="00B90D38" w:rsidRPr="006F451D" w:rsidRDefault="00F60B2E" w:rsidP="00AF6F70">
            <w:pPr>
              <w:widowControl w:val="0"/>
              <w:rPr>
                <w:b/>
                <w:bCs/>
                <w:color w:val="000000" w:themeColor="text1"/>
              </w:rPr>
            </w:pPr>
            <w:r w:rsidRPr="006F451D">
              <w:rPr>
                <w:b/>
                <w:bCs/>
                <w:color w:val="000000" w:themeColor="text1"/>
              </w:rPr>
              <w:t>C</w:t>
            </w:r>
          </w:p>
        </w:tc>
        <w:tc>
          <w:tcPr>
            <w:tcW w:w="765" w:type="dxa"/>
            <w:tcMar>
              <w:top w:w="100" w:type="dxa"/>
              <w:left w:w="100" w:type="dxa"/>
              <w:bottom w:w="100" w:type="dxa"/>
              <w:right w:w="100" w:type="dxa"/>
            </w:tcMar>
          </w:tcPr>
          <w:p w14:paraId="66174795"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2621F9F2"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007E7217" w14:textId="77777777" w:rsidR="00B90D38" w:rsidRPr="006F451D" w:rsidRDefault="00F60B2E" w:rsidP="00AF6F70">
            <w:pPr>
              <w:widowControl w:val="0"/>
              <w:rPr>
                <w:b/>
                <w:bCs/>
                <w:color w:val="000000" w:themeColor="text1"/>
              </w:rPr>
            </w:pPr>
            <w:r w:rsidRPr="006F451D">
              <w:rPr>
                <w:b/>
                <w:bCs/>
                <w:color w:val="000000" w:themeColor="text1"/>
              </w:rPr>
              <w:t>I</w:t>
            </w:r>
          </w:p>
        </w:tc>
        <w:tc>
          <w:tcPr>
            <w:tcW w:w="960" w:type="dxa"/>
            <w:tcMar>
              <w:top w:w="100" w:type="dxa"/>
              <w:left w:w="100" w:type="dxa"/>
              <w:bottom w:w="100" w:type="dxa"/>
              <w:right w:w="100" w:type="dxa"/>
            </w:tcMar>
          </w:tcPr>
          <w:p w14:paraId="0DEB802D" w14:textId="77777777" w:rsidR="00B90D38" w:rsidRPr="006F451D" w:rsidRDefault="00F60B2E" w:rsidP="00AF6F70">
            <w:pPr>
              <w:widowControl w:val="0"/>
              <w:rPr>
                <w:b/>
                <w:bCs/>
                <w:color w:val="000000" w:themeColor="text1"/>
              </w:rPr>
            </w:pPr>
            <w:r w:rsidRPr="006F451D">
              <w:rPr>
                <w:b/>
                <w:bCs/>
                <w:color w:val="000000" w:themeColor="text1"/>
              </w:rPr>
              <w:t>I</w:t>
            </w:r>
          </w:p>
        </w:tc>
        <w:tc>
          <w:tcPr>
            <w:tcW w:w="885" w:type="dxa"/>
            <w:tcMar>
              <w:top w:w="100" w:type="dxa"/>
              <w:left w:w="100" w:type="dxa"/>
              <w:bottom w:w="100" w:type="dxa"/>
              <w:right w:w="100" w:type="dxa"/>
            </w:tcMar>
          </w:tcPr>
          <w:p w14:paraId="1EA0EB15" w14:textId="77777777" w:rsidR="00B90D38" w:rsidRPr="006F451D" w:rsidRDefault="00F60B2E" w:rsidP="00AF6F70">
            <w:pPr>
              <w:widowControl w:val="0"/>
              <w:rPr>
                <w:b/>
                <w:bCs/>
                <w:color w:val="000000" w:themeColor="text1"/>
              </w:rPr>
            </w:pPr>
            <w:r w:rsidRPr="006F451D">
              <w:rPr>
                <w:b/>
                <w:bCs/>
                <w:color w:val="000000" w:themeColor="text1"/>
              </w:rPr>
              <w:t>R</w:t>
            </w:r>
          </w:p>
        </w:tc>
      </w:tr>
      <w:tr w:rsidR="006F451D" w:rsidRPr="006F451D" w14:paraId="34C595B3" w14:textId="77777777">
        <w:tc>
          <w:tcPr>
            <w:tcW w:w="1800" w:type="dxa"/>
            <w:tcMar>
              <w:top w:w="100" w:type="dxa"/>
              <w:left w:w="100" w:type="dxa"/>
              <w:bottom w:w="100" w:type="dxa"/>
              <w:right w:w="100" w:type="dxa"/>
            </w:tcMar>
          </w:tcPr>
          <w:p w14:paraId="7D203487" w14:textId="77777777" w:rsidR="00B90D38" w:rsidRPr="006F451D" w:rsidRDefault="00F60B2E" w:rsidP="00AF6F70">
            <w:pPr>
              <w:widowControl w:val="0"/>
              <w:rPr>
                <w:b/>
                <w:bCs/>
                <w:color w:val="000000" w:themeColor="text1"/>
              </w:rPr>
            </w:pPr>
            <w:r w:rsidRPr="006F451D">
              <w:rPr>
                <w:b/>
                <w:bCs/>
                <w:color w:val="000000" w:themeColor="text1"/>
              </w:rPr>
              <w:t xml:space="preserve">Financial supports </w:t>
            </w:r>
          </w:p>
        </w:tc>
        <w:tc>
          <w:tcPr>
            <w:tcW w:w="1125" w:type="dxa"/>
            <w:tcMar>
              <w:top w:w="100" w:type="dxa"/>
              <w:left w:w="100" w:type="dxa"/>
              <w:bottom w:w="100" w:type="dxa"/>
              <w:right w:w="100" w:type="dxa"/>
            </w:tcMar>
          </w:tcPr>
          <w:p w14:paraId="578C18B0" w14:textId="77777777" w:rsidR="00B90D38" w:rsidRPr="006F451D" w:rsidRDefault="00F60B2E" w:rsidP="00AF6F70">
            <w:pPr>
              <w:widowControl w:val="0"/>
              <w:rPr>
                <w:b/>
                <w:bCs/>
                <w:color w:val="000000" w:themeColor="text1"/>
              </w:rPr>
            </w:pPr>
            <w:r w:rsidRPr="006F451D">
              <w:rPr>
                <w:b/>
                <w:bCs/>
                <w:color w:val="000000" w:themeColor="text1"/>
              </w:rPr>
              <w:t>R</w:t>
            </w:r>
          </w:p>
        </w:tc>
        <w:tc>
          <w:tcPr>
            <w:tcW w:w="960" w:type="dxa"/>
            <w:tcMar>
              <w:top w:w="100" w:type="dxa"/>
              <w:left w:w="100" w:type="dxa"/>
              <w:bottom w:w="100" w:type="dxa"/>
              <w:right w:w="100" w:type="dxa"/>
            </w:tcMar>
          </w:tcPr>
          <w:p w14:paraId="349C00EA" w14:textId="77777777" w:rsidR="00B90D38" w:rsidRPr="006F451D" w:rsidRDefault="00F60B2E" w:rsidP="00AF6F70">
            <w:pPr>
              <w:widowControl w:val="0"/>
              <w:rPr>
                <w:b/>
                <w:bCs/>
                <w:color w:val="000000" w:themeColor="text1"/>
              </w:rPr>
            </w:pPr>
            <w:r w:rsidRPr="006F451D">
              <w:rPr>
                <w:b/>
                <w:bCs/>
                <w:color w:val="000000" w:themeColor="text1"/>
              </w:rPr>
              <w:t>I</w:t>
            </w:r>
          </w:p>
        </w:tc>
        <w:tc>
          <w:tcPr>
            <w:tcW w:w="855" w:type="dxa"/>
            <w:tcMar>
              <w:top w:w="100" w:type="dxa"/>
              <w:left w:w="100" w:type="dxa"/>
              <w:bottom w:w="100" w:type="dxa"/>
              <w:right w:w="100" w:type="dxa"/>
            </w:tcMar>
          </w:tcPr>
          <w:p w14:paraId="5FDBD6D7" w14:textId="77777777" w:rsidR="00B90D38" w:rsidRPr="006F451D" w:rsidRDefault="00F60B2E" w:rsidP="00AF6F70">
            <w:pPr>
              <w:widowControl w:val="0"/>
              <w:rPr>
                <w:b/>
                <w:bCs/>
                <w:color w:val="000000" w:themeColor="text1"/>
              </w:rPr>
            </w:pPr>
            <w:r w:rsidRPr="006F451D">
              <w:rPr>
                <w:b/>
                <w:bCs/>
                <w:color w:val="000000" w:themeColor="text1"/>
              </w:rPr>
              <w:t>I</w:t>
            </w:r>
          </w:p>
        </w:tc>
        <w:tc>
          <w:tcPr>
            <w:tcW w:w="900" w:type="dxa"/>
            <w:tcMar>
              <w:top w:w="100" w:type="dxa"/>
              <w:left w:w="100" w:type="dxa"/>
              <w:bottom w:w="100" w:type="dxa"/>
              <w:right w:w="100" w:type="dxa"/>
            </w:tcMar>
          </w:tcPr>
          <w:p w14:paraId="0FCDDB0A" w14:textId="77777777" w:rsidR="00B90D38" w:rsidRPr="006F451D" w:rsidRDefault="00F60B2E" w:rsidP="00AF6F70">
            <w:pPr>
              <w:widowControl w:val="0"/>
              <w:rPr>
                <w:b/>
                <w:bCs/>
                <w:color w:val="000000" w:themeColor="text1"/>
              </w:rPr>
            </w:pPr>
            <w:r w:rsidRPr="006F451D">
              <w:rPr>
                <w:b/>
                <w:bCs/>
                <w:color w:val="000000" w:themeColor="text1"/>
              </w:rPr>
              <w:t>I</w:t>
            </w:r>
          </w:p>
        </w:tc>
        <w:tc>
          <w:tcPr>
            <w:tcW w:w="750" w:type="dxa"/>
            <w:tcMar>
              <w:top w:w="100" w:type="dxa"/>
              <w:left w:w="100" w:type="dxa"/>
              <w:bottom w:w="100" w:type="dxa"/>
              <w:right w:w="100" w:type="dxa"/>
            </w:tcMar>
          </w:tcPr>
          <w:p w14:paraId="6758B572" w14:textId="77777777" w:rsidR="00B90D38" w:rsidRPr="006F451D" w:rsidRDefault="00F60B2E" w:rsidP="00AF6F70">
            <w:pPr>
              <w:widowControl w:val="0"/>
              <w:rPr>
                <w:b/>
                <w:bCs/>
                <w:color w:val="000000" w:themeColor="text1"/>
              </w:rPr>
            </w:pPr>
            <w:r w:rsidRPr="006F451D">
              <w:rPr>
                <w:b/>
                <w:bCs/>
                <w:color w:val="000000" w:themeColor="text1"/>
              </w:rPr>
              <w:t>I</w:t>
            </w:r>
          </w:p>
        </w:tc>
        <w:tc>
          <w:tcPr>
            <w:tcW w:w="840" w:type="dxa"/>
            <w:tcMar>
              <w:top w:w="100" w:type="dxa"/>
              <w:left w:w="100" w:type="dxa"/>
              <w:bottom w:w="100" w:type="dxa"/>
              <w:right w:w="100" w:type="dxa"/>
            </w:tcMar>
          </w:tcPr>
          <w:p w14:paraId="5135B3B3" w14:textId="77777777" w:rsidR="00B90D38" w:rsidRPr="006F451D" w:rsidRDefault="00F60B2E" w:rsidP="00AF6F70">
            <w:pPr>
              <w:widowControl w:val="0"/>
              <w:rPr>
                <w:b/>
                <w:bCs/>
                <w:color w:val="000000" w:themeColor="text1"/>
              </w:rPr>
            </w:pPr>
            <w:r w:rsidRPr="006F451D">
              <w:rPr>
                <w:b/>
                <w:bCs/>
                <w:color w:val="000000" w:themeColor="text1"/>
              </w:rPr>
              <w:t>C</w:t>
            </w:r>
          </w:p>
        </w:tc>
        <w:tc>
          <w:tcPr>
            <w:tcW w:w="765" w:type="dxa"/>
            <w:tcMar>
              <w:top w:w="100" w:type="dxa"/>
              <w:left w:w="100" w:type="dxa"/>
              <w:bottom w:w="100" w:type="dxa"/>
              <w:right w:w="100" w:type="dxa"/>
            </w:tcMar>
          </w:tcPr>
          <w:p w14:paraId="143BB957"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5241F3E1" w14:textId="77777777" w:rsidR="00B90D38" w:rsidRPr="006F451D" w:rsidRDefault="00F60B2E" w:rsidP="00AF6F70">
            <w:pPr>
              <w:widowControl w:val="0"/>
              <w:rPr>
                <w:b/>
                <w:bCs/>
                <w:color w:val="000000" w:themeColor="text1"/>
              </w:rPr>
            </w:pPr>
            <w:r w:rsidRPr="006F451D">
              <w:rPr>
                <w:b/>
                <w:bCs/>
                <w:color w:val="000000" w:themeColor="text1"/>
              </w:rPr>
              <w:t>I</w:t>
            </w:r>
          </w:p>
        </w:tc>
        <w:tc>
          <w:tcPr>
            <w:tcW w:w="825" w:type="dxa"/>
            <w:tcMar>
              <w:top w:w="100" w:type="dxa"/>
              <w:left w:w="100" w:type="dxa"/>
              <w:bottom w:w="100" w:type="dxa"/>
              <w:right w:w="100" w:type="dxa"/>
            </w:tcMar>
          </w:tcPr>
          <w:p w14:paraId="4735DE32" w14:textId="77777777" w:rsidR="00B90D38" w:rsidRPr="006F451D" w:rsidRDefault="00F60B2E" w:rsidP="00AF6F70">
            <w:pPr>
              <w:widowControl w:val="0"/>
              <w:rPr>
                <w:b/>
                <w:bCs/>
                <w:color w:val="000000" w:themeColor="text1"/>
              </w:rPr>
            </w:pPr>
            <w:r w:rsidRPr="006F451D">
              <w:rPr>
                <w:b/>
                <w:bCs/>
                <w:color w:val="000000" w:themeColor="text1"/>
              </w:rPr>
              <w:t>I</w:t>
            </w:r>
          </w:p>
        </w:tc>
        <w:tc>
          <w:tcPr>
            <w:tcW w:w="960" w:type="dxa"/>
            <w:tcMar>
              <w:top w:w="100" w:type="dxa"/>
              <w:left w:w="100" w:type="dxa"/>
              <w:bottom w:w="100" w:type="dxa"/>
              <w:right w:w="100" w:type="dxa"/>
            </w:tcMar>
          </w:tcPr>
          <w:p w14:paraId="789A0DBC" w14:textId="77777777" w:rsidR="00B90D38" w:rsidRPr="006F451D" w:rsidRDefault="00F60B2E" w:rsidP="00AF6F70">
            <w:pPr>
              <w:widowControl w:val="0"/>
              <w:rPr>
                <w:b/>
                <w:bCs/>
                <w:color w:val="000000" w:themeColor="text1"/>
              </w:rPr>
            </w:pPr>
            <w:r w:rsidRPr="006F451D">
              <w:rPr>
                <w:b/>
                <w:bCs/>
                <w:color w:val="000000" w:themeColor="text1"/>
              </w:rPr>
              <w:t>A</w:t>
            </w:r>
          </w:p>
        </w:tc>
        <w:tc>
          <w:tcPr>
            <w:tcW w:w="885" w:type="dxa"/>
            <w:tcMar>
              <w:top w:w="100" w:type="dxa"/>
              <w:left w:w="100" w:type="dxa"/>
              <w:bottom w:w="100" w:type="dxa"/>
              <w:right w:w="100" w:type="dxa"/>
            </w:tcMar>
          </w:tcPr>
          <w:p w14:paraId="490DE2E0" w14:textId="77777777" w:rsidR="00B90D38" w:rsidRPr="006F451D" w:rsidRDefault="00F60B2E" w:rsidP="00AF6F70">
            <w:pPr>
              <w:widowControl w:val="0"/>
              <w:rPr>
                <w:b/>
                <w:bCs/>
                <w:color w:val="000000" w:themeColor="text1"/>
              </w:rPr>
            </w:pPr>
            <w:r w:rsidRPr="006F451D">
              <w:rPr>
                <w:b/>
                <w:bCs/>
                <w:color w:val="000000" w:themeColor="text1"/>
              </w:rPr>
              <w:t>I</w:t>
            </w:r>
          </w:p>
        </w:tc>
      </w:tr>
    </w:tbl>
    <w:p w14:paraId="1B0CC434" w14:textId="77777777" w:rsidR="00B90D38" w:rsidRPr="006F451D" w:rsidRDefault="00B90D38" w:rsidP="00AF6F70">
      <w:pPr>
        <w:rPr>
          <w:color w:val="000000" w:themeColor="text1"/>
        </w:rPr>
      </w:pPr>
    </w:p>
    <w:p w14:paraId="53CFC001" w14:textId="77777777" w:rsidR="00B90D38" w:rsidRPr="006F451D" w:rsidRDefault="00F60B2E" w:rsidP="00AF6F70">
      <w:pPr>
        <w:rPr>
          <w:color w:val="000000" w:themeColor="text1"/>
        </w:rPr>
      </w:pPr>
      <w:r w:rsidRPr="006F451D">
        <w:rPr>
          <w:color w:val="000000" w:themeColor="text1"/>
        </w:rPr>
        <w:br w:type="page"/>
      </w:r>
    </w:p>
    <w:p w14:paraId="4AC846C7" w14:textId="4B883060" w:rsidR="00B90D38" w:rsidRPr="0093376F" w:rsidRDefault="00F60B2E" w:rsidP="0093376F">
      <w:pPr>
        <w:pStyle w:val="Heading1"/>
        <w:rPr>
          <w:color w:val="000000" w:themeColor="text1"/>
          <w:highlight w:val="white"/>
        </w:rPr>
      </w:pPr>
      <w:bookmarkStart w:id="12" w:name="_Toc215076946"/>
      <w:r w:rsidRPr="006F451D">
        <w:rPr>
          <w:color w:val="000000" w:themeColor="text1"/>
          <w:highlight w:val="white"/>
        </w:rPr>
        <w:t>The processes to undertake as the project manager to engage key stakeholders</w:t>
      </w:r>
      <w:bookmarkEnd w:id="12"/>
    </w:p>
    <w:p w14:paraId="00502C58" w14:textId="77777777" w:rsidR="00B90D38" w:rsidRPr="006F451D" w:rsidRDefault="00F60B2E" w:rsidP="00AF6F70">
      <w:pPr>
        <w:rPr>
          <w:color w:val="000000" w:themeColor="text1"/>
          <w:highlight w:val="white"/>
        </w:rPr>
      </w:pPr>
      <w:r w:rsidRPr="006F451D">
        <w:rPr>
          <w:b/>
          <w:bCs/>
          <w:i/>
          <w:iCs/>
          <w:color w:val="000000" w:themeColor="text1"/>
          <w:highlight w:val="white"/>
        </w:rPr>
        <w:t>1. stakeholder identification-</w:t>
      </w:r>
      <w:r w:rsidRPr="006F451D">
        <w:rPr>
          <w:b/>
          <w:bCs/>
          <w:color w:val="000000" w:themeColor="text1"/>
          <w:highlight w:val="white"/>
        </w:rPr>
        <w:t xml:space="preserve"> </w:t>
      </w:r>
      <w:r w:rsidRPr="006F451D">
        <w:rPr>
          <w:color w:val="000000" w:themeColor="text1"/>
          <w:highlight w:val="white"/>
        </w:rPr>
        <w:t xml:space="preserve">the first step would be for CMR Surgical in the stakeholder management process is to address the main stakeholders. The key stakeholders are employees and management, owners, customers, investors, regulatory bodies, suppliers and many more. CMR Surgical should hold a brainstorming session with its team to start stakeholder identification. The company should try to come up with a list of the people, groups or organisations that the wearable device ImperativeSense is likely to impact. The company might also prefer to use stakeholder lists from previous projects. </w:t>
      </w:r>
    </w:p>
    <w:p w14:paraId="1EC1DC99" w14:textId="32470B3C" w:rsidR="00B90D38" w:rsidRPr="006F451D" w:rsidRDefault="00F60B2E" w:rsidP="00AF6F70">
      <w:pPr>
        <w:rPr>
          <w:color w:val="000000" w:themeColor="text1"/>
          <w:highlight w:val="white"/>
        </w:rPr>
      </w:pPr>
      <w:r w:rsidRPr="006F451D">
        <w:rPr>
          <w:b/>
          <w:bCs/>
          <w:i/>
          <w:iCs/>
          <w:color w:val="000000" w:themeColor="text1"/>
          <w:highlight w:val="white"/>
        </w:rPr>
        <w:t>2. Prioritising stakeholders-</w:t>
      </w:r>
      <w:r w:rsidRPr="006F451D">
        <w:rPr>
          <w:color w:val="000000" w:themeColor="text1"/>
          <w:highlight w:val="white"/>
        </w:rPr>
        <w:t xml:space="preserve"> The CMR Surgical project manager should prioritise the stakeholders first to </w:t>
      </w:r>
      <w:r w:rsidR="001D7C1E" w:rsidRPr="006F451D">
        <w:rPr>
          <w:color w:val="000000" w:themeColor="text1"/>
          <w:highlight w:val="white"/>
        </w:rPr>
        <w:t>launch ImperativeSense</w:t>
      </w:r>
      <w:r w:rsidRPr="006F451D">
        <w:rPr>
          <w:color w:val="000000" w:themeColor="text1"/>
          <w:highlight w:val="white"/>
        </w:rPr>
        <w:t xml:space="preserve">. The company need to manage or engage all the key stakeholders in the same way. The company could create a powerful interest group to map the key stakeholders. This also includes organising the stakeholder groups by their interest in the project. This could help the company to understand which particular group to engage with first. Furthermore, a range of stakeholders tended to cause an equal amount of uncertainty and problems for the project that including contractors, clients and end users. </w:t>
      </w:r>
    </w:p>
    <w:p w14:paraId="0E38AF01" w14:textId="50FF073B" w:rsidR="00B90D38" w:rsidRPr="006F451D" w:rsidRDefault="00F60B2E" w:rsidP="00AF6F70">
      <w:pPr>
        <w:rPr>
          <w:color w:val="000000" w:themeColor="text1"/>
          <w:highlight w:val="white"/>
        </w:rPr>
      </w:pPr>
      <w:r w:rsidRPr="006F451D">
        <w:rPr>
          <w:b/>
          <w:bCs/>
          <w:i/>
          <w:iCs/>
          <w:color w:val="000000" w:themeColor="text1"/>
          <w:highlight w:val="white"/>
        </w:rPr>
        <w:t>3. Identifying risk and opportunities-</w:t>
      </w:r>
      <w:r w:rsidRPr="006F451D">
        <w:rPr>
          <w:color w:val="000000" w:themeColor="text1"/>
          <w:highlight w:val="white"/>
        </w:rPr>
        <w:t xml:space="preserve"> after addressing, categorising and prioritising stakeholders, the project manager </w:t>
      </w:r>
      <w:r w:rsidR="001D7C1E" w:rsidRPr="006F451D">
        <w:rPr>
          <w:color w:val="000000" w:themeColor="text1"/>
          <w:highlight w:val="white"/>
        </w:rPr>
        <w:t>of CMR</w:t>
      </w:r>
      <w:r w:rsidRPr="006F451D">
        <w:rPr>
          <w:color w:val="000000" w:themeColor="text1"/>
          <w:highlight w:val="white"/>
        </w:rPr>
        <w:t xml:space="preserve"> Surgical’s job becomes more complex. The project manager should focus on identifying risks and opportunities, as this might lead to complications and project delays. This would help the product to be successful and even exceed the expected outcomes. The project manager should collaborate with its project team to implement ideas and should carefully track the stakeholders, grievances, issues and interactions. </w:t>
      </w:r>
    </w:p>
    <w:p w14:paraId="2F9E7DED" w14:textId="119561CF" w:rsidR="00B90D38" w:rsidRPr="006F451D" w:rsidRDefault="00F60B2E" w:rsidP="00AF6F70">
      <w:pPr>
        <w:rPr>
          <w:color w:val="000000" w:themeColor="text1"/>
          <w:highlight w:val="white"/>
        </w:rPr>
      </w:pPr>
      <w:r w:rsidRPr="006F451D">
        <w:rPr>
          <w:b/>
          <w:bCs/>
          <w:i/>
          <w:iCs/>
          <w:color w:val="000000" w:themeColor="text1"/>
          <w:highlight w:val="white"/>
        </w:rPr>
        <w:t>4. Relationship management-</w:t>
      </w:r>
      <w:r w:rsidRPr="006F451D">
        <w:rPr>
          <w:color w:val="000000" w:themeColor="text1"/>
          <w:highlight w:val="white"/>
        </w:rPr>
        <w:t xml:space="preserve"> the project manager could face a lot of external and internal factors that could impact their relationships. The project manager should focus on managing the relationships. This requires patience, transparency, trust and regular communication. The manager should build trust in every relationship that would support communication, leadership, resilience and conflict resolution. Stakeholders not only interact with </w:t>
      </w:r>
      <w:r w:rsidR="001D7C1E" w:rsidRPr="006F451D">
        <w:rPr>
          <w:color w:val="000000" w:themeColor="text1"/>
          <w:highlight w:val="white"/>
        </w:rPr>
        <w:t>the</w:t>
      </w:r>
      <w:r w:rsidRPr="006F451D">
        <w:rPr>
          <w:color w:val="000000" w:themeColor="text1"/>
          <w:highlight w:val="white"/>
        </w:rPr>
        <w:t xml:space="preserve"> </w:t>
      </w:r>
      <w:r w:rsidR="001D7C1E" w:rsidRPr="006F451D">
        <w:rPr>
          <w:color w:val="000000" w:themeColor="text1"/>
          <w:highlight w:val="white"/>
        </w:rPr>
        <w:t>organisation;</w:t>
      </w:r>
      <w:r w:rsidRPr="006F451D">
        <w:rPr>
          <w:color w:val="000000" w:themeColor="text1"/>
          <w:highlight w:val="white"/>
        </w:rPr>
        <w:t xml:space="preserve"> they also interact with one another. These relationships and interactions of stakeholders could have a significant impact on the project. The project manager of CMR Surgical should identify the relationships between stakeholders and record their interactions in the relationship map. This would be a part of the stakeholder management process (Hendricks, 2025). </w:t>
      </w:r>
    </w:p>
    <w:p w14:paraId="6E51A84A" w14:textId="77777777" w:rsidR="00B90D38" w:rsidRPr="006F451D" w:rsidRDefault="00F60B2E" w:rsidP="001C30C9">
      <w:pPr>
        <w:pStyle w:val="Heading2"/>
        <w:rPr>
          <w:highlight w:val="white"/>
        </w:rPr>
      </w:pPr>
      <w:bookmarkStart w:id="13" w:name="_Toc215076947"/>
      <w:r w:rsidRPr="006F451D">
        <w:rPr>
          <w:highlight w:val="white"/>
        </w:rPr>
        <w:t>4C’s model in conflict resolution</w:t>
      </w:r>
      <w:bookmarkEnd w:id="13"/>
      <w:r w:rsidRPr="006F451D">
        <w:rPr>
          <w:highlight w:val="white"/>
        </w:rPr>
        <w:t xml:space="preserve"> </w:t>
      </w:r>
    </w:p>
    <w:p w14:paraId="4DB20BC1" w14:textId="77777777" w:rsidR="00B90D38" w:rsidRPr="006F451D" w:rsidRDefault="00F60B2E" w:rsidP="00AF6F70">
      <w:pPr>
        <w:rPr>
          <w:color w:val="000000" w:themeColor="text1"/>
        </w:rPr>
      </w:pPr>
      <w:r w:rsidRPr="006F451D">
        <w:rPr>
          <w:color w:val="000000" w:themeColor="text1"/>
        </w:rPr>
        <w:t xml:space="preserve">Communication- communication is the process by which information and ideas are exchanged between users. Communication plays a major role in resolving any kind of conflict very easily. A clear and open dialogue with employees could create an understanding between each other. The project manager should focus on communication as it helps to enhance shared understanding, communicate their goals and objectives. The managers should focus on employees' active listening skills and avoiding assumptions. The managers should also encourage each person to share their ideas. This would build confidence in them to share their thoughts without any judgment. This would create a conflict-free environment and a safe space for dialogues (Knight, 2020). </w:t>
      </w:r>
    </w:p>
    <w:p w14:paraId="4279C21B" w14:textId="77777777" w:rsidR="00B90D38" w:rsidRPr="006F451D" w:rsidRDefault="00F60B2E" w:rsidP="00AF6F70">
      <w:pPr>
        <w:rPr>
          <w:color w:val="000000" w:themeColor="text1"/>
        </w:rPr>
      </w:pPr>
      <w:r w:rsidRPr="006F451D">
        <w:rPr>
          <w:b/>
          <w:bCs/>
          <w:color w:val="000000" w:themeColor="text1"/>
        </w:rPr>
        <w:t>Coordination-</w:t>
      </w:r>
      <w:r w:rsidRPr="006F451D">
        <w:rPr>
          <w:color w:val="000000" w:themeColor="text1"/>
        </w:rPr>
        <w:t xml:space="preserve"> after communication, the project managers should focus on establishing the coordination between the members. Coordination with team members helps to guide each other in solving problems and provides solutions as a team. The conflict could be handled properly if it comes from a place with full of empathy and open-mindedness. The project manager might conduct a clear framework that would help the company to address key objectives, roles and responsibilities across the team. A clear vision and mission of the product could highly solve any kind of conflict that arises in the environment. Furthermore, a structured framework also ensures that everyone knows what needs to be done (Vakulova, 2023). </w:t>
      </w:r>
    </w:p>
    <w:p w14:paraId="54185B3A" w14:textId="1CF714B5" w:rsidR="00B90D38" w:rsidRPr="006F451D" w:rsidRDefault="00F60B2E" w:rsidP="00AF6F70">
      <w:pPr>
        <w:rPr>
          <w:color w:val="000000" w:themeColor="text1"/>
        </w:rPr>
      </w:pPr>
      <w:r w:rsidRPr="006F451D">
        <w:rPr>
          <w:b/>
          <w:bCs/>
          <w:color w:val="000000" w:themeColor="text1"/>
        </w:rPr>
        <w:t>Cooperation-</w:t>
      </w:r>
      <w:r w:rsidRPr="006F451D">
        <w:rPr>
          <w:color w:val="000000" w:themeColor="text1"/>
        </w:rPr>
        <w:t xml:space="preserve"> Cooperation also helps to build trust within the team. The manager should talk about everyone, the problem and its solution openly. This would collectively help to strengthen the team's productivity. Moreover, a deeper understanding and more comprehensive units build on the conflicts are resolved perfectly. The managers should establish a clear goal to provide some idea about their next steps. The project manager should provide a cooperative mindset to all workers by developing shared interests. Moreover, the manager should teach every employee to cooperate with each other on a problem, as it would help to resolve any kind of conflict. A </w:t>
      </w:r>
      <w:r w:rsidR="00CF7EE7" w:rsidRPr="006F451D">
        <w:rPr>
          <w:color w:val="000000" w:themeColor="text1"/>
        </w:rPr>
        <w:t>corporate</w:t>
      </w:r>
      <w:r w:rsidRPr="006F451D">
        <w:rPr>
          <w:color w:val="000000" w:themeColor="text1"/>
        </w:rPr>
        <w:t xml:space="preserve"> environment could never create any kind of conflict as it promotes a positive work culture.</w:t>
      </w:r>
    </w:p>
    <w:p w14:paraId="45709C9B" w14:textId="77777777" w:rsidR="00B90D38" w:rsidRPr="006F451D" w:rsidRDefault="00F60B2E" w:rsidP="00AF6F70">
      <w:pPr>
        <w:rPr>
          <w:color w:val="000000" w:themeColor="text1"/>
        </w:rPr>
      </w:pPr>
      <w:r w:rsidRPr="006F451D">
        <w:rPr>
          <w:color w:val="000000" w:themeColor="text1"/>
        </w:rPr>
        <w:t xml:space="preserve">Collaboration- the managers should create an environment of collaboration where every employee works by collaborating. The managers should set the collaboration with different skill sets, world views and ideas about the way to achieve the company’s shared goals. The conflicts could be totally resolved in a positive and collaborative atmosphere. Users would bring contemporary skill sets that would allow them to create new and higher-quality ideas for the project. Collaboration could help to solve any problem together. The worker would ignore the conflicts and would find innovative outcomes for the project (Ribeiro et al., 2020). </w:t>
      </w:r>
      <w:r w:rsidRPr="006F451D">
        <w:rPr>
          <w:color w:val="000000" w:themeColor="text1"/>
        </w:rPr>
        <w:br w:type="page"/>
      </w:r>
    </w:p>
    <w:p w14:paraId="0C34CCAA" w14:textId="77777777" w:rsidR="00B90D38" w:rsidRPr="006F451D" w:rsidRDefault="00F60B2E" w:rsidP="00AF6F70">
      <w:pPr>
        <w:pStyle w:val="Heading1"/>
        <w:rPr>
          <w:color w:val="000000" w:themeColor="text1"/>
        </w:rPr>
      </w:pPr>
      <w:bookmarkStart w:id="14" w:name="_Toc215076948"/>
      <w:r w:rsidRPr="006F451D">
        <w:rPr>
          <w:color w:val="000000" w:themeColor="text1"/>
        </w:rPr>
        <w:t>The impact of stakeholders’ engagement on CMR Surgical's performance in both positive and negative ways</w:t>
      </w:r>
      <w:bookmarkEnd w:id="14"/>
    </w:p>
    <w:p w14:paraId="609C4DE1" w14:textId="77777777" w:rsidR="00B90D38" w:rsidRPr="006F451D" w:rsidRDefault="00F60B2E" w:rsidP="00AF6F70">
      <w:pPr>
        <w:rPr>
          <w:color w:val="000000" w:themeColor="text1"/>
        </w:rPr>
      </w:pPr>
      <w:r w:rsidRPr="006F451D">
        <w:rPr>
          <w:color w:val="000000" w:themeColor="text1"/>
        </w:rPr>
        <w:t xml:space="preserve">The stakeholder engagement at CMR Surgical has a positive impact on performance, which initially enhances product relevance, improves clinical outcomes and attracts investment in an effective way. On the other hand, the negative impacts are mostly related to the internal challenges of managing the engagement process itself, such as time consumption. </w:t>
      </w:r>
    </w:p>
    <w:p w14:paraId="67648C73" w14:textId="77777777" w:rsidR="00B90D38" w:rsidRPr="006F451D" w:rsidRDefault="00F60B2E" w:rsidP="00AF6F70">
      <w:pPr>
        <w:rPr>
          <w:b/>
          <w:bCs/>
          <w:color w:val="000000" w:themeColor="text1"/>
        </w:rPr>
      </w:pPr>
      <w:r w:rsidRPr="006F451D">
        <w:rPr>
          <w:b/>
          <w:bCs/>
          <w:color w:val="000000" w:themeColor="text1"/>
        </w:rPr>
        <w:t>Positive Impact</w:t>
      </w:r>
    </w:p>
    <w:p w14:paraId="176CFE35" w14:textId="7DE5FD6E" w:rsidR="00B90D38" w:rsidRPr="006F451D" w:rsidRDefault="00F60B2E" w:rsidP="00AF6F70">
      <w:pPr>
        <w:rPr>
          <w:color w:val="000000" w:themeColor="text1"/>
        </w:rPr>
      </w:pPr>
      <w:r w:rsidRPr="006F451D">
        <w:rPr>
          <w:b/>
          <w:bCs/>
          <w:i/>
          <w:iCs/>
          <w:color w:val="000000" w:themeColor="text1"/>
        </w:rPr>
        <w:t xml:space="preserve">Improve product development and Relevance: </w:t>
      </w:r>
      <w:r w:rsidRPr="006F451D">
        <w:rPr>
          <w:color w:val="000000" w:themeColor="text1"/>
        </w:rPr>
        <w:t xml:space="preserve">the CMR surgical effectively engages with the surgeons and clinical teams to understand their needs and issues. The peculiar feedback directly influences the process and design of the </w:t>
      </w:r>
      <w:r w:rsidR="001C574F" w:rsidRPr="006F451D">
        <w:rPr>
          <w:color w:val="000000" w:themeColor="text1"/>
        </w:rPr>
        <w:t xml:space="preserve">Versius </w:t>
      </w:r>
      <w:r w:rsidRPr="006F451D">
        <w:rPr>
          <w:color w:val="000000" w:themeColor="text1"/>
        </w:rPr>
        <w:t xml:space="preserve">robot to be more modular, compact and affordable (Maurer et al., 2022). It makes it a more attractive and practical solution for a wider range of hospitals and surgical scenarios. </w:t>
      </w:r>
    </w:p>
    <w:p w14:paraId="4B60F658" w14:textId="3D9D9022" w:rsidR="00B90D38" w:rsidRPr="006F451D" w:rsidRDefault="00F60B2E" w:rsidP="00AF6F70">
      <w:pPr>
        <w:rPr>
          <w:color w:val="000000" w:themeColor="text1"/>
        </w:rPr>
      </w:pPr>
      <w:r w:rsidRPr="006F451D">
        <w:rPr>
          <w:b/>
          <w:bCs/>
          <w:i/>
          <w:iCs/>
          <w:color w:val="000000" w:themeColor="text1"/>
        </w:rPr>
        <w:t>Enhance clinical outcomes and safety:</w:t>
      </w:r>
      <w:r w:rsidRPr="006F451D">
        <w:rPr>
          <w:color w:val="000000" w:themeColor="text1"/>
        </w:rPr>
        <w:t xml:space="preserve"> Ultimately, these issues could put patients in </w:t>
      </w:r>
      <w:r w:rsidR="00ED1B45" w:rsidRPr="006F451D">
        <w:rPr>
          <w:color w:val="000000" w:themeColor="text1"/>
        </w:rPr>
        <w:t>c</w:t>
      </w:r>
      <w:r w:rsidRPr="006F451D">
        <w:rPr>
          <w:color w:val="000000" w:themeColor="text1"/>
        </w:rPr>
        <w:t xml:space="preserve">ollaboration with the surgical community and hospitals has been associated with improved patient outcomes. It mainly includes a significant decrease in the surgical site infections. This approach is mainly based on involving informed stakeholders in the care delivery model. Additionally, involving the stakeholder builds trust and transparency in the development </w:t>
      </w:r>
      <w:r w:rsidR="00ED1B45" w:rsidRPr="006F451D">
        <w:rPr>
          <w:color w:val="000000" w:themeColor="text1"/>
        </w:rPr>
        <w:t>research</w:t>
      </w:r>
      <w:r w:rsidRPr="006F451D">
        <w:rPr>
          <w:color w:val="000000" w:themeColor="text1"/>
        </w:rPr>
        <w:t xml:space="preserve"> that can lead to faster adoption of new technologies and surgical processes (</w:t>
      </w:r>
      <w:r w:rsidRPr="006F451D">
        <w:rPr>
          <w:color w:val="000000" w:themeColor="text1"/>
          <w:highlight w:val="white"/>
        </w:rPr>
        <w:t>Haig and Feiring, 2022)</w:t>
      </w:r>
      <w:r w:rsidRPr="006F451D">
        <w:rPr>
          <w:color w:val="000000" w:themeColor="text1"/>
        </w:rPr>
        <w:t>.</w:t>
      </w:r>
    </w:p>
    <w:p w14:paraId="61D7658F" w14:textId="77777777" w:rsidR="00B90D38" w:rsidRPr="006F451D" w:rsidRDefault="00F60B2E" w:rsidP="00AF6F70">
      <w:pPr>
        <w:rPr>
          <w:b/>
          <w:bCs/>
          <w:color w:val="000000" w:themeColor="text1"/>
        </w:rPr>
      </w:pPr>
      <w:r w:rsidRPr="006F451D">
        <w:rPr>
          <w:b/>
          <w:bCs/>
          <w:color w:val="000000" w:themeColor="text1"/>
        </w:rPr>
        <w:t xml:space="preserve">Negative Impact </w:t>
      </w:r>
    </w:p>
    <w:p w14:paraId="1F6005C1" w14:textId="77777777" w:rsidR="00B90D38" w:rsidRPr="006F451D" w:rsidRDefault="00F60B2E" w:rsidP="00AF6F70">
      <w:pPr>
        <w:rPr>
          <w:color w:val="000000" w:themeColor="text1"/>
        </w:rPr>
      </w:pPr>
      <w:r w:rsidRPr="006F451D">
        <w:rPr>
          <w:color w:val="000000" w:themeColor="text1"/>
        </w:rPr>
        <w:t xml:space="preserve">Training and Education Gap: A lack of collaboration with clinical educators and department heads might lead to insufficient training programs when launching a new device. This can cause several problems. Healthcare professionals might make mistakes when using the new device (Haig and Feiring, 2022). These errors could lead to accidents or safety issues. Ultimately, these issues could put patients in danger. </w:t>
      </w:r>
    </w:p>
    <w:p w14:paraId="41C978AE" w14:textId="77777777" w:rsidR="00B90D38" w:rsidRPr="006F451D" w:rsidRDefault="00F60B2E" w:rsidP="00AF6F70">
      <w:pPr>
        <w:rPr>
          <w:color w:val="000000" w:themeColor="text1"/>
        </w:rPr>
      </w:pPr>
      <w:r w:rsidRPr="006F451D">
        <w:rPr>
          <w:b/>
          <w:bCs/>
          <w:color w:val="000000" w:themeColor="text1"/>
        </w:rPr>
        <w:t xml:space="preserve">Negative reputation and trust Erosion: </w:t>
      </w:r>
      <w:r w:rsidRPr="006F451D">
        <w:rPr>
          <w:color w:val="000000" w:themeColor="text1"/>
        </w:rPr>
        <w:t xml:space="preserve">Failure to address concerns about the new technology from patients could lead to significant problems for CMR Surgical. If the company ignores safety, cos, or privacy concerns, people will lose trust in them. Negative stories in the news and public criticism could make things worse. This lack of trust and bad publicity could make it difficult to successfully launch the new product and future projects. </w:t>
      </w:r>
    </w:p>
    <w:p w14:paraId="6927948F" w14:textId="77777777" w:rsidR="00B90D38" w:rsidRPr="006F451D" w:rsidRDefault="00F60B2E" w:rsidP="00AF6F70">
      <w:pPr>
        <w:rPr>
          <w:color w:val="000000" w:themeColor="text1"/>
        </w:rPr>
      </w:pPr>
      <w:r w:rsidRPr="006F451D">
        <w:rPr>
          <w:color w:val="000000" w:themeColor="text1"/>
        </w:rPr>
        <w:t xml:space="preserve">Regulatory and Compliance Issues: Ignoring experts who check if a medical device follows all the rules can cause major problems. These include the device not being approved, facing legal trouble, or getting delayed in getting to market (Salous et al., 2021). These experts make sure the device is safe and follows all the necessary laws. Experts ensure the medical device is safe and works properly with the patient. </w:t>
      </w:r>
    </w:p>
    <w:p w14:paraId="2E7B1AA0" w14:textId="77777777" w:rsidR="00B90D38" w:rsidRPr="006F451D" w:rsidRDefault="00F60B2E" w:rsidP="00AF6F70">
      <w:pPr>
        <w:rPr>
          <w:color w:val="000000" w:themeColor="text1"/>
        </w:rPr>
      </w:pPr>
      <w:r w:rsidRPr="006F451D">
        <w:rPr>
          <w:b/>
          <w:bCs/>
          <w:color w:val="000000" w:themeColor="text1"/>
        </w:rPr>
        <w:t>Product Misalignment with users' needs:</w:t>
      </w:r>
      <w:r w:rsidRPr="006F451D">
        <w:rPr>
          <w:color w:val="000000" w:themeColor="text1"/>
        </w:rPr>
        <w:t xml:space="preserve"> During the development of a medical device without talking to the actual hospital staff, the product won’t fit into their daily work routine. This results in a product that is difficult to use or doesn't effectively solve the problem it was designed for, leading to very few people actually using it</w:t>
      </w:r>
    </w:p>
    <w:p w14:paraId="2F5C431F" w14:textId="02636B2C" w:rsidR="00B177D3" w:rsidRPr="006F451D" w:rsidRDefault="00F60B2E">
      <w:pPr>
        <w:rPr>
          <w:b/>
          <w:bCs/>
          <w:color w:val="000000" w:themeColor="text1"/>
          <w:sz w:val="28"/>
          <w:szCs w:val="28"/>
        </w:rPr>
      </w:pPr>
      <w:r w:rsidRPr="006F451D">
        <w:rPr>
          <w:b/>
          <w:bCs/>
          <w:color w:val="000000" w:themeColor="text1"/>
        </w:rPr>
        <w:t>Operational and Integration Challenges:</w:t>
      </w:r>
      <w:r w:rsidRPr="006F451D">
        <w:rPr>
          <w:color w:val="000000" w:themeColor="text1"/>
        </w:rPr>
        <w:t xml:space="preserve"> A new medical device must work smoothly with a hospital's existing equipment, computer systems, and daily routines. If the administrators of the hospital, who manage the computers and handle supplies, are not included in the planning, there will likely be problems. These problems could lead to compatibility issues, disruption of the hospital operations. </w:t>
      </w:r>
    </w:p>
    <w:p w14:paraId="1C4E4EB2" w14:textId="2B5D24DF" w:rsidR="00B90D38" w:rsidRPr="006F451D" w:rsidRDefault="00F60B2E" w:rsidP="00C47463">
      <w:pPr>
        <w:pStyle w:val="Heading2"/>
      </w:pPr>
      <w:bookmarkStart w:id="15" w:name="_Toc215076949"/>
      <w:r w:rsidRPr="006F451D">
        <w:t>Recommendation on stakeholder engagement in business performance</w:t>
      </w:r>
      <w:bookmarkEnd w:id="15"/>
      <w:r w:rsidRPr="006F451D">
        <w:t xml:space="preserve"> </w:t>
      </w:r>
    </w:p>
    <w:p w14:paraId="032DC7AD" w14:textId="77777777" w:rsidR="00B90D38" w:rsidRPr="006F451D" w:rsidRDefault="00F60B2E" w:rsidP="00AF6F70">
      <w:pPr>
        <w:rPr>
          <w:color w:val="000000" w:themeColor="text1"/>
        </w:rPr>
      </w:pPr>
      <w:r w:rsidRPr="006F451D">
        <w:rPr>
          <w:color w:val="000000" w:themeColor="text1"/>
        </w:rPr>
        <w:t>Improving business performance through stakeholder engagement, an organisation should figure out its stakeholders and the things that matter to them. The organisation should be open, honest and regular with communication. The organisation can use stakeholders’ suggestions to make better decisions. These help the business run more smoothly, encourage new ideas, and build stronger loyalty.</w:t>
      </w:r>
    </w:p>
    <w:p w14:paraId="0E51F67E" w14:textId="77777777" w:rsidR="00B90D38" w:rsidRPr="006F451D" w:rsidRDefault="00F60B2E" w:rsidP="00AF6F70">
      <w:pPr>
        <w:numPr>
          <w:ilvl w:val="0"/>
          <w:numId w:val="7"/>
        </w:numPr>
        <w:rPr>
          <w:color w:val="000000" w:themeColor="text1"/>
        </w:rPr>
      </w:pPr>
      <w:r w:rsidRPr="006F451D">
        <w:rPr>
          <w:color w:val="000000" w:themeColor="text1"/>
        </w:rPr>
        <w:t xml:space="preserve">Develop a communication strategy: The company should implement a system-wide approach to ensure everyone, from patients to policymakers, is on the same page. The company should list that everyone is involved, including patients, their caregivers, healthcare providers, and policymakers (Petkovic et al., 2023). </w:t>
      </w:r>
    </w:p>
    <w:p w14:paraId="7969ED8E" w14:textId="77777777" w:rsidR="00B90D38" w:rsidRPr="006F451D" w:rsidRDefault="00F60B2E" w:rsidP="00AF6F70">
      <w:pPr>
        <w:numPr>
          <w:ilvl w:val="0"/>
          <w:numId w:val="7"/>
        </w:numPr>
        <w:rPr>
          <w:b/>
          <w:bCs/>
          <w:color w:val="000000" w:themeColor="text1"/>
        </w:rPr>
      </w:pPr>
      <w:r w:rsidRPr="006F451D">
        <w:rPr>
          <w:b/>
          <w:bCs/>
          <w:color w:val="000000" w:themeColor="text1"/>
        </w:rPr>
        <w:t>Utilise technology:</w:t>
      </w:r>
      <w:r w:rsidRPr="006F451D">
        <w:rPr>
          <w:color w:val="000000" w:themeColor="text1"/>
        </w:rPr>
        <w:t xml:space="preserve"> CMR Surgical can use a special website or phone apps to send messages back and forth. This makes it easier for everyone to communicate. The company can look at the information from these apps and websites to see if people are involved and if they are making progress. </w:t>
      </w:r>
    </w:p>
    <w:p w14:paraId="6FCB50C0" w14:textId="77777777" w:rsidR="00B90D38" w:rsidRPr="006F451D" w:rsidRDefault="00F60B2E" w:rsidP="00AF6F70">
      <w:pPr>
        <w:numPr>
          <w:ilvl w:val="0"/>
          <w:numId w:val="7"/>
        </w:numPr>
        <w:rPr>
          <w:color w:val="000000" w:themeColor="text1"/>
        </w:rPr>
      </w:pPr>
      <w:r w:rsidRPr="006F451D">
        <w:rPr>
          <w:b/>
          <w:bCs/>
          <w:color w:val="000000" w:themeColor="text1"/>
        </w:rPr>
        <w:t>Embed engagement into your strategy</w:t>
      </w:r>
      <w:r w:rsidRPr="006F451D">
        <w:rPr>
          <w:color w:val="000000" w:themeColor="text1"/>
        </w:rPr>
        <w:t xml:space="preserve">: Stakeholder engagement is a continuous and effective part of the business. The company should talk to its stakeholders at the very first of the project, and keep the conversation going until the project is finished. They should keep a record of their engagement actively and assess their effectiveness to learn. It improves the connection with the stakeholder for the future (Segarra-Oña et al., 2020) </w:t>
      </w:r>
    </w:p>
    <w:p w14:paraId="65E5D2CE" w14:textId="77777777" w:rsidR="00B90D38" w:rsidRPr="006F451D" w:rsidRDefault="00F60B2E" w:rsidP="00AF6F70">
      <w:pPr>
        <w:numPr>
          <w:ilvl w:val="0"/>
          <w:numId w:val="7"/>
        </w:numPr>
        <w:rPr>
          <w:b/>
          <w:bCs/>
          <w:color w:val="000000" w:themeColor="text1"/>
        </w:rPr>
      </w:pPr>
      <w:r w:rsidRPr="006F451D">
        <w:rPr>
          <w:b/>
          <w:bCs/>
          <w:color w:val="000000" w:themeColor="text1"/>
        </w:rPr>
        <w:t>Collaborate and build long-term relationships:</w:t>
      </w:r>
      <w:r w:rsidRPr="006F451D">
        <w:rPr>
          <w:color w:val="000000" w:themeColor="text1"/>
        </w:rPr>
        <w:t xml:space="preserve"> The company should work together with others who have a stake in their project to find new ideas and solutions. The company should stay in regular contact and be consistent in interactions to build a strong, trustworthy relationship over time. Additionally, the company should be honest and open in communication to create a strong foundation for a long-term relationship. </w:t>
      </w:r>
    </w:p>
    <w:p w14:paraId="3CD508D2" w14:textId="77777777" w:rsidR="00B90D38" w:rsidRPr="006F451D" w:rsidRDefault="00F60B2E" w:rsidP="00AF6F70">
      <w:pPr>
        <w:numPr>
          <w:ilvl w:val="0"/>
          <w:numId w:val="7"/>
        </w:numPr>
        <w:rPr>
          <w:b/>
          <w:bCs/>
          <w:color w:val="000000" w:themeColor="text1"/>
        </w:rPr>
      </w:pPr>
      <w:r w:rsidRPr="006F451D">
        <w:rPr>
          <w:b/>
          <w:bCs/>
          <w:color w:val="000000" w:themeColor="text1"/>
        </w:rPr>
        <w:t>Listen actively and act on feedback:</w:t>
      </w:r>
      <w:r w:rsidRPr="006F451D">
        <w:rPr>
          <w:color w:val="000000" w:themeColor="text1"/>
        </w:rPr>
        <w:t xml:space="preserve"> CMR Surgical should pay close attention when employees share their thoughts and opinions, and then use that information to make things better. The company should use their suggestions to shape their decisions and change the plans. </w:t>
      </w:r>
      <w:r w:rsidRPr="006F451D">
        <w:rPr>
          <w:color w:val="000000" w:themeColor="text1"/>
        </w:rPr>
        <w:br w:type="page"/>
      </w:r>
    </w:p>
    <w:p w14:paraId="4F76219B" w14:textId="77777777" w:rsidR="00B90D38" w:rsidRPr="006F451D" w:rsidRDefault="00F60B2E" w:rsidP="00AF6F70">
      <w:pPr>
        <w:pStyle w:val="Heading1"/>
        <w:rPr>
          <w:color w:val="000000" w:themeColor="text1"/>
        </w:rPr>
      </w:pPr>
      <w:bookmarkStart w:id="16" w:name="_fip5g97eeho8" w:colFirst="0" w:colLast="0"/>
      <w:bookmarkStart w:id="17" w:name="_Toc215076950"/>
      <w:bookmarkEnd w:id="16"/>
      <w:r w:rsidRPr="006F451D">
        <w:rPr>
          <w:color w:val="000000" w:themeColor="text1"/>
        </w:rPr>
        <w:t>Conclusion</w:t>
      </w:r>
      <w:bookmarkEnd w:id="17"/>
      <w:r w:rsidRPr="006F451D">
        <w:rPr>
          <w:color w:val="000000" w:themeColor="text1"/>
        </w:rPr>
        <w:t xml:space="preserve"> </w:t>
      </w:r>
    </w:p>
    <w:p w14:paraId="01F41533" w14:textId="3DA80DB1" w:rsidR="00B90D38" w:rsidRPr="006F451D" w:rsidRDefault="00F60B2E" w:rsidP="00AF6F70">
      <w:pPr>
        <w:rPr>
          <w:color w:val="000000" w:themeColor="text1"/>
        </w:rPr>
      </w:pPr>
      <w:r w:rsidRPr="006F451D">
        <w:rPr>
          <w:color w:val="000000" w:themeColor="text1"/>
        </w:rPr>
        <w:t xml:space="preserve">The report has been prepared a plan for build a new wearable health device, ImperativeSense, as a product of CMR Surgical. This British medical device organisation is the largest company in the UK, which has more </w:t>
      </w:r>
      <w:r w:rsidR="00ED1B45" w:rsidRPr="006F451D">
        <w:rPr>
          <w:color w:val="000000" w:themeColor="text1"/>
        </w:rPr>
        <w:t>than 600</w:t>
      </w:r>
      <w:r w:rsidRPr="006F451D">
        <w:rPr>
          <w:color w:val="000000" w:themeColor="text1"/>
        </w:rPr>
        <w:t xml:space="preserve"> employees and operates in many countries, including Italy, Chile and Germany.  The paper has shown that the proposed device can track patient heart rate, oxygen level and pressure level.  Swot analysis has illustrated that the company has a strong global presence, but introducing a wearable medical device with a high medical demand can be challenging.  Stakeholder theory has been used to engage key stakeholders with project goals and improve work efficiency. Executives, product development team, and design team have been marked as internal stakeholders while government, investors, users and healthcare professionals have been considered as external stakeholders. </w:t>
      </w:r>
    </w:p>
    <w:p w14:paraId="0BDDE97F" w14:textId="4E600F91" w:rsidR="00B90D38" w:rsidRPr="001D7C1E" w:rsidRDefault="00F60B2E" w:rsidP="00AF6F70">
      <w:r w:rsidRPr="006F451D">
        <w:rPr>
          <w:color w:val="000000" w:themeColor="text1"/>
        </w:rPr>
        <w:t xml:space="preserve">The RACI matrix has been applied to clarify the roles as well as responsibilities of the chosen stakeholders. The process of engaging stakeholders has involved stakeholder identification, relationship management and identifying risk as well as opportunities. The 4C’s model has been employed to manage conflict among the stakeholders. The effect of </w:t>
      </w:r>
      <w:r w:rsidR="00ED1B45" w:rsidRPr="006F451D">
        <w:rPr>
          <w:color w:val="000000" w:themeColor="text1"/>
        </w:rPr>
        <w:t>Stakeholder’s</w:t>
      </w:r>
      <w:r w:rsidRPr="006F451D">
        <w:rPr>
          <w:color w:val="000000" w:themeColor="text1"/>
        </w:rPr>
        <w:t xml:space="preserve"> engagement on CMR surgical performance in both negative and positive ways</w:t>
      </w:r>
      <w:r w:rsidR="00147DB8" w:rsidRPr="006F451D">
        <w:rPr>
          <w:color w:val="000000" w:themeColor="text1"/>
        </w:rPr>
        <w:t xml:space="preserve">. </w:t>
      </w:r>
      <w:r w:rsidRPr="006F451D">
        <w:rPr>
          <w:color w:val="000000" w:themeColor="text1"/>
        </w:rPr>
        <w:t xml:space="preserve">Developing a communication strategy, using technology, and improving collaboration have been highlighted as effective suggestions for the company to launch the product in an accurate way. </w:t>
      </w:r>
      <w:r w:rsidRPr="001D7C1E">
        <w:br w:type="page"/>
      </w:r>
    </w:p>
    <w:p w14:paraId="0834F058" w14:textId="2B7E7ECD" w:rsidR="00C9483E" w:rsidRPr="001D7C1E" w:rsidRDefault="00F60B2E" w:rsidP="00BB656B">
      <w:pPr>
        <w:pStyle w:val="Heading1"/>
      </w:pPr>
      <w:bookmarkStart w:id="18" w:name="_1xxqlpw1n0xs" w:colFirst="0" w:colLast="0"/>
      <w:bookmarkStart w:id="19" w:name="_Toc215076951"/>
      <w:bookmarkEnd w:id="18"/>
      <w:r w:rsidRPr="001D7C1E">
        <w:t>References</w:t>
      </w:r>
      <w:bookmarkEnd w:id="19"/>
      <w:r w:rsidRPr="001D7C1E">
        <w:t xml:space="preserve"> </w:t>
      </w:r>
    </w:p>
    <w:p w14:paraId="0FECD7F8" w14:textId="77777777" w:rsidR="00D31102" w:rsidRPr="00D31102" w:rsidRDefault="00D31102" w:rsidP="00D31102">
      <w:pPr>
        <w:widowControl w:val="0"/>
        <w:rPr>
          <w:color w:val="000000" w:themeColor="text1"/>
        </w:rPr>
      </w:pPr>
      <w:r w:rsidRPr="00D31102">
        <w:rPr>
          <w:color w:val="000000" w:themeColor="text1"/>
        </w:rPr>
        <w:t xml:space="preserve">Adebowale, O.J., (2025). Battery module balancing in commercial EVs: strategies for performance and longevity. </w:t>
      </w:r>
      <w:r w:rsidRPr="00D31102">
        <w:rPr>
          <w:i/>
          <w:iCs/>
          <w:color w:val="000000" w:themeColor="text1"/>
        </w:rPr>
        <w:t>Int J Eng Technol Res Manag</w:t>
      </w:r>
      <w:r w:rsidRPr="00D31102">
        <w:rPr>
          <w:color w:val="000000" w:themeColor="text1"/>
        </w:rPr>
        <w:t xml:space="preserve">, </w:t>
      </w:r>
      <w:r w:rsidRPr="00D31102">
        <w:rPr>
          <w:i/>
          <w:iCs/>
          <w:color w:val="000000" w:themeColor="text1"/>
        </w:rPr>
        <w:t>9</w:t>
      </w:r>
      <w:r w:rsidRPr="00D31102">
        <w:rPr>
          <w:color w:val="000000" w:themeColor="text1"/>
        </w:rPr>
        <w:t>(4), p.162.</w:t>
      </w:r>
    </w:p>
    <w:p w14:paraId="0C25FB1F" w14:textId="77777777" w:rsidR="00D31102" w:rsidRPr="00D31102" w:rsidRDefault="00D31102" w:rsidP="00D31102">
      <w:pPr>
        <w:rPr>
          <w:color w:val="000000" w:themeColor="text1"/>
        </w:rPr>
      </w:pPr>
      <w:r w:rsidRPr="00D31102">
        <w:rPr>
          <w:color w:val="000000" w:themeColor="text1"/>
        </w:rPr>
        <w:t xml:space="preserve">de Carvalho, J.D., (2024). </w:t>
      </w:r>
      <w:r w:rsidRPr="00D31102">
        <w:rPr>
          <w:i/>
          <w:iCs/>
          <w:color w:val="000000" w:themeColor="text1"/>
        </w:rPr>
        <w:t>Development of a framework to support medical technology innovation and objective data usage in healthcare: a case study in the prosthetics industry</w:t>
      </w:r>
      <w:r w:rsidRPr="00D31102">
        <w:rPr>
          <w:color w:val="000000" w:themeColor="text1"/>
        </w:rPr>
        <w:t xml:space="preserve"> (Master's thesis, Universidade do Porto (Portugal)).</w:t>
      </w:r>
    </w:p>
    <w:p w14:paraId="281F8651" w14:textId="77777777" w:rsidR="00D31102" w:rsidRPr="00D31102" w:rsidRDefault="00D31102" w:rsidP="00D31102">
      <w:pPr>
        <w:widowControl w:val="0"/>
        <w:rPr>
          <w:color w:val="000000" w:themeColor="text1"/>
        </w:rPr>
      </w:pPr>
      <w:r w:rsidRPr="00D31102">
        <w:rPr>
          <w:color w:val="000000" w:themeColor="text1"/>
        </w:rPr>
        <w:t xml:space="preserve">Ezeife, E., Eyeregba, M.E., Mokogwu, C. and Olorunyomi, T.D., (2024). A conceptual framework for data-driven business optimization: Enhancing operational efficiency and strategic growth in US small enterprises. </w:t>
      </w:r>
      <w:r w:rsidRPr="00D31102">
        <w:rPr>
          <w:i/>
          <w:iCs/>
          <w:color w:val="000000" w:themeColor="text1"/>
        </w:rPr>
        <w:t>Journal name needed for completion</w:t>
      </w:r>
      <w:r w:rsidRPr="00D31102">
        <w:rPr>
          <w:color w:val="000000" w:themeColor="text1"/>
        </w:rPr>
        <w:t>.</w:t>
      </w:r>
    </w:p>
    <w:p w14:paraId="5C7091CA" w14:textId="77777777" w:rsidR="00D31102" w:rsidRPr="00D31102" w:rsidRDefault="00D31102" w:rsidP="00D31102">
      <w:pPr>
        <w:rPr>
          <w:color w:val="000000" w:themeColor="text1"/>
        </w:rPr>
      </w:pPr>
      <w:r w:rsidRPr="00D31102">
        <w:rPr>
          <w:color w:val="000000" w:themeColor="text1"/>
        </w:rPr>
        <w:t>Flett, A., Cebula, A., Nicholas, Z., Adam, R., Ewings, S., Prasad, S., Cleland, J.G., Eminton, Z. and Curzen, N., (2023). Rationale and study protocol for the BRITISH randomized trial (Using cardiovascular magnetic resonance identified scar as the benchmark risk indication tool for implantable cardioverter defibrillators in patients with nonischemic cardiomyopathy and severe systolic heart failure). American Heart Journal, 266, pp.149-158.</w:t>
      </w:r>
    </w:p>
    <w:p w14:paraId="6595CD58" w14:textId="77777777" w:rsidR="00D31102" w:rsidRPr="00D31102" w:rsidRDefault="00D31102" w:rsidP="00D31102">
      <w:pPr>
        <w:widowControl w:val="0"/>
        <w:rPr>
          <w:color w:val="000000" w:themeColor="text1"/>
        </w:rPr>
      </w:pPr>
      <w:r w:rsidRPr="00D31102">
        <w:rPr>
          <w:color w:val="000000" w:themeColor="text1"/>
        </w:rPr>
        <w:t xml:space="preserve">Fraser, G.R., Lambooij, M.S., van Exel, J., Ostelo, R.W., van Harreveld, F. and de Wit, G.A., (2024). Factors associated with patients’ demand for low-value care: a scoping review. </w:t>
      </w:r>
      <w:r w:rsidRPr="00D31102">
        <w:rPr>
          <w:i/>
          <w:iCs/>
          <w:color w:val="000000" w:themeColor="text1"/>
        </w:rPr>
        <w:t>BMC health services research</w:t>
      </w:r>
      <w:r w:rsidRPr="00D31102">
        <w:rPr>
          <w:color w:val="000000" w:themeColor="text1"/>
        </w:rPr>
        <w:t xml:space="preserve">, </w:t>
      </w:r>
      <w:r w:rsidRPr="00D31102">
        <w:rPr>
          <w:i/>
          <w:iCs/>
          <w:color w:val="000000" w:themeColor="text1"/>
        </w:rPr>
        <w:t>24</w:t>
      </w:r>
      <w:r w:rsidRPr="00D31102">
        <w:rPr>
          <w:color w:val="000000" w:themeColor="text1"/>
        </w:rPr>
        <w:t>(1), p.1656.</w:t>
      </w:r>
    </w:p>
    <w:p w14:paraId="3EF39670" w14:textId="77777777" w:rsidR="00D31102" w:rsidRPr="00D31102" w:rsidRDefault="00D31102" w:rsidP="00D31102">
      <w:pPr>
        <w:rPr>
          <w:color w:val="000000" w:themeColor="text1"/>
          <w:highlight w:val="white"/>
        </w:rPr>
      </w:pPr>
      <w:r w:rsidRPr="00D31102">
        <w:rPr>
          <w:color w:val="000000" w:themeColor="text1"/>
          <w:highlight w:val="white"/>
        </w:rPr>
        <w:t xml:space="preserve">Haig, Y. and Feiring, E., (2022). Stakeholder views of the development of a clinical quality registry for interventional radiology: a qualitative study. </w:t>
      </w:r>
      <w:r w:rsidRPr="00D31102">
        <w:rPr>
          <w:i/>
          <w:iCs/>
          <w:color w:val="000000" w:themeColor="text1"/>
          <w:highlight w:val="white"/>
        </w:rPr>
        <w:t>BMC Health Services Research</w:t>
      </w:r>
      <w:r w:rsidRPr="00D31102">
        <w:rPr>
          <w:color w:val="000000" w:themeColor="text1"/>
          <w:highlight w:val="white"/>
        </w:rPr>
        <w:t xml:space="preserve">, </w:t>
      </w:r>
      <w:r w:rsidRPr="00D31102">
        <w:rPr>
          <w:i/>
          <w:iCs/>
          <w:color w:val="000000" w:themeColor="text1"/>
          <w:highlight w:val="white"/>
        </w:rPr>
        <w:t>22</w:t>
      </w:r>
      <w:r w:rsidRPr="00D31102">
        <w:rPr>
          <w:color w:val="000000" w:themeColor="text1"/>
          <w:highlight w:val="white"/>
        </w:rPr>
        <w:t>(1), p.44.</w:t>
      </w:r>
    </w:p>
    <w:p w14:paraId="21DF2EFD" w14:textId="77777777" w:rsidR="00D31102" w:rsidRPr="00D31102" w:rsidRDefault="00D31102" w:rsidP="00D31102">
      <w:pPr>
        <w:rPr>
          <w:color w:val="000000" w:themeColor="text1"/>
          <w:highlight w:val="white"/>
        </w:rPr>
      </w:pPr>
      <w:r w:rsidRPr="00D31102">
        <w:rPr>
          <w:color w:val="000000" w:themeColor="text1"/>
          <w:highlight w:val="white"/>
        </w:rPr>
        <w:t xml:space="preserve">Haig, Y. and Feiring, E., (2022). Stakeholder views of the development of a clinical quality registry for interventional radiology: a qualitative study. </w:t>
      </w:r>
      <w:r w:rsidRPr="00D31102">
        <w:rPr>
          <w:i/>
          <w:iCs/>
          <w:color w:val="000000" w:themeColor="text1"/>
          <w:highlight w:val="white"/>
        </w:rPr>
        <w:t>BMC Health Services Research</w:t>
      </w:r>
      <w:r w:rsidRPr="00D31102">
        <w:rPr>
          <w:color w:val="000000" w:themeColor="text1"/>
          <w:highlight w:val="white"/>
        </w:rPr>
        <w:t xml:space="preserve">, </w:t>
      </w:r>
      <w:r w:rsidRPr="00D31102">
        <w:rPr>
          <w:i/>
          <w:iCs/>
          <w:color w:val="000000" w:themeColor="text1"/>
          <w:highlight w:val="white"/>
        </w:rPr>
        <w:t>22</w:t>
      </w:r>
      <w:r w:rsidRPr="00D31102">
        <w:rPr>
          <w:color w:val="000000" w:themeColor="text1"/>
          <w:highlight w:val="white"/>
        </w:rPr>
        <w:t>(1), p.44.</w:t>
      </w:r>
    </w:p>
    <w:p w14:paraId="0A1A73C2" w14:textId="77777777" w:rsidR="00D31102" w:rsidRPr="00D31102" w:rsidRDefault="00D31102" w:rsidP="00D31102">
      <w:pPr>
        <w:rPr>
          <w:color w:val="000000" w:themeColor="text1"/>
        </w:rPr>
      </w:pPr>
      <w:r w:rsidRPr="00D31102">
        <w:rPr>
          <w:color w:val="000000" w:themeColor="text1"/>
        </w:rPr>
        <w:t>Hendricks, A., (2025). Four Key Stakeholder Management Processes for Project Managers. [Online] Available at</w:t>
      </w:r>
      <w:r w:rsidRPr="001D7C1E">
        <w:t>:</w:t>
      </w:r>
      <w:hyperlink r:id="rId9">
        <w:r w:rsidRPr="00D31102">
          <w:rPr>
            <w:color w:val="1155CC"/>
          </w:rPr>
          <w:t xml:space="preserve"> </w:t>
        </w:r>
        <w:r w:rsidRPr="00D31102">
          <w:rPr>
            <w:color w:val="1155CC"/>
            <w:u w:val="single"/>
          </w:rPr>
          <w:t>https://simplystakeholders.com/project-manager-stakeholder-process/</w:t>
        </w:r>
      </w:hyperlink>
      <w:r w:rsidRPr="001D7C1E">
        <w:t xml:space="preserve"> </w:t>
      </w:r>
      <w:r w:rsidRPr="00D31102">
        <w:rPr>
          <w:color w:val="000000" w:themeColor="text1"/>
        </w:rPr>
        <w:t>[Accessed 26 11 2025].</w:t>
      </w:r>
    </w:p>
    <w:p w14:paraId="33D796C5" w14:textId="77777777" w:rsidR="00D31102" w:rsidRPr="00D31102" w:rsidRDefault="00D31102" w:rsidP="00D31102">
      <w:pPr>
        <w:rPr>
          <w:color w:val="000000" w:themeColor="text1"/>
          <w:highlight w:val="white"/>
        </w:rPr>
      </w:pPr>
      <w:r w:rsidRPr="00D31102">
        <w:rPr>
          <w:color w:val="000000" w:themeColor="text1"/>
          <w:highlight w:val="white"/>
        </w:rPr>
        <w:t xml:space="preserve">Knight, S.R., Ho, A., Pius, R., Buchan, I., Carson, G., Drake, T.M., Dunning, J., Fairfield, C.J., Gamble, C., Green, C.A. and Gupta, R., (2020). Risk stratification of patients admitted to hospital with covid-19 using the ISARIC WHO Clinical Characterisation Protocol: development and validation of the 4C Mortality Score. </w:t>
      </w:r>
      <w:r w:rsidRPr="00D31102">
        <w:rPr>
          <w:i/>
          <w:iCs/>
          <w:color w:val="000000" w:themeColor="text1"/>
          <w:highlight w:val="white"/>
        </w:rPr>
        <w:t>bmj</w:t>
      </w:r>
      <w:r w:rsidRPr="00D31102">
        <w:rPr>
          <w:color w:val="000000" w:themeColor="text1"/>
          <w:highlight w:val="white"/>
        </w:rPr>
        <w:t xml:space="preserve">, </w:t>
      </w:r>
      <w:r w:rsidRPr="00D31102">
        <w:rPr>
          <w:i/>
          <w:iCs/>
          <w:color w:val="000000" w:themeColor="text1"/>
          <w:highlight w:val="white"/>
        </w:rPr>
        <w:t>370</w:t>
      </w:r>
      <w:r w:rsidRPr="00D31102">
        <w:rPr>
          <w:color w:val="000000" w:themeColor="text1"/>
          <w:highlight w:val="white"/>
        </w:rPr>
        <w:t>.</w:t>
      </w:r>
    </w:p>
    <w:p w14:paraId="70BFCD5E" w14:textId="77777777" w:rsidR="00D31102" w:rsidRPr="00D31102" w:rsidRDefault="00D31102" w:rsidP="00D31102">
      <w:pPr>
        <w:rPr>
          <w:color w:val="000000" w:themeColor="text1"/>
        </w:rPr>
      </w:pPr>
      <w:r w:rsidRPr="00D31102">
        <w:rPr>
          <w:color w:val="000000" w:themeColor="text1"/>
        </w:rPr>
        <w:t xml:space="preserve">Lahtinen, J., (2022). Resource management, accountabilities, and responsibilities in an engineering services company. </w:t>
      </w:r>
    </w:p>
    <w:p w14:paraId="09368C22" w14:textId="77777777" w:rsidR="00D31102" w:rsidRPr="00D31102" w:rsidRDefault="00D31102" w:rsidP="00D31102">
      <w:pPr>
        <w:rPr>
          <w:color w:val="000000" w:themeColor="text1"/>
          <w:highlight w:val="white"/>
        </w:rPr>
      </w:pPr>
      <w:r w:rsidRPr="00D31102">
        <w:rPr>
          <w:color w:val="000000" w:themeColor="text1"/>
          <w:highlight w:val="white"/>
        </w:rPr>
        <w:t xml:space="preserve">Mäkinen, S., (2023). Internationalisation in challenging times: practices and rationales of internal and external stakeholders. </w:t>
      </w:r>
      <w:r w:rsidRPr="00D31102">
        <w:rPr>
          <w:i/>
          <w:iCs/>
          <w:color w:val="000000" w:themeColor="text1"/>
          <w:highlight w:val="white"/>
        </w:rPr>
        <w:t>European Journal of Higher Education</w:t>
      </w:r>
      <w:r w:rsidRPr="00D31102">
        <w:rPr>
          <w:color w:val="000000" w:themeColor="text1"/>
          <w:highlight w:val="white"/>
        </w:rPr>
        <w:t xml:space="preserve">, </w:t>
      </w:r>
      <w:r w:rsidRPr="00D31102">
        <w:rPr>
          <w:i/>
          <w:iCs/>
          <w:color w:val="000000" w:themeColor="text1"/>
          <w:highlight w:val="white"/>
        </w:rPr>
        <w:t>13</w:t>
      </w:r>
      <w:r w:rsidRPr="00D31102">
        <w:rPr>
          <w:color w:val="000000" w:themeColor="text1"/>
          <w:highlight w:val="white"/>
        </w:rPr>
        <w:t>(2), pp.126-141.</w:t>
      </w:r>
    </w:p>
    <w:p w14:paraId="0CAAA6EE" w14:textId="77777777" w:rsidR="00D31102" w:rsidRPr="00D31102" w:rsidRDefault="00D31102" w:rsidP="00D31102">
      <w:pPr>
        <w:rPr>
          <w:color w:val="000000" w:themeColor="text1"/>
          <w:highlight w:val="white"/>
        </w:rPr>
      </w:pPr>
      <w:r w:rsidRPr="00D31102">
        <w:rPr>
          <w:color w:val="000000" w:themeColor="text1"/>
          <w:highlight w:val="white"/>
        </w:rPr>
        <w:t xml:space="preserve">Marques, P., Bernardo, M., Presas, P. and Simon, A., (2020). Corporate social responsibility in a local subsidiary: internal and external stakeholders’ power. </w:t>
      </w:r>
      <w:r w:rsidRPr="00D31102">
        <w:rPr>
          <w:i/>
          <w:iCs/>
          <w:color w:val="000000" w:themeColor="text1"/>
          <w:highlight w:val="white"/>
        </w:rPr>
        <w:t>EuroMed Journal of Business</w:t>
      </w:r>
      <w:r w:rsidRPr="00D31102">
        <w:rPr>
          <w:color w:val="000000" w:themeColor="text1"/>
          <w:highlight w:val="white"/>
        </w:rPr>
        <w:t xml:space="preserve">, </w:t>
      </w:r>
      <w:r w:rsidRPr="00D31102">
        <w:rPr>
          <w:i/>
          <w:iCs/>
          <w:color w:val="000000" w:themeColor="text1"/>
          <w:highlight w:val="white"/>
        </w:rPr>
        <w:t>15</w:t>
      </w:r>
      <w:r w:rsidRPr="00D31102">
        <w:rPr>
          <w:color w:val="000000" w:themeColor="text1"/>
          <w:highlight w:val="white"/>
        </w:rPr>
        <w:t>(3), pp.377-393.</w:t>
      </w:r>
    </w:p>
    <w:p w14:paraId="09D2C33E" w14:textId="77777777" w:rsidR="00D31102" w:rsidRPr="00D31102" w:rsidRDefault="00D31102" w:rsidP="00D31102">
      <w:pPr>
        <w:rPr>
          <w:color w:val="000000" w:themeColor="text1"/>
          <w:highlight w:val="white"/>
        </w:rPr>
      </w:pPr>
      <w:r w:rsidRPr="00D31102">
        <w:rPr>
          <w:color w:val="000000" w:themeColor="text1"/>
          <w:highlight w:val="white"/>
        </w:rPr>
        <w:t xml:space="preserve">Maurer, M., Mangrum, R., Hilliard-Boone, T., Amolegbe, A., Carman, K.L., Forsythe, L., Mosbacher, R., Lesch, J.K. and Woodward, K., (2022). Understanding the influence and impact of stakeholder engagement in patient-centered outcomes research: a qualitative study. </w:t>
      </w:r>
      <w:r w:rsidRPr="00D31102">
        <w:rPr>
          <w:i/>
          <w:iCs/>
          <w:color w:val="000000" w:themeColor="text1"/>
          <w:highlight w:val="white"/>
        </w:rPr>
        <w:t>Journal of general internal medicine</w:t>
      </w:r>
      <w:r w:rsidRPr="00D31102">
        <w:rPr>
          <w:color w:val="000000" w:themeColor="text1"/>
          <w:highlight w:val="white"/>
        </w:rPr>
        <w:t xml:space="preserve">, </w:t>
      </w:r>
      <w:r w:rsidRPr="00D31102">
        <w:rPr>
          <w:i/>
          <w:iCs/>
          <w:color w:val="000000" w:themeColor="text1"/>
          <w:highlight w:val="white"/>
        </w:rPr>
        <w:t>37</w:t>
      </w:r>
      <w:r w:rsidRPr="00D31102">
        <w:rPr>
          <w:color w:val="000000" w:themeColor="text1"/>
          <w:highlight w:val="white"/>
        </w:rPr>
        <w:t>(Suppl 1), pp.6-13.</w:t>
      </w:r>
    </w:p>
    <w:p w14:paraId="7598DFA3" w14:textId="77777777" w:rsidR="00D31102" w:rsidRPr="00D31102" w:rsidRDefault="00D31102" w:rsidP="00D31102">
      <w:pPr>
        <w:rPr>
          <w:color w:val="000000" w:themeColor="text1"/>
        </w:rPr>
      </w:pPr>
      <w:r w:rsidRPr="00D31102">
        <w:rPr>
          <w:color w:val="000000" w:themeColor="text1"/>
        </w:rPr>
        <w:t>Nogueira, V.F., (2025). Ethical and regulatory dimensions of the technological development process of a portable medical device for diabetic foot treatment: from bench to scale manufacturing.</w:t>
      </w:r>
    </w:p>
    <w:p w14:paraId="04C86050" w14:textId="77777777" w:rsidR="00D31102" w:rsidRPr="00D31102" w:rsidRDefault="00D31102" w:rsidP="00D31102">
      <w:pPr>
        <w:widowControl w:val="0"/>
        <w:rPr>
          <w:color w:val="000000" w:themeColor="text1"/>
        </w:rPr>
      </w:pPr>
      <w:r w:rsidRPr="00D31102">
        <w:rPr>
          <w:color w:val="000000" w:themeColor="text1"/>
        </w:rPr>
        <w:t xml:space="preserve">Pappas, H. and Frisch, P., (2022). </w:t>
      </w:r>
      <w:r w:rsidRPr="00D31102">
        <w:rPr>
          <w:i/>
          <w:iCs/>
          <w:color w:val="000000" w:themeColor="text1"/>
        </w:rPr>
        <w:t>Leveraging technology as a response to the COVID pandemic: Adapting diverse technologies, workflow, and processes to optimize integrated clinical management</w:t>
      </w:r>
      <w:r w:rsidRPr="00D31102">
        <w:rPr>
          <w:color w:val="000000" w:themeColor="text1"/>
        </w:rPr>
        <w:t>. CRC Press.</w:t>
      </w:r>
    </w:p>
    <w:p w14:paraId="1623865A" w14:textId="77777777" w:rsidR="00D31102" w:rsidRPr="00D31102" w:rsidRDefault="00D31102" w:rsidP="00D31102">
      <w:pPr>
        <w:rPr>
          <w:color w:val="000000" w:themeColor="text1"/>
          <w:highlight w:val="white"/>
        </w:rPr>
      </w:pPr>
      <w:r w:rsidRPr="00D31102">
        <w:rPr>
          <w:color w:val="000000" w:themeColor="text1"/>
          <w:highlight w:val="white"/>
        </w:rPr>
        <w:t xml:space="preserve">Petkovic, J., Magwood, O., Lytvyn, L., Khabsa, J., Concannon, T.W., Welch, V., Todhunter-Brown, A., Palm, M.E., Akl, E.A., Mbuagbaw, L. and Arayssi, T., (2023). Key issues for stakeholder engagement in the development of health and healthcare guidelines. </w:t>
      </w:r>
      <w:r w:rsidRPr="00D31102">
        <w:rPr>
          <w:i/>
          <w:iCs/>
          <w:color w:val="000000" w:themeColor="text1"/>
          <w:highlight w:val="white"/>
        </w:rPr>
        <w:t>Research Involvement and Engagement</w:t>
      </w:r>
      <w:r w:rsidRPr="00D31102">
        <w:rPr>
          <w:color w:val="000000" w:themeColor="text1"/>
          <w:highlight w:val="white"/>
        </w:rPr>
        <w:t xml:space="preserve">, </w:t>
      </w:r>
      <w:r w:rsidRPr="00D31102">
        <w:rPr>
          <w:i/>
          <w:iCs/>
          <w:color w:val="000000" w:themeColor="text1"/>
          <w:highlight w:val="white"/>
        </w:rPr>
        <w:t>9</w:t>
      </w:r>
      <w:r w:rsidRPr="00D31102">
        <w:rPr>
          <w:color w:val="000000" w:themeColor="text1"/>
          <w:highlight w:val="white"/>
        </w:rPr>
        <w:t>(1), p.27.</w:t>
      </w:r>
    </w:p>
    <w:p w14:paraId="6BE5E164" w14:textId="77777777" w:rsidR="00D31102" w:rsidRPr="00D31102" w:rsidRDefault="00D31102" w:rsidP="00D31102">
      <w:pPr>
        <w:rPr>
          <w:color w:val="000000" w:themeColor="text1"/>
        </w:rPr>
      </w:pPr>
      <w:r w:rsidRPr="00D31102">
        <w:rPr>
          <w:color w:val="000000" w:themeColor="text1"/>
        </w:rPr>
        <w:t xml:space="preserve">Pitchbook, (2025). </w:t>
      </w:r>
      <w:r w:rsidRPr="00D31102">
        <w:rPr>
          <w:i/>
          <w:iCs/>
          <w:color w:val="000000" w:themeColor="text1"/>
        </w:rPr>
        <w:t>CMR Surgical</w:t>
      </w:r>
      <w:r w:rsidRPr="00D31102">
        <w:rPr>
          <w:color w:val="000000" w:themeColor="text1"/>
        </w:rPr>
        <w:t xml:space="preserve">. [online] Pitchbook.com. Available </w:t>
      </w:r>
      <w:r w:rsidRPr="001D7C1E">
        <w:t xml:space="preserve">at: </w:t>
      </w:r>
      <w:hyperlink r:id="rId10">
        <w:r w:rsidRPr="00D31102">
          <w:rPr>
            <w:color w:val="1155CC"/>
            <w:u w:val="single"/>
          </w:rPr>
          <w:t>https://pitchbook.com/profiles/company/136803-16</w:t>
        </w:r>
      </w:hyperlink>
      <w:r w:rsidRPr="001D7C1E">
        <w:t xml:space="preserve"> </w:t>
      </w:r>
      <w:r w:rsidRPr="00D31102">
        <w:rPr>
          <w:color w:val="000000" w:themeColor="text1"/>
        </w:rPr>
        <w:t>[Accessed 26 Nov. 2025].</w:t>
      </w:r>
    </w:p>
    <w:p w14:paraId="6D04AA18" w14:textId="77777777" w:rsidR="00D31102" w:rsidRPr="00D31102" w:rsidRDefault="00D31102" w:rsidP="00D31102">
      <w:pPr>
        <w:rPr>
          <w:color w:val="000000" w:themeColor="text1"/>
        </w:rPr>
      </w:pPr>
      <w:r w:rsidRPr="00D31102">
        <w:rPr>
          <w:color w:val="000000" w:themeColor="text1"/>
        </w:rPr>
        <w:t>Rak, R. and Quinn, P., (2024). Enhancing Digital Health Innovation in the EU with Effective Industrial Strategy Policies-A Focus on Wearable Medical Devices.</w:t>
      </w:r>
    </w:p>
    <w:p w14:paraId="66FE42CB" w14:textId="77777777" w:rsidR="00D31102" w:rsidRPr="00D31102" w:rsidRDefault="00D31102" w:rsidP="00D31102">
      <w:pPr>
        <w:rPr>
          <w:color w:val="000000" w:themeColor="text1"/>
          <w:highlight w:val="white"/>
        </w:rPr>
      </w:pPr>
      <w:r w:rsidRPr="00D31102">
        <w:rPr>
          <w:color w:val="000000" w:themeColor="text1"/>
          <w:highlight w:val="white"/>
        </w:rPr>
        <w:t xml:space="preserve">Ribeiro, M., Ellerbroek, J. and Hoekstra, J., (2020). Review of conflict resolution methods for manned and unmanned aviation. </w:t>
      </w:r>
      <w:r w:rsidRPr="00D31102">
        <w:rPr>
          <w:i/>
          <w:iCs/>
          <w:color w:val="000000" w:themeColor="text1"/>
          <w:highlight w:val="white"/>
        </w:rPr>
        <w:t>Aerospace</w:t>
      </w:r>
      <w:r w:rsidRPr="00D31102">
        <w:rPr>
          <w:color w:val="000000" w:themeColor="text1"/>
          <w:highlight w:val="white"/>
        </w:rPr>
        <w:t xml:space="preserve">, </w:t>
      </w:r>
      <w:r w:rsidRPr="00D31102">
        <w:rPr>
          <w:i/>
          <w:iCs/>
          <w:color w:val="000000" w:themeColor="text1"/>
          <w:highlight w:val="white"/>
        </w:rPr>
        <w:t>7</w:t>
      </w:r>
      <w:r w:rsidRPr="00D31102">
        <w:rPr>
          <w:color w:val="000000" w:themeColor="text1"/>
          <w:highlight w:val="white"/>
        </w:rPr>
        <w:t>(6), p.79.</w:t>
      </w:r>
    </w:p>
    <w:p w14:paraId="43554B20" w14:textId="77777777" w:rsidR="00D31102" w:rsidRPr="00D31102" w:rsidRDefault="00D31102" w:rsidP="00D31102">
      <w:pPr>
        <w:rPr>
          <w:color w:val="000000" w:themeColor="text1"/>
          <w:highlight w:val="white"/>
        </w:rPr>
      </w:pPr>
      <w:r w:rsidRPr="00D31102">
        <w:rPr>
          <w:color w:val="000000" w:themeColor="text1"/>
          <w:highlight w:val="white"/>
        </w:rPr>
        <w:t xml:space="preserve">Salous, A.K., D'Adamo, C.R., Rubin, J., Zweigle, J., Cantos, E.A., Lopez-Perez, M., Lannom, M., Dodenhoff, S.M., Coleman, J. and Ahuja, V., (2021). Stakeholder engagement significantly decreased colorectal surgical site infections. </w:t>
      </w:r>
      <w:r w:rsidRPr="00D31102">
        <w:rPr>
          <w:i/>
          <w:iCs/>
          <w:color w:val="000000" w:themeColor="text1"/>
          <w:highlight w:val="white"/>
        </w:rPr>
        <w:t>Surgical Infections</w:t>
      </w:r>
      <w:r w:rsidRPr="00D31102">
        <w:rPr>
          <w:color w:val="000000" w:themeColor="text1"/>
          <w:highlight w:val="white"/>
        </w:rPr>
        <w:t xml:space="preserve">, </w:t>
      </w:r>
      <w:r w:rsidRPr="00D31102">
        <w:rPr>
          <w:i/>
          <w:iCs/>
          <w:color w:val="000000" w:themeColor="text1"/>
          <w:highlight w:val="white"/>
        </w:rPr>
        <w:t>22</w:t>
      </w:r>
      <w:r w:rsidRPr="00D31102">
        <w:rPr>
          <w:color w:val="000000" w:themeColor="text1"/>
          <w:highlight w:val="white"/>
        </w:rPr>
        <w:t>(3), pp.305-309.</w:t>
      </w:r>
    </w:p>
    <w:p w14:paraId="3A2FDB40" w14:textId="77777777" w:rsidR="00D31102" w:rsidRPr="00D31102" w:rsidRDefault="00D31102" w:rsidP="00D31102">
      <w:pPr>
        <w:rPr>
          <w:color w:val="000000" w:themeColor="text1"/>
        </w:rPr>
      </w:pPr>
      <w:r w:rsidRPr="00D31102">
        <w:rPr>
          <w:color w:val="000000" w:themeColor="text1"/>
          <w:highlight w:val="white"/>
        </w:rPr>
        <w:t xml:space="preserve">Segarra-Oña, M., Peiró-Signes, Á. and Verma, R., (2020). Fostering innovation through stakeholders’ engagement at the healthcare industry: Tapping the right key. </w:t>
      </w:r>
      <w:r w:rsidRPr="00D31102">
        <w:rPr>
          <w:i/>
          <w:iCs/>
          <w:color w:val="000000" w:themeColor="text1"/>
          <w:highlight w:val="white"/>
        </w:rPr>
        <w:t>Health Policy</w:t>
      </w:r>
      <w:r w:rsidRPr="00D31102">
        <w:rPr>
          <w:color w:val="000000" w:themeColor="text1"/>
          <w:highlight w:val="white"/>
        </w:rPr>
        <w:t xml:space="preserve">, </w:t>
      </w:r>
      <w:r w:rsidRPr="00D31102">
        <w:rPr>
          <w:i/>
          <w:iCs/>
          <w:color w:val="000000" w:themeColor="text1"/>
          <w:highlight w:val="white"/>
        </w:rPr>
        <w:t>124</w:t>
      </w:r>
      <w:r w:rsidRPr="00D31102">
        <w:rPr>
          <w:color w:val="000000" w:themeColor="text1"/>
          <w:highlight w:val="white"/>
        </w:rPr>
        <w:t>(8), pp.895-901.</w:t>
      </w:r>
    </w:p>
    <w:p w14:paraId="58FAEACF" w14:textId="77777777" w:rsidR="00D31102" w:rsidRPr="00D31102" w:rsidRDefault="00D31102" w:rsidP="00D31102">
      <w:pPr>
        <w:rPr>
          <w:color w:val="000000" w:themeColor="text1"/>
          <w:highlight w:val="white"/>
        </w:rPr>
      </w:pPr>
      <w:r w:rsidRPr="00D31102">
        <w:rPr>
          <w:color w:val="000000" w:themeColor="text1"/>
          <w:highlight w:val="white"/>
        </w:rPr>
        <w:t xml:space="preserve">Vakulova, I., (2023). Integration of the 4C and cordos-mediation concept as a national model for the development of a modern graduate. </w:t>
      </w:r>
      <w:r w:rsidRPr="00D31102">
        <w:rPr>
          <w:i/>
          <w:iCs/>
          <w:color w:val="000000" w:themeColor="text1"/>
          <w:highlight w:val="white"/>
        </w:rPr>
        <w:t>Scientific Bulletin of Mukachevo State University. Series “Pedagogy and Psychology”</w:t>
      </w:r>
      <w:r w:rsidRPr="00D31102">
        <w:rPr>
          <w:color w:val="000000" w:themeColor="text1"/>
          <w:highlight w:val="white"/>
        </w:rPr>
        <w:t xml:space="preserve">, </w:t>
      </w:r>
      <w:r w:rsidRPr="00D31102">
        <w:rPr>
          <w:i/>
          <w:iCs/>
          <w:color w:val="000000" w:themeColor="text1"/>
          <w:highlight w:val="white"/>
        </w:rPr>
        <w:t>4</w:t>
      </w:r>
      <w:r w:rsidRPr="00D31102">
        <w:rPr>
          <w:color w:val="000000" w:themeColor="text1"/>
          <w:highlight w:val="white"/>
        </w:rPr>
        <w:t>(9), pp.76-86.</w:t>
      </w:r>
    </w:p>
    <w:p w14:paraId="2D0EE8C2" w14:textId="77777777" w:rsidR="00D31102" w:rsidRPr="00D31102" w:rsidRDefault="00D31102" w:rsidP="00D31102">
      <w:pPr>
        <w:rPr>
          <w:color w:val="000000" w:themeColor="text1"/>
        </w:rPr>
      </w:pPr>
      <w:r w:rsidRPr="00D31102">
        <w:rPr>
          <w:color w:val="000000" w:themeColor="text1"/>
        </w:rPr>
        <w:t xml:space="preserve">Weiss, J.W., (2021). Business ethics: </w:t>
      </w:r>
      <w:r w:rsidRPr="00D31102">
        <w:rPr>
          <w:i/>
          <w:iCs/>
          <w:color w:val="000000" w:themeColor="text1"/>
        </w:rPr>
        <w:t>A stakeholder and issues management approach</w:t>
      </w:r>
      <w:r w:rsidRPr="00D31102">
        <w:rPr>
          <w:color w:val="000000" w:themeColor="text1"/>
        </w:rPr>
        <w:t>. Berrett-Koehler Publishers.</w:t>
      </w:r>
    </w:p>
    <w:p w14:paraId="300420FC" w14:textId="77777777" w:rsidR="00D31102" w:rsidRPr="00D31102" w:rsidRDefault="00D31102" w:rsidP="00D31102">
      <w:pPr>
        <w:rPr>
          <w:color w:val="000000" w:themeColor="text1"/>
        </w:rPr>
      </w:pPr>
      <w:r w:rsidRPr="00D31102">
        <w:rPr>
          <w:color w:val="000000" w:themeColor="text1"/>
        </w:rPr>
        <w:t xml:space="preserve">World Health Organization, (2025). </w:t>
      </w:r>
      <w:r w:rsidRPr="00D31102">
        <w:rPr>
          <w:i/>
          <w:iCs/>
          <w:color w:val="000000" w:themeColor="text1"/>
        </w:rPr>
        <w:t>Health technology assessment of medical devices</w:t>
      </w:r>
      <w:r w:rsidRPr="00D31102">
        <w:rPr>
          <w:color w:val="000000" w:themeColor="text1"/>
        </w:rPr>
        <w:t>. World Health Organization.</w:t>
      </w:r>
    </w:p>
    <w:sectPr w:rsidR="00D31102" w:rsidRPr="00D31102" w:rsidSect="00C9483E">
      <w:headerReference w:type="default" r:id="rId1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6C463" w14:textId="77777777" w:rsidR="006B1D81" w:rsidRPr="001D7C1E" w:rsidRDefault="006B1D81">
      <w:pPr>
        <w:spacing w:line="240" w:lineRule="auto"/>
      </w:pPr>
      <w:r w:rsidRPr="001D7C1E">
        <w:separator/>
      </w:r>
    </w:p>
  </w:endnote>
  <w:endnote w:type="continuationSeparator" w:id="0">
    <w:p w14:paraId="4488D9CD" w14:textId="77777777" w:rsidR="006B1D81" w:rsidRPr="001D7C1E" w:rsidRDefault="006B1D81">
      <w:pPr>
        <w:spacing w:line="240" w:lineRule="auto"/>
      </w:pPr>
      <w:r w:rsidRPr="001D7C1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3476BFE-4FEE-46BA-BC79-B6D4C843B7CC}"/>
  </w:font>
  <w:font w:name="Arial-BoldMT">
    <w:altName w:val="Arial"/>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10CFDC21-9C96-CD43-B668-55AD8797A1C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0116988"/>
      <w:docPartObj>
        <w:docPartGallery w:val="Page Numbers (Bottom of Page)"/>
        <w:docPartUnique/>
      </w:docPartObj>
    </w:sdtPr>
    <w:sdtEndPr/>
    <w:sdtContent>
      <w:sdt>
        <w:sdtPr>
          <w:id w:val="-1769616900"/>
          <w:docPartObj>
            <w:docPartGallery w:val="Page Numbers (Top of Page)"/>
            <w:docPartUnique/>
          </w:docPartObj>
        </w:sdtPr>
        <w:sdtEndPr/>
        <w:sdtContent>
          <w:p w14:paraId="72DAA9AC" w14:textId="65B71093" w:rsidR="00C9483E" w:rsidRPr="001D7C1E" w:rsidRDefault="00C9483E">
            <w:pPr>
              <w:pStyle w:val="Footer"/>
              <w:jc w:val="right"/>
            </w:pPr>
            <w:r w:rsidRPr="001D7C1E">
              <w:t xml:space="preserve">Page </w:t>
            </w:r>
            <w:r w:rsidRPr="001D7C1E">
              <w:rPr>
                <w:b/>
                <w:bCs/>
              </w:rPr>
              <w:fldChar w:fldCharType="begin"/>
            </w:r>
            <w:r w:rsidRPr="001D7C1E">
              <w:rPr>
                <w:b/>
                <w:bCs/>
              </w:rPr>
              <w:instrText xml:space="preserve"> PAGE </w:instrText>
            </w:r>
            <w:r w:rsidRPr="001D7C1E">
              <w:rPr>
                <w:b/>
                <w:bCs/>
              </w:rPr>
              <w:fldChar w:fldCharType="separate"/>
            </w:r>
            <w:r w:rsidRPr="001D7C1E">
              <w:rPr>
                <w:b/>
                <w:bCs/>
              </w:rPr>
              <w:t>2</w:t>
            </w:r>
            <w:r w:rsidRPr="001D7C1E">
              <w:rPr>
                <w:b/>
                <w:bCs/>
              </w:rPr>
              <w:fldChar w:fldCharType="end"/>
            </w:r>
            <w:r w:rsidRPr="001D7C1E">
              <w:t xml:space="preserve"> of </w:t>
            </w:r>
            <w:r w:rsidRPr="001D7C1E">
              <w:rPr>
                <w:b/>
                <w:bCs/>
              </w:rPr>
              <w:fldChar w:fldCharType="begin"/>
            </w:r>
            <w:r w:rsidRPr="001D7C1E">
              <w:rPr>
                <w:b/>
                <w:bCs/>
              </w:rPr>
              <w:instrText xml:space="preserve"> NUMPAGES  </w:instrText>
            </w:r>
            <w:r w:rsidRPr="001D7C1E">
              <w:rPr>
                <w:b/>
                <w:bCs/>
              </w:rPr>
              <w:fldChar w:fldCharType="separate"/>
            </w:r>
            <w:r w:rsidRPr="001D7C1E">
              <w:rPr>
                <w:b/>
                <w:bCs/>
              </w:rPr>
              <w:t>2</w:t>
            </w:r>
            <w:r w:rsidRPr="001D7C1E">
              <w:rPr>
                <w:b/>
                <w:bCs/>
              </w:rPr>
              <w:fldChar w:fldCharType="end"/>
            </w:r>
          </w:p>
        </w:sdtContent>
      </w:sdt>
    </w:sdtContent>
  </w:sdt>
  <w:p w14:paraId="0B6CDDA9" w14:textId="77777777" w:rsidR="00C9483E" w:rsidRPr="001D7C1E" w:rsidRDefault="00C94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50BE0" w14:textId="77777777" w:rsidR="006B1D81" w:rsidRPr="001D7C1E" w:rsidRDefault="006B1D81">
      <w:pPr>
        <w:spacing w:line="240" w:lineRule="auto"/>
      </w:pPr>
      <w:r w:rsidRPr="001D7C1E">
        <w:separator/>
      </w:r>
    </w:p>
  </w:footnote>
  <w:footnote w:type="continuationSeparator" w:id="0">
    <w:p w14:paraId="3BD63A77" w14:textId="77777777" w:rsidR="006B1D81" w:rsidRPr="001D7C1E" w:rsidRDefault="006B1D81">
      <w:pPr>
        <w:spacing w:line="240" w:lineRule="auto"/>
      </w:pPr>
      <w:r w:rsidRPr="001D7C1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C8A214" w14:textId="0EFC41BD" w:rsidR="00B90D38" w:rsidRPr="001D7C1E" w:rsidRDefault="00C9483E" w:rsidP="00C9483E">
    <w:pPr>
      <w:jc w:val="right"/>
    </w:pPr>
    <w:r w:rsidRPr="001D7C1E">
      <w:rPr>
        <w:color w:val="0A0A0A"/>
        <w:highlight w:val="white"/>
      </w:rPr>
      <w:t xml:space="preserve">Understanding and engaging Stakeholders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B72BC"/>
    <w:multiLevelType w:val="multilevel"/>
    <w:tmpl w:val="E3DAD9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0E639E"/>
    <w:multiLevelType w:val="multilevel"/>
    <w:tmpl w:val="C03445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E8B2B36"/>
    <w:multiLevelType w:val="hybridMultilevel"/>
    <w:tmpl w:val="E520AC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0C220ED"/>
    <w:multiLevelType w:val="hybridMultilevel"/>
    <w:tmpl w:val="982441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89A4C83"/>
    <w:multiLevelType w:val="multilevel"/>
    <w:tmpl w:val="F50677EE"/>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5" w15:restartNumberingAfterBreak="0">
    <w:nsid w:val="36825B0A"/>
    <w:multiLevelType w:val="multilevel"/>
    <w:tmpl w:val="CD720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9CB3E4B"/>
    <w:multiLevelType w:val="multilevel"/>
    <w:tmpl w:val="10780D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8EA363E"/>
    <w:multiLevelType w:val="multilevel"/>
    <w:tmpl w:val="2E2CC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F91367E"/>
    <w:multiLevelType w:val="multilevel"/>
    <w:tmpl w:val="87123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4433844">
    <w:abstractNumId w:val="7"/>
  </w:num>
  <w:num w:numId="2" w16cid:durableId="2015303079">
    <w:abstractNumId w:val="4"/>
  </w:num>
  <w:num w:numId="3" w16cid:durableId="361715256">
    <w:abstractNumId w:val="0"/>
  </w:num>
  <w:num w:numId="4" w16cid:durableId="1014763217">
    <w:abstractNumId w:val="1"/>
  </w:num>
  <w:num w:numId="5" w16cid:durableId="687877989">
    <w:abstractNumId w:val="8"/>
  </w:num>
  <w:num w:numId="6" w16cid:durableId="1591507026">
    <w:abstractNumId w:val="5"/>
  </w:num>
  <w:num w:numId="7" w16cid:durableId="1473019718">
    <w:abstractNumId w:val="6"/>
  </w:num>
  <w:num w:numId="8" w16cid:durableId="430202539">
    <w:abstractNumId w:val="2"/>
  </w:num>
  <w:num w:numId="9" w16cid:durableId="1963603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D38"/>
    <w:rsid w:val="00033569"/>
    <w:rsid w:val="00074F85"/>
    <w:rsid w:val="00093CCA"/>
    <w:rsid w:val="000C2541"/>
    <w:rsid w:val="00147DB8"/>
    <w:rsid w:val="001C30C9"/>
    <w:rsid w:val="001C574F"/>
    <w:rsid w:val="001C65DA"/>
    <w:rsid w:val="001C73F8"/>
    <w:rsid w:val="001D7C1E"/>
    <w:rsid w:val="001F163C"/>
    <w:rsid w:val="002B63B0"/>
    <w:rsid w:val="00344897"/>
    <w:rsid w:val="003760AD"/>
    <w:rsid w:val="00393D21"/>
    <w:rsid w:val="003E4FBF"/>
    <w:rsid w:val="00405D5F"/>
    <w:rsid w:val="00544D70"/>
    <w:rsid w:val="00554118"/>
    <w:rsid w:val="0064357A"/>
    <w:rsid w:val="006628B3"/>
    <w:rsid w:val="006B1D81"/>
    <w:rsid w:val="006D031F"/>
    <w:rsid w:val="006F451D"/>
    <w:rsid w:val="00732C7C"/>
    <w:rsid w:val="00732CEA"/>
    <w:rsid w:val="0076564B"/>
    <w:rsid w:val="0078363D"/>
    <w:rsid w:val="00786375"/>
    <w:rsid w:val="007F2812"/>
    <w:rsid w:val="00830BF2"/>
    <w:rsid w:val="008F0A0C"/>
    <w:rsid w:val="0093376F"/>
    <w:rsid w:val="00A2056F"/>
    <w:rsid w:val="00A603C0"/>
    <w:rsid w:val="00A62F1B"/>
    <w:rsid w:val="00A75080"/>
    <w:rsid w:val="00A87C6C"/>
    <w:rsid w:val="00A90740"/>
    <w:rsid w:val="00AD6761"/>
    <w:rsid w:val="00AE42C7"/>
    <w:rsid w:val="00AF6F70"/>
    <w:rsid w:val="00B177D3"/>
    <w:rsid w:val="00B508B9"/>
    <w:rsid w:val="00B81B14"/>
    <w:rsid w:val="00B90D38"/>
    <w:rsid w:val="00BB656B"/>
    <w:rsid w:val="00BC17A8"/>
    <w:rsid w:val="00C47463"/>
    <w:rsid w:val="00C9483E"/>
    <w:rsid w:val="00CF7EE7"/>
    <w:rsid w:val="00D24904"/>
    <w:rsid w:val="00D31102"/>
    <w:rsid w:val="00D66C98"/>
    <w:rsid w:val="00D9006C"/>
    <w:rsid w:val="00DD40A3"/>
    <w:rsid w:val="00DE5C20"/>
    <w:rsid w:val="00E3046C"/>
    <w:rsid w:val="00E354DF"/>
    <w:rsid w:val="00E8002D"/>
    <w:rsid w:val="00ED1B45"/>
    <w:rsid w:val="00ED63EA"/>
    <w:rsid w:val="00EF1B92"/>
    <w:rsid w:val="00EF3812"/>
    <w:rsid w:val="00F0427A"/>
    <w:rsid w:val="00F1543F"/>
    <w:rsid w:val="00F214FC"/>
    <w:rsid w:val="00F41545"/>
    <w:rsid w:val="00F60B2E"/>
    <w:rsid w:val="00F868D3"/>
    <w:rsid w:val="00FC3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202F7"/>
  <w15:docId w15:val="{2D9C2568-A7E5-4F54-A3CF-435084BC7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A0C"/>
    <w:rPr>
      <w:sz w:val="22"/>
      <w:lang w:val="en-GB"/>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unhideWhenUsed/>
    <w:qFormat/>
    <w:rsid w:val="00C9483E"/>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2">
    <w:name w:val="toc 2"/>
    <w:basedOn w:val="Normal"/>
    <w:next w:val="Normal"/>
    <w:autoRedefine/>
    <w:uiPriority w:val="39"/>
    <w:unhideWhenUsed/>
    <w:rsid w:val="00C9483E"/>
    <w:pPr>
      <w:spacing w:after="100"/>
      <w:ind w:left="240"/>
    </w:pPr>
  </w:style>
  <w:style w:type="paragraph" w:styleId="TOC1">
    <w:name w:val="toc 1"/>
    <w:basedOn w:val="Normal"/>
    <w:next w:val="Normal"/>
    <w:autoRedefine/>
    <w:uiPriority w:val="39"/>
    <w:unhideWhenUsed/>
    <w:rsid w:val="00C9483E"/>
    <w:pPr>
      <w:spacing w:after="100"/>
    </w:pPr>
  </w:style>
  <w:style w:type="character" w:styleId="Hyperlink">
    <w:name w:val="Hyperlink"/>
    <w:basedOn w:val="DefaultParagraphFont"/>
    <w:uiPriority w:val="99"/>
    <w:unhideWhenUsed/>
    <w:rsid w:val="00C9483E"/>
    <w:rPr>
      <w:color w:val="0000FF" w:themeColor="hyperlink"/>
      <w:u w:val="single"/>
    </w:rPr>
  </w:style>
  <w:style w:type="paragraph" w:styleId="Header">
    <w:name w:val="header"/>
    <w:basedOn w:val="Normal"/>
    <w:link w:val="HeaderChar"/>
    <w:uiPriority w:val="99"/>
    <w:unhideWhenUsed/>
    <w:rsid w:val="00C9483E"/>
    <w:pPr>
      <w:tabs>
        <w:tab w:val="center" w:pos="4680"/>
        <w:tab w:val="right" w:pos="9360"/>
      </w:tabs>
      <w:spacing w:line="240" w:lineRule="auto"/>
    </w:pPr>
  </w:style>
  <w:style w:type="character" w:customStyle="1" w:styleId="HeaderChar">
    <w:name w:val="Header Char"/>
    <w:basedOn w:val="DefaultParagraphFont"/>
    <w:link w:val="Header"/>
    <w:uiPriority w:val="99"/>
    <w:rsid w:val="00C9483E"/>
  </w:style>
  <w:style w:type="paragraph" w:styleId="Footer">
    <w:name w:val="footer"/>
    <w:basedOn w:val="Normal"/>
    <w:link w:val="FooterChar"/>
    <w:uiPriority w:val="99"/>
    <w:unhideWhenUsed/>
    <w:rsid w:val="00C9483E"/>
    <w:pPr>
      <w:tabs>
        <w:tab w:val="center" w:pos="4680"/>
        <w:tab w:val="right" w:pos="9360"/>
      </w:tabs>
      <w:spacing w:line="240" w:lineRule="auto"/>
    </w:pPr>
  </w:style>
  <w:style w:type="character" w:customStyle="1" w:styleId="FooterChar">
    <w:name w:val="Footer Char"/>
    <w:basedOn w:val="DefaultParagraphFont"/>
    <w:link w:val="Footer"/>
    <w:uiPriority w:val="99"/>
    <w:rsid w:val="00C9483E"/>
  </w:style>
  <w:style w:type="paragraph" w:styleId="ListParagraph">
    <w:name w:val="List Paragraph"/>
    <w:basedOn w:val="Normal"/>
    <w:uiPriority w:val="34"/>
    <w:qFormat/>
    <w:rsid w:val="00BB656B"/>
    <w:pPr>
      <w:ind w:left="720"/>
      <w:contextualSpacing/>
    </w:pPr>
  </w:style>
  <w:style w:type="character" w:customStyle="1" w:styleId="Heading1Char">
    <w:name w:val="Heading 1 Char"/>
    <w:basedOn w:val="DefaultParagraphFont"/>
    <w:link w:val="Heading1"/>
    <w:uiPriority w:val="9"/>
    <w:rsid w:val="00732CEA"/>
    <w:rPr>
      <w:b/>
      <w:bCs/>
      <w:sz w:val="28"/>
      <w:szCs w:val="28"/>
      <w:lang w:val="en-GB"/>
    </w:rPr>
  </w:style>
  <w:style w:type="paragraph" w:customStyle="1" w:styleId="p1">
    <w:name w:val="p1"/>
    <w:basedOn w:val="Normal"/>
    <w:rsid w:val="00344897"/>
    <w:pPr>
      <w:spacing w:line="240" w:lineRule="auto"/>
      <w:jc w:val="left"/>
    </w:pPr>
    <w:rPr>
      <w:rFonts w:eastAsiaTheme="minorEastAsia"/>
      <w:color w:val="000000"/>
      <w:sz w:val="17"/>
      <w:szCs w:val="17"/>
      <w:lang w:eastAsia="en-GB"/>
    </w:rPr>
  </w:style>
  <w:style w:type="character" w:customStyle="1" w:styleId="s1">
    <w:name w:val="s1"/>
    <w:basedOn w:val="DefaultParagraphFont"/>
    <w:rsid w:val="00344897"/>
    <w:rPr>
      <w:rFonts w:ascii="Arial-BoldMT" w:hAnsi="Arial-BoldMT" w:hint="default"/>
      <w:b/>
      <w:bCs/>
      <w:i w:val="0"/>
      <w:iCs w:val="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pitchbook.com/profiles/company/136803-16" TargetMode="External"/><Relationship Id="rId4" Type="http://schemas.openxmlformats.org/officeDocument/2006/relationships/settings" Target="settings.xml"/><Relationship Id="rId9" Type="http://schemas.openxmlformats.org/officeDocument/2006/relationships/hyperlink" Target="https://simplystakeholders.com/project-manager-stakeholder-proces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C40454-52BB-426E-8C99-DD896A61D5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5390</Words>
  <Characters>30726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Maciej Boguslaw Olesik (2411402)</cp:lastModifiedBy>
  <cp:revision>2</cp:revision>
  <dcterms:created xsi:type="dcterms:W3CDTF">2025-12-12T19:34:00Z</dcterms:created>
  <dcterms:modified xsi:type="dcterms:W3CDTF">2025-12-12T19:34:00Z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089ba8f8-eac4-4112-86ac-46ec5d8bd7f8</vt:lpwstr>
  </property>
</Properties>
</file>