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2AD" w:rsidRDefault="00BA32AD" w:rsidP="00880A87">
      <w:pPr>
        <w:spacing w:line="360" w:lineRule="auto"/>
        <w:rPr>
          <w:b/>
        </w:rPr>
      </w:pPr>
    </w:p>
    <w:tbl>
      <w:tblPr>
        <w:tblStyle w:val="TableGrid"/>
        <w:tblW w:w="0" w:type="auto"/>
        <w:tblLook w:val="04A0"/>
      </w:tblPr>
      <w:tblGrid>
        <w:gridCol w:w="4002"/>
        <w:gridCol w:w="4547"/>
      </w:tblGrid>
      <w:tr w:rsidR="00BA32AD" w:rsidRPr="006A7A61" w:rsidTr="008A40C9">
        <w:trPr>
          <w:trHeight w:val="416"/>
        </w:trPr>
        <w:tc>
          <w:tcPr>
            <w:tcW w:w="4380" w:type="dxa"/>
            <w:tcBorders>
              <w:bottom w:val="single" w:sz="4" w:space="0" w:color="auto"/>
              <w:right w:val="single" w:sz="4" w:space="0" w:color="auto"/>
            </w:tcBorders>
          </w:tcPr>
          <w:p w:rsidR="00BA32AD" w:rsidRPr="003D4658" w:rsidRDefault="00BA32AD" w:rsidP="008A40C9">
            <w:pPr>
              <w:rPr>
                <w:rFonts w:ascii="Arial" w:hAnsi="Arial" w:cs="Arial"/>
                <w:b/>
              </w:rPr>
            </w:pPr>
            <w:r w:rsidRPr="003D4658">
              <w:rPr>
                <w:rFonts w:ascii="Arial" w:hAnsi="Arial" w:cs="Arial"/>
                <w:b/>
              </w:rPr>
              <w:t>Student Name:</w:t>
            </w:r>
          </w:p>
        </w:tc>
        <w:tc>
          <w:tcPr>
            <w:tcW w:w="4856" w:type="dxa"/>
            <w:tcBorders>
              <w:left w:val="single" w:sz="4" w:space="0" w:color="auto"/>
              <w:bottom w:val="single" w:sz="4" w:space="0" w:color="auto"/>
            </w:tcBorders>
          </w:tcPr>
          <w:p w:rsidR="00BA32AD" w:rsidRPr="003D4658" w:rsidRDefault="00BA32AD" w:rsidP="008A40C9">
            <w:pPr>
              <w:rPr>
                <w:rFonts w:ascii="Arial" w:hAnsi="Arial" w:cs="Arial"/>
                <w:b/>
              </w:rPr>
            </w:pPr>
            <w:proofErr w:type="spellStart"/>
            <w:r w:rsidRPr="003D4658">
              <w:rPr>
                <w:rFonts w:ascii="Arial" w:hAnsi="Arial" w:cs="Arial"/>
                <w:b/>
              </w:rPr>
              <w:t>Salime</w:t>
            </w:r>
            <w:proofErr w:type="spellEnd"/>
            <w:r>
              <w:rPr>
                <w:rFonts w:ascii="Arial" w:hAnsi="Arial" w:cs="Arial"/>
                <w:b/>
              </w:rPr>
              <w:t xml:space="preserve"> </w:t>
            </w:r>
            <w:r w:rsidRPr="003D4658">
              <w:rPr>
                <w:rFonts w:ascii="Arial" w:hAnsi="Arial" w:cs="Arial"/>
                <w:b/>
              </w:rPr>
              <w:t xml:space="preserve"> </w:t>
            </w:r>
            <w:proofErr w:type="spellStart"/>
            <w:r w:rsidRPr="003D4658">
              <w:rPr>
                <w:rFonts w:ascii="Arial" w:hAnsi="Arial" w:cs="Arial"/>
                <w:b/>
              </w:rPr>
              <w:t>Sherif</w:t>
            </w:r>
            <w:proofErr w:type="spellEnd"/>
          </w:p>
        </w:tc>
      </w:tr>
      <w:tr w:rsidR="00BA32AD" w:rsidRPr="006A7A61" w:rsidTr="008A40C9">
        <w:trPr>
          <w:trHeight w:val="378"/>
        </w:trPr>
        <w:tc>
          <w:tcPr>
            <w:tcW w:w="4380" w:type="dxa"/>
            <w:tcBorders>
              <w:top w:val="single" w:sz="4" w:space="0" w:color="auto"/>
              <w:bottom w:val="single" w:sz="4" w:space="0" w:color="auto"/>
              <w:right w:val="single" w:sz="4" w:space="0" w:color="auto"/>
            </w:tcBorders>
          </w:tcPr>
          <w:p w:rsidR="00BA32AD" w:rsidRPr="003D4658" w:rsidRDefault="00BA32AD" w:rsidP="008A40C9">
            <w:pPr>
              <w:rPr>
                <w:rFonts w:ascii="Arial" w:hAnsi="Arial" w:cs="Arial"/>
                <w:b/>
              </w:rPr>
            </w:pPr>
            <w:r w:rsidRPr="003D4658">
              <w:rPr>
                <w:rFonts w:ascii="Arial" w:hAnsi="Arial" w:cs="Arial"/>
                <w:b/>
              </w:rPr>
              <w:t>Student Number:</w:t>
            </w:r>
          </w:p>
        </w:tc>
        <w:tc>
          <w:tcPr>
            <w:tcW w:w="4856" w:type="dxa"/>
            <w:tcBorders>
              <w:top w:val="single" w:sz="4" w:space="0" w:color="auto"/>
              <w:left w:val="single" w:sz="4" w:space="0" w:color="auto"/>
              <w:bottom w:val="single" w:sz="4" w:space="0" w:color="auto"/>
            </w:tcBorders>
          </w:tcPr>
          <w:p w:rsidR="00BA32AD" w:rsidRPr="003D4658" w:rsidRDefault="00BA32AD" w:rsidP="008A40C9">
            <w:pPr>
              <w:rPr>
                <w:rFonts w:ascii="Arial" w:hAnsi="Arial" w:cs="Arial"/>
                <w:b/>
              </w:rPr>
            </w:pPr>
            <w:r w:rsidRPr="003D4658">
              <w:rPr>
                <w:rFonts w:ascii="Arial" w:hAnsi="Arial" w:cs="Arial"/>
                <w:b/>
              </w:rPr>
              <w:t>1712747</w:t>
            </w:r>
          </w:p>
        </w:tc>
      </w:tr>
      <w:tr w:rsidR="00BA32AD" w:rsidRPr="006A7A61" w:rsidTr="008A40C9">
        <w:trPr>
          <w:trHeight w:val="368"/>
        </w:trPr>
        <w:tc>
          <w:tcPr>
            <w:tcW w:w="4380" w:type="dxa"/>
            <w:tcBorders>
              <w:top w:val="single" w:sz="4" w:space="0" w:color="auto"/>
              <w:bottom w:val="single" w:sz="4" w:space="0" w:color="auto"/>
              <w:right w:val="single" w:sz="4" w:space="0" w:color="auto"/>
            </w:tcBorders>
          </w:tcPr>
          <w:p w:rsidR="00BA32AD" w:rsidRPr="003D4658" w:rsidRDefault="00BA32AD" w:rsidP="008A40C9">
            <w:pPr>
              <w:rPr>
                <w:rFonts w:ascii="Arial" w:hAnsi="Arial" w:cs="Arial"/>
                <w:b/>
              </w:rPr>
            </w:pPr>
            <w:r w:rsidRPr="003D4658">
              <w:rPr>
                <w:rFonts w:ascii="Arial" w:hAnsi="Arial" w:cs="Arial"/>
                <w:b/>
              </w:rPr>
              <w:t>Module No:</w:t>
            </w:r>
          </w:p>
        </w:tc>
        <w:tc>
          <w:tcPr>
            <w:tcW w:w="4856" w:type="dxa"/>
            <w:tcBorders>
              <w:top w:val="single" w:sz="4" w:space="0" w:color="auto"/>
              <w:left w:val="single" w:sz="4" w:space="0" w:color="auto"/>
              <w:bottom w:val="single" w:sz="4" w:space="0" w:color="auto"/>
            </w:tcBorders>
          </w:tcPr>
          <w:p w:rsidR="00BA32AD" w:rsidRPr="003D4658" w:rsidRDefault="00E80B71" w:rsidP="008A40C9">
            <w:pPr>
              <w:rPr>
                <w:rFonts w:ascii="Arial" w:hAnsi="Arial" w:cs="Arial"/>
                <w:b/>
                <w:highlight w:val="yellow"/>
              </w:rPr>
            </w:pPr>
            <w:r>
              <w:rPr>
                <w:rFonts w:ascii="Arial" w:hAnsi="Arial" w:cs="Arial"/>
                <w:b/>
                <w:highlight w:val="yellow"/>
              </w:rPr>
              <w:t>(BMSK4005</w:t>
            </w:r>
            <w:r w:rsidR="00BA32AD" w:rsidRPr="003D4658">
              <w:rPr>
                <w:rFonts w:ascii="Arial" w:hAnsi="Arial" w:cs="Arial"/>
                <w:b/>
                <w:highlight w:val="yellow"/>
              </w:rPr>
              <w:t>_LON)</w:t>
            </w:r>
          </w:p>
        </w:tc>
      </w:tr>
      <w:tr w:rsidR="00BA32AD" w:rsidRPr="006A7A61" w:rsidTr="008A40C9">
        <w:trPr>
          <w:trHeight w:val="656"/>
        </w:trPr>
        <w:tc>
          <w:tcPr>
            <w:tcW w:w="4380" w:type="dxa"/>
            <w:tcBorders>
              <w:top w:val="single" w:sz="4" w:space="0" w:color="auto"/>
              <w:bottom w:val="single" w:sz="4" w:space="0" w:color="auto"/>
              <w:right w:val="single" w:sz="4" w:space="0" w:color="auto"/>
            </w:tcBorders>
          </w:tcPr>
          <w:p w:rsidR="00BA32AD" w:rsidRPr="003D4658" w:rsidRDefault="00BA32AD" w:rsidP="008A40C9">
            <w:pPr>
              <w:rPr>
                <w:rFonts w:ascii="Arial" w:hAnsi="Arial" w:cs="Arial"/>
                <w:b/>
              </w:rPr>
            </w:pPr>
            <w:r w:rsidRPr="003D4658">
              <w:rPr>
                <w:rFonts w:ascii="Arial" w:hAnsi="Arial" w:cs="Arial"/>
                <w:b/>
              </w:rPr>
              <w:t>Module Title:</w:t>
            </w:r>
          </w:p>
        </w:tc>
        <w:tc>
          <w:tcPr>
            <w:tcW w:w="4856" w:type="dxa"/>
            <w:tcBorders>
              <w:top w:val="single" w:sz="4" w:space="0" w:color="auto"/>
              <w:left w:val="single" w:sz="4" w:space="0" w:color="auto"/>
              <w:bottom w:val="single" w:sz="4" w:space="0" w:color="auto"/>
            </w:tcBorders>
          </w:tcPr>
          <w:p w:rsidR="00BA32AD" w:rsidRPr="003D4658" w:rsidRDefault="009172AF" w:rsidP="008A40C9">
            <w:pPr>
              <w:rPr>
                <w:rFonts w:ascii="Arial" w:hAnsi="Arial" w:cs="Arial"/>
                <w:b/>
                <w:highlight w:val="yellow"/>
              </w:rPr>
            </w:pPr>
            <w:r>
              <w:rPr>
                <w:rFonts w:ascii="Arial" w:hAnsi="Arial" w:cs="Arial"/>
                <w:b/>
                <w:highlight w:val="yellow"/>
              </w:rPr>
              <w:t>Professional Care</w:t>
            </w:r>
            <w:r w:rsidR="00E80B71">
              <w:rPr>
                <w:rFonts w:ascii="Arial" w:hAnsi="Arial" w:cs="Arial"/>
                <w:b/>
                <w:highlight w:val="yellow"/>
              </w:rPr>
              <w:t>er Development</w:t>
            </w:r>
          </w:p>
        </w:tc>
      </w:tr>
      <w:tr w:rsidR="00BA32AD" w:rsidRPr="006A7A61" w:rsidTr="008A40C9">
        <w:trPr>
          <w:trHeight w:val="521"/>
        </w:trPr>
        <w:tc>
          <w:tcPr>
            <w:tcW w:w="4380" w:type="dxa"/>
            <w:tcBorders>
              <w:top w:val="single" w:sz="4" w:space="0" w:color="auto"/>
              <w:right w:val="single" w:sz="4" w:space="0" w:color="auto"/>
            </w:tcBorders>
          </w:tcPr>
          <w:p w:rsidR="00BA32AD" w:rsidRPr="003D4658" w:rsidRDefault="00BA32AD" w:rsidP="008A40C9">
            <w:pPr>
              <w:rPr>
                <w:rFonts w:ascii="Arial" w:hAnsi="Arial" w:cs="Arial"/>
                <w:b/>
              </w:rPr>
            </w:pPr>
            <w:r w:rsidRPr="003D4658">
              <w:rPr>
                <w:rFonts w:ascii="Arial" w:hAnsi="Arial" w:cs="Arial"/>
                <w:b/>
              </w:rPr>
              <w:t>Lecturer Name:</w:t>
            </w:r>
          </w:p>
        </w:tc>
        <w:tc>
          <w:tcPr>
            <w:tcW w:w="4856" w:type="dxa"/>
            <w:tcBorders>
              <w:top w:val="single" w:sz="4" w:space="0" w:color="auto"/>
              <w:left w:val="single" w:sz="4" w:space="0" w:color="auto"/>
            </w:tcBorders>
          </w:tcPr>
          <w:p w:rsidR="00BA32AD" w:rsidRPr="003D4658" w:rsidRDefault="00E80B71" w:rsidP="008A40C9">
            <w:pPr>
              <w:rPr>
                <w:rFonts w:ascii="Arial" w:hAnsi="Arial" w:cs="Arial"/>
                <w:b/>
                <w:highlight w:val="yellow"/>
              </w:rPr>
            </w:pPr>
            <w:r>
              <w:rPr>
                <w:rFonts w:ascii="Arial" w:hAnsi="Arial" w:cs="Arial"/>
                <w:b/>
                <w:highlight w:val="yellow"/>
              </w:rPr>
              <w:t xml:space="preserve">Lloyd </w:t>
            </w:r>
            <w:proofErr w:type="spellStart"/>
            <w:r>
              <w:rPr>
                <w:rFonts w:ascii="Arial" w:hAnsi="Arial" w:cs="Arial"/>
                <w:b/>
                <w:highlight w:val="yellow"/>
              </w:rPr>
              <w:t>Beharry</w:t>
            </w:r>
            <w:proofErr w:type="spellEnd"/>
          </w:p>
        </w:tc>
      </w:tr>
    </w:tbl>
    <w:p w:rsidR="00E80B71" w:rsidRDefault="00E80B71" w:rsidP="00BA32AD">
      <w:pPr>
        <w:spacing w:line="360" w:lineRule="auto"/>
        <w:rPr>
          <w:b/>
        </w:rPr>
      </w:pPr>
    </w:p>
    <w:p w:rsidR="00E80B71" w:rsidRPr="00F82AB0" w:rsidRDefault="009172AF" w:rsidP="00E80B71">
      <w:pPr>
        <w:spacing w:line="360" w:lineRule="auto"/>
        <w:jc w:val="center"/>
        <w:rPr>
          <w:b/>
        </w:rPr>
      </w:pPr>
      <w:r>
        <w:rPr>
          <w:b/>
        </w:rPr>
        <w:t>PERSONAL CARE</w:t>
      </w:r>
      <w:r w:rsidR="00E80B71" w:rsidRPr="00F82AB0">
        <w:rPr>
          <w:b/>
        </w:rPr>
        <w:t>ER DEVELOPMENT</w:t>
      </w:r>
    </w:p>
    <w:p w:rsidR="00E80B71" w:rsidRPr="00F82AB0" w:rsidRDefault="00E80B71" w:rsidP="00E80B71">
      <w:pPr>
        <w:spacing w:line="360" w:lineRule="auto"/>
        <w:jc w:val="center"/>
        <w:rPr>
          <w:b/>
          <w:i/>
        </w:rPr>
      </w:pPr>
      <w:r w:rsidRPr="00F82AB0">
        <w:rPr>
          <w:b/>
          <w:i/>
        </w:rPr>
        <w:t>Health and social care</w:t>
      </w:r>
    </w:p>
    <w:p w:rsidR="00BA32AD" w:rsidRDefault="00BA32AD" w:rsidP="00880A87">
      <w:pPr>
        <w:spacing w:line="360" w:lineRule="auto"/>
        <w:rPr>
          <w:b/>
        </w:rPr>
      </w:pPr>
    </w:p>
    <w:p w:rsidR="00F82AB0" w:rsidRDefault="00F82AB0" w:rsidP="00F82AB0">
      <w:pPr>
        <w:pStyle w:val="TOCHeading"/>
      </w:pPr>
      <w:r>
        <w:t>Contents</w:t>
      </w:r>
    </w:p>
    <w:p w:rsidR="00F82AB0" w:rsidRDefault="00F82AB0" w:rsidP="00F82AB0">
      <w:pPr>
        <w:pStyle w:val="ListParagraph"/>
        <w:numPr>
          <w:ilvl w:val="0"/>
          <w:numId w:val="6"/>
        </w:numPr>
        <w:rPr>
          <w:lang w:val="en-US"/>
        </w:rPr>
      </w:pPr>
      <w:r>
        <w:rPr>
          <w:lang w:val="en-US"/>
        </w:rPr>
        <w:t>Introduction</w:t>
      </w:r>
      <w:r w:rsidR="004F7C24">
        <w:rPr>
          <w:lang w:val="en-US"/>
        </w:rPr>
        <w:t>……………………………………………………………………………………………..….1</w:t>
      </w:r>
    </w:p>
    <w:p w:rsidR="00F82AB0" w:rsidRDefault="00F82AB0" w:rsidP="00F82AB0">
      <w:pPr>
        <w:pStyle w:val="ListParagraph"/>
        <w:numPr>
          <w:ilvl w:val="0"/>
          <w:numId w:val="6"/>
        </w:numPr>
        <w:rPr>
          <w:lang w:val="en-US"/>
        </w:rPr>
      </w:pPr>
      <w:r>
        <w:rPr>
          <w:lang w:val="en-US"/>
        </w:rPr>
        <w:t>Background</w:t>
      </w:r>
      <w:r w:rsidR="004F7C24">
        <w:rPr>
          <w:lang w:val="en-US"/>
        </w:rPr>
        <w:t>……………………………………………………………………………………………….2-4</w:t>
      </w:r>
    </w:p>
    <w:p w:rsidR="00F82AB0" w:rsidRDefault="00F82AB0" w:rsidP="00F82AB0">
      <w:pPr>
        <w:pStyle w:val="ListParagraph"/>
        <w:numPr>
          <w:ilvl w:val="0"/>
          <w:numId w:val="6"/>
        </w:numPr>
        <w:rPr>
          <w:lang w:val="en-US"/>
        </w:rPr>
      </w:pPr>
      <w:r>
        <w:rPr>
          <w:lang w:val="en-US"/>
        </w:rPr>
        <w:t>Employability</w:t>
      </w:r>
      <w:r w:rsidR="004F7C24">
        <w:rPr>
          <w:lang w:val="en-US"/>
        </w:rPr>
        <w:t>………………………………………………………………………………………..…..4-5</w:t>
      </w:r>
    </w:p>
    <w:p w:rsidR="00F82AB0" w:rsidRDefault="00F82AB0" w:rsidP="00F82AB0">
      <w:pPr>
        <w:pStyle w:val="ListParagraph"/>
        <w:numPr>
          <w:ilvl w:val="0"/>
          <w:numId w:val="6"/>
        </w:numPr>
        <w:rPr>
          <w:lang w:val="en-US"/>
        </w:rPr>
      </w:pPr>
      <w:r>
        <w:rPr>
          <w:lang w:val="en-US"/>
        </w:rPr>
        <w:t>Higher Institution and Empl</w:t>
      </w:r>
      <w:r w:rsidR="004F7C24">
        <w:rPr>
          <w:lang w:val="en-US"/>
        </w:rPr>
        <w:t>oyability………………………………………………………….5-6</w:t>
      </w:r>
    </w:p>
    <w:p w:rsidR="004F7C24" w:rsidRDefault="004F7C24" w:rsidP="00F82AB0">
      <w:pPr>
        <w:pStyle w:val="ListParagraph"/>
        <w:numPr>
          <w:ilvl w:val="0"/>
          <w:numId w:val="6"/>
        </w:numPr>
        <w:rPr>
          <w:lang w:val="en-US"/>
        </w:rPr>
      </w:pPr>
      <w:r>
        <w:rPr>
          <w:lang w:val="en-US"/>
        </w:rPr>
        <w:t>Key activities for my readiness for employment…………………………………………6-7</w:t>
      </w:r>
    </w:p>
    <w:p w:rsidR="004F7C24" w:rsidRDefault="004F7C24" w:rsidP="00F82AB0">
      <w:pPr>
        <w:pStyle w:val="ListParagraph"/>
        <w:numPr>
          <w:ilvl w:val="0"/>
          <w:numId w:val="6"/>
        </w:numPr>
        <w:rPr>
          <w:lang w:val="en-US"/>
        </w:rPr>
      </w:pPr>
      <w:r>
        <w:rPr>
          <w:lang w:val="en-US"/>
        </w:rPr>
        <w:t>Working effectively/ effective communication – Health and Social Care…....7-9</w:t>
      </w:r>
    </w:p>
    <w:p w:rsidR="004F7C24" w:rsidRDefault="004F7C24" w:rsidP="00F82AB0">
      <w:pPr>
        <w:pStyle w:val="ListParagraph"/>
        <w:numPr>
          <w:ilvl w:val="0"/>
          <w:numId w:val="6"/>
        </w:numPr>
        <w:rPr>
          <w:lang w:val="en-US"/>
        </w:rPr>
      </w:pPr>
      <w:r>
        <w:rPr>
          <w:lang w:val="en-US"/>
        </w:rPr>
        <w:t>Conclusion……………………………………………………………………………………………………10</w:t>
      </w:r>
    </w:p>
    <w:p w:rsidR="004F7C24" w:rsidRPr="00F82AB0" w:rsidRDefault="004F7C24" w:rsidP="00F82AB0">
      <w:pPr>
        <w:pStyle w:val="ListParagraph"/>
        <w:numPr>
          <w:ilvl w:val="0"/>
          <w:numId w:val="6"/>
        </w:numPr>
        <w:rPr>
          <w:lang w:val="en-US"/>
        </w:rPr>
      </w:pPr>
      <w:r>
        <w:rPr>
          <w:lang w:val="en-US"/>
        </w:rPr>
        <w:t>References……………………………………………………………………………………………….….10</w:t>
      </w:r>
    </w:p>
    <w:p w:rsidR="00F82AB0" w:rsidRDefault="00F82AB0" w:rsidP="00F82AB0">
      <w:pPr>
        <w:rPr>
          <w:lang w:val="en-US"/>
        </w:rPr>
      </w:pPr>
    </w:p>
    <w:p w:rsidR="00F82AB0" w:rsidRDefault="00F82AB0" w:rsidP="00880A87">
      <w:pPr>
        <w:spacing w:line="360" w:lineRule="auto"/>
        <w:rPr>
          <w:b/>
        </w:rPr>
      </w:pPr>
    </w:p>
    <w:p w:rsidR="00BA32AD" w:rsidRDefault="00BA32AD" w:rsidP="00880A87">
      <w:pPr>
        <w:spacing w:line="360" w:lineRule="auto"/>
        <w:rPr>
          <w:b/>
        </w:rPr>
      </w:pPr>
    </w:p>
    <w:p w:rsidR="00880A87" w:rsidRPr="00E80B71" w:rsidRDefault="00880A87" w:rsidP="00880A87">
      <w:pPr>
        <w:spacing w:line="360" w:lineRule="auto"/>
        <w:rPr>
          <w:b/>
          <w:sz w:val="28"/>
          <w:szCs w:val="28"/>
        </w:rPr>
      </w:pPr>
      <w:r w:rsidRPr="00E80B71">
        <w:rPr>
          <w:b/>
          <w:sz w:val="28"/>
          <w:szCs w:val="28"/>
        </w:rPr>
        <w:t>Introduction</w:t>
      </w:r>
    </w:p>
    <w:p w:rsidR="00DD761E" w:rsidRPr="00880A87" w:rsidRDefault="007F1A11" w:rsidP="00DD761E">
      <w:pPr>
        <w:spacing w:line="360" w:lineRule="auto"/>
        <w:jc w:val="both"/>
      </w:pPr>
      <w:r>
        <w:t>This portfolio of evidence</w:t>
      </w:r>
      <w:r w:rsidR="000925A2">
        <w:t xml:space="preserve"> will describe</w:t>
      </w:r>
      <w:r w:rsidR="004F277B">
        <w:t xml:space="preserve"> a process of reflection, plans for the future regarding readiness for employment and self-evaluation upon learning as well as demonstrate an understanding of knowledge and the necessary skills that contributes towards working effectively, understanding of my personal strengths and areas i need to develop.</w:t>
      </w:r>
    </w:p>
    <w:p w:rsidR="00493443" w:rsidRDefault="00493443" w:rsidP="004F277B">
      <w:pPr>
        <w:spacing w:line="360" w:lineRule="auto"/>
        <w:jc w:val="both"/>
      </w:pPr>
      <w:r>
        <w:t xml:space="preserve">The role of communication is massive when in relation to working effectively at the workplace and importantly in the area of building a positive working </w:t>
      </w:r>
      <w:r w:rsidR="00DD761E">
        <w:t>atmosphere or environment within a workplace and having effective communication is hugely vital in the health and social care sector, as if effective communication is in place then it may allow them to focus fully in ensuring that the needs of service users and patients are met.</w:t>
      </w:r>
    </w:p>
    <w:p w:rsidR="00DD761E" w:rsidRDefault="00DD761E" w:rsidP="004F277B">
      <w:pPr>
        <w:spacing w:line="360" w:lineRule="auto"/>
        <w:jc w:val="both"/>
      </w:pPr>
      <w:r>
        <w:t>This piece will also analyse the numerous factors that could affect the communication process and furthermore, this portfolio evidence will also give examples relating to the context of health and social care</w:t>
      </w:r>
      <w:r w:rsidR="000C6F7A">
        <w:t xml:space="preserve"> and also each section of this piece will be started with themes.</w:t>
      </w:r>
    </w:p>
    <w:p w:rsidR="00AD591A" w:rsidRDefault="00AD591A" w:rsidP="004F277B">
      <w:pPr>
        <w:spacing w:line="360" w:lineRule="auto"/>
        <w:jc w:val="both"/>
      </w:pPr>
    </w:p>
    <w:p w:rsidR="00AD591A" w:rsidRPr="00BA32AD" w:rsidRDefault="00AD591A" w:rsidP="004F277B">
      <w:pPr>
        <w:spacing w:line="360" w:lineRule="auto"/>
        <w:jc w:val="both"/>
        <w:rPr>
          <w:b/>
          <w:sz w:val="28"/>
          <w:szCs w:val="28"/>
        </w:rPr>
      </w:pPr>
      <w:r w:rsidRPr="00BA32AD">
        <w:rPr>
          <w:b/>
          <w:sz w:val="28"/>
          <w:szCs w:val="28"/>
        </w:rPr>
        <w:t>Background</w:t>
      </w:r>
    </w:p>
    <w:p w:rsidR="00AD591A" w:rsidRDefault="004D0F58" w:rsidP="004F277B">
      <w:pPr>
        <w:spacing w:line="360" w:lineRule="auto"/>
        <w:jc w:val="both"/>
      </w:pPr>
      <w:r>
        <w:t>Undertaking this module from a personal point of view had involved a reconsideration of my purpose and identity and trying to sort through the different preoccupations and dimensions of my life.</w:t>
      </w:r>
      <w:r w:rsidR="00C54E32">
        <w:t xml:space="preserve"> For instance, Hall (1996) pointed out that no individual has </w:t>
      </w:r>
      <w:r w:rsidR="000F27B3">
        <w:t>one identity and these identities indeed could be in tension, for example ways in which a worker and mother are usually understood to have an existing tension. Accordingly, it was vital to reconfigure or redesign ones direction and self-identity in relation to perspectives and new knowledge. In this regard,</w:t>
      </w:r>
      <w:r w:rsidR="005049EA">
        <w:t xml:space="preserve"> it is vital to </w:t>
      </w:r>
      <w:r w:rsidR="00A27978">
        <w:t>be enlightened that self-image and personality are usually seen as key determinants</w:t>
      </w:r>
      <w:r w:rsidR="001E31B0">
        <w:t xml:space="preserve"> in trying to set personal aims and objectives, constructing the parameters and defining outcomes in which any of us can interact and grow with their environment and Elliot (2001) highlighted that we very often think of our self as predominantly a private domain, an inside realm of desires, emotions, strivings, personal thoughts and values</w:t>
      </w:r>
      <w:r w:rsidR="004E4E56">
        <w:t xml:space="preserve">. Still this point of view, that largely seems to be self-evident, is in disparity by the way in which social scientists and sociologists study the formulation of self and personal identity, hence, trying to locate oneself within a social continuity, in most ways a required </w:t>
      </w:r>
      <w:r w:rsidR="007031B8">
        <w:t xml:space="preserve">pre-requisite of social orientation and social </w:t>
      </w:r>
      <w:proofErr w:type="gramStart"/>
      <w:r w:rsidR="007031B8">
        <w:t>skill,</w:t>
      </w:r>
      <w:proofErr w:type="gramEnd"/>
      <w:r w:rsidR="007031B8">
        <w:t xml:space="preserve"> can both be damaging and limiting</w:t>
      </w:r>
      <w:r w:rsidR="00E93451">
        <w:t>.</w:t>
      </w:r>
    </w:p>
    <w:p w:rsidR="00783559" w:rsidRDefault="00135543" w:rsidP="004F277B">
      <w:pPr>
        <w:spacing w:line="360" w:lineRule="auto"/>
        <w:jc w:val="both"/>
      </w:pPr>
      <w:r>
        <w:t xml:space="preserve">I found out from this module that the learning environment and the effectiveness of the module </w:t>
      </w:r>
      <w:proofErr w:type="gramStart"/>
      <w:r>
        <w:t>was</w:t>
      </w:r>
      <w:proofErr w:type="gramEnd"/>
      <w:r>
        <w:t xml:space="preserve"> defined to a considerable degree by we the learners and the willingness in learning new perceptions and knowledge.</w:t>
      </w:r>
      <w:r w:rsidR="00430C0F">
        <w:t xml:space="preserve"> Furthermore, the module has equipped me with the necessary skills for my personal development and I have built some personal strength which </w:t>
      </w:r>
      <w:proofErr w:type="gramStart"/>
      <w:r w:rsidR="00430C0F">
        <w:t>are</w:t>
      </w:r>
      <w:proofErr w:type="gramEnd"/>
      <w:r w:rsidR="00430C0F">
        <w:t xml:space="preserve"> necessary for the workplace such as demonstrating teamwork and leadership skills, communicating effectively, problem solving skills, time management and working as part of a team or group. These personal strengths of mine have helped me to adequately prepare for the workplace in general and also my employability skills.</w:t>
      </w:r>
      <w:r w:rsidR="00783559">
        <w:t xml:space="preserve"> However, there are areas for further personal development processes that will help me think about my learning and plan for the future such as;</w:t>
      </w:r>
    </w:p>
    <w:p w:rsidR="00783559" w:rsidRDefault="00783559" w:rsidP="00783559">
      <w:pPr>
        <w:pStyle w:val="ListParagraph"/>
        <w:numPr>
          <w:ilvl w:val="0"/>
          <w:numId w:val="1"/>
        </w:numPr>
        <w:spacing w:line="360" w:lineRule="auto"/>
        <w:jc w:val="both"/>
      </w:pPr>
      <w:r w:rsidRPr="00783559">
        <w:rPr>
          <w:b/>
        </w:rPr>
        <w:t>Reflection</w:t>
      </w:r>
      <w:r>
        <w:t xml:space="preserve"> – trying to pull various ideas and thoughts together to make sense for a specific purpose.</w:t>
      </w:r>
    </w:p>
    <w:p w:rsidR="00783559" w:rsidRDefault="00783559" w:rsidP="00783559">
      <w:pPr>
        <w:pStyle w:val="ListParagraph"/>
        <w:numPr>
          <w:ilvl w:val="0"/>
          <w:numId w:val="1"/>
        </w:numPr>
        <w:spacing w:line="360" w:lineRule="auto"/>
        <w:jc w:val="both"/>
      </w:pPr>
      <w:r>
        <w:rPr>
          <w:b/>
        </w:rPr>
        <w:t>Recording</w:t>
      </w:r>
      <w:r>
        <w:t xml:space="preserve"> – Through experiences, ideas and thoughts, I can keep a record in terms of writing, video or via audio.</w:t>
      </w:r>
    </w:p>
    <w:p w:rsidR="00783559" w:rsidRDefault="00783559" w:rsidP="00783559">
      <w:pPr>
        <w:pStyle w:val="ListParagraph"/>
        <w:numPr>
          <w:ilvl w:val="0"/>
          <w:numId w:val="1"/>
        </w:numPr>
        <w:spacing w:line="360" w:lineRule="auto"/>
        <w:jc w:val="both"/>
      </w:pPr>
      <w:r>
        <w:rPr>
          <w:b/>
        </w:rPr>
        <w:t>Action planning</w:t>
      </w:r>
      <w:r>
        <w:t xml:space="preserve"> – I set out a plan for an achievement of a goal.</w:t>
      </w:r>
    </w:p>
    <w:p w:rsidR="00783559" w:rsidRDefault="00783559" w:rsidP="00783559">
      <w:pPr>
        <w:pStyle w:val="ListParagraph"/>
        <w:numPr>
          <w:ilvl w:val="0"/>
          <w:numId w:val="1"/>
        </w:numPr>
        <w:spacing w:line="360" w:lineRule="auto"/>
        <w:jc w:val="both"/>
      </w:pPr>
      <w:r>
        <w:rPr>
          <w:b/>
        </w:rPr>
        <w:t>Executing</w:t>
      </w:r>
      <w:r>
        <w:t xml:space="preserve"> – To carry out the activities that is referred to the particular action plan</w:t>
      </w:r>
    </w:p>
    <w:p w:rsidR="00783559" w:rsidRDefault="00783559" w:rsidP="00783559">
      <w:pPr>
        <w:pStyle w:val="ListParagraph"/>
        <w:numPr>
          <w:ilvl w:val="0"/>
          <w:numId w:val="1"/>
        </w:numPr>
        <w:spacing w:line="360" w:lineRule="auto"/>
        <w:jc w:val="both"/>
      </w:pPr>
      <w:r>
        <w:rPr>
          <w:b/>
        </w:rPr>
        <w:t xml:space="preserve">Evaluating </w:t>
      </w:r>
      <w:r>
        <w:t>– To make sense of what I have been doing.</w:t>
      </w:r>
    </w:p>
    <w:p w:rsidR="00783559" w:rsidRDefault="0063738F" w:rsidP="00783559">
      <w:pPr>
        <w:spacing w:line="360" w:lineRule="auto"/>
        <w:jc w:val="both"/>
      </w:pPr>
      <w:r>
        <w:lastRenderedPageBreak/>
        <w:t>Furthermore other areas of personal strength or development I need to acquire is engaging in extra-curricular activities and part-time work where I can acquire a wide range of skills, personal tutorials whereby I can discuss my progress with a tutor</w:t>
      </w:r>
      <w:r w:rsidR="00EC69FC">
        <w:t>.</w:t>
      </w:r>
    </w:p>
    <w:p w:rsidR="00135543" w:rsidRDefault="00135543" w:rsidP="004F277B">
      <w:pPr>
        <w:spacing w:line="360" w:lineRule="auto"/>
        <w:jc w:val="both"/>
      </w:pPr>
      <w:r>
        <w:t>In my consideration, one of the aspects of the module that was key was the ability and capacity to work within a gr</w:t>
      </w:r>
      <w:r w:rsidR="003314D7">
        <w:t xml:space="preserve">oup dynamic and </w:t>
      </w:r>
      <w:r w:rsidR="005533F0">
        <w:t>develop interpersonal working and also the maximisation of skills individually via delegation, coordination of effort and resolution of issues are skills that are highly transferable which added to the development of my strengths of the module.</w:t>
      </w:r>
      <w:r w:rsidR="00C341DE">
        <w:t xml:space="preserve"> As Davis (2003) noted, while there is a clamour for the traditional ability to work independently, think critically and analyse, there is also a growing clamour for problem solving, team working, communication and transferable skills</w:t>
      </w:r>
      <w:r w:rsidR="00CA7239">
        <w:t xml:space="preserve">. Similarly, a learning point that has helped me is team working which is a necessary </w:t>
      </w:r>
      <w:proofErr w:type="gramStart"/>
      <w:r w:rsidR="00CA7239">
        <w:t>skills</w:t>
      </w:r>
      <w:proofErr w:type="gramEnd"/>
      <w:r w:rsidR="00CA7239">
        <w:t xml:space="preserve"> in employment and interestingly various factors have contributed to a work environment that is constantly changing</w:t>
      </w:r>
      <w:r w:rsidR="0063677E">
        <w:t xml:space="preserve"> which is moving away from</w:t>
      </w:r>
      <w:r w:rsidR="00430C0F">
        <w:t xml:space="preserve"> the more traditional concept to a contemporary world of work (Kinick &amp; Ashforth, 2004)</w:t>
      </w:r>
      <w:r w:rsidR="0064523E">
        <w:t>.</w:t>
      </w:r>
    </w:p>
    <w:p w:rsidR="0064523E" w:rsidRDefault="0064523E" w:rsidP="004F277B">
      <w:pPr>
        <w:spacing w:line="360" w:lineRule="auto"/>
        <w:jc w:val="both"/>
      </w:pPr>
      <w:r>
        <w:t>In my readiness for employment, there are other employability skills which I have developed through this module, my time at this college and part-time work</w:t>
      </w:r>
      <w:r w:rsidR="00D622EB">
        <w:t>. For example, interpersonal skills, being reliable and dependable, a willingness to learn new ideas and skills.</w:t>
      </w:r>
    </w:p>
    <w:p w:rsidR="00D622EB" w:rsidRDefault="00D622EB" w:rsidP="004F277B">
      <w:pPr>
        <w:spacing w:line="360" w:lineRule="auto"/>
        <w:jc w:val="both"/>
      </w:pPr>
      <w:r>
        <w:t xml:space="preserve">Developing good interpersonal skill has allowed me to effectively participate in a team, satisfy clients and </w:t>
      </w:r>
      <w:proofErr w:type="gramStart"/>
      <w:r>
        <w:t>customers</w:t>
      </w:r>
      <w:proofErr w:type="gramEnd"/>
      <w:r>
        <w:t xml:space="preserve"> satisfaction, problem solving and working effectively with my classmates or fellow team members at work. This interpersonal skill has also enabled me to build rapport and empathise with clients and colleagues which </w:t>
      </w:r>
      <w:proofErr w:type="gramStart"/>
      <w:r>
        <w:t>has</w:t>
      </w:r>
      <w:proofErr w:type="gramEnd"/>
      <w:r>
        <w:t xml:space="preserve"> led to a better working environment with less stress. The areas covered by my interpersonal skills, includes;</w:t>
      </w:r>
    </w:p>
    <w:p w:rsidR="00D622EB" w:rsidRDefault="00D622EB" w:rsidP="00D622EB">
      <w:pPr>
        <w:pStyle w:val="ListParagraph"/>
        <w:numPr>
          <w:ilvl w:val="0"/>
          <w:numId w:val="2"/>
        </w:numPr>
        <w:spacing w:line="360" w:lineRule="auto"/>
        <w:jc w:val="both"/>
      </w:pPr>
      <w:r w:rsidRPr="00BF71B2">
        <w:rPr>
          <w:b/>
        </w:rPr>
        <w:t>Communication skills</w:t>
      </w:r>
      <w:r>
        <w:t xml:space="preserve"> – These skills are important to receive or transmit messages effectively and accurately to and from other people whether in writing or by speaking without any misunderstanding and these skills further includes:</w:t>
      </w:r>
    </w:p>
    <w:p w:rsidR="00D622EB" w:rsidRDefault="00D622EB" w:rsidP="00D622EB">
      <w:pPr>
        <w:pStyle w:val="ListParagraph"/>
        <w:numPr>
          <w:ilvl w:val="0"/>
          <w:numId w:val="2"/>
        </w:numPr>
        <w:spacing w:line="360" w:lineRule="auto"/>
        <w:jc w:val="both"/>
      </w:pPr>
      <w:r w:rsidRPr="00BF71B2">
        <w:rPr>
          <w:b/>
        </w:rPr>
        <w:t>Verbal communication</w:t>
      </w:r>
      <w:r>
        <w:t xml:space="preserve"> – These are the words we use either in writing or face to face</w:t>
      </w:r>
      <w:r w:rsidR="00B82977">
        <w:t>.</w:t>
      </w:r>
    </w:p>
    <w:p w:rsidR="00B82977" w:rsidRDefault="00B82977" w:rsidP="00D622EB">
      <w:pPr>
        <w:pStyle w:val="ListParagraph"/>
        <w:numPr>
          <w:ilvl w:val="0"/>
          <w:numId w:val="2"/>
        </w:numPr>
        <w:spacing w:line="360" w:lineRule="auto"/>
        <w:jc w:val="both"/>
      </w:pPr>
      <w:r w:rsidRPr="00BF71B2">
        <w:rPr>
          <w:b/>
        </w:rPr>
        <w:t>Non-Verbal communication</w:t>
      </w:r>
      <w:r>
        <w:t xml:space="preserve"> – This is what we communicate without any form of word, for example via the tone of our voice or body language.</w:t>
      </w:r>
    </w:p>
    <w:p w:rsidR="00B82977" w:rsidRDefault="00B82977" w:rsidP="00D622EB">
      <w:pPr>
        <w:pStyle w:val="ListParagraph"/>
        <w:numPr>
          <w:ilvl w:val="0"/>
          <w:numId w:val="2"/>
        </w:numPr>
        <w:spacing w:line="360" w:lineRule="auto"/>
        <w:jc w:val="both"/>
      </w:pPr>
      <w:r w:rsidRPr="00BF71B2">
        <w:rPr>
          <w:b/>
        </w:rPr>
        <w:t>Listening</w:t>
      </w:r>
      <w:r>
        <w:t xml:space="preserve"> – This is how we take in what has been said and interpreted through verbal and non-verbal </w:t>
      </w:r>
      <w:proofErr w:type="gramStart"/>
      <w:r>
        <w:t>messages that is</w:t>
      </w:r>
      <w:proofErr w:type="gramEnd"/>
      <w:r>
        <w:t xml:space="preserve"> sent by others.</w:t>
      </w:r>
    </w:p>
    <w:p w:rsidR="00B82977" w:rsidRDefault="00B82977" w:rsidP="00D622EB">
      <w:pPr>
        <w:pStyle w:val="ListParagraph"/>
        <w:numPr>
          <w:ilvl w:val="0"/>
          <w:numId w:val="2"/>
        </w:numPr>
        <w:spacing w:line="360" w:lineRule="auto"/>
        <w:jc w:val="both"/>
      </w:pPr>
      <w:r w:rsidRPr="00BF71B2">
        <w:rPr>
          <w:b/>
        </w:rPr>
        <w:lastRenderedPageBreak/>
        <w:t>Emotional intelligence</w:t>
      </w:r>
      <w:r>
        <w:t xml:space="preserve"> – This is the ability to manage, recognise and understand your own emotions and use it to achieve the desired outcome positively.</w:t>
      </w:r>
    </w:p>
    <w:p w:rsidR="00B82977" w:rsidRDefault="00B82977" w:rsidP="00D622EB">
      <w:pPr>
        <w:pStyle w:val="ListParagraph"/>
        <w:numPr>
          <w:ilvl w:val="0"/>
          <w:numId w:val="2"/>
        </w:numPr>
        <w:spacing w:line="360" w:lineRule="auto"/>
        <w:jc w:val="both"/>
      </w:pPr>
      <w:r w:rsidRPr="00BF71B2">
        <w:rPr>
          <w:b/>
        </w:rPr>
        <w:t>Team- work</w:t>
      </w:r>
      <w:r>
        <w:t xml:space="preserve"> – This is the ability to work and function well in a team treating fellow team members with respect. This is an important skill for the workplace.</w:t>
      </w:r>
    </w:p>
    <w:p w:rsidR="00AB4B69" w:rsidRDefault="00B82977" w:rsidP="00D622EB">
      <w:pPr>
        <w:pStyle w:val="ListParagraph"/>
        <w:numPr>
          <w:ilvl w:val="0"/>
          <w:numId w:val="2"/>
        </w:numPr>
        <w:spacing w:line="360" w:lineRule="auto"/>
        <w:jc w:val="both"/>
      </w:pPr>
      <w:r w:rsidRPr="00BF71B2">
        <w:rPr>
          <w:b/>
        </w:rPr>
        <w:t>Problem solving and decision making</w:t>
      </w:r>
      <w:r>
        <w:t xml:space="preserve"> – These skills are important as it is needed in working effectively with others in identifying, defining and solving problems which includes making decisions concerning the best course of action to take. Obviously </w:t>
      </w:r>
      <w:r w:rsidR="00AB4B69">
        <w:t xml:space="preserve">it is possible to take or make decisions on your </w:t>
      </w:r>
      <w:proofErr w:type="gramStart"/>
      <w:r w:rsidR="00AB4B69">
        <w:t>own,</w:t>
      </w:r>
      <w:proofErr w:type="gramEnd"/>
      <w:r w:rsidR="00AB4B69">
        <w:t xml:space="preserve"> however being able to do so with your colleagues does add an extra dimension to the situation.</w:t>
      </w:r>
    </w:p>
    <w:p w:rsidR="00B82977" w:rsidRDefault="00AB4B69" w:rsidP="00AB4B69">
      <w:pPr>
        <w:spacing w:line="360" w:lineRule="auto"/>
        <w:jc w:val="both"/>
      </w:pPr>
      <w:r>
        <w:t xml:space="preserve">Every job varies so not all of these areas may be required at all times. However, it is most certain that during some point in my career, I will definitely need them and even all of it may be needed </w:t>
      </w:r>
      <w:r w:rsidR="00BF71B2">
        <w:t>every day</w:t>
      </w:r>
      <w:r>
        <w:t>.</w:t>
      </w:r>
    </w:p>
    <w:p w:rsidR="000E6664" w:rsidRDefault="000E6664" w:rsidP="00AB4B69">
      <w:pPr>
        <w:spacing w:line="360" w:lineRule="auto"/>
        <w:jc w:val="both"/>
        <w:rPr>
          <w:b/>
        </w:rPr>
      </w:pPr>
    </w:p>
    <w:p w:rsidR="000E6664" w:rsidRPr="00BA32AD" w:rsidRDefault="000E6664" w:rsidP="00AB4B69">
      <w:pPr>
        <w:spacing w:line="360" w:lineRule="auto"/>
        <w:jc w:val="both"/>
        <w:rPr>
          <w:b/>
          <w:sz w:val="28"/>
          <w:szCs w:val="28"/>
        </w:rPr>
      </w:pPr>
      <w:r w:rsidRPr="00BA32AD">
        <w:rPr>
          <w:b/>
          <w:sz w:val="28"/>
          <w:szCs w:val="28"/>
        </w:rPr>
        <w:t>Employability</w:t>
      </w:r>
    </w:p>
    <w:p w:rsidR="000E6664" w:rsidRDefault="0095444B" w:rsidP="00AB4B69">
      <w:pPr>
        <w:spacing w:line="360" w:lineRule="auto"/>
        <w:jc w:val="both"/>
      </w:pPr>
      <w:proofErr w:type="gramStart"/>
      <w:r>
        <w:t>Its</w:t>
      </w:r>
      <w:proofErr w:type="gramEnd"/>
      <w:r>
        <w:t xml:space="preserve"> no secret that we are now moving from the traditional concept of working to a more contemporary world of work due to different factors. And in order to cope and adapt to this volatile environment, Fugate et al (2004) stated that is important for workers to manage change continuously by trying to become proactive, resilient and flexible by raising their levels of employability and raising your employability levels is in relation to higher education and this play a vital role in this aspect (Weligamage, 2009)</w:t>
      </w:r>
      <w:r w:rsidR="005A6D1B">
        <w:t>. He highlighted that to enhance or increase ones employability the attainment of having practical work experience and job understanding will give a graduate an advantage when competing in the job market.</w:t>
      </w:r>
    </w:p>
    <w:p w:rsidR="005A6D1B" w:rsidRDefault="005A6D1B" w:rsidP="00AB4B69">
      <w:pPr>
        <w:spacing w:line="360" w:lineRule="auto"/>
        <w:jc w:val="both"/>
      </w:pPr>
      <w:r>
        <w:t xml:space="preserve">McQuaid &amp; Lindsay (2005) explained the construct of employability which was defined by the Confederation of British industry (CBI) as people or persons who have the competencies and qualities that is required to meet the ever changing needs of customers and employers and in this process discovering his/her potential. On the other hand, Bridgstock (2009) described employability which involves having self-belief and the ability to gaining and securing employment. This also </w:t>
      </w:r>
      <w:r w:rsidR="00403CC5">
        <w:t>refer to being able in improving the workers income earning prospects and productivity</w:t>
      </w:r>
      <w:r w:rsidR="003360B3">
        <w:t xml:space="preserve"> and this frequently does require effectively competing in the job market and able to flexibly move between jobs when necessary. It requires learning new ideas or skills for new job openings or opportunities.</w:t>
      </w:r>
    </w:p>
    <w:p w:rsidR="0025682A" w:rsidRDefault="003360B3" w:rsidP="00AB4B69">
      <w:pPr>
        <w:spacing w:line="360" w:lineRule="auto"/>
        <w:jc w:val="both"/>
      </w:pPr>
      <w:r>
        <w:lastRenderedPageBreak/>
        <w:t xml:space="preserve">Fugate et al (2004) suggested that employability individually incorporates having multiple skills to cope effectively with the transformations in the work environment, so this place the responsibility on the individual to obtain the necessary characteristics, knowledge, abilities and skills </w:t>
      </w:r>
      <w:proofErr w:type="gramStart"/>
      <w:r>
        <w:t>that employers</w:t>
      </w:r>
      <w:proofErr w:type="gramEnd"/>
      <w:r>
        <w:t xml:space="preserve"> look for.</w:t>
      </w:r>
      <w:r w:rsidR="009F647A">
        <w:t xml:space="preserve"> Harvey (2001) examined employability from an institutional and individual perspective where he highlighted that the</w:t>
      </w:r>
      <w:r w:rsidR="00301C55">
        <w:t xml:space="preserve"> following factors relating to individual employability are job type, attributes on recruiting, further learning and employability skills. Simmons-McDonald (2009) </w:t>
      </w:r>
      <w:r w:rsidR="00EE690C">
        <w:t xml:space="preserve">on the other hand </w:t>
      </w:r>
      <w:r w:rsidR="00301C55">
        <w:t>stated how important lifelong learning is and it is a key factor for employability so as to keep up with changes and developments in staying marketable and competitive in the 21</w:t>
      </w:r>
      <w:r w:rsidR="00301C55" w:rsidRPr="00301C55">
        <w:rPr>
          <w:vertAlign w:val="superscript"/>
        </w:rPr>
        <w:t>st</w:t>
      </w:r>
      <w:r w:rsidR="00301C55">
        <w:t xml:space="preserve"> century of work.</w:t>
      </w:r>
      <w:r w:rsidR="00EE690C">
        <w:t xml:space="preserve">And graduates who have eventually gotten or obtained these necessary skills are </w:t>
      </w:r>
      <w:r w:rsidR="00FA323D">
        <w:t>proficient at demonstrating them when trying to get a job. However, graduates may have acquired these skills before higher education and may just need further personal development, may not have the skills at all or are in the process of developing them. Harvey (2001) argued that by way of definition employers and recruiters should imply what skills are necessary and required and the tools needed to identify these attributes.</w:t>
      </w:r>
    </w:p>
    <w:p w:rsidR="005155A6" w:rsidRDefault="005155A6" w:rsidP="00AB4B69">
      <w:pPr>
        <w:spacing w:line="360" w:lineRule="auto"/>
        <w:jc w:val="both"/>
      </w:pPr>
    </w:p>
    <w:p w:rsidR="003360B3" w:rsidRPr="00BA32AD" w:rsidRDefault="005155A6" w:rsidP="00AB4B69">
      <w:pPr>
        <w:spacing w:line="360" w:lineRule="auto"/>
        <w:jc w:val="both"/>
        <w:rPr>
          <w:b/>
          <w:sz w:val="28"/>
          <w:szCs w:val="28"/>
        </w:rPr>
      </w:pPr>
      <w:r w:rsidRPr="00BA32AD">
        <w:rPr>
          <w:b/>
          <w:sz w:val="28"/>
          <w:szCs w:val="28"/>
        </w:rPr>
        <w:t>Higher Institution and Employability</w:t>
      </w:r>
    </w:p>
    <w:p w:rsidR="007145A7" w:rsidRDefault="005155A6" w:rsidP="00AB4B69">
      <w:pPr>
        <w:spacing w:line="360" w:lineRule="auto"/>
        <w:jc w:val="both"/>
      </w:pPr>
      <w:r>
        <w:t xml:space="preserve">The main aim of higher education is the motivation of </w:t>
      </w:r>
      <w:r w:rsidR="00590C09">
        <w:t>academic and individual development in promoting skills and competencies that I need to be job ready and according to Harvey (2001) he highlighted that higher institutions ranked employability on the basis of employment rate of their graduates and can play their part by enabling and encouraging their students to become employable from the experience that they provide. However, employability is</w:t>
      </w:r>
      <w:r w:rsidR="009364B0">
        <w:t xml:space="preserve"> also</w:t>
      </w:r>
      <w:r w:rsidR="00590C09">
        <w:t xml:space="preserve"> constructed into training programmes via projects, group/individual presentation</w:t>
      </w:r>
      <w:r w:rsidR="009B2A1A">
        <w:t>s</w:t>
      </w:r>
      <w:r w:rsidR="009364B0">
        <w:t xml:space="preserve"> and work placement opportunities and Nel &amp; Neale-Shutte (2013) highlighted how higher institutions are increasingly getting under pressure in enhancing graduate employability by trying to provide learning experiences that will make sure that the necessary competencies such as attributes, skills and knowledge are learnt to allow graduates in contributing to the world of work effectively.</w:t>
      </w:r>
      <w:r w:rsidR="00210739">
        <w:t xml:space="preserve">However, Robinson (2002) highlighted that employability skills are not job specific and are generic in nature and are employed in all sector types, job levels and business sizes range from the lowest to the most senior position. She further highlighted that employability skills are split into three skills which are personal qualities, basic academic skills and higher order thinking skills which is needed and necessary for getting maintaining and thriving in a job. She went on to state that basic academic skills are those skills that is needed to do well in a job whilst higher order thinking skills is </w:t>
      </w:r>
      <w:r w:rsidR="00D02AA6">
        <w:t xml:space="preserve">vital for sound decision making, problem solving and </w:t>
      </w:r>
      <w:r w:rsidR="00D02AA6">
        <w:lastRenderedPageBreak/>
        <w:t>logical thinking in order to progress and personal qualities on the other hand are those skills required while interacting with others by being respectful, open, honest, having a positive attitude and initiative and the ability to work in a team.</w:t>
      </w:r>
    </w:p>
    <w:p w:rsidR="00E85CD6" w:rsidRDefault="00E85CD6" w:rsidP="00AB4B69">
      <w:pPr>
        <w:spacing w:line="360" w:lineRule="auto"/>
        <w:jc w:val="both"/>
      </w:pPr>
      <w:r>
        <w:t>After reviewing the literatures concerning this subject, it seems to be there are specific factors that have an influence directly on graduate employability. The lifelong learning seems to be a</w:t>
      </w:r>
      <w:r w:rsidR="001C5AD9">
        <w:t xml:space="preserve"> prominent and</w:t>
      </w:r>
      <w:r>
        <w:t xml:space="preserve"> notable factor as was discovered when reviewing the literature done by </w:t>
      </w:r>
      <w:r w:rsidR="001C5AD9">
        <w:t>Nel &amp; Neal-Shutte (2013)</w:t>
      </w:r>
      <w:r w:rsidR="00452DAA">
        <w:t xml:space="preserve">. </w:t>
      </w:r>
      <w:r w:rsidR="008235ED">
        <w:t>The lack of generic and soft skills was seen to be a considerable contributor to graduates not finding employment at all or not finding suitable employment.</w:t>
      </w:r>
    </w:p>
    <w:p w:rsidR="0025682A" w:rsidRDefault="0025682A" w:rsidP="00AB4B69">
      <w:pPr>
        <w:spacing w:line="360" w:lineRule="auto"/>
        <w:jc w:val="both"/>
      </w:pPr>
    </w:p>
    <w:p w:rsidR="0025682A" w:rsidRPr="00BA32AD" w:rsidRDefault="0025682A" w:rsidP="00AB4B69">
      <w:pPr>
        <w:spacing w:line="360" w:lineRule="auto"/>
        <w:jc w:val="both"/>
        <w:rPr>
          <w:b/>
          <w:sz w:val="28"/>
          <w:szCs w:val="28"/>
        </w:rPr>
      </w:pPr>
      <w:r w:rsidRPr="00BA32AD">
        <w:rPr>
          <w:b/>
          <w:sz w:val="28"/>
          <w:szCs w:val="28"/>
        </w:rPr>
        <w:t>Key activities for my readiness for employment</w:t>
      </w:r>
    </w:p>
    <w:p w:rsidR="008870F6" w:rsidRDefault="005038F9" w:rsidP="00AB4B69">
      <w:pPr>
        <w:spacing w:line="360" w:lineRule="auto"/>
        <w:jc w:val="both"/>
      </w:pPr>
      <w:r>
        <w:t>I have considered ways that I can expose or build exposure to actual work experience and the workplaces into my programme by undergoing sandwich courses, internships, site visits and seeking professional mentoring and engaging in entrepreneurial initiatives whereby I can run a real or simulated business</w:t>
      </w:r>
      <w:r w:rsidR="008870F6">
        <w:t xml:space="preserve"> and get exposure in the real world of work.</w:t>
      </w:r>
    </w:p>
    <w:p w:rsidR="0025682A" w:rsidRDefault="0025682A" w:rsidP="00AB4B69">
      <w:pPr>
        <w:spacing w:line="360" w:lineRule="auto"/>
        <w:jc w:val="both"/>
      </w:pPr>
      <w:r>
        <w:t>During the course of this module and my time so far in college, I have identified key activities that I think will improve my employability in the future which are:</w:t>
      </w:r>
    </w:p>
    <w:p w:rsidR="0025682A" w:rsidRDefault="0025682A" w:rsidP="0025682A">
      <w:pPr>
        <w:pStyle w:val="ListParagraph"/>
        <w:numPr>
          <w:ilvl w:val="0"/>
          <w:numId w:val="5"/>
        </w:numPr>
        <w:spacing w:line="360" w:lineRule="auto"/>
        <w:jc w:val="both"/>
      </w:pPr>
      <w:r>
        <w:t>Attending CVs workshops</w:t>
      </w:r>
    </w:p>
    <w:p w:rsidR="0025682A" w:rsidRDefault="0025682A" w:rsidP="0025682A">
      <w:pPr>
        <w:pStyle w:val="ListParagraph"/>
        <w:numPr>
          <w:ilvl w:val="0"/>
          <w:numId w:val="5"/>
        </w:numPr>
        <w:spacing w:line="360" w:lineRule="auto"/>
        <w:jc w:val="both"/>
      </w:pPr>
      <w:r>
        <w:t>Able to have mock interviews with employers</w:t>
      </w:r>
    </w:p>
    <w:p w:rsidR="0025682A" w:rsidRDefault="0025682A" w:rsidP="0025682A">
      <w:pPr>
        <w:pStyle w:val="ListParagraph"/>
        <w:numPr>
          <w:ilvl w:val="0"/>
          <w:numId w:val="5"/>
        </w:numPr>
        <w:spacing w:line="360" w:lineRule="auto"/>
        <w:jc w:val="both"/>
      </w:pPr>
      <w:r>
        <w:t>Getting help to identify skills gaps</w:t>
      </w:r>
    </w:p>
    <w:p w:rsidR="0025682A" w:rsidRDefault="0025682A" w:rsidP="0025682A">
      <w:pPr>
        <w:pStyle w:val="ListParagraph"/>
        <w:numPr>
          <w:ilvl w:val="0"/>
          <w:numId w:val="5"/>
        </w:numPr>
        <w:spacing w:line="360" w:lineRule="auto"/>
        <w:jc w:val="both"/>
      </w:pPr>
      <w:r>
        <w:t>Confidence building activities</w:t>
      </w:r>
    </w:p>
    <w:p w:rsidR="0025682A" w:rsidRDefault="0025682A" w:rsidP="0025682A">
      <w:pPr>
        <w:pStyle w:val="ListParagraph"/>
        <w:numPr>
          <w:ilvl w:val="0"/>
          <w:numId w:val="5"/>
        </w:numPr>
        <w:spacing w:line="360" w:lineRule="auto"/>
        <w:jc w:val="both"/>
      </w:pPr>
      <w:r>
        <w:t>Work placement</w:t>
      </w:r>
      <w:r w:rsidR="00B24F95">
        <w:t>/Work experience</w:t>
      </w:r>
    </w:p>
    <w:p w:rsidR="00B24F95" w:rsidRDefault="00B24F95" w:rsidP="0025682A">
      <w:pPr>
        <w:pStyle w:val="ListParagraph"/>
        <w:numPr>
          <w:ilvl w:val="0"/>
          <w:numId w:val="5"/>
        </w:numPr>
        <w:spacing w:line="360" w:lineRule="auto"/>
        <w:jc w:val="both"/>
      </w:pPr>
      <w:r>
        <w:t>Trial shift or being able to shadow a professional</w:t>
      </w:r>
    </w:p>
    <w:p w:rsidR="00B24F95" w:rsidRDefault="00B24F95" w:rsidP="0025682A">
      <w:pPr>
        <w:pStyle w:val="ListParagraph"/>
        <w:numPr>
          <w:ilvl w:val="0"/>
          <w:numId w:val="5"/>
        </w:numPr>
        <w:spacing w:line="360" w:lineRule="auto"/>
        <w:jc w:val="both"/>
      </w:pPr>
      <w:r>
        <w:t>Getting help in how to research the job market</w:t>
      </w:r>
    </w:p>
    <w:p w:rsidR="00B24F95" w:rsidRDefault="00B24F95" w:rsidP="0025682A">
      <w:pPr>
        <w:pStyle w:val="ListParagraph"/>
        <w:numPr>
          <w:ilvl w:val="0"/>
          <w:numId w:val="5"/>
        </w:numPr>
        <w:spacing w:line="360" w:lineRule="auto"/>
        <w:jc w:val="both"/>
      </w:pPr>
      <w:r>
        <w:t>Presentation skills practice</w:t>
      </w:r>
    </w:p>
    <w:p w:rsidR="00B24F95" w:rsidRDefault="00B24F95" w:rsidP="0025682A">
      <w:pPr>
        <w:pStyle w:val="ListParagraph"/>
        <w:numPr>
          <w:ilvl w:val="0"/>
          <w:numId w:val="5"/>
        </w:numPr>
        <w:spacing w:line="360" w:lineRule="auto"/>
        <w:jc w:val="both"/>
      </w:pPr>
      <w:r>
        <w:t>Personal support</w:t>
      </w:r>
    </w:p>
    <w:p w:rsidR="00B217EF" w:rsidRPr="0025682A" w:rsidRDefault="00B217EF" w:rsidP="00B217EF">
      <w:pPr>
        <w:spacing w:line="360" w:lineRule="auto"/>
        <w:jc w:val="both"/>
      </w:pPr>
      <w:r>
        <w:t>It is also important and vital that I am able to see what the connection is between distinct employability activities and achievements that employers value or course elements. I need to have the confidence and language to demonstrate what I have learnt on my CV when applying for jobs, assessments, job fairs and interviews</w:t>
      </w:r>
      <w:r w:rsidR="00775362">
        <w:t xml:space="preserve"> and that is why this module has been so important as the activities in class and attributes which is additional academic skills is best obtained when facing directly with the real world of work. The problem based learning in this module, either in group work or individually has been helpful in addressing the key areas of employability as it entails leadership, communication, teamwork, project management</w:t>
      </w:r>
      <w:r w:rsidR="002A28FE">
        <w:t xml:space="preserve">, problem solving and </w:t>
      </w:r>
      <w:r w:rsidR="002A28FE">
        <w:lastRenderedPageBreak/>
        <w:t xml:space="preserve">critical thinking. </w:t>
      </w:r>
      <w:proofErr w:type="gramStart"/>
      <w:r w:rsidR="002A28FE">
        <w:t>These learning experiences has</w:t>
      </w:r>
      <w:proofErr w:type="gramEnd"/>
      <w:r w:rsidR="002A28FE">
        <w:t xml:space="preserve"> become my prize jewel in my student portfolio.</w:t>
      </w:r>
    </w:p>
    <w:p w:rsidR="000E6664" w:rsidRPr="000E6664" w:rsidRDefault="000E6664" w:rsidP="00AB4B69">
      <w:pPr>
        <w:spacing w:line="360" w:lineRule="auto"/>
        <w:jc w:val="both"/>
        <w:rPr>
          <w:b/>
        </w:rPr>
      </w:pPr>
    </w:p>
    <w:p w:rsidR="009455E7" w:rsidRPr="00BA32AD" w:rsidRDefault="009455E7" w:rsidP="004F277B">
      <w:pPr>
        <w:spacing w:line="360" w:lineRule="auto"/>
        <w:jc w:val="both"/>
        <w:rPr>
          <w:b/>
          <w:sz w:val="28"/>
          <w:szCs w:val="28"/>
        </w:rPr>
      </w:pPr>
      <w:r w:rsidRPr="00BA32AD">
        <w:rPr>
          <w:b/>
          <w:sz w:val="28"/>
          <w:szCs w:val="28"/>
        </w:rPr>
        <w:t>Working effectively/effective communication – Health and Social Care</w:t>
      </w:r>
    </w:p>
    <w:p w:rsidR="005F7A22" w:rsidRDefault="00483274" w:rsidP="004F277B">
      <w:pPr>
        <w:spacing w:line="360" w:lineRule="auto"/>
        <w:jc w:val="both"/>
      </w:pPr>
      <w:r>
        <w:t xml:space="preserve">In the context concerning health and social care, it is becoming increasingly vital to have good communication between staff and service users (Gambrill, 2012). The transferable skills learnt in the workplace or this module is extremely crucial in the healthcare sector as employees has to deal with patients from diverse background who has their own problems and various needs and if there is a lack of effective communication between employees and that of service users, relationship can be affected between both parties and from a patients perspective this could affect the quality of treatment they get. </w:t>
      </w:r>
      <w:r w:rsidR="005F7A22">
        <w:t>Effective communication does play a crucial part in the health and social care sector as you improve your interpersonal relationships. This reality means that graduates who wants to enter the healthcare sector or workers in the health and care services has to develop and improve their communication skills so as to communicate effectively with service users and Fisher (2005) highlighted how social care and the health services are frequently dependent on workers for giving and obtaining information and as technology is continuing to provide benefits to different areas of human activity, the health and social care sector is no exception. Health and social care professionals today</w:t>
      </w:r>
      <w:r w:rsidR="00DC7FBC">
        <w:t xml:space="preserve"> utilises effectively these benefits, that provides significant improvements in health and social care applications and Martinho et al (2013) noted that a wide range of communication and information technologies are being used to increase health and social care services. Speaking generally, the role of working and communicating effectively in the health and social care sector is really vital as this involves applying the proper communication skills, dealing with different factors that influence communication process effectively and reflecting the use of communication and information technology in the health and social care environment in meeting the needs and demands of clients or service users.</w:t>
      </w:r>
    </w:p>
    <w:p w:rsidR="002A7AD0" w:rsidRDefault="002A7AD0" w:rsidP="004F277B">
      <w:pPr>
        <w:spacing w:line="360" w:lineRule="auto"/>
        <w:jc w:val="both"/>
      </w:pPr>
      <w:r>
        <w:t xml:space="preserve">To analyse and explore the use of working and communicating effectively </w:t>
      </w:r>
      <w:r w:rsidR="00CA77A4">
        <w:t xml:space="preserve">in the health and social care sector, it is important to define what the term health communication is, as this forms the foundation for developing effective communication skills. </w:t>
      </w:r>
      <w:r>
        <w:t>According to Scholars and researchers, the</w:t>
      </w:r>
      <w:r w:rsidR="00CA77A4">
        <w:t xml:space="preserve"> term may be defined as the technique and art of motivating and, influencing individual, informing, public and institutional audiences about vital health issues (Parrott, 2004) and having good communication skills coupled with being able to work effectively in health and social </w:t>
      </w:r>
      <w:r w:rsidR="00CA77A4">
        <w:lastRenderedPageBreak/>
        <w:t xml:space="preserve">care environment contributes or adds to enhancing physical and mental well - being of clients, promoting positive health behaviour and important health outcomes. </w:t>
      </w:r>
    </w:p>
    <w:p w:rsidR="007D1008" w:rsidRDefault="007D1008" w:rsidP="007D1008">
      <w:pPr>
        <w:spacing w:line="360" w:lineRule="auto"/>
        <w:jc w:val="both"/>
      </w:pPr>
      <w:r>
        <w:t xml:space="preserve">There are numerous theories that </w:t>
      </w:r>
      <w:proofErr w:type="gramStart"/>
      <w:r>
        <w:t>helps</w:t>
      </w:r>
      <w:proofErr w:type="gramEnd"/>
      <w:r>
        <w:t xml:space="preserve"> us understand the importance of having good communication skills relating to the health and social care sector and the most crucial and significant is the behavioural theory of communication which explains that people have different thoughts and needs, expression and feelings which may affect their behavioural and communication aspects. Ludhra (2014) highlighted that employees has to develop their communication skill especially to the behaviour and nature of each patient.</w:t>
      </w:r>
      <w:r w:rsidR="00B148F3">
        <w:t xml:space="preserve"> Interestingly, Abraham Maslow’s theory of hierarchy of needs rooted on the basis that human life could be assessed in relation to an individual’s potential and development. Maslow stated that there are some levels of needs that has to be met by all individuals in the course of that individual’s life and the </w:t>
      </w:r>
      <w:r w:rsidR="00FD0B79">
        <w:t xml:space="preserve">communication process is a reflection of an individual’s needs such as emotional, intellectual and social needs. </w:t>
      </w:r>
      <w:proofErr w:type="gramStart"/>
      <w:r w:rsidR="00FD0B79">
        <w:t>Social needs</w:t>
      </w:r>
      <w:proofErr w:type="gramEnd"/>
      <w:r w:rsidR="00FD0B79">
        <w:t xml:space="preserve"> that is met in the process of communication involves interacting socially. Intellectual needs are met due to the fact that communication requires specific thinking processes together with the use of intellectual abilities in developing the subject of communication (Fisher, 2005)</w:t>
      </w:r>
      <w:r w:rsidR="00E65480">
        <w:t xml:space="preserve">. Emotional needs on the other hand, are met in the communication process because individuals encounter satisfaction when communicating with others </w:t>
      </w:r>
      <w:r w:rsidR="001F39A5">
        <w:t>that gives them the feeling of achievement and actually having poor communication in the health and social care sector may result in the non-fulfilment of clients to meet the necessary intellectual, emotional, physical and social needs (Fisher, 2005)</w:t>
      </w:r>
      <w:r w:rsidR="00167954">
        <w:t>.</w:t>
      </w:r>
      <w:r w:rsidR="002A5591">
        <w:t xml:space="preserve"> Furthermore, the theory of systematic practice by Thompson could be applied to working and communicating effectively in the health and social care sector. Thompson stated that indistinct care work could result to care workers having stress and poor quality care (Moonie, 2005)</w:t>
      </w:r>
      <w:r w:rsidR="00FC0123">
        <w:t xml:space="preserve">. </w:t>
      </w:r>
      <w:r w:rsidR="009D1405">
        <w:t xml:space="preserve">The use of systematic practice has many benefits that </w:t>
      </w:r>
      <w:proofErr w:type="gramStart"/>
      <w:r w:rsidR="009D1405">
        <w:t>includes</w:t>
      </w:r>
      <w:proofErr w:type="gramEnd"/>
      <w:r w:rsidR="009D1405">
        <w:t xml:space="preserve"> the ability to deal with workloads and reduce stress levels, increased professional credibility plus having the ability to negotiate and these benefits contributes to communication and working practices (Moonie, 2005)</w:t>
      </w:r>
      <w:r w:rsidR="006425F2">
        <w:t xml:space="preserve">. Additionally, the learning cycle theory of Kolb can help to understand better the role of working and communicating effectively in the health and social care sector. Kolb highlighted that the </w:t>
      </w:r>
      <w:r w:rsidR="008E1E92">
        <w:t>learning</w:t>
      </w:r>
      <w:r w:rsidR="006425F2">
        <w:t xml:space="preserve"> cycle </w:t>
      </w:r>
      <w:r w:rsidR="008E1E92">
        <w:t>is made up of four stages that helps in improving communication which are concrete experience, reflective observation, abstract conceptualisation and active experimentation. And health and social care workers could use Kolb’s learning cycle to interpret and understand better the needs of clients or service users.</w:t>
      </w:r>
      <w:r w:rsidR="007A3D21">
        <w:t xml:space="preserve"> In the health and social care environment, attention has to be paid specially in the development and the use of effective communication skills. Graduates entering the health and social care sector or professional care workers has to </w:t>
      </w:r>
      <w:r w:rsidR="00464031">
        <w:t xml:space="preserve">be </w:t>
      </w:r>
      <w:r w:rsidR="00464031">
        <w:lastRenderedPageBreak/>
        <w:t>enlightened or knowledgeable about how important it is to use the proper skills when it comes to communicating with clients or service users and Fisher (2005) highlighted that the work done in the social care environment very much depends on communicating effectively which demands social care workers to have the ability to make a comprehensive analysis of an individual’s ideas and thoughts, using specially developed techniques to interpret the non-verbal behaviour and language of their clients and also have the ability to make decisions and draw a conclusion</w:t>
      </w:r>
      <w:r w:rsidR="00A265F7">
        <w:t xml:space="preserve"> as communicating poorly could lead to insensitivity to other people which can lead to discrimination and loss of self esteem (Parrott, 2004). In addition, Clarke et al (2000) argued that effective communication skills that is used in the health and social care sector has to be based on the social and emotional needs of clients or service users.</w:t>
      </w:r>
    </w:p>
    <w:p w:rsidR="0033013F" w:rsidRDefault="0033013F" w:rsidP="007D1008">
      <w:pPr>
        <w:spacing w:line="360" w:lineRule="auto"/>
        <w:jc w:val="both"/>
      </w:pPr>
      <w:r>
        <w:t>Working effectively and possessing good communication skills in general does depend</w:t>
      </w:r>
      <w:r w:rsidR="005B6716">
        <w:t xml:space="preserve"> on the use of the social coordination and meaningful communication </w:t>
      </w:r>
      <w:proofErr w:type="gramStart"/>
      <w:r w:rsidR="005B6716">
        <w:t>skills, that has</w:t>
      </w:r>
      <w:proofErr w:type="gramEnd"/>
      <w:r w:rsidR="005B6716">
        <w:t xml:space="preserve"> to include the following requirements;</w:t>
      </w:r>
    </w:p>
    <w:p w:rsidR="005B6716" w:rsidRDefault="005B6716" w:rsidP="005B6716">
      <w:pPr>
        <w:pStyle w:val="ListParagraph"/>
        <w:numPr>
          <w:ilvl w:val="0"/>
          <w:numId w:val="3"/>
        </w:numPr>
        <w:spacing w:line="360" w:lineRule="auto"/>
        <w:jc w:val="both"/>
      </w:pPr>
      <w:r>
        <w:t>Health and social care workers has to be able to demonstrate an interest in the communication process.</w:t>
      </w:r>
    </w:p>
    <w:p w:rsidR="005B6716" w:rsidRDefault="005B6716" w:rsidP="005B6716">
      <w:pPr>
        <w:pStyle w:val="ListParagraph"/>
        <w:numPr>
          <w:ilvl w:val="0"/>
          <w:numId w:val="3"/>
        </w:numPr>
        <w:spacing w:line="360" w:lineRule="auto"/>
        <w:jc w:val="both"/>
      </w:pPr>
      <w:r>
        <w:t>Health and social care workers has to be patient and interesting.</w:t>
      </w:r>
    </w:p>
    <w:p w:rsidR="005B6716" w:rsidRDefault="005B6716" w:rsidP="005B6716">
      <w:pPr>
        <w:pStyle w:val="ListParagraph"/>
        <w:numPr>
          <w:ilvl w:val="0"/>
          <w:numId w:val="3"/>
        </w:numPr>
        <w:spacing w:line="360" w:lineRule="auto"/>
        <w:jc w:val="both"/>
      </w:pPr>
      <w:r>
        <w:t>Health and social care workers has to be well trained and have the necessary skills to start and end a conversation</w:t>
      </w:r>
      <w:r w:rsidR="004E7A8B">
        <w:t>.</w:t>
      </w:r>
    </w:p>
    <w:p w:rsidR="004E7A8B" w:rsidRDefault="004E7A8B" w:rsidP="004E7A8B">
      <w:pPr>
        <w:spacing w:line="360" w:lineRule="auto"/>
        <w:jc w:val="both"/>
      </w:pPr>
      <w:r>
        <w:t xml:space="preserve">One of the </w:t>
      </w:r>
      <w:proofErr w:type="gramStart"/>
      <w:r>
        <w:t>method</w:t>
      </w:r>
      <w:proofErr w:type="gramEnd"/>
      <w:r>
        <w:t xml:space="preserve"> which can promote communicating effectively in the health and social care sector is maintaining confidentiality of information. Clarke et al (2000) highlighted that if a health and social care worker is not careful with confidential information about clients, that trust </w:t>
      </w:r>
      <w:r w:rsidR="008820D4">
        <w:t xml:space="preserve">which the care relationship has been built will be lost. Moreover, it is important to effectively </w:t>
      </w:r>
      <w:proofErr w:type="gramStart"/>
      <w:r w:rsidR="008820D4">
        <w:t>measure  and</w:t>
      </w:r>
      <w:proofErr w:type="gramEnd"/>
      <w:r w:rsidR="008820D4">
        <w:t xml:space="preserve"> monitor interpersonal communication via listening (Parrott, 2004). And this monitoring</w:t>
      </w:r>
      <w:r w:rsidR="001E2BCF">
        <w:t xml:space="preserve"> can be done by the use of the following methods:</w:t>
      </w:r>
    </w:p>
    <w:p w:rsidR="001E2BCF" w:rsidRDefault="001E2BCF" w:rsidP="001E2BCF">
      <w:pPr>
        <w:pStyle w:val="ListParagraph"/>
        <w:numPr>
          <w:ilvl w:val="0"/>
          <w:numId w:val="4"/>
        </w:numPr>
        <w:spacing w:line="360" w:lineRule="auto"/>
        <w:jc w:val="both"/>
      </w:pPr>
      <w:r>
        <w:t>Feedback verbally obtainable from the client with whom the social care worker is communicating.</w:t>
      </w:r>
    </w:p>
    <w:p w:rsidR="001E2BCF" w:rsidRDefault="001E2BCF" w:rsidP="001E2BCF">
      <w:pPr>
        <w:pStyle w:val="ListParagraph"/>
        <w:numPr>
          <w:ilvl w:val="0"/>
          <w:numId w:val="4"/>
        </w:numPr>
        <w:spacing w:line="360" w:lineRule="auto"/>
        <w:jc w:val="both"/>
      </w:pPr>
      <w:r>
        <w:t>Video observation, which may help in observing a social care worker’s behaviour/body language in the communication process.</w:t>
      </w:r>
    </w:p>
    <w:p w:rsidR="00665C39" w:rsidRDefault="001E2BCF" w:rsidP="001E2BCF">
      <w:pPr>
        <w:pStyle w:val="ListParagraph"/>
        <w:numPr>
          <w:ilvl w:val="0"/>
          <w:numId w:val="4"/>
        </w:numPr>
        <w:spacing w:line="360" w:lineRule="auto"/>
        <w:jc w:val="both"/>
      </w:pPr>
      <w:r>
        <w:t>A self-reflection on the client’s feedback or interview.</w:t>
      </w:r>
    </w:p>
    <w:p w:rsidR="001E2BCF" w:rsidRDefault="005C7FB6" w:rsidP="00665C39">
      <w:pPr>
        <w:spacing w:line="360" w:lineRule="auto"/>
        <w:jc w:val="both"/>
      </w:pPr>
      <w:r>
        <w:t>The observation of the process of communication is dependable on the reflection of a person’s own abilities and skills and which helps to improve social care workers sensitivity to interpersonal communication and Clarke et al (2000) highlighted that health and social care workers has to take primary responsibility for the success of the interaction as it is vital for the social care worker to address any misgivings or misunderstandings relating to a client communication (Dickson et al., 1996)</w:t>
      </w:r>
      <w:r w:rsidR="001C5CD1">
        <w:t>.</w:t>
      </w:r>
    </w:p>
    <w:p w:rsidR="00704F03" w:rsidRDefault="00704F03" w:rsidP="00665C39">
      <w:pPr>
        <w:spacing w:line="360" w:lineRule="auto"/>
        <w:jc w:val="both"/>
      </w:pPr>
    </w:p>
    <w:p w:rsidR="00704F03" w:rsidRPr="00BA32AD" w:rsidRDefault="00704F03" w:rsidP="00665C39">
      <w:pPr>
        <w:spacing w:line="360" w:lineRule="auto"/>
        <w:jc w:val="both"/>
        <w:rPr>
          <w:b/>
          <w:sz w:val="28"/>
          <w:szCs w:val="28"/>
        </w:rPr>
      </w:pPr>
      <w:r w:rsidRPr="00BA32AD">
        <w:rPr>
          <w:b/>
          <w:sz w:val="28"/>
          <w:szCs w:val="28"/>
        </w:rPr>
        <w:t>Conclusion</w:t>
      </w:r>
    </w:p>
    <w:p w:rsidR="00704F03" w:rsidRDefault="00704F03" w:rsidP="00665C39">
      <w:pPr>
        <w:spacing w:line="360" w:lineRule="auto"/>
        <w:jc w:val="both"/>
      </w:pPr>
      <w:r>
        <w:t xml:space="preserve">Hence, it is vital and crucial to conclude that working and communicating effectively especially relating to the health and social care sector is necessary. </w:t>
      </w:r>
      <w:r w:rsidR="00873FBE">
        <w:t>Possessing good communication skills in general helps in providing care workers with the proper communication skills needed to support clients effectively and also helps in improving interpersonal relationships. Communication strategies is helpful when it comes to overcoming any barriers to effective communication process taking consideration on the values</w:t>
      </w:r>
      <w:r w:rsidR="0065364D">
        <w:t>, cultural factors and beliefs of health and social care users.</w:t>
      </w:r>
    </w:p>
    <w:p w:rsidR="0065364D" w:rsidRDefault="00C64F3C" w:rsidP="00665C39">
      <w:pPr>
        <w:spacing w:line="360" w:lineRule="auto"/>
        <w:jc w:val="both"/>
      </w:pPr>
      <w:r>
        <w:t>This portfolio of evidence has tried to demonstrate an understanding of the necessary skills and knowledge that is needed towards working and communicating effectively in the context of the health and social care sector and also steps taken for my readiness for employment.</w:t>
      </w:r>
    </w:p>
    <w:p w:rsidR="00976944" w:rsidRDefault="00976944" w:rsidP="00665C39">
      <w:pPr>
        <w:spacing w:line="360" w:lineRule="auto"/>
        <w:jc w:val="both"/>
      </w:pPr>
    </w:p>
    <w:p w:rsidR="00976944" w:rsidRDefault="00976944" w:rsidP="00665C39">
      <w:pPr>
        <w:spacing w:line="360" w:lineRule="auto"/>
        <w:jc w:val="both"/>
      </w:pPr>
    </w:p>
    <w:p w:rsidR="00976944" w:rsidRPr="00F82AB0" w:rsidRDefault="00976944" w:rsidP="00665C39">
      <w:pPr>
        <w:spacing w:line="360" w:lineRule="auto"/>
        <w:jc w:val="both"/>
        <w:rPr>
          <w:b/>
          <w:sz w:val="28"/>
          <w:szCs w:val="28"/>
        </w:rPr>
      </w:pPr>
      <w:bookmarkStart w:id="0" w:name="_GoBack"/>
      <w:bookmarkEnd w:id="0"/>
      <w:r w:rsidRPr="00F82AB0">
        <w:rPr>
          <w:b/>
          <w:sz w:val="28"/>
          <w:szCs w:val="28"/>
        </w:rPr>
        <w:t>References</w:t>
      </w:r>
    </w:p>
    <w:p w:rsidR="00E4066D" w:rsidRPr="00CB569E" w:rsidRDefault="00E4066D" w:rsidP="00E4066D">
      <w:pPr>
        <w:pStyle w:val="NormalWeb"/>
        <w:spacing w:before="0" w:beforeAutospacing="0" w:after="300" w:afterAutospacing="0"/>
        <w:jc w:val="both"/>
        <w:rPr>
          <w:rFonts w:asciiTheme="minorHAnsi" w:hAnsiTheme="minorHAnsi" w:cstheme="minorHAnsi"/>
          <w:color w:val="000000"/>
          <w:sz w:val="22"/>
          <w:szCs w:val="22"/>
        </w:rPr>
      </w:pPr>
      <w:r w:rsidRPr="00CB569E">
        <w:rPr>
          <w:rFonts w:asciiTheme="minorHAnsi" w:hAnsiTheme="minorHAnsi" w:cstheme="minorHAnsi"/>
          <w:color w:val="000000"/>
          <w:sz w:val="22"/>
          <w:szCs w:val="22"/>
        </w:rPr>
        <w:t xml:space="preserve">Bryan, K., 2009. </w:t>
      </w:r>
      <w:proofErr w:type="gramStart"/>
      <w:r w:rsidRPr="00CB569E">
        <w:rPr>
          <w:rFonts w:asciiTheme="minorHAnsi" w:hAnsiTheme="minorHAnsi" w:cstheme="minorHAnsi"/>
          <w:color w:val="000000"/>
          <w:sz w:val="22"/>
          <w:szCs w:val="22"/>
        </w:rPr>
        <w:t>Communication in Healthcare.</w:t>
      </w:r>
      <w:proofErr w:type="gramEnd"/>
      <w:r w:rsidRPr="00CB569E">
        <w:rPr>
          <w:rFonts w:asciiTheme="minorHAnsi" w:hAnsiTheme="minorHAnsi" w:cstheme="minorHAnsi"/>
          <w:color w:val="000000"/>
          <w:sz w:val="22"/>
          <w:szCs w:val="22"/>
        </w:rPr>
        <w:t xml:space="preserve"> Peter Lang.</w:t>
      </w:r>
    </w:p>
    <w:p w:rsidR="00E4066D" w:rsidRPr="00CB569E" w:rsidRDefault="00FA08C2" w:rsidP="00E4066D">
      <w:pPr>
        <w:spacing w:after="300"/>
        <w:jc w:val="both"/>
        <w:rPr>
          <w:rFonts w:asciiTheme="minorHAnsi" w:hAnsiTheme="minorHAnsi" w:cstheme="minorHAnsi"/>
          <w:color w:val="000000"/>
          <w:sz w:val="22"/>
          <w:szCs w:val="22"/>
        </w:rPr>
      </w:pPr>
      <w:proofErr w:type="gramStart"/>
      <w:r w:rsidRPr="00FA08C2">
        <w:rPr>
          <w:rFonts w:asciiTheme="minorHAnsi" w:hAnsiTheme="minorHAnsi" w:cstheme="minorHAnsi"/>
          <w:color w:val="000000"/>
          <w:sz w:val="22"/>
          <w:szCs w:val="22"/>
        </w:rPr>
        <w:t>Clarke, L., Sachs, B., and Sumner, S., 2000.</w:t>
      </w:r>
      <w:proofErr w:type="gramEnd"/>
      <w:r w:rsidRPr="00FA08C2">
        <w:rPr>
          <w:rFonts w:asciiTheme="minorHAnsi" w:hAnsiTheme="minorHAnsi" w:cstheme="minorHAnsi"/>
          <w:color w:val="000000"/>
          <w:sz w:val="22"/>
          <w:szCs w:val="22"/>
        </w:rPr>
        <w:t xml:space="preserve"> </w:t>
      </w:r>
      <w:proofErr w:type="gramStart"/>
      <w:r w:rsidRPr="00FA08C2">
        <w:rPr>
          <w:rFonts w:asciiTheme="minorHAnsi" w:hAnsiTheme="minorHAnsi" w:cstheme="minorHAnsi"/>
          <w:color w:val="000000"/>
          <w:sz w:val="22"/>
          <w:szCs w:val="22"/>
        </w:rPr>
        <w:t>Health and Social Care for Advanced GNVQ.</w:t>
      </w:r>
      <w:proofErr w:type="gramEnd"/>
      <w:r w:rsidRPr="00FA08C2">
        <w:rPr>
          <w:rFonts w:asciiTheme="minorHAnsi" w:hAnsiTheme="minorHAnsi" w:cstheme="minorHAnsi"/>
          <w:color w:val="000000"/>
          <w:sz w:val="22"/>
          <w:szCs w:val="22"/>
        </w:rPr>
        <w:t xml:space="preserve"> Nelson Thornes</w:t>
      </w:r>
      <w:r w:rsidRPr="00CB569E">
        <w:rPr>
          <w:rFonts w:asciiTheme="minorHAnsi" w:hAnsiTheme="minorHAnsi" w:cstheme="minorHAnsi"/>
          <w:color w:val="000000"/>
          <w:sz w:val="22"/>
          <w:szCs w:val="22"/>
        </w:rPr>
        <w:t>.</w:t>
      </w:r>
    </w:p>
    <w:p w:rsidR="00E4066D" w:rsidRPr="00CB569E" w:rsidRDefault="00E4066D" w:rsidP="00E4066D">
      <w:pPr>
        <w:pStyle w:val="NormalWeb"/>
        <w:spacing w:before="0" w:beforeAutospacing="0" w:after="300" w:afterAutospacing="0"/>
        <w:jc w:val="both"/>
        <w:rPr>
          <w:rFonts w:asciiTheme="minorHAnsi" w:hAnsiTheme="minorHAnsi" w:cstheme="minorHAnsi"/>
          <w:color w:val="000000"/>
          <w:sz w:val="22"/>
          <w:szCs w:val="22"/>
        </w:rPr>
      </w:pPr>
      <w:proofErr w:type="gramStart"/>
      <w:r w:rsidRPr="00CB569E">
        <w:rPr>
          <w:rFonts w:asciiTheme="minorHAnsi" w:hAnsiTheme="minorHAnsi" w:cstheme="minorHAnsi"/>
          <w:color w:val="000000"/>
          <w:sz w:val="22"/>
          <w:szCs w:val="22"/>
        </w:rPr>
        <w:t>Collins, S., 2009.</w:t>
      </w:r>
      <w:proofErr w:type="gramEnd"/>
      <w:r w:rsidRPr="00CB569E">
        <w:rPr>
          <w:rFonts w:asciiTheme="minorHAnsi" w:hAnsiTheme="minorHAnsi" w:cstheme="minorHAnsi"/>
          <w:color w:val="000000"/>
          <w:sz w:val="22"/>
          <w:szCs w:val="22"/>
        </w:rPr>
        <w:t xml:space="preserve"> Effective Communication: A Workbook for Social Care Workers. </w:t>
      </w:r>
      <w:proofErr w:type="gramStart"/>
      <w:r w:rsidRPr="00CB569E">
        <w:rPr>
          <w:rFonts w:asciiTheme="minorHAnsi" w:hAnsiTheme="minorHAnsi" w:cstheme="minorHAnsi"/>
          <w:color w:val="000000"/>
          <w:sz w:val="22"/>
          <w:szCs w:val="22"/>
        </w:rPr>
        <w:t>Jessica Kingsley Publishers.</w:t>
      </w:r>
      <w:proofErr w:type="gramEnd"/>
    </w:p>
    <w:p w:rsidR="00E4066D" w:rsidRPr="00CB569E" w:rsidRDefault="00E4066D" w:rsidP="00E4066D">
      <w:pPr>
        <w:spacing w:after="300"/>
        <w:jc w:val="both"/>
        <w:rPr>
          <w:rFonts w:asciiTheme="minorHAnsi" w:hAnsiTheme="minorHAnsi" w:cstheme="minorHAnsi"/>
          <w:color w:val="000000" w:themeColor="text1"/>
          <w:sz w:val="22"/>
          <w:szCs w:val="22"/>
        </w:rPr>
      </w:pPr>
      <w:proofErr w:type="gramStart"/>
      <w:r w:rsidRPr="00CB569E">
        <w:rPr>
          <w:rFonts w:asciiTheme="minorHAnsi" w:hAnsiTheme="minorHAnsi" w:cstheme="minorHAnsi"/>
          <w:color w:val="000000" w:themeColor="text1"/>
          <w:sz w:val="22"/>
          <w:szCs w:val="22"/>
          <w:shd w:val="clear" w:color="auto" w:fill="FFFFFF"/>
        </w:rPr>
        <w:t>Dickson, W.D., Dickson and William D., 1996.</w:t>
      </w:r>
      <w:proofErr w:type="gramEnd"/>
      <w:r w:rsidRPr="00CB569E">
        <w:rPr>
          <w:rStyle w:val="apple-converted-space"/>
          <w:rFonts w:asciiTheme="minorHAnsi" w:hAnsiTheme="minorHAnsi" w:cstheme="minorHAnsi"/>
          <w:color w:val="000000" w:themeColor="text1"/>
          <w:sz w:val="22"/>
          <w:szCs w:val="22"/>
          <w:shd w:val="clear" w:color="auto" w:fill="FFFFFF"/>
        </w:rPr>
        <w:t> </w:t>
      </w:r>
      <w:proofErr w:type="gramStart"/>
      <w:r w:rsidRPr="00CB569E">
        <w:rPr>
          <w:rFonts w:asciiTheme="minorHAnsi" w:hAnsiTheme="minorHAnsi" w:cstheme="minorHAnsi"/>
          <w:i/>
          <w:iCs/>
          <w:color w:val="000000" w:themeColor="text1"/>
          <w:sz w:val="22"/>
          <w:szCs w:val="22"/>
        </w:rPr>
        <w:t>Voice over data communication system</w:t>
      </w:r>
      <w:r w:rsidRPr="00CB569E">
        <w:rPr>
          <w:rFonts w:asciiTheme="minorHAnsi" w:hAnsiTheme="minorHAnsi" w:cstheme="minorHAnsi"/>
          <w:color w:val="000000" w:themeColor="text1"/>
          <w:sz w:val="22"/>
          <w:szCs w:val="22"/>
          <w:shd w:val="clear" w:color="auto" w:fill="FFFFFF"/>
        </w:rPr>
        <w:t>.</w:t>
      </w:r>
      <w:proofErr w:type="gramEnd"/>
      <w:r w:rsidRPr="00CB569E">
        <w:rPr>
          <w:rFonts w:asciiTheme="minorHAnsi" w:hAnsiTheme="minorHAnsi" w:cstheme="minorHAnsi"/>
          <w:color w:val="000000" w:themeColor="text1"/>
          <w:sz w:val="22"/>
          <w:szCs w:val="22"/>
          <w:shd w:val="clear" w:color="auto" w:fill="FFFFFF"/>
        </w:rPr>
        <w:t xml:space="preserve"> </w:t>
      </w:r>
      <w:proofErr w:type="gramStart"/>
      <w:r w:rsidRPr="00CB569E">
        <w:rPr>
          <w:rFonts w:asciiTheme="minorHAnsi" w:hAnsiTheme="minorHAnsi" w:cstheme="minorHAnsi"/>
          <w:color w:val="000000" w:themeColor="text1"/>
          <w:sz w:val="22"/>
          <w:szCs w:val="22"/>
          <w:shd w:val="clear" w:color="auto" w:fill="FFFFFF"/>
        </w:rPr>
        <w:t>U.S. Patent 5,553,063.</w:t>
      </w:r>
      <w:proofErr w:type="gramEnd"/>
    </w:p>
    <w:p w:rsidR="00FA08C2" w:rsidRPr="00CB569E" w:rsidRDefault="00FA08C2" w:rsidP="00E4066D">
      <w:pPr>
        <w:rPr>
          <w:rFonts w:asciiTheme="minorHAnsi" w:hAnsiTheme="minorHAnsi" w:cstheme="minorHAnsi"/>
          <w:color w:val="000000" w:themeColor="text1"/>
          <w:sz w:val="22"/>
          <w:szCs w:val="22"/>
          <w:shd w:val="clear" w:color="auto" w:fill="FFFFFF"/>
        </w:rPr>
      </w:pPr>
      <w:r w:rsidRPr="00CB569E">
        <w:rPr>
          <w:rFonts w:asciiTheme="minorHAnsi" w:hAnsiTheme="minorHAnsi" w:cstheme="minorHAnsi"/>
          <w:color w:val="000000" w:themeColor="text1"/>
          <w:sz w:val="22"/>
          <w:szCs w:val="22"/>
          <w:shd w:val="clear" w:color="auto" w:fill="FFFFFF"/>
        </w:rPr>
        <w:t>Gambrill, E., 2012.</w:t>
      </w:r>
      <w:r w:rsidRPr="00CB569E">
        <w:rPr>
          <w:rStyle w:val="apple-converted-space"/>
          <w:rFonts w:asciiTheme="minorHAnsi" w:hAnsiTheme="minorHAnsi" w:cstheme="minorHAnsi"/>
          <w:color w:val="000000" w:themeColor="text1"/>
          <w:sz w:val="22"/>
          <w:szCs w:val="22"/>
          <w:shd w:val="clear" w:color="auto" w:fill="FFFFFF"/>
        </w:rPr>
        <w:t> </w:t>
      </w:r>
      <w:r w:rsidRPr="00CB569E">
        <w:rPr>
          <w:rFonts w:asciiTheme="minorHAnsi" w:hAnsiTheme="minorHAnsi" w:cstheme="minorHAnsi"/>
          <w:i/>
          <w:iCs/>
          <w:color w:val="000000" w:themeColor="text1"/>
          <w:sz w:val="22"/>
          <w:szCs w:val="22"/>
        </w:rPr>
        <w:t>Social work practice: A critical thinker's guide</w:t>
      </w:r>
      <w:r w:rsidRPr="00CB569E">
        <w:rPr>
          <w:rFonts w:asciiTheme="minorHAnsi" w:hAnsiTheme="minorHAnsi" w:cstheme="minorHAnsi"/>
          <w:color w:val="000000" w:themeColor="text1"/>
          <w:sz w:val="22"/>
          <w:szCs w:val="22"/>
          <w:shd w:val="clear" w:color="auto" w:fill="FFFFFF"/>
        </w:rPr>
        <w:t xml:space="preserve">. </w:t>
      </w:r>
      <w:proofErr w:type="gramStart"/>
      <w:r w:rsidRPr="00CB569E">
        <w:rPr>
          <w:rFonts w:asciiTheme="minorHAnsi" w:hAnsiTheme="minorHAnsi" w:cstheme="minorHAnsi"/>
          <w:color w:val="000000" w:themeColor="text1"/>
          <w:sz w:val="22"/>
          <w:szCs w:val="22"/>
          <w:shd w:val="clear" w:color="auto" w:fill="FFFFFF"/>
        </w:rPr>
        <w:t>Oxford University Press.</w:t>
      </w:r>
      <w:proofErr w:type="gramEnd"/>
    </w:p>
    <w:p w:rsidR="00E4066D" w:rsidRPr="00CB569E" w:rsidRDefault="00E4066D" w:rsidP="00E4066D">
      <w:pPr>
        <w:rPr>
          <w:rFonts w:asciiTheme="minorHAnsi" w:hAnsiTheme="minorHAnsi" w:cstheme="minorHAnsi"/>
          <w:color w:val="000000" w:themeColor="text1"/>
          <w:sz w:val="22"/>
          <w:szCs w:val="22"/>
          <w:shd w:val="clear" w:color="auto" w:fill="FFFFFF"/>
        </w:rPr>
      </w:pPr>
    </w:p>
    <w:p w:rsidR="00E4066D" w:rsidRPr="00CB569E" w:rsidRDefault="00E4066D" w:rsidP="00E4066D">
      <w:pPr>
        <w:pStyle w:val="NormalWeb"/>
        <w:spacing w:before="0" w:beforeAutospacing="0"/>
        <w:rPr>
          <w:rFonts w:asciiTheme="minorHAnsi" w:hAnsiTheme="minorHAnsi" w:cstheme="minorHAnsi"/>
          <w:color w:val="000000" w:themeColor="text1"/>
          <w:sz w:val="22"/>
          <w:szCs w:val="22"/>
        </w:rPr>
      </w:pPr>
      <w:r w:rsidRPr="00CB569E">
        <w:rPr>
          <w:rFonts w:asciiTheme="minorHAnsi" w:hAnsiTheme="minorHAnsi" w:cstheme="minorHAnsi"/>
          <w:color w:val="000000" w:themeColor="text1"/>
          <w:sz w:val="22"/>
          <w:szCs w:val="22"/>
        </w:rPr>
        <w:t>Hall, S., ‘Who Needs Identity?’ in Hall, S., and du Gay, P., (1996), (</w:t>
      </w:r>
      <w:proofErr w:type="gramStart"/>
      <w:r w:rsidRPr="00CB569E">
        <w:rPr>
          <w:rFonts w:asciiTheme="minorHAnsi" w:hAnsiTheme="minorHAnsi" w:cstheme="minorHAnsi"/>
          <w:color w:val="000000" w:themeColor="text1"/>
          <w:sz w:val="22"/>
          <w:szCs w:val="22"/>
        </w:rPr>
        <w:t>eds</w:t>
      </w:r>
      <w:proofErr w:type="gramEnd"/>
      <w:r w:rsidRPr="00CB569E">
        <w:rPr>
          <w:rFonts w:asciiTheme="minorHAnsi" w:hAnsiTheme="minorHAnsi" w:cstheme="minorHAnsi"/>
          <w:color w:val="000000" w:themeColor="text1"/>
          <w:sz w:val="22"/>
          <w:szCs w:val="22"/>
        </w:rPr>
        <w:t>), </w:t>
      </w:r>
      <w:r w:rsidRPr="00CB569E">
        <w:rPr>
          <w:rStyle w:val="Emphasis"/>
          <w:rFonts w:asciiTheme="minorHAnsi" w:hAnsiTheme="minorHAnsi" w:cstheme="minorHAnsi"/>
          <w:color w:val="000000" w:themeColor="text1"/>
          <w:sz w:val="22"/>
          <w:szCs w:val="22"/>
        </w:rPr>
        <w:t>Questions of Cultural Identity, </w:t>
      </w:r>
      <w:r w:rsidRPr="00CB569E">
        <w:rPr>
          <w:rFonts w:asciiTheme="minorHAnsi" w:hAnsiTheme="minorHAnsi" w:cstheme="minorHAnsi"/>
          <w:color w:val="000000" w:themeColor="text1"/>
          <w:sz w:val="22"/>
          <w:szCs w:val="22"/>
        </w:rPr>
        <w:t>Sage, London.</w:t>
      </w:r>
    </w:p>
    <w:p w:rsidR="00E4066D" w:rsidRPr="00CB569E" w:rsidRDefault="00E4066D" w:rsidP="00E4066D">
      <w:pPr>
        <w:pStyle w:val="NormalWeb"/>
        <w:spacing w:before="0" w:beforeAutospacing="0" w:after="300" w:afterAutospacing="0"/>
        <w:jc w:val="both"/>
        <w:rPr>
          <w:rFonts w:asciiTheme="minorHAnsi" w:hAnsiTheme="minorHAnsi" w:cstheme="minorHAnsi"/>
          <w:color w:val="000000" w:themeColor="text1"/>
          <w:sz w:val="22"/>
          <w:szCs w:val="22"/>
        </w:rPr>
      </w:pPr>
      <w:r w:rsidRPr="00CB569E">
        <w:rPr>
          <w:rFonts w:asciiTheme="minorHAnsi" w:hAnsiTheme="minorHAnsi" w:cstheme="minorHAnsi"/>
          <w:color w:val="000000" w:themeColor="text1"/>
          <w:sz w:val="22"/>
          <w:szCs w:val="22"/>
        </w:rPr>
        <w:t>Koprowska, J., 2010.</w:t>
      </w:r>
      <w:r w:rsidRPr="00CB569E">
        <w:rPr>
          <w:rStyle w:val="apple-converted-space"/>
          <w:rFonts w:asciiTheme="minorHAnsi" w:hAnsiTheme="minorHAnsi" w:cstheme="minorHAnsi"/>
          <w:color w:val="000000" w:themeColor="text1"/>
          <w:sz w:val="22"/>
          <w:szCs w:val="22"/>
        </w:rPr>
        <w:t> </w:t>
      </w:r>
      <w:proofErr w:type="gramStart"/>
      <w:r w:rsidRPr="00CB569E">
        <w:rPr>
          <w:rStyle w:val="Emphasis"/>
          <w:rFonts w:asciiTheme="minorHAnsi" w:hAnsiTheme="minorHAnsi" w:cstheme="minorHAnsi"/>
          <w:color w:val="000000" w:themeColor="text1"/>
          <w:sz w:val="22"/>
          <w:szCs w:val="22"/>
        </w:rPr>
        <w:t>Communication and Interpersonal Skills in Social Work.</w:t>
      </w:r>
      <w:proofErr w:type="gramEnd"/>
      <w:r w:rsidRPr="00CB569E">
        <w:rPr>
          <w:rStyle w:val="apple-converted-space"/>
          <w:rFonts w:asciiTheme="minorHAnsi" w:hAnsiTheme="minorHAnsi" w:cstheme="minorHAnsi"/>
          <w:i/>
          <w:iCs/>
          <w:color w:val="000000" w:themeColor="text1"/>
          <w:sz w:val="22"/>
          <w:szCs w:val="22"/>
        </w:rPr>
        <w:t> </w:t>
      </w:r>
      <w:proofErr w:type="gramStart"/>
      <w:r w:rsidRPr="00CB569E">
        <w:rPr>
          <w:rFonts w:asciiTheme="minorHAnsi" w:hAnsiTheme="minorHAnsi" w:cstheme="minorHAnsi"/>
          <w:color w:val="000000" w:themeColor="text1"/>
          <w:sz w:val="22"/>
          <w:szCs w:val="22"/>
        </w:rPr>
        <w:t>3</w:t>
      </w:r>
      <w:r w:rsidRPr="00CB569E">
        <w:rPr>
          <w:rFonts w:asciiTheme="minorHAnsi" w:hAnsiTheme="minorHAnsi" w:cstheme="minorHAnsi"/>
          <w:color w:val="000000" w:themeColor="text1"/>
          <w:sz w:val="22"/>
          <w:szCs w:val="22"/>
          <w:vertAlign w:val="superscript"/>
        </w:rPr>
        <w:t>rd</w:t>
      </w:r>
      <w:r w:rsidRPr="00CB569E">
        <w:rPr>
          <w:rFonts w:asciiTheme="minorHAnsi" w:hAnsiTheme="minorHAnsi" w:cstheme="minorHAnsi"/>
          <w:color w:val="000000" w:themeColor="text1"/>
          <w:sz w:val="22"/>
          <w:szCs w:val="22"/>
        </w:rPr>
        <w:t>. ed. SAGE.</w:t>
      </w:r>
      <w:proofErr w:type="gramEnd"/>
    </w:p>
    <w:p w:rsidR="00E4066D" w:rsidRPr="00CB569E" w:rsidRDefault="00E4066D" w:rsidP="00E4066D">
      <w:pPr>
        <w:pStyle w:val="NormalWeb"/>
        <w:spacing w:before="0" w:beforeAutospacing="0" w:after="300" w:afterAutospacing="0"/>
        <w:jc w:val="both"/>
        <w:rPr>
          <w:rFonts w:asciiTheme="minorHAnsi" w:hAnsiTheme="minorHAnsi" w:cstheme="minorHAnsi"/>
          <w:color w:val="000000"/>
          <w:sz w:val="22"/>
          <w:szCs w:val="22"/>
        </w:rPr>
      </w:pPr>
      <w:proofErr w:type="gramStart"/>
      <w:r w:rsidRPr="00CB569E">
        <w:rPr>
          <w:rFonts w:asciiTheme="minorHAnsi" w:hAnsiTheme="minorHAnsi" w:cstheme="minorHAnsi"/>
          <w:color w:val="000000"/>
          <w:sz w:val="22"/>
          <w:szCs w:val="22"/>
        </w:rPr>
        <w:t>Luthra, S., 2014.</w:t>
      </w:r>
      <w:proofErr w:type="gramEnd"/>
      <w:r w:rsidRPr="00CB569E">
        <w:rPr>
          <w:rFonts w:asciiTheme="minorHAnsi" w:hAnsiTheme="minorHAnsi" w:cstheme="minorHAnsi"/>
          <w:color w:val="000000"/>
          <w:sz w:val="22"/>
          <w:szCs w:val="22"/>
        </w:rPr>
        <w:t xml:space="preserve"> </w:t>
      </w:r>
      <w:proofErr w:type="gramStart"/>
      <w:r w:rsidRPr="00CB569E">
        <w:rPr>
          <w:rFonts w:asciiTheme="minorHAnsi" w:hAnsiTheme="minorHAnsi" w:cstheme="minorHAnsi"/>
          <w:color w:val="000000"/>
          <w:sz w:val="22"/>
          <w:szCs w:val="22"/>
        </w:rPr>
        <w:t>Common Sense Guide to International Health and Safety.</w:t>
      </w:r>
      <w:proofErr w:type="gramEnd"/>
      <w:r w:rsidRPr="00CB569E">
        <w:rPr>
          <w:rFonts w:asciiTheme="minorHAnsi" w:hAnsiTheme="minorHAnsi" w:cstheme="minorHAnsi"/>
          <w:color w:val="000000"/>
          <w:sz w:val="22"/>
          <w:szCs w:val="22"/>
        </w:rPr>
        <w:t xml:space="preserve"> </w:t>
      </w:r>
      <w:proofErr w:type="gramStart"/>
      <w:r w:rsidRPr="00CB569E">
        <w:rPr>
          <w:rFonts w:asciiTheme="minorHAnsi" w:hAnsiTheme="minorHAnsi" w:cstheme="minorHAnsi"/>
          <w:color w:val="000000"/>
          <w:sz w:val="22"/>
          <w:szCs w:val="22"/>
        </w:rPr>
        <w:t>Routledge.</w:t>
      </w:r>
      <w:proofErr w:type="gramEnd"/>
    </w:p>
    <w:p w:rsidR="00E4066D" w:rsidRPr="00CB569E" w:rsidRDefault="00E4066D" w:rsidP="00E4066D">
      <w:pPr>
        <w:pStyle w:val="NormalWeb"/>
        <w:spacing w:before="0" w:beforeAutospacing="0"/>
        <w:rPr>
          <w:rFonts w:asciiTheme="minorHAnsi" w:hAnsiTheme="minorHAnsi" w:cstheme="minorHAnsi"/>
          <w:color w:val="000000" w:themeColor="text1"/>
          <w:sz w:val="22"/>
          <w:szCs w:val="22"/>
        </w:rPr>
      </w:pPr>
      <w:r w:rsidRPr="00CB569E">
        <w:rPr>
          <w:rFonts w:asciiTheme="minorHAnsi" w:hAnsiTheme="minorHAnsi" w:cstheme="minorHAnsi"/>
          <w:color w:val="000000" w:themeColor="text1"/>
          <w:sz w:val="22"/>
          <w:szCs w:val="22"/>
        </w:rPr>
        <w:t>Maslow, A.H., (1970) </w:t>
      </w:r>
      <w:r w:rsidRPr="00CB569E">
        <w:rPr>
          <w:rStyle w:val="Emphasis"/>
          <w:rFonts w:asciiTheme="minorHAnsi" w:hAnsiTheme="minorHAnsi" w:cstheme="minorHAnsi"/>
          <w:color w:val="000000" w:themeColor="text1"/>
          <w:sz w:val="22"/>
          <w:szCs w:val="22"/>
        </w:rPr>
        <w:t>Motivation and Personality, </w:t>
      </w:r>
      <w:r w:rsidRPr="00CB569E">
        <w:rPr>
          <w:rFonts w:asciiTheme="minorHAnsi" w:hAnsiTheme="minorHAnsi" w:cstheme="minorHAnsi"/>
          <w:color w:val="000000" w:themeColor="text1"/>
          <w:sz w:val="22"/>
          <w:szCs w:val="22"/>
        </w:rPr>
        <w:t>3rd Edition, Harper Collins, New York.</w:t>
      </w:r>
    </w:p>
    <w:p w:rsidR="00E4066D" w:rsidRPr="00CB569E" w:rsidRDefault="00E4066D" w:rsidP="00E4066D">
      <w:pPr>
        <w:pStyle w:val="NormalWeb"/>
        <w:spacing w:before="0" w:beforeAutospacing="0" w:after="300" w:afterAutospacing="0"/>
        <w:jc w:val="both"/>
        <w:rPr>
          <w:rFonts w:asciiTheme="minorHAnsi" w:hAnsiTheme="minorHAnsi" w:cstheme="minorHAnsi"/>
          <w:color w:val="000000" w:themeColor="text1"/>
          <w:sz w:val="22"/>
          <w:szCs w:val="22"/>
        </w:rPr>
      </w:pPr>
      <w:r w:rsidRPr="00CB569E">
        <w:rPr>
          <w:rFonts w:asciiTheme="minorHAnsi" w:hAnsiTheme="minorHAnsi" w:cstheme="minorHAnsi"/>
          <w:color w:val="000000" w:themeColor="text1"/>
          <w:sz w:val="22"/>
          <w:szCs w:val="22"/>
        </w:rPr>
        <w:t xml:space="preserve">Moonie, E., 2005. </w:t>
      </w:r>
      <w:proofErr w:type="gramStart"/>
      <w:r w:rsidRPr="00CB569E">
        <w:rPr>
          <w:rFonts w:asciiTheme="minorHAnsi" w:hAnsiTheme="minorHAnsi" w:cstheme="minorHAnsi"/>
          <w:color w:val="000000" w:themeColor="text1"/>
          <w:sz w:val="22"/>
          <w:szCs w:val="22"/>
        </w:rPr>
        <w:t>GCE AS Level Health and Social Care Single Award Book (For OCR) Heinemann.</w:t>
      </w:r>
      <w:proofErr w:type="gramEnd"/>
    </w:p>
    <w:p w:rsidR="00E4066D" w:rsidRPr="00CB569E" w:rsidRDefault="00E4066D" w:rsidP="00E4066D">
      <w:pPr>
        <w:pStyle w:val="NormalWeb"/>
        <w:spacing w:before="0" w:beforeAutospacing="0" w:after="300" w:afterAutospacing="0"/>
        <w:jc w:val="both"/>
        <w:rPr>
          <w:rFonts w:asciiTheme="minorHAnsi" w:hAnsiTheme="minorHAnsi" w:cstheme="minorHAnsi"/>
          <w:color w:val="000000" w:themeColor="text1"/>
          <w:sz w:val="22"/>
          <w:szCs w:val="22"/>
        </w:rPr>
      </w:pPr>
      <w:proofErr w:type="gramStart"/>
      <w:r w:rsidRPr="00CB569E">
        <w:rPr>
          <w:rFonts w:asciiTheme="minorHAnsi" w:hAnsiTheme="minorHAnsi" w:cstheme="minorHAnsi"/>
          <w:color w:val="000000" w:themeColor="text1"/>
          <w:sz w:val="22"/>
          <w:szCs w:val="22"/>
        </w:rPr>
        <w:t>Moss, B., 2015.</w:t>
      </w:r>
      <w:proofErr w:type="gramEnd"/>
      <w:r w:rsidRPr="00CB569E">
        <w:rPr>
          <w:rFonts w:asciiTheme="minorHAnsi" w:hAnsiTheme="minorHAnsi" w:cstheme="minorHAnsi"/>
          <w:color w:val="000000" w:themeColor="text1"/>
          <w:sz w:val="22"/>
          <w:szCs w:val="22"/>
        </w:rPr>
        <w:t xml:space="preserve"> </w:t>
      </w:r>
      <w:proofErr w:type="gramStart"/>
      <w:r w:rsidRPr="00CB569E">
        <w:rPr>
          <w:rFonts w:asciiTheme="minorHAnsi" w:hAnsiTheme="minorHAnsi" w:cstheme="minorHAnsi"/>
          <w:color w:val="000000" w:themeColor="text1"/>
          <w:sz w:val="22"/>
          <w:szCs w:val="22"/>
        </w:rPr>
        <w:t>Communication Skills in Health and Social Care.</w:t>
      </w:r>
      <w:proofErr w:type="gramEnd"/>
      <w:r w:rsidRPr="00CB569E">
        <w:rPr>
          <w:rFonts w:asciiTheme="minorHAnsi" w:hAnsiTheme="minorHAnsi" w:cstheme="minorHAnsi"/>
          <w:color w:val="000000" w:themeColor="text1"/>
          <w:sz w:val="22"/>
          <w:szCs w:val="22"/>
        </w:rPr>
        <w:t xml:space="preserve"> </w:t>
      </w:r>
      <w:proofErr w:type="gramStart"/>
      <w:r w:rsidRPr="00CB569E">
        <w:rPr>
          <w:rFonts w:asciiTheme="minorHAnsi" w:hAnsiTheme="minorHAnsi" w:cstheme="minorHAnsi"/>
          <w:color w:val="000000" w:themeColor="text1"/>
          <w:sz w:val="22"/>
          <w:szCs w:val="22"/>
        </w:rPr>
        <w:t>SAGE.</w:t>
      </w:r>
      <w:proofErr w:type="gramEnd"/>
    </w:p>
    <w:p w:rsidR="00E4066D" w:rsidRPr="00CB569E" w:rsidRDefault="00E4066D" w:rsidP="00E4066D">
      <w:pPr>
        <w:rPr>
          <w:rFonts w:asciiTheme="minorHAnsi" w:hAnsiTheme="minorHAnsi" w:cstheme="minorHAnsi"/>
          <w:color w:val="000000" w:themeColor="text1"/>
          <w:sz w:val="22"/>
          <w:szCs w:val="22"/>
        </w:rPr>
      </w:pPr>
      <w:r w:rsidRPr="00CB569E">
        <w:rPr>
          <w:rFonts w:asciiTheme="minorHAnsi" w:hAnsiTheme="minorHAnsi" w:cstheme="minorHAnsi"/>
          <w:color w:val="000000" w:themeColor="text1"/>
          <w:sz w:val="22"/>
          <w:szCs w:val="22"/>
          <w:shd w:val="clear" w:color="auto" w:fill="FFFFFF"/>
        </w:rPr>
        <w:t xml:space="preserve">Parrott, R., 2004. </w:t>
      </w:r>
      <w:proofErr w:type="gramStart"/>
      <w:r w:rsidRPr="00CB569E">
        <w:rPr>
          <w:rFonts w:asciiTheme="minorHAnsi" w:hAnsiTheme="minorHAnsi" w:cstheme="minorHAnsi"/>
          <w:color w:val="000000" w:themeColor="text1"/>
          <w:sz w:val="22"/>
          <w:szCs w:val="22"/>
          <w:shd w:val="clear" w:color="auto" w:fill="FFFFFF"/>
        </w:rPr>
        <w:t>Emphasizing “communication” in health communication.</w:t>
      </w:r>
      <w:proofErr w:type="gramEnd"/>
      <w:r w:rsidRPr="00CB569E">
        <w:rPr>
          <w:rStyle w:val="apple-converted-space"/>
          <w:rFonts w:asciiTheme="minorHAnsi" w:hAnsiTheme="minorHAnsi" w:cstheme="minorHAnsi"/>
          <w:color w:val="000000" w:themeColor="text1"/>
          <w:sz w:val="22"/>
          <w:szCs w:val="22"/>
          <w:shd w:val="clear" w:color="auto" w:fill="FFFFFF"/>
        </w:rPr>
        <w:t> </w:t>
      </w:r>
      <w:proofErr w:type="gramStart"/>
      <w:r w:rsidRPr="00CB569E">
        <w:rPr>
          <w:rFonts w:asciiTheme="minorHAnsi" w:hAnsiTheme="minorHAnsi" w:cstheme="minorHAnsi"/>
          <w:i/>
          <w:iCs/>
          <w:color w:val="000000" w:themeColor="text1"/>
          <w:sz w:val="22"/>
          <w:szCs w:val="22"/>
        </w:rPr>
        <w:t>Journal of Communication</w:t>
      </w:r>
      <w:r w:rsidRPr="00CB569E">
        <w:rPr>
          <w:rFonts w:asciiTheme="minorHAnsi" w:hAnsiTheme="minorHAnsi" w:cstheme="minorHAnsi"/>
          <w:color w:val="000000" w:themeColor="text1"/>
          <w:sz w:val="22"/>
          <w:szCs w:val="22"/>
          <w:shd w:val="clear" w:color="auto" w:fill="FFFFFF"/>
        </w:rPr>
        <w:t>,</w:t>
      </w:r>
      <w:r w:rsidRPr="00CB569E">
        <w:rPr>
          <w:rStyle w:val="apple-converted-space"/>
          <w:rFonts w:asciiTheme="minorHAnsi" w:hAnsiTheme="minorHAnsi" w:cstheme="minorHAnsi"/>
          <w:color w:val="000000" w:themeColor="text1"/>
          <w:sz w:val="22"/>
          <w:szCs w:val="22"/>
          <w:shd w:val="clear" w:color="auto" w:fill="FFFFFF"/>
        </w:rPr>
        <w:t> </w:t>
      </w:r>
      <w:r w:rsidRPr="00CB569E">
        <w:rPr>
          <w:rFonts w:asciiTheme="minorHAnsi" w:hAnsiTheme="minorHAnsi" w:cstheme="minorHAnsi"/>
          <w:i/>
          <w:iCs/>
          <w:color w:val="000000" w:themeColor="text1"/>
          <w:sz w:val="22"/>
          <w:szCs w:val="22"/>
        </w:rPr>
        <w:t>54</w:t>
      </w:r>
      <w:r w:rsidRPr="00CB569E">
        <w:rPr>
          <w:rFonts w:asciiTheme="minorHAnsi" w:hAnsiTheme="minorHAnsi" w:cstheme="minorHAnsi"/>
          <w:color w:val="000000" w:themeColor="text1"/>
          <w:sz w:val="22"/>
          <w:szCs w:val="22"/>
          <w:shd w:val="clear" w:color="auto" w:fill="FFFFFF"/>
        </w:rPr>
        <w:t>(4), pp.751-787.</w:t>
      </w:r>
      <w:proofErr w:type="gramEnd"/>
    </w:p>
    <w:p w:rsidR="00E4066D" w:rsidRPr="00E4066D" w:rsidRDefault="00E4066D" w:rsidP="00E4066D">
      <w:pPr>
        <w:pStyle w:val="NormalWeb"/>
        <w:spacing w:before="0" w:beforeAutospacing="0" w:after="300" w:afterAutospacing="0"/>
        <w:jc w:val="both"/>
        <w:rPr>
          <w:rFonts w:asciiTheme="minorHAnsi" w:hAnsiTheme="minorHAnsi" w:cstheme="minorHAnsi"/>
          <w:color w:val="000000" w:themeColor="text1"/>
        </w:rPr>
      </w:pPr>
    </w:p>
    <w:p w:rsidR="00E4066D" w:rsidRDefault="00E4066D" w:rsidP="00E4066D"/>
    <w:p w:rsidR="00E4066D" w:rsidRDefault="00E4066D" w:rsidP="00E4066D">
      <w:pPr>
        <w:rPr>
          <w:rFonts w:asciiTheme="minorHAnsi" w:hAnsiTheme="minorHAnsi" w:cstheme="minorHAnsi"/>
          <w:color w:val="000000" w:themeColor="text1"/>
          <w:shd w:val="clear" w:color="auto" w:fill="FFFFFF"/>
        </w:rPr>
      </w:pPr>
    </w:p>
    <w:p w:rsidR="00FA08C2" w:rsidRPr="00FA08C2" w:rsidRDefault="00FA08C2" w:rsidP="00FA08C2">
      <w:pPr>
        <w:rPr>
          <w:rFonts w:asciiTheme="minorHAnsi" w:hAnsiTheme="minorHAnsi" w:cstheme="minorHAnsi"/>
          <w:color w:val="000000" w:themeColor="text1"/>
        </w:rPr>
      </w:pPr>
    </w:p>
    <w:p w:rsidR="00FA08C2" w:rsidRPr="00FA08C2" w:rsidRDefault="00FA08C2" w:rsidP="00FA08C2">
      <w:pPr>
        <w:spacing w:after="300"/>
        <w:jc w:val="both"/>
        <w:rPr>
          <w:rFonts w:asciiTheme="minorHAnsi" w:hAnsiTheme="minorHAnsi" w:cstheme="minorHAnsi"/>
          <w:color w:val="000000"/>
        </w:rPr>
      </w:pPr>
    </w:p>
    <w:p w:rsidR="00FA08C2" w:rsidRPr="00FA08C2" w:rsidRDefault="00FA08C2" w:rsidP="00FA08C2"/>
    <w:p w:rsidR="00976944" w:rsidRPr="00976944" w:rsidRDefault="00976944" w:rsidP="00665C39">
      <w:pPr>
        <w:spacing w:line="360" w:lineRule="auto"/>
        <w:jc w:val="both"/>
        <w:rPr>
          <w:b/>
        </w:rPr>
      </w:pPr>
    </w:p>
    <w:p w:rsidR="007D1008" w:rsidRPr="009455E7" w:rsidRDefault="007D1008" w:rsidP="004F277B">
      <w:pPr>
        <w:spacing w:line="360" w:lineRule="auto"/>
        <w:jc w:val="both"/>
      </w:pPr>
    </w:p>
    <w:p w:rsidR="00880A87" w:rsidRDefault="00880A87"/>
    <w:sectPr w:rsidR="00880A87" w:rsidSect="00F82AB0">
      <w:pgSz w:w="11900" w:h="16840"/>
      <w:pgMar w:top="567" w:right="1440" w:bottom="709" w:left="212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C450B"/>
    <w:multiLevelType w:val="hybridMultilevel"/>
    <w:tmpl w:val="133417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001094"/>
    <w:multiLevelType w:val="hybridMultilevel"/>
    <w:tmpl w:val="462C8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CC0085"/>
    <w:multiLevelType w:val="hybridMultilevel"/>
    <w:tmpl w:val="1610C1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B60310"/>
    <w:multiLevelType w:val="hybridMultilevel"/>
    <w:tmpl w:val="79BA75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8544EB"/>
    <w:multiLevelType w:val="hybridMultilevel"/>
    <w:tmpl w:val="12F82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C476FE"/>
    <w:multiLevelType w:val="hybridMultilevel"/>
    <w:tmpl w:val="5DCE24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880A87"/>
    <w:rsid w:val="00017683"/>
    <w:rsid w:val="00026E6E"/>
    <w:rsid w:val="000925A2"/>
    <w:rsid w:val="000C6F7A"/>
    <w:rsid w:val="000E6664"/>
    <w:rsid w:val="000F27B3"/>
    <w:rsid w:val="00120858"/>
    <w:rsid w:val="00135543"/>
    <w:rsid w:val="00167954"/>
    <w:rsid w:val="00195B86"/>
    <w:rsid w:val="001C5AD9"/>
    <w:rsid w:val="001C5CD1"/>
    <w:rsid w:val="001D7F98"/>
    <w:rsid w:val="001E2BCF"/>
    <w:rsid w:val="001E31B0"/>
    <w:rsid w:val="001F39A5"/>
    <w:rsid w:val="00210739"/>
    <w:rsid w:val="0025682A"/>
    <w:rsid w:val="00292936"/>
    <w:rsid w:val="002A28FE"/>
    <w:rsid w:val="002A5591"/>
    <w:rsid w:val="002A7AD0"/>
    <w:rsid w:val="00301C55"/>
    <w:rsid w:val="0033013F"/>
    <w:rsid w:val="003314D7"/>
    <w:rsid w:val="003360B3"/>
    <w:rsid w:val="00403CC5"/>
    <w:rsid w:val="00430C0F"/>
    <w:rsid w:val="00452DAA"/>
    <w:rsid w:val="00464031"/>
    <w:rsid w:val="00483274"/>
    <w:rsid w:val="00493443"/>
    <w:rsid w:val="004D0F58"/>
    <w:rsid w:val="004E4E56"/>
    <w:rsid w:val="004E7A8B"/>
    <w:rsid w:val="004F277B"/>
    <w:rsid w:val="004F7C24"/>
    <w:rsid w:val="005038F9"/>
    <w:rsid w:val="005049EA"/>
    <w:rsid w:val="005155A6"/>
    <w:rsid w:val="005533F0"/>
    <w:rsid w:val="00590C09"/>
    <w:rsid w:val="005A62D3"/>
    <w:rsid w:val="005A6D1B"/>
    <w:rsid w:val="005B6716"/>
    <w:rsid w:val="005C7FB6"/>
    <w:rsid w:val="005F7A22"/>
    <w:rsid w:val="0063677E"/>
    <w:rsid w:val="0063738F"/>
    <w:rsid w:val="006425F2"/>
    <w:rsid w:val="0064523E"/>
    <w:rsid w:val="0065364D"/>
    <w:rsid w:val="00665C39"/>
    <w:rsid w:val="007031B8"/>
    <w:rsid w:val="00704F03"/>
    <w:rsid w:val="0070570F"/>
    <w:rsid w:val="007145A7"/>
    <w:rsid w:val="0073023D"/>
    <w:rsid w:val="007416AC"/>
    <w:rsid w:val="00775362"/>
    <w:rsid w:val="00783559"/>
    <w:rsid w:val="007A3D21"/>
    <w:rsid w:val="007D1008"/>
    <w:rsid w:val="007F1A11"/>
    <w:rsid w:val="008235ED"/>
    <w:rsid w:val="00840E4A"/>
    <w:rsid w:val="00873FBE"/>
    <w:rsid w:val="00880A87"/>
    <w:rsid w:val="008820D4"/>
    <w:rsid w:val="008870F6"/>
    <w:rsid w:val="008B1710"/>
    <w:rsid w:val="008E1E92"/>
    <w:rsid w:val="009172AF"/>
    <w:rsid w:val="009364B0"/>
    <w:rsid w:val="009455E7"/>
    <w:rsid w:val="0095444B"/>
    <w:rsid w:val="00976944"/>
    <w:rsid w:val="009B2A1A"/>
    <w:rsid w:val="009D1405"/>
    <w:rsid w:val="009F647A"/>
    <w:rsid w:val="00A265F7"/>
    <w:rsid w:val="00A27978"/>
    <w:rsid w:val="00AB4B69"/>
    <w:rsid w:val="00AD591A"/>
    <w:rsid w:val="00B148F3"/>
    <w:rsid w:val="00B217EF"/>
    <w:rsid w:val="00B24F95"/>
    <w:rsid w:val="00B27258"/>
    <w:rsid w:val="00B60068"/>
    <w:rsid w:val="00B82977"/>
    <w:rsid w:val="00BA32AD"/>
    <w:rsid w:val="00BF71B2"/>
    <w:rsid w:val="00C341DE"/>
    <w:rsid w:val="00C54E32"/>
    <w:rsid w:val="00C64F3C"/>
    <w:rsid w:val="00C72994"/>
    <w:rsid w:val="00CA7239"/>
    <w:rsid w:val="00CA77A4"/>
    <w:rsid w:val="00CB569E"/>
    <w:rsid w:val="00D02AA6"/>
    <w:rsid w:val="00D622EB"/>
    <w:rsid w:val="00DC7FBC"/>
    <w:rsid w:val="00DD761E"/>
    <w:rsid w:val="00E4066D"/>
    <w:rsid w:val="00E65480"/>
    <w:rsid w:val="00E80B71"/>
    <w:rsid w:val="00E85CD6"/>
    <w:rsid w:val="00E93451"/>
    <w:rsid w:val="00EC69FC"/>
    <w:rsid w:val="00EE690C"/>
    <w:rsid w:val="00F512DD"/>
    <w:rsid w:val="00F82AB0"/>
    <w:rsid w:val="00FA08C2"/>
    <w:rsid w:val="00FA323D"/>
    <w:rsid w:val="00FC0123"/>
    <w:rsid w:val="00FD0B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8C2"/>
    <w:rPr>
      <w:rFonts w:ascii="Times New Roman" w:eastAsia="Times New Roman" w:hAnsi="Times New Roman" w:cs="Times New Roman"/>
    </w:rPr>
  </w:style>
  <w:style w:type="paragraph" w:styleId="Heading1">
    <w:name w:val="heading 1"/>
    <w:basedOn w:val="Normal"/>
    <w:next w:val="Normal"/>
    <w:link w:val="Heading1Char"/>
    <w:uiPriority w:val="9"/>
    <w:qFormat/>
    <w:rsid w:val="00F82AB0"/>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559"/>
    <w:pPr>
      <w:ind w:left="720"/>
      <w:contextualSpacing/>
    </w:pPr>
    <w:rPr>
      <w:rFonts w:asciiTheme="minorHAnsi" w:eastAsiaTheme="minorHAnsi" w:hAnsiTheme="minorHAnsi" w:cstheme="minorBidi"/>
    </w:rPr>
  </w:style>
  <w:style w:type="paragraph" w:styleId="NormalWeb">
    <w:name w:val="Normal (Web)"/>
    <w:basedOn w:val="Normal"/>
    <w:uiPriority w:val="99"/>
    <w:semiHidden/>
    <w:unhideWhenUsed/>
    <w:rsid w:val="00FA08C2"/>
    <w:pPr>
      <w:spacing w:before="100" w:beforeAutospacing="1" w:after="100" w:afterAutospacing="1"/>
    </w:pPr>
  </w:style>
  <w:style w:type="character" w:customStyle="1" w:styleId="apple-converted-space">
    <w:name w:val="apple-converted-space"/>
    <w:basedOn w:val="DefaultParagraphFont"/>
    <w:rsid w:val="00FA08C2"/>
  </w:style>
  <w:style w:type="character" w:styleId="Emphasis">
    <w:name w:val="Emphasis"/>
    <w:basedOn w:val="DefaultParagraphFont"/>
    <w:uiPriority w:val="20"/>
    <w:qFormat/>
    <w:rsid w:val="00E4066D"/>
    <w:rPr>
      <w:i/>
      <w:iCs/>
    </w:rPr>
  </w:style>
  <w:style w:type="table" w:styleId="TableGrid">
    <w:name w:val="Table Grid"/>
    <w:basedOn w:val="TableNormal"/>
    <w:uiPriority w:val="39"/>
    <w:rsid w:val="00BA32A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82AB0"/>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F82AB0"/>
    <w:pPr>
      <w:spacing w:line="276" w:lineRule="auto"/>
      <w:outlineLvl w:val="9"/>
    </w:pPr>
    <w:rPr>
      <w:lang w:val="en-US"/>
    </w:rPr>
  </w:style>
</w:styles>
</file>

<file path=word/webSettings.xml><?xml version="1.0" encoding="utf-8"?>
<w:webSettings xmlns:r="http://schemas.openxmlformats.org/officeDocument/2006/relationships" xmlns:w="http://schemas.openxmlformats.org/wordprocessingml/2006/main">
  <w:divs>
    <w:div w:id="120925140">
      <w:bodyDiv w:val="1"/>
      <w:marLeft w:val="0"/>
      <w:marRight w:val="0"/>
      <w:marTop w:val="0"/>
      <w:marBottom w:val="0"/>
      <w:divBdr>
        <w:top w:val="none" w:sz="0" w:space="0" w:color="auto"/>
        <w:left w:val="none" w:sz="0" w:space="0" w:color="auto"/>
        <w:bottom w:val="none" w:sz="0" w:space="0" w:color="auto"/>
        <w:right w:val="none" w:sz="0" w:space="0" w:color="auto"/>
      </w:divBdr>
    </w:div>
    <w:div w:id="132253733">
      <w:bodyDiv w:val="1"/>
      <w:marLeft w:val="0"/>
      <w:marRight w:val="0"/>
      <w:marTop w:val="0"/>
      <w:marBottom w:val="0"/>
      <w:divBdr>
        <w:top w:val="none" w:sz="0" w:space="0" w:color="auto"/>
        <w:left w:val="none" w:sz="0" w:space="0" w:color="auto"/>
        <w:bottom w:val="none" w:sz="0" w:space="0" w:color="auto"/>
        <w:right w:val="none" w:sz="0" w:space="0" w:color="auto"/>
      </w:divBdr>
    </w:div>
    <w:div w:id="133375083">
      <w:bodyDiv w:val="1"/>
      <w:marLeft w:val="0"/>
      <w:marRight w:val="0"/>
      <w:marTop w:val="0"/>
      <w:marBottom w:val="0"/>
      <w:divBdr>
        <w:top w:val="none" w:sz="0" w:space="0" w:color="auto"/>
        <w:left w:val="none" w:sz="0" w:space="0" w:color="auto"/>
        <w:bottom w:val="none" w:sz="0" w:space="0" w:color="auto"/>
        <w:right w:val="none" w:sz="0" w:space="0" w:color="auto"/>
      </w:divBdr>
    </w:div>
    <w:div w:id="141629516">
      <w:bodyDiv w:val="1"/>
      <w:marLeft w:val="0"/>
      <w:marRight w:val="0"/>
      <w:marTop w:val="0"/>
      <w:marBottom w:val="0"/>
      <w:divBdr>
        <w:top w:val="none" w:sz="0" w:space="0" w:color="auto"/>
        <w:left w:val="none" w:sz="0" w:space="0" w:color="auto"/>
        <w:bottom w:val="none" w:sz="0" w:space="0" w:color="auto"/>
        <w:right w:val="none" w:sz="0" w:space="0" w:color="auto"/>
      </w:divBdr>
    </w:div>
    <w:div w:id="192349193">
      <w:bodyDiv w:val="1"/>
      <w:marLeft w:val="0"/>
      <w:marRight w:val="0"/>
      <w:marTop w:val="0"/>
      <w:marBottom w:val="0"/>
      <w:divBdr>
        <w:top w:val="none" w:sz="0" w:space="0" w:color="auto"/>
        <w:left w:val="none" w:sz="0" w:space="0" w:color="auto"/>
        <w:bottom w:val="none" w:sz="0" w:space="0" w:color="auto"/>
        <w:right w:val="none" w:sz="0" w:space="0" w:color="auto"/>
      </w:divBdr>
    </w:div>
    <w:div w:id="260064936">
      <w:bodyDiv w:val="1"/>
      <w:marLeft w:val="0"/>
      <w:marRight w:val="0"/>
      <w:marTop w:val="0"/>
      <w:marBottom w:val="0"/>
      <w:divBdr>
        <w:top w:val="none" w:sz="0" w:space="0" w:color="auto"/>
        <w:left w:val="none" w:sz="0" w:space="0" w:color="auto"/>
        <w:bottom w:val="none" w:sz="0" w:space="0" w:color="auto"/>
        <w:right w:val="none" w:sz="0" w:space="0" w:color="auto"/>
      </w:divBdr>
    </w:div>
    <w:div w:id="291639805">
      <w:bodyDiv w:val="1"/>
      <w:marLeft w:val="0"/>
      <w:marRight w:val="0"/>
      <w:marTop w:val="0"/>
      <w:marBottom w:val="0"/>
      <w:divBdr>
        <w:top w:val="none" w:sz="0" w:space="0" w:color="auto"/>
        <w:left w:val="none" w:sz="0" w:space="0" w:color="auto"/>
        <w:bottom w:val="none" w:sz="0" w:space="0" w:color="auto"/>
        <w:right w:val="none" w:sz="0" w:space="0" w:color="auto"/>
      </w:divBdr>
    </w:div>
    <w:div w:id="704797217">
      <w:bodyDiv w:val="1"/>
      <w:marLeft w:val="0"/>
      <w:marRight w:val="0"/>
      <w:marTop w:val="0"/>
      <w:marBottom w:val="0"/>
      <w:divBdr>
        <w:top w:val="none" w:sz="0" w:space="0" w:color="auto"/>
        <w:left w:val="none" w:sz="0" w:space="0" w:color="auto"/>
        <w:bottom w:val="none" w:sz="0" w:space="0" w:color="auto"/>
        <w:right w:val="none" w:sz="0" w:space="0" w:color="auto"/>
      </w:divBdr>
    </w:div>
    <w:div w:id="846948008">
      <w:bodyDiv w:val="1"/>
      <w:marLeft w:val="0"/>
      <w:marRight w:val="0"/>
      <w:marTop w:val="0"/>
      <w:marBottom w:val="0"/>
      <w:divBdr>
        <w:top w:val="none" w:sz="0" w:space="0" w:color="auto"/>
        <w:left w:val="none" w:sz="0" w:space="0" w:color="auto"/>
        <w:bottom w:val="none" w:sz="0" w:space="0" w:color="auto"/>
        <w:right w:val="none" w:sz="0" w:space="0" w:color="auto"/>
      </w:divBdr>
    </w:div>
    <w:div w:id="919607411">
      <w:bodyDiv w:val="1"/>
      <w:marLeft w:val="0"/>
      <w:marRight w:val="0"/>
      <w:marTop w:val="0"/>
      <w:marBottom w:val="0"/>
      <w:divBdr>
        <w:top w:val="none" w:sz="0" w:space="0" w:color="auto"/>
        <w:left w:val="none" w:sz="0" w:space="0" w:color="auto"/>
        <w:bottom w:val="none" w:sz="0" w:space="0" w:color="auto"/>
        <w:right w:val="none" w:sz="0" w:space="0" w:color="auto"/>
      </w:divBdr>
    </w:div>
    <w:div w:id="983778654">
      <w:bodyDiv w:val="1"/>
      <w:marLeft w:val="0"/>
      <w:marRight w:val="0"/>
      <w:marTop w:val="0"/>
      <w:marBottom w:val="0"/>
      <w:divBdr>
        <w:top w:val="none" w:sz="0" w:space="0" w:color="auto"/>
        <w:left w:val="none" w:sz="0" w:space="0" w:color="auto"/>
        <w:bottom w:val="none" w:sz="0" w:space="0" w:color="auto"/>
        <w:right w:val="none" w:sz="0" w:space="0" w:color="auto"/>
      </w:divBdr>
    </w:div>
    <w:div w:id="1938781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644</TotalTime>
  <Pages>11</Pages>
  <Words>3756</Words>
  <Characters>21410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Ngwodo</dc:creator>
  <cp:keywords/>
  <dc:description/>
  <cp:lastModifiedBy>Sevda</cp:lastModifiedBy>
  <cp:revision>54</cp:revision>
  <dcterms:created xsi:type="dcterms:W3CDTF">2019-04-20T06:25:00Z</dcterms:created>
  <dcterms:modified xsi:type="dcterms:W3CDTF">2019-05-06T13:12:00Z</dcterms:modified>
</cp:coreProperties>
</file>