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3DE5A" w14:textId="77777777" w:rsidR="007276FC" w:rsidRPr="008358CC" w:rsidRDefault="00212A62">
      <w:pPr>
        <w:jc w:val="center"/>
        <w:rPr>
          <w:rFonts w:ascii="Arial" w:hAnsi="Arial" w:cs="Arial"/>
        </w:rPr>
      </w:pPr>
      <w:r w:rsidRPr="008358CC">
        <w:rPr>
          <w:rFonts w:ascii="Arial" w:hAnsi="Arial" w:cs="Arial"/>
          <w:b/>
          <w:bCs/>
          <w:color w:val="E10019"/>
          <w:sz w:val="60"/>
          <w:szCs w:val="60"/>
        </w:rPr>
        <w:t>UNIQLO HOME</w:t>
      </w:r>
    </w:p>
    <w:p w14:paraId="7B85D618" w14:textId="77777777" w:rsidR="007276FC" w:rsidRPr="008358CC" w:rsidRDefault="00212A62">
      <w:pPr>
        <w:jc w:val="center"/>
        <w:rPr>
          <w:rFonts w:ascii="Arial" w:hAnsi="Arial" w:cs="Arial"/>
        </w:rPr>
      </w:pPr>
      <w:r w:rsidRPr="008358CC">
        <w:rPr>
          <w:rFonts w:ascii="Arial" w:hAnsi="Arial" w:cs="Arial"/>
          <w:b/>
          <w:bCs/>
          <w:sz w:val="34"/>
          <w:szCs w:val="34"/>
        </w:rPr>
        <w:t>Sustainable Living, Everyday Comfort</w:t>
      </w:r>
    </w:p>
    <w:p w14:paraId="587347C9" w14:textId="77777777" w:rsidR="007276FC" w:rsidRPr="008358CC" w:rsidRDefault="007276FC">
      <w:pPr>
        <w:rPr>
          <w:rFonts w:ascii="Arial" w:hAnsi="Arial" w:cs="Arial"/>
        </w:rPr>
      </w:pPr>
    </w:p>
    <w:p w14:paraId="5995C79B" w14:textId="77777777" w:rsidR="007276FC" w:rsidRPr="008358CC" w:rsidRDefault="00212A62">
      <w:pPr>
        <w:jc w:val="center"/>
        <w:rPr>
          <w:rFonts w:ascii="Arial" w:hAnsi="Arial" w:cs="Arial"/>
        </w:rPr>
      </w:pPr>
      <w:r w:rsidRPr="008358CC">
        <w:rPr>
          <w:rFonts w:ascii="Arial" w:hAnsi="Arial" w:cs="Arial"/>
          <w:b/>
          <w:bCs/>
          <w:sz w:val="26"/>
          <w:szCs w:val="26"/>
        </w:rPr>
        <w:t>BRAND DEVELOPMENT AND PRODUCT EXTENSION</w:t>
      </w:r>
    </w:p>
    <w:p w14:paraId="62175A20" w14:textId="77777777" w:rsidR="007276FC" w:rsidRPr="008358CC" w:rsidRDefault="007276FC">
      <w:pPr>
        <w:rPr>
          <w:rFonts w:ascii="Arial" w:hAnsi="Arial" w:cs="Arial"/>
        </w:rPr>
      </w:pPr>
    </w:p>
    <w:tbl>
      <w:tblPr>
        <w:tblStyle w:val="a"/>
        <w:tblW w:w="9792" w:type="dxa"/>
        <w:jc w:val="center"/>
        <w:tblInd w:w="0" w:type="dxa"/>
        <w:tblLayout w:type="fixed"/>
        <w:tblLook w:val="0400" w:firstRow="0" w:lastRow="0" w:firstColumn="0" w:lastColumn="0" w:noHBand="0" w:noVBand="1"/>
      </w:tblPr>
      <w:tblGrid>
        <w:gridCol w:w="4896"/>
        <w:gridCol w:w="4896"/>
      </w:tblGrid>
      <w:tr w:rsidR="007276FC" w:rsidRPr="008358CC" w14:paraId="5A50C9C1" w14:textId="77777777">
        <w:trPr>
          <w:jc w:val="center"/>
        </w:trPr>
        <w:tc>
          <w:tcPr>
            <w:tcW w:w="4896" w:type="dxa"/>
            <w:shd w:val="clear" w:color="auto" w:fill="F2F2F2"/>
            <w:tcMar>
              <w:top w:w="90" w:type="dxa"/>
              <w:bottom w:w="90" w:type="dxa"/>
            </w:tcMar>
            <w:vAlign w:val="center"/>
          </w:tcPr>
          <w:p w14:paraId="34E96F24" w14:textId="77777777" w:rsidR="007276FC" w:rsidRPr="008358CC" w:rsidRDefault="00212A62">
            <w:pPr>
              <w:rPr>
                <w:rFonts w:ascii="Arial" w:hAnsi="Arial" w:cs="Arial"/>
              </w:rPr>
            </w:pPr>
            <w:r w:rsidRPr="008358CC">
              <w:rPr>
                <w:rFonts w:ascii="Arial" w:hAnsi="Arial" w:cs="Arial"/>
                <w:b/>
                <w:bCs/>
                <w:sz w:val="19"/>
                <w:szCs w:val="19"/>
              </w:rPr>
              <w:t>Student Name</w:t>
            </w:r>
          </w:p>
        </w:tc>
        <w:tc>
          <w:tcPr>
            <w:tcW w:w="4896" w:type="dxa"/>
            <w:tcMar>
              <w:top w:w="90" w:type="dxa"/>
              <w:bottom w:w="90" w:type="dxa"/>
            </w:tcMar>
            <w:vAlign w:val="center"/>
          </w:tcPr>
          <w:p w14:paraId="7A599908" w14:textId="77777777" w:rsidR="007276FC" w:rsidRPr="008358CC" w:rsidRDefault="00212A62">
            <w:pPr>
              <w:rPr>
                <w:rFonts w:ascii="Arial" w:hAnsi="Arial" w:cs="Arial"/>
              </w:rPr>
            </w:pPr>
            <w:r w:rsidRPr="008358CC">
              <w:rPr>
                <w:rFonts w:ascii="Arial" w:hAnsi="Arial" w:cs="Arial"/>
                <w:sz w:val="19"/>
                <w:szCs w:val="19"/>
              </w:rPr>
              <w:t>Lutfiya Imtiyaz Ghanchi</w:t>
            </w:r>
          </w:p>
        </w:tc>
      </w:tr>
      <w:tr w:rsidR="007276FC" w:rsidRPr="008358CC" w14:paraId="2C005280" w14:textId="77777777">
        <w:trPr>
          <w:jc w:val="center"/>
        </w:trPr>
        <w:tc>
          <w:tcPr>
            <w:tcW w:w="4896" w:type="dxa"/>
            <w:shd w:val="clear" w:color="auto" w:fill="F2F2F2"/>
            <w:tcMar>
              <w:top w:w="90" w:type="dxa"/>
              <w:bottom w:w="90" w:type="dxa"/>
            </w:tcMar>
            <w:vAlign w:val="center"/>
          </w:tcPr>
          <w:p w14:paraId="6858E912" w14:textId="77777777" w:rsidR="007276FC" w:rsidRPr="008358CC" w:rsidRDefault="00212A62">
            <w:pPr>
              <w:rPr>
                <w:rFonts w:ascii="Arial" w:hAnsi="Arial" w:cs="Arial"/>
              </w:rPr>
            </w:pPr>
            <w:r w:rsidRPr="008358CC">
              <w:rPr>
                <w:rFonts w:ascii="Arial" w:hAnsi="Arial" w:cs="Arial"/>
                <w:b/>
                <w:bCs/>
                <w:sz w:val="19"/>
                <w:szCs w:val="19"/>
              </w:rPr>
              <w:t>Student ID</w:t>
            </w:r>
          </w:p>
        </w:tc>
        <w:tc>
          <w:tcPr>
            <w:tcW w:w="4896" w:type="dxa"/>
            <w:tcMar>
              <w:top w:w="90" w:type="dxa"/>
              <w:bottom w:w="90" w:type="dxa"/>
            </w:tcMar>
            <w:vAlign w:val="center"/>
          </w:tcPr>
          <w:p w14:paraId="35F25053" w14:textId="77777777" w:rsidR="007276FC" w:rsidRPr="008358CC" w:rsidRDefault="00212A62">
            <w:pPr>
              <w:rPr>
                <w:rFonts w:ascii="Arial" w:hAnsi="Arial" w:cs="Arial"/>
              </w:rPr>
            </w:pPr>
            <w:r w:rsidRPr="008358CC">
              <w:rPr>
                <w:rFonts w:ascii="Arial" w:hAnsi="Arial" w:cs="Arial"/>
                <w:sz w:val="19"/>
                <w:szCs w:val="19"/>
              </w:rPr>
              <w:t>2536172</w:t>
            </w:r>
          </w:p>
        </w:tc>
      </w:tr>
      <w:tr w:rsidR="007276FC" w:rsidRPr="008358CC" w14:paraId="43081949" w14:textId="77777777">
        <w:trPr>
          <w:jc w:val="center"/>
        </w:trPr>
        <w:tc>
          <w:tcPr>
            <w:tcW w:w="4896" w:type="dxa"/>
            <w:shd w:val="clear" w:color="auto" w:fill="F2F2F2"/>
            <w:tcMar>
              <w:top w:w="90" w:type="dxa"/>
              <w:bottom w:w="90" w:type="dxa"/>
            </w:tcMar>
            <w:vAlign w:val="center"/>
          </w:tcPr>
          <w:p w14:paraId="2369C3E1" w14:textId="77777777" w:rsidR="007276FC" w:rsidRPr="008358CC" w:rsidRDefault="00212A62">
            <w:pPr>
              <w:rPr>
                <w:rFonts w:ascii="Arial" w:hAnsi="Arial" w:cs="Arial"/>
              </w:rPr>
            </w:pPr>
            <w:r w:rsidRPr="008358CC">
              <w:rPr>
                <w:rFonts w:ascii="Arial" w:hAnsi="Arial" w:cs="Arial"/>
                <w:b/>
                <w:bCs/>
                <w:sz w:val="19"/>
                <w:szCs w:val="19"/>
              </w:rPr>
              <w:t>Course</w:t>
            </w:r>
          </w:p>
        </w:tc>
        <w:tc>
          <w:tcPr>
            <w:tcW w:w="4896" w:type="dxa"/>
            <w:tcMar>
              <w:top w:w="90" w:type="dxa"/>
              <w:bottom w:w="90" w:type="dxa"/>
            </w:tcMar>
            <w:vAlign w:val="center"/>
          </w:tcPr>
          <w:p w14:paraId="2B8C5E3D" w14:textId="77777777" w:rsidR="007276FC" w:rsidRPr="008358CC" w:rsidRDefault="00212A62">
            <w:pPr>
              <w:rPr>
                <w:rFonts w:ascii="Arial" w:hAnsi="Arial" w:cs="Arial"/>
              </w:rPr>
            </w:pPr>
            <w:r w:rsidRPr="008358CC">
              <w:rPr>
                <w:rFonts w:ascii="Arial" w:hAnsi="Arial" w:cs="Arial"/>
                <w:sz w:val="19"/>
                <w:szCs w:val="19"/>
              </w:rPr>
              <w:t>Master of Business Administration</w:t>
            </w:r>
          </w:p>
        </w:tc>
      </w:tr>
      <w:tr w:rsidR="007276FC" w:rsidRPr="008358CC" w14:paraId="55D5229B" w14:textId="77777777">
        <w:trPr>
          <w:jc w:val="center"/>
        </w:trPr>
        <w:tc>
          <w:tcPr>
            <w:tcW w:w="4896" w:type="dxa"/>
            <w:shd w:val="clear" w:color="auto" w:fill="F2F2F2"/>
            <w:tcMar>
              <w:top w:w="90" w:type="dxa"/>
              <w:bottom w:w="90" w:type="dxa"/>
            </w:tcMar>
            <w:vAlign w:val="center"/>
          </w:tcPr>
          <w:p w14:paraId="28BED82B" w14:textId="77777777" w:rsidR="007276FC" w:rsidRPr="008358CC" w:rsidRDefault="00212A62">
            <w:pPr>
              <w:rPr>
                <w:rFonts w:ascii="Arial" w:hAnsi="Arial" w:cs="Arial"/>
              </w:rPr>
            </w:pPr>
            <w:r w:rsidRPr="008358CC">
              <w:rPr>
                <w:rFonts w:ascii="Arial" w:hAnsi="Arial" w:cs="Arial"/>
                <w:b/>
                <w:bCs/>
                <w:sz w:val="19"/>
                <w:szCs w:val="19"/>
              </w:rPr>
              <w:t>Subject</w:t>
            </w:r>
          </w:p>
        </w:tc>
        <w:tc>
          <w:tcPr>
            <w:tcW w:w="4896" w:type="dxa"/>
            <w:tcMar>
              <w:top w:w="90" w:type="dxa"/>
              <w:bottom w:w="90" w:type="dxa"/>
            </w:tcMar>
            <w:vAlign w:val="center"/>
          </w:tcPr>
          <w:p w14:paraId="3C77AA82" w14:textId="77777777" w:rsidR="007276FC" w:rsidRPr="008358CC" w:rsidRDefault="00212A62">
            <w:pPr>
              <w:rPr>
                <w:rFonts w:ascii="Arial" w:hAnsi="Arial" w:cs="Arial"/>
              </w:rPr>
            </w:pPr>
            <w:r w:rsidRPr="008358CC">
              <w:rPr>
                <w:rFonts w:ascii="Arial" w:hAnsi="Arial" w:cs="Arial"/>
                <w:sz w:val="19"/>
                <w:szCs w:val="19"/>
              </w:rPr>
              <w:t>Marketing Management</w:t>
            </w:r>
          </w:p>
        </w:tc>
      </w:tr>
      <w:tr w:rsidR="007276FC" w:rsidRPr="008358CC" w14:paraId="4847363C" w14:textId="77777777">
        <w:trPr>
          <w:jc w:val="center"/>
        </w:trPr>
        <w:tc>
          <w:tcPr>
            <w:tcW w:w="4896" w:type="dxa"/>
            <w:shd w:val="clear" w:color="auto" w:fill="F2F2F2"/>
            <w:tcMar>
              <w:top w:w="90" w:type="dxa"/>
              <w:bottom w:w="90" w:type="dxa"/>
            </w:tcMar>
            <w:vAlign w:val="center"/>
          </w:tcPr>
          <w:p w14:paraId="6C9D64EE" w14:textId="77777777" w:rsidR="007276FC" w:rsidRPr="008358CC" w:rsidRDefault="00212A62">
            <w:pPr>
              <w:rPr>
                <w:rFonts w:ascii="Arial" w:hAnsi="Arial" w:cs="Arial"/>
              </w:rPr>
            </w:pPr>
            <w:r w:rsidRPr="008358CC">
              <w:rPr>
                <w:rFonts w:ascii="Arial" w:hAnsi="Arial" w:cs="Arial"/>
                <w:b/>
                <w:bCs/>
                <w:sz w:val="19"/>
                <w:szCs w:val="19"/>
              </w:rPr>
              <w:t>Subject Code</w:t>
            </w:r>
          </w:p>
        </w:tc>
        <w:tc>
          <w:tcPr>
            <w:tcW w:w="4896" w:type="dxa"/>
            <w:tcMar>
              <w:top w:w="90" w:type="dxa"/>
              <w:bottom w:w="90" w:type="dxa"/>
            </w:tcMar>
            <w:vAlign w:val="center"/>
          </w:tcPr>
          <w:p w14:paraId="6D35E962" w14:textId="77777777" w:rsidR="007276FC" w:rsidRPr="008358CC" w:rsidRDefault="00212A62">
            <w:pPr>
              <w:rPr>
                <w:rFonts w:ascii="Arial" w:hAnsi="Arial" w:cs="Arial"/>
              </w:rPr>
            </w:pPr>
            <w:r w:rsidRPr="008358CC">
              <w:rPr>
                <w:rFonts w:ascii="Arial" w:hAnsi="Arial" w:cs="Arial"/>
                <w:sz w:val="19"/>
                <w:szCs w:val="19"/>
              </w:rPr>
              <w:t>LCMB7024</w:t>
            </w:r>
          </w:p>
        </w:tc>
      </w:tr>
      <w:tr w:rsidR="007276FC" w:rsidRPr="008358CC" w14:paraId="34436AF0" w14:textId="77777777">
        <w:trPr>
          <w:jc w:val="center"/>
        </w:trPr>
        <w:tc>
          <w:tcPr>
            <w:tcW w:w="4896" w:type="dxa"/>
            <w:shd w:val="clear" w:color="auto" w:fill="F2F2F2"/>
            <w:tcMar>
              <w:top w:w="90" w:type="dxa"/>
              <w:bottom w:w="90" w:type="dxa"/>
            </w:tcMar>
            <w:vAlign w:val="center"/>
          </w:tcPr>
          <w:p w14:paraId="6EF86958" w14:textId="77777777" w:rsidR="007276FC" w:rsidRPr="008358CC" w:rsidRDefault="00212A62">
            <w:pPr>
              <w:rPr>
                <w:rFonts w:ascii="Arial" w:hAnsi="Arial" w:cs="Arial"/>
              </w:rPr>
            </w:pPr>
            <w:r w:rsidRPr="008358CC">
              <w:rPr>
                <w:rFonts w:ascii="Arial" w:hAnsi="Arial" w:cs="Arial"/>
                <w:b/>
                <w:bCs/>
                <w:sz w:val="19"/>
                <w:szCs w:val="19"/>
              </w:rPr>
              <w:t>Company</w:t>
            </w:r>
          </w:p>
        </w:tc>
        <w:tc>
          <w:tcPr>
            <w:tcW w:w="4896" w:type="dxa"/>
            <w:tcMar>
              <w:top w:w="90" w:type="dxa"/>
              <w:bottom w:w="90" w:type="dxa"/>
            </w:tcMar>
            <w:vAlign w:val="center"/>
          </w:tcPr>
          <w:p w14:paraId="4AEE5519" w14:textId="77777777" w:rsidR="007276FC" w:rsidRPr="008358CC" w:rsidRDefault="00212A62">
            <w:pPr>
              <w:rPr>
                <w:rFonts w:ascii="Arial" w:hAnsi="Arial" w:cs="Arial"/>
              </w:rPr>
            </w:pPr>
            <w:r w:rsidRPr="008358CC">
              <w:rPr>
                <w:rFonts w:ascii="Arial" w:hAnsi="Arial" w:cs="Arial"/>
                <w:sz w:val="19"/>
                <w:szCs w:val="19"/>
              </w:rPr>
              <w:t>UNIQLO</w:t>
            </w:r>
          </w:p>
        </w:tc>
      </w:tr>
      <w:tr w:rsidR="007276FC" w:rsidRPr="008358CC" w14:paraId="0CA454A9" w14:textId="77777777">
        <w:trPr>
          <w:jc w:val="center"/>
        </w:trPr>
        <w:tc>
          <w:tcPr>
            <w:tcW w:w="4896" w:type="dxa"/>
            <w:shd w:val="clear" w:color="auto" w:fill="F2F2F2"/>
            <w:tcMar>
              <w:top w:w="90" w:type="dxa"/>
              <w:bottom w:w="90" w:type="dxa"/>
            </w:tcMar>
            <w:vAlign w:val="center"/>
          </w:tcPr>
          <w:p w14:paraId="1CBB63A8" w14:textId="77777777" w:rsidR="007276FC" w:rsidRDefault="00212A62">
            <w:pPr>
              <w:rPr>
                <w:rFonts w:ascii="Arial" w:hAnsi="Arial" w:cs="Arial"/>
                <w:b/>
                <w:bCs/>
                <w:sz w:val="19"/>
                <w:szCs w:val="19"/>
              </w:rPr>
            </w:pPr>
            <w:r w:rsidRPr="008358CC">
              <w:rPr>
                <w:rFonts w:ascii="Arial" w:hAnsi="Arial" w:cs="Arial"/>
                <w:b/>
                <w:bCs/>
                <w:sz w:val="19"/>
                <w:szCs w:val="19"/>
              </w:rPr>
              <w:t>Proposed Extension</w:t>
            </w:r>
          </w:p>
          <w:p w14:paraId="196A3E46" w14:textId="2E387566" w:rsidR="008358CC" w:rsidRPr="008358CC" w:rsidRDefault="008358CC">
            <w:pPr>
              <w:rPr>
                <w:rFonts w:ascii="Arial" w:hAnsi="Arial" w:cs="Arial"/>
              </w:rPr>
            </w:pPr>
            <w:r>
              <w:rPr>
                <w:rFonts w:ascii="Arial" w:hAnsi="Arial" w:cs="Arial"/>
                <w:b/>
                <w:bCs/>
                <w:sz w:val="19"/>
                <w:szCs w:val="19"/>
              </w:rPr>
              <w:t>Word Count</w:t>
            </w:r>
          </w:p>
        </w:tc>
        <w:tc>
          <w:tcPr>
            <w:tcW w:w="4896" w:type="dxa"/>
            <w:tcMar>
              <w:top w:w="90" w:type="dxa"/>
              <w:bottom w:w="90" w:type="dxa"/>
            </w:tcMar>
            <w:vAlign w:val="center"/>
          </w:tcPr>
          <w:p w14:paraId="651FBA40" w14:textId="77777777" w:rsidR="007276FC" w:rsidRDefault="00212A62">
            <w:pPr>
              <w:rPr>
                <w:rFonts w:ascii="Arial" w:hAnsi="Arial" w:cs="Arial"/>
                <w:sz w:val="19"/>
                <w:szCs w:val="19"/>
              </w:rPr>
            </w:pPr>
            <w:r w:rsidRPr="008358CC">
              <w:rPr>
                <w:rFonts w:ascii="Arial" w:hAnsi="Arial" w:cs="Arial"/>
                <w:sz w:val="19"/>
                <w:szCs w:val="19"/>
              </w:rPr>
              <w:t>UNIQLO HOME – Sustainable Living, Everyday Comfort</w:t>
            </w:r>
          </w:p>
          <w:p w14:paraId="1BE3C90A" w14:textId="618E436C" w:rsidR="008358CC" w:rsidRPr="008358CC" w:rsidRDefault="008358CC">
            <w:pPr>
              <w:rPr>
                <w:rFonts w:ascii="Arial" w:hAnsi="Arial" w:cs="Arial"/>
              </w:rPr>
            </w:pPr>
            <w:r>
              <w:rPr>
                <w:rFonts w:ascii="Arial" w:hAnsi="Arial" w:cs="Arial"/>
                <w:sz w:val="19"/>
                <w:szCs w:val="19"/>
              </w:rPr>
              <w:t>2800</w:t>
            </w:r>
          </w:p>
        </w:tc>
      </w:tr>
    </w:tbl>
    <w:p w14:paraId="13D9E926" w14:textId="77777777" w:rsidR="007276FC" w:rsidRDefault="007276FC"/>
    <w:p w14:paraId="79E13DD3" w14:textId="77777777" w:rsidR="007276FC" w:rsidRDefault="00212A62">
      <w:r>
        <w:br w:type="page"/>
      </w:r>
    </w:p>
    <w:sdt>
      <w:sdtPr>
        <w:rPr>
          <w:rFonts w:ascii="Aptos" w:eastAsia="Aptos" w:hAnsi="Aptos" w:cs="Aptos"/>
          <w:b w:val="0"/>
          <w:bCs w:val="0"/>
          <w:color w:val="auto"/>
          <w:sz w:val="21"/>
          <w:szCs w:val="21"/>
        </w:rPr>
        <w:id w:val="607628655"/>
        <w:docPartObj>
          <w:docPartGallery w:val="Table of Contents"/>
          <w:docPartUnique/>
        </w:docPartObj>
      </w:sdtPr>
      <w:sdtContent>
        <w:p w14:paraId="59218F08" w14:textId="699357C5" w:rsidR="005E2356" w:rsidRPr="007C6A19" w:rsidRDefault="007C6A19" w:rsidP="007C6A19">
          <w:pPr>
            <w:pStyle w:val="Heading3"/>
            <w:rPr>
              <w:sz w:val="40"/>
              <w:szCs w:val="40"/>
            </w:rPr>
          </w:pPr>
          <w:r w:rsidRPr="007C6A19">
            <w:rPr>
              <w:sz w:val="40"/>
              <w:szCs w:val="40"/>
            </w:rPr>
            <w:t xml:space="preserve">Table of </w:t>
          </w:r>
          <w:r w:rsidR="005E2356" w:rsidRPr="007C6A19">
            <w:rPr>
              <w:sz w:val="40"/>
              <w:szCs w:val="40"/>
            </w:rPr>
            <w:t>Contents</w:t>
          </w:r>
        </w:p>
        <w:p w14:paraId="1231F16B" w14:textId="3D2FB7E6" w:rsidR="007C6A19" w:rsidRDefault="005E2356" w:rsidP="007C6A19">
          <w:pPr>
            <w:pStyle w:val="TOC3"/>
            <w:tabs>
              <w:tab w:val="right" w:leader="dot" w:pos="9782"/>
            </w:tabs>
            <w:rPr>
              <w:noProof/>
            </w:rPr>
          </w:pPr>
          <w:r>
            <w:fldChar w:fldCharType="begin"/>
          </w:r>
          <w:r>
            <w:instrText xml:space="preserve"> TOC \o "1-3" \h \z \u </w:instrText>
          </w:r>
          <w:r>
            <w:fldChar w:fldCharType="separate"/>
          </w:r>
        </w:p>
        <w:p w14:paraId="30844245" w14:textId="11E1B7AF" w:rsidR="005E2356" w:rsidRDefault="005E2356">
          <w:pPr>
            <w:pStyle w:val="TOC1"/>
            <w:tabs>
              <w:tab w:val="right" w:leader="dot" w:pos="9782"/>
            </w:tabs>
            <w:rPr>
              <w:noProof/>
            </w:rPr>
          </w:pPr>
          <w:hyperlink w:anchor="_Toc237191568" w:history="1">
            <w:r w:rsidRPr="00245672">
              <w:rPr>
                <w:rStyle w:val="Hyperlink"/>
                <w:noProof/>
              </w:rPr>
              <w:t>Element 1 – Poster Presentation</w:t>
            </w:r>
            <w:r>
              <w:rPr>
                <w:noProof/>
                <w:webHidden/>
              </w:rPr>
              <w:tab/>
            </w:r>
            <w:r>
              <w:rPr>
                <w:rStyle w:val="Hyperlink"/>
                <w:noProof/>
              </w:rPr>
              <w:fldChar w:fldCharType="begin"/>
            </w:r>
            <w:r>
              <w:rPr>
                <w:noProof/>
                <w:webHidden/>
              </w:rPr>
              <w:instrText xml:space="preserve"> PAGEREF _Toc237191568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5CEF2DAD" w14:textId="75C31741" w:rsidR="005E2356" w:rsidRDefault="005E2356">
          <w:pPr>
            <w:pStyle w:val="TOC1"/>
            <w:tabs>
              <w:tab w:val="right" w:leader="dot" w:pos="9782"/>
            </w:tabs>
            <w:rPr>
              <w:noProof/>
            </w:rPr>
          </w:pPr>
          <w:hyperlink w:anchor="_Toc237191569" w:history="1">
            <w:r w:rsidRPr="00245672">
              <w:rPr>
                <w:rStyle w:val="Hyperlink"/>
                <w:noProof/>
              </w:rPr>
              <w:t>Element 2 – Segmentation, Targeting, Differentiation and Positioning (STDP)</w:t>
            </w:r>
            <w:r>
              <w:rPr>
                <w:noProof/>
                <w:webHidden/>
              </w:rPr>
              <w:tab/>
            </w:r>
            <w:r>
              <w:rPr>
                <w:rStyle w:val="Hyperlink"/>
                <w:noProof/>
              </w:rPr>
              <w:fldChar w:fldCharType="begin"/>
            </w:r>
            <w:r>
              <w:rPr>
                <w:noProof/>
                <w:webHidden/>
              </w:rPr>
              <w:instrText xml:space="preserve"> PAGEREF _Toc237191569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5EB8332B" w14:textId="79B61AE5" w:rsidR="005E2356" w:rsidRDefault="005E2356">
          <w:pPr>
            <w:pStyle w:val="TOC2"/>
            <w:tabs>
              <w:tab w:val="right" w:leader="dot" w:pos="9782"/>
            </w:tabs>
            <w:rPr>
              <w:noProof/>
            </w:rPr>
          </w:pPr>
          <w:hyperlink w:anchor="_Toc237191570" w:history="1">
            <w:r w:rsidRPr="00245672">
              <w:rPr>
                <w:rStyle w:val="Hyperlink"/>
                <w:noProof/>
              </w:rPr>
              <w:t>Segmentation</w:t>
            </w:r>
            <w:r>
              <w:rPr>
                <w:noProof/>
                <w:webHidden/>
              </w:rPr>
              <w:tab/>
            </w:r>
            <w:r>
              <w:rPr>
                <w:rStyle w:val="Hyperlink"/>
                <w:noProof/>
              </w:rPr>
              <w:fldChar w:fldCharType="begin"/>
            </w:r>
            <w:r>
              <w:rPr>
                <w:noProof/>
                <w:webHidden/>
              </w:rPr>
              <w:instrText xml:space="preserve"> PAGEREF _Toc237191570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5B8FD2FC" w14:textId="65C44ACA" w:rsidR="005E2356" w:rsidRDefault="005E2356">
          <w:pPr>
            <w:pStyle w:val="TOC2"/>
            <w:tabs>
              <w:tab w:val="right" w:leader="dot" w:pos="9782"/>
            </w:tabs>
            <w:rPr>
              <w:noProof/>
            </w:rPr>
          </w:pPr>
          <w:hyperlink w:anchor="_Toc237191571" w:history="1">
            <w:r w:rsidRPr="00245672">
              <w:rPr>
                <w:rStyle w:val="Hyperlink"/>
                <w:noProof/>
              </w:rPr>
              <w:t>Targeting</w:t>
            </w:r>
            <w:r>
              <w:rPr>
                <w:noProof/>
                <w:webHidden/>
              </w:rPr>
              <w:tab/>
            </w:r>
            <w:r>
              <w:rPr>
                <w:rStyle w:val="Hyperlink"/>
                <w:noProof/>
              </w:rPr>
              <w:fldChar w:fldCharType="begin"/>
            </w:r>
            <w:r>
              <w:rPr>
                <w:noProof/>
                <w:webHidden/>
              </w:rPr>
              <w:instrText xml:space="preserve"> PAGEREF _Toc237191571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379DE9A2" w14:textId="68A0D34C" w:rsidR="005E2356" w:rsidRDefault="005E2356">
          <w:pPr>
            <w:pStyle w:val="TOC2"/>
            <w:tabs>
              <w:tab w:val="right" w:leader="dot" w:pos="9782"/>
            </w:tabs>
            <w:rPr>
              <w:noProof/>
            </w:rPr>
          </w:pPr>
          <w:hyperlink w:anchor="_Toc237191572" w:history="1">
            <w:r w:rsidRPr="00245672">
              <w:rPr>
                <w:rStyle w:val="Hyperlink"/>
                <w:noProof/>
              </w:rPr>
              <w:t>Differentiation</w:t>
            </w:r>
            <w:r>
              <w:rPr>
                <w:noProof/>
                <w:webHidden/>
              </w:rPr>
              <w:tab/>
            </w:r>
            <w:r>
              <w:rPr>
                <w:rStyle w:val="Hyperlink"/>
                <w:noProof/>
              </w:rPr>
              <w:fldChar w:fldCharType="begin"/>
            </w:r>
            <w:r>
              <w:rPr>
                <w:noProof/>
                <w:webHidden/>
              </w:rPr>
              <w:instrText xml:space="preserve"> PAGEREF _Toc237191572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4018CEC2" w14:textId="606D833E" w:rsidR="005E2356" w:rsidRDefault="005E2356">
          <w:pPr>
            <w:pStyle w:val="TOC2"/>
            <w:tabs>
              <w:tab w:val="right" w:leader="dot" w:pos="9782"/>
            </w:tabs>
            <w:rPr>
              <w:noProof/>
            </w:rPr>
          </w:pPr>
          <w:hyperlink w:anchor="_Toc237191573" w:history="1">
            <w:r w:rsidRPr="00245672">
              <w:rPr>
                <w:rStyle w:val="Hyperlink"/>
                <w:noProof/>
              </w:rPr>
              <w:t>Positioning</w:t>
            </w:r>
            <w:r>
              <w:rPr>
                <w:noProof/>
                <w:webHidden/>
              </w:rPr>
              <w:tab/>
            </w:r>
            <w:r>
              <w:rPr>
                <w:rStyle w:val="Hyperlink"/>
                <w:noProof/>
              </w:rPr>
              <w:fldChar w:fldCharType="begin"/>
            </w:r>
            <w:r>
              <w:rPr>
                <w:noProof/>
                <w:webHidden/>
              </w:rPr>
              <w:instrText xml:space="preserve"> PAGEREF _Toc237191573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12C0B954" w14:textId="0A081B40" w:rsidR="005E2356" w:rsidRDefault="005E2356">
          <w:pPr>
            <w:pStyle w:val="TOC1"/>
            <w:tabs>
              <w:tab w:val="right" w:leader="dot" w:pos="9782"/>
            </w:tabs>
            <w:rPr>
              <w:noProof/>
            </w:rPr>
          </w:pPr>
          <w:hyperlink w:anchor="_Toc237191574" w:history="1">
            <w:r w:rsidRPr="00245672">
              <w:rPr>
                <w:rStyle w:val="Hyperlink"/>
                <w:noProof/>
              </w:rPr>
              <w:t>Element 3 – Marketing Mix (7Ps)</w:t>
            </w:r>
            <w:r>
              <w:rPr>
                <w:noProof/>
                <w:webHidden/>
              </w:rPr>
              <w:tab/>
            </w:r>
            <w:r>
              <w:rPr>
                <w:rStyle w:val="Hyperlink"/>
                <w:noProof/>
              </w:rPr>
              <w:fldChar w:fldCharType="begin"/>
            </w:r>
            <w:r>
              <w:rPr>
                <w:noProof/>
                <w:webHidden/>
              </w:rPr>
              <w:instrText xml:space="preserve"> PAGEREF _Toc237191574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06927E9F" w14:textId="44ABEDAC" w:rsidR="005E2356" w:rsidRDefault="005E2356">
          <w:pPr>
            <w:pStyle w:val="TOC2"/>
            <w:tabs>
              <w:tab w:val="right" w:leader="dot" w:pos="9782"/>
            </w:tabs>
            <w:rPr>
              <w:noProof/>
            </w:rPr>
          </w:pPr>
          <w:hyperlink w:anchor="_Toc237191575" w:history="1">
            <w:r w:rsidRPr="00245672">
              <w:rPr>
                <w:rStyle w:val="Hyperlink"/>
                <w:noProof/>
              </w:rPr>
              <w:t>Marketing Mix: 7Ps</w:t>
            </w:r>
            <w:r>
              <w:rPr>
                <w:noProof/>
                <w:webHidden/>
              </w:rPr>
              <w:tab/>
            </w:r>
            <w:r>
              <w:rPr>
                <w:rStyle w:val="Hyperlink"/>
                <w:noProof/>
              </w:rPr>
              <w:fldChar w:fldCharType="begin"/>
            </w:r>
            <w:r>
              <w:rPr>
                <w:noProof/>
                <w:webHidden/>
              </w:rPr>
              <w:instrText xml:space="preserve"> PAGEREF _Toc237191575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3D104898" w14:textId="5D6A92C2" w:rsidR="005E2356" w:rsidRDefault="005E2356">
          <w:pPr>
            <w:pStyle w:val="TOC2"/>
            <w:tabs>
              <w:tab w:val="right" w:leader="dot" w:pos="9782"/>
            </w:tabs>
            <w:rPr>
              <w:noProof/>
            </w:rPr>
          </w:pPr>
          <w:hyperlink w:anchor="_Toc237191576" w:history="1">
            <w:r w:rsidRPr="00245672">
              <w:rPr>
                <w:rStyle w:val="Hyperlink"/>
                <w:noProof/>
              </w:rPr>
              <w:t>Product</w:t>
            </w:r>
            <w:r>
              <w:rPr>
                <w:noProof/>
                <w:webHidden/>
              </w:rPr>
              <w:tab/>
            </w:r>
            <w:r>
              <w:rPr>
                <w:rStyle w:val="Hyperlink"/>
                <w:noProof/>
              </w:rPr>
              <w:fldChar w:fldCharType="begin"/>
            </w:r>
            <w:r>
              <w:rPr>
                <w:noProof/>
                <w:webHidden/>
              </w:rPr>
              <w:instrText xml:space="preserve"> PAGEREF _Toc237191576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34BDB6DA" w14:textId="27EC066D" w:rsidR="005E2356" w:rsidRDefault="005E2356">
          <w:pPr>
            <w:pStyle w:val="TOC2"/>
            <w:tabs>
              <w:tab w:val="right" w:leader="dot" w:pos="9782"/>
            </w:tabs>
            <w:rPr>
              <w:noProof/>
            </w:rPr>
          </w:pPr>
          <w:hyperlink w:anchor="_Toc237191577" w:history="1">
            <w:r w:rsidRPr="00245672">
              <w:rPr>
                <w:rStyle w:val="Hyperlink"/>
                <w:noProof/>
              </w:rPr>
              <w:t>Price</w:t>
            </w:r>
            <w:r>
              <w:rPr>
                <w:noProof/>
                <w:webHidden/>
              </w:rPr>
              <w:tab/>
            </w:r>
            <w:r>
              <w:rPr>
                <w:rStyle w:val="Hyperlink"/>
                <w:noProof/>
              </w:rPr>
              <w:fldChar w:fldCharType="begin"/>
            </w:r>
            <w:r>
              <w:rPr>
                <w:noProof/>
                <w:webHidden/>
              </w:rPr>
              <w:instrText xml:space="preserve"> PAGEREF _Toc237191577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6D1C958B" w14:textId="5957070D" w:rsidR="005E2356" w:rsidRDefault="005E2356">
          <w:pPr>
            <w:pStyle w:val="TOC2"/>
            <w:tabs>
              <w:tab w:val="right" w:leader="dot" w:pos="9782"/>
            </w:tabs>
            <w:rPr>
              <w:noProof/>
            </w:rPr>
          </w:pPr>
          <w:hyperlink w:anchor="_Toc237191578" w:history="1">
            <w:r w:rsidRPr="00245672">
              <w:rPr>
                <w:rStyle w:val="Hyperlink"/>
                <w:noProof/>
              </w:rPr>
              <w:t>Place</w:t>
            </w:r>
            <w:r>
              <w:rPr>
                <w:noProof/>
                <w:webHidden/>
              </w:rPr>
              <w:tab/>
            </w:r>
            <w:r>
              <w:rPr>
                <w:rStyle w:val="Hyperlink"/>
                <w:noProof/>
              </w:rPr>
              <w:fldChar w:fldCharType="begin"/>
            </w:r>
            <w:r>
              <w:rPr>
                <w:noProof/>
                <w:webHidden/>
              </w:rPr>
              <w:instrText xml:space="preserve"> PAGEREF _Toc237191578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7CA1F937" w14:textId="43F316D3" w:rsidR="005E2356" w:rsidRDefault="005E2356">
          <w:pPr>
            <w:pStyle w:val="TOC2"/>
            <w:tabs>
              <w:tab w:val="right" w:leader="dot" w:pos="9782"/>
            </w:tabs>
            <w:rPr>
              <w:noProof/>
            </w:rPr>
          </w:pPr>
          <w:hyperlink w:anchor="_Toc237191579" w:history="1">
            <w:r w:rsidRPr="00245672">
              <w:rPr>
                <w:rStyle w:val="Hyperlink"/>
                <w:noProof/>
              </w:rPr>
              <w:t>Promotion</w:t>
            </w:r>
            <w:r>
              <w:rPr>
                <w:noProof/>
                <w:webHidden/>
              </w:rPr>
              <w:tab/>
            </w:r>
            <w:r>
              <w:rPr>
                <w:rStyle w:val="Hyperlink"/>
                <w:noProof/>
              </w:rPr>
              <w:fldChar w:fldCharType="begin"/>
            </w:r>
            <w:r>
              <w:rPr>
                <w:noProof/>
                <w:webHidden/>
              </w:rPr>
              <w:instrText xml:space="preserve"> PAGEREF _Toc237191579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6CE2BFC5" w14:textId="4F039384" w:rsidR="005E2356" w:rsidRDefault="005E2356">
          <w:pPr>
            <w:pStyle w:val="TOC2"/>
            <w:tabs>
              <w:tab w:val="right" w:leader="dot" w:pos="9782"/>
            </w:tabs>
            <w:rPr>
              <w:noProof/>
            </w:rPr>
          </w:pPr>
          <w:hyperlink w:anchor="_Toc237191580" w:history="1">
            <w:r w:rsidRPr="00245672">
              <w:rPr>
                <w:rStyle w:val="Hyperlink"/>
                <w:noProof/>
              </w:rPr>
              <w:t>People</w:t>
            </w:r>
            <w:r>
              <w:rPr>
                <w:noProof/>
                <w:webHidden/>
              </w:rPr>
              <w:tab/>
            </w:r>
            <w:r>
              <w:rPr>
                <w:rStyle w:val="Hyperlink"/>
                <w:noProof/>
              </w:rPr>
              <w:fldChar w:fldCharType="begin"/>
            </w:r>
            <w:r>
              <w:rPr>
                <w:noProof/>
                <w:webHidden/>
              </w:rPr>
              <w:instrText xml:space="preserve"> PAGEREF _Toc237191580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51E3CE18" w14:textId="2691F8D2" w:rsidR="005E2356" w:rsidRDefault="005E2356">
          <w:pPr>
            <w:pStyle w:val="TOC2"/>
            <w:tabs>
              <w:tab w:val="right" w:leader="dot" w:pos="9782"/>
            </w:tabs>
            <w:rPr>
              <w:noProof/>
            </w:rPr>
          </w:pPr>
          <w:hyperlink w:anchor="_Toc237191581" w:history="1">
            <w:r w:rsidRPr="00245672">
              <w:rPr>
                <w:rStyle w:val="Hyperlink"/>
                <w:noProof/>
              </w:rPr>
              <w:t>Process</w:t>
            </w:r>
            <w:r>
              <w:rPr>
                <w:noProof/>
                <w:webHidden/>
              </w:rPr>
              <w:tab/>
            </w:r>
            <w:r>
              <w:rPr>
                <w:rStyle w:val="Hyperlink"/>
                <w:noProof/>
              </w:rPr>
              <w:fldChar w:fldCharType="begin"/>
            </w:r>
            <w:r>
              <w:rPr>
                <w:noProof/>
                <w:webHidden/>
              </w:rPr>
              <w:instrText xml:space="preserve"> PAGEREF _Toc237191581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2B664D5B" w14:textId="1DE10127" w:rsidR="005E2356" w:rsidRDefault="005E2356">
          <w:pPr>
            <w:pStyle w:val="TOC2"/>
            <w:tabs>
              <w:tab w:val="right" w:leader="dot" w:pos="9782"/>
            </w:tabs>
            <w:rPr>
              <w:noProof/>
            </w:rPr>
          </w:pPr>
          <w:hyperlink w:anchor="_Toc237191582" w:history="1">
            <w:r w:rsidRPr="00245672">
              <w:rPr>
                <w:rStyle w:val="Hyperlink"/>
                <w:noProof/>
              </w:rPr>
              <w:t>Physical Evidence</w:t>
            </w:r>
            <w:r>
              <w:rPr>
                <w:noProof/>
                <w:webHidden/>
              </w:rPr>
              <w:tab/>
            </w:r>
            <w:r>
              <w:rPr>
                <w:rStyle w:val="Hyperlink"/>
                <w:noProof/>
              </w:rPr>
              <w:fldChar w:fldCharType="begin"/>
            </w:r>
            <w:r>
              <w:rPr>
                <w:noProof/>
                <w:webHidden/>
              </w:rPr>
              <w:instrText xml:space="preserve"> PAGEREF _Toc237191582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0EB25F59" w14:textId="063AF8FA" w:rsidR="005E2356" w:rsidRDefault="005E2356">
          <w:pPr>
            <w:pStyle w:val="TOC2"/>
            <w:tabs>
              <w:tab w:val="right" w:leader="dot" w:pos="9782"/>
            </w:tabs>
            <w:rPr>
              <w:noProof/>
            </w:rPr>
          </w:pPr>
          <w:hyperlink w:anchor="_Toc237191583" w:history="1">
            <w:r w:rsidRPr="00245672">
              <w:rPr>
                <w:rStyle w:val="Hyperlink"/>
                <w:noProof/>
              </w:rPr>
              <w:t>Critical integration</w:t>
            </w:r>
            <w:r>
              <w:rPr>
                <w:noProof/>
                <w:webHidden/>
              </w:rPr>
              <w:tab/>
            </w:r>
            <w:r>
              <w:rPr>
                <w:rStyle w:val="Hyperlink"/>
                <w:noProof/>
              </w:rPr>
              <w:fldChar w:fldCharType="begin"/>
            </w:r>
            <w:r>
              <w:rPr>
                <w:noProof/>
                <w:webHidden/>
              </w:rPr>
              <w:instrText xml:space="preserve"> PAGEREF _Toc237191583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6C009127" w14:textId="63233897" w:rsidR="005E2356" w:rsidRDefault="005E2356">
          <w:pPr>
            <w:pStyle w:val="TOC1"/>
            <w:tabs>
              <w:tab w:val="right" w:leader="dot" w:pos="9782"/>
            </w:tabs>
            <w:rPr>
              <w:noProof/>
            </w:rPr>
          </w:pPr>
          <w:hyperlink w:anchor="_Toc237191584" w:history="1">
            <w:r w:rsidRPr="00245672">
              <w:rPr>
                <w:rStyle w:val="Hyperlink"/>
                <w:noProof/>
              </w:rPr>
              <w:t>Element 4 – Reflection</w:t>
            </w:r>
            <w:r>
              <w:rPr>
                <w:noProof/>
                <w:webHidden/>
              </w:rPr>
              <w:tab/>
            </w:r>
            <w:r>
              <w:rPr>
                <w:rStyle w:val="Hyperlink"/>
                <w:noProof/>
              </w:rPr>
              <w:fldChar w:fldCharType="begin"/>
            </w:r>
            <w:r>
              <w:rPr>
                <w:noProof/>
                <w:webHidden/>
              </w:rPr>
              <w:instrText xml:space="preserve"> PAGEREF _Toc237191584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6CCD6B5E" w14:textId="5E4D587C" w:rsidR="005E2356" w:rsidRDefault="005E2356">
          <w:pPr>
            <w:pStyle w:val="TOC1"/>
            <w:tabs>
              <w:tab w:val="right" w:leader="dot" w:pos="9782"/>
            </w:tabs>
            <w:rPr>
              <w:noProof/>
            </w:rPr>
          </w:pPr>
          <w:hyperlink w:anchor="_Toc237191585" w:history="1">
            <w:r w:rsidRPr="00245672">
              <w:rPr>
                <w:rStyle w:val="Hyperlink"/>
                <w:noProof/>
              </w:rPr>
              <w:t>References</w:t>
            </w:r>
            <w:r>
              <w:rPr>
                <w:noProof/>
                <w:webHidden/>
              </w:rPr>
              <w:tab/>
            </w:r>
            <w:r>
              <w:rPr>
                <w:rStyle w:val="Hyperlink"/>
                <w:noProof/>
              </w:rPr>
              <w:fldChar w:fldCharType="begin"/>
            </w:r>
            <w:r>
              <w:rPr>
                <w:noProof/>
                <w:webHidden/>
              </w:rPr>
              <w:instrText xml:space="preserve"> PAGEREF _Toc237191585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77791DB7" w14:textId="5848702D" w:rsidR="005E2356" w:rsidRDefault="005E2356">
          <w:r>
            <w:rPr>
              <w:b/>
              <w:bCs/>
              <w:noProof/>
            </w:rPr>
            <w:fldChar w:fldCharType="end"/>
          </w:r>
        </w:p>
      </w:sdtContent>
    </w:sdt>
    <w:p w14:paraId="0792C38E" w14:textId="67A959A6" w:rsidR="007276FC" w:rsidRDefault="00212A62">
      <w:r>
        <w:br w:type="page"/>
      </w:r>
    </w:p>
    <w:p w14:paraId="4BFAF48D" w14:textId="77777777" w:rsidR="007276FC" w:rsidRDefault="00212A62" w:rsidP="005E2356">
      <w:pPr>
        <w:pStyle w:val="Heading1"/>
      </w:pPr>
      <w:bookmarkStart w:id="0" w:name="_Toc237191568"/>
      <w:r>
        <w:lastRenderedPageBreak/>
        <w:t>Element 1 – Poster Presentation</w:t>
      </w:r>
      <w:bookmarkEnd w:id="0"/>
    </w:p>
    <w:p w14:paraId="7584A880" w14:textId="7EC75C5C" w:rsidR="007276FC" w:rsidRDefault="008358CC">
      <w:r>
        <w:rPr>
          <w:noProof/>
        </w:rPr>
        <w:drawing>
          <wp:inline distT="0" distB="0" distL="114300" distR="114300" wp14:anchorId="412F2F41" wp14:editId="7A727BDE">
            <wp:extent cx="5988685" cy="6400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042151" cy="6457945"/>
                    </a:xfrm>
                    <a:prstGeom prst="rect">
                      <a:avLst/>
                    </a:prstGeom>
                    <a:ln/>
                  </pic:spPr>
                </pic:pic>
              </a:graphicData>
            </a:graphic>
          </wp:inline>
        </w:drawing>
      </w:r>
    </w:p>
    <w:p w14:paraId="3F57AAEC" w14:textId="5893981B" w:rsidR="007276FC" w:rsidRDefault="00212A62">
      <w:r>
        <w:br w:type="page"/>
      </w:r>
    </w:p>
    <w:p w14:paraId="2144E3B2" w14:textId="77777777" w:rsidR="007276FC" w:rsidRDefault="00212A62" w:rsidP="005E2356">
      <w:pPr>
        <w:pStyle w:val="Heading1"/>
      </w:pPr>
      <w:bookmarkStart w:id="1" w:name="_Toc237191569"/>
      <w:r>
        <w:lastRenderedPageBreak/>
        <w:t>Element 2 – Segmentation, Targeting, Differentiation and Positioning (STDP)</w:t>
      </w:r>
      <w:bookmarkEnd w:id="1"/>
    </w:p>
    <w:p w14:paraId="6ADFF3D6" w14:textId="68F53697" w:rsidR="007276FC" w:rsidRDefault="007276FC"/>
    <w:tbl>
      <w:tblPr>
        <w:tblStyle w:val="a0"/>
        <w:tblW w:w="979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48"/>
        <w:gridCol w:w="2448"/>
        <w:gridCol w:w="2448"/>
        <w:gridCol w:w="2448"/>
      </w:tblGrid>
      <w:tr w:rsidR="007276FC" w14:paraId="6356FAB3" w14:textId="77777777">
        <w:trPr>
          <w:jc w:val="center"/>
        </w:trPr>
        <w:tc>
          <w:tcPr>
            <w:tcW w:w="2448" w:type="dxa"/>
            <w:shd w:val="clear" w:color="auto" w:fill="E5E5E5"/>
          </w:tcPr>
          <w:p w14:paraId="2C9A4038" w14:textId="77777777" w:rsidR="007276FC" w:rsidRDefault="00212A62">
            <w:r>
              <w:rPr>
                <w:b/>
                <w:bCs/>
              </w:rPr>
              <w:t>Segmentation</w:t>
            </w:r>
          </w:p>
        </w:tc>
        <w:tc>
          <w:tcPr>
            <w:tcW w:w="2448" w:type="dxa"/>
            <w:shd w:val="clear" w:color="auto" w:fill="E5E5E5"/>
          </w:tcPr>
          <w:p w14:paraId="349E7857" w14:textId="77777777" w:rsidR="007276FC" w:rsidRDefault="00212A62">
            <w:r>
              <w:rPr>
                <w:b/>
                <w:bCs/>
              </w:rPr>
              <w:t>Targeting</w:t>
            </w:r>
          </w:p>
        </w:tc>
        <w:tc>
          <w:tcPr>
            <w:tcW w:w="2448" w:type="dxa"/>
            <w:shd w:val="clear" w:color="auto" w:fill="E5E5E5"/>
          </w:tcPr>
          <w:p w14:paraId="3E7B6CD5" w14:textId="77777777" w:rsidR="007276FC" w:rsidRDefault="00212A62">
            <w:r>
              <w:rPr>
                <w:b/>
                <w:bCs/>
              </w:rPr>
              <w:t>Differentiation</w:t>
            </w:r>
          </w:p>
        </w:tc>
        <w:tc>
          <w:tcPr>
            <w:tcW w:w="2448" w:type="dxa"/>
            <w:shd w:val="clear" w:color="auto" w:fill="E5E5E5"/>
          </w:tcPr>
          <w:p w14:paraId="200B0F4F" w14:textId="77777777" w:rsidR="007276FC" w:rsidRDefault="00212A62">
            <w:r>
              <w:rPr>
                <w:b/>
                <w:bCs/>
              </w:rPr>
              <w:t>Positioning</w:t>
            </w:r>
          </w:p>
        </w:tc>
      </w:tr>
      <w:tr w:rsidR="007276FC" w14:paraId="6338C3C0" w14:textId="77777777">
        <w:trPr>
          <w:jc w:val="center"/>
        </w:trPr>
        <w:tc>
          <w:tcPr>
            <w:tcW w:w="2448" w:type="dxa"/>
            <w:tcMar>
              <w:top w:w="90" w:type="dxa"/>
              <w:bottom w:w="90" w:type="dxa"/>
            </w:tcMar>
          </w:tcPr>
          <w:p w14:paraId="1ADC9D4A" w14:textId="77777777" w:rsidR="007276FC" w:rsidRPr="008358CC" w:rsidRDefault="00212A62">
            <w:pPr>
              <w:rPr>
                <w:rFonts w:ascii="Arial" w:hAnsi="Arial" w:cs="Arial"/>
                <w:sz w:val="24"/>
                <w:szCs w:val="24"/>
              </w:rPr>
            </w:pPr>
            <w:r w:rsidRPr="008358CC">
              <w:rPr>
                <w:rFonts w:ascii="Arial" w:hAnsi="Arial" w:cs="Arial"/>
                <w:sz w:val="24"/>
                <w:szCs w:val="24"/>
              </w:rPr>
              <w:t>Urban/suburban; Millennials and Gen Z; families; conscious pragmatists; existing UNIQLO customers.</w:t>
            </w:r>
          </w:p>
        </w:tc>
        <w:tc>
          <w:tcPr>
            <w:tcW w:w="2448" w:type="dxa"/>
            <w:tcMar>
              <w:top w:w="90" w:type="dxa"/>
              <w:bottom w:w="90" w:type="dxa"/>
            </w:tcMar>
          </w:tcPr>
          <w:p w14:paraId="1C8AE7D1" w14:textId="77777777" w:rsidR="007276FC" w:rsidRPr="008358CC" w:rsidRDefault="00212A62">
            <w:pPr>
              <w:rPr>
                <w:rFonts w:ascii="Arial" w:hAnsi="Arial" w:cs="Arial"/>
                <w:sz w:val="24"/>
                <w:szCs w:val="24"/>
              </w:rPr>
            </w:pPr>
            <w:r w:rsidRPr="008358CC">
              <w:rPr>
                <w:rFonts w:ascii="Arial" w:hAnsi="Arial" w:cs="Arial"/>
                <w:sz w:val="24"/>
                <w:szCs w:val="24"/>
              </w:rPr>
              <w:t>Primary: digitally engaged Millennials/Gen Z seeking simple, functional and responsible home essentials. Secondary: families and existing UNIQLO customers.</w:t>
            </w:r>
          </w:p>
        </w:tc>
        <w:tc>
          <w:tcPr>
            <w:tcW w:w="2448" w:type="dxa"/>
            <w:tcMar>
              <w:top w:w="90" w:type="dxa"/>
              <w:bottom w:w="90" w:type="dxa"/>
            </w:tcMar>
          </w:tcPr>
          <w:p w14:paraId="17EBFECA" w14:textId="77777777" w:rsidR="007276FC" w:rsidRPr="008358CC" w:rsidRDefault="00212A62">
            <w:pPr>
              <w:rPr>
                <w:rFonts w:ascii="Arial" w:hAnsi="Arial" w:cs="Arial"/>
                <w:sz w:val="24"/>
                <w:szCs w:val="24"/>
              </w:rPr>
            </w:pPr>
            <w:proofErr w:type="spellStart"/>
            <w:r w:rsidRPr="008358CC">
              <w:rPr>
                <w:rFonts w:ascii="Arial" w:hAnsi="Arial" w:cs="Arial"/>
                <w:sz w:val="24"/>
                <w:szCs w:val="24"/>
              </w:rPr>
              <w:t>LifeWear</w:t>
            </w:r>
            <w:proofErr w:type="spellEnd"/>
            <w:r w:rsidRPr="008358CC">
              <w:rPr>
                <w:rFonts w:ascii="Arial" w:hAnsi="Arial" w:cs="Arial"/>
                <w:sz w:val="24"/>
                <w:szCs w:val="24"/>
              </w:rPr>
              <w:t xml:space="preserve"> for the home: textile expertise, comfort, functionality, accessible value and transparent sustainability.</w:t>
            </w:r>
          </w:p>
        </w:tc>
        <w:tc>
          <w:tcPr>
            <w:tcW w:w="2448" w:type="dxa"/>
            <w:tcMar>
              <w:top w:w="90" w:type="dxa"/>
              <w:bottom w:w="90" w:type="dxa"/>
            </w:tcMar>
          </w:tcPr>
          <w:p w14:paraId="539A5842" w14:textId="77777777" w:rsidR="007276FC" w:rsidRPr="008358CC" w:rsidRDefault="00212A62">
            <w:pPr>
              <w:rPr>
                <w:rFonts w:ascii="Arial" w:hAnsi="Arial" w:cs="Arial"/>
                <w:sz w:val="24"/>
                <w:szCs w:val="24"/>
              </w:rPr>
            </w:pPr>
            <w:r w:rsidRPr="008358CC">
              <w:rPr>
                <w:rFonts w:ascii="Arial" w:hAnsi="Arial" w:cs="Arial"/>
                <w:sz w:val="24"/>
                <w:szCs w:val="24"/>
              </w:rPr>
              <w:t>Accessible sustainable functionality: everyday home textiles combining dependable quality, simple aesthetics and credible sustainability.</w:t>
            </w:r>
          </w:p>
        </w:tc>
      </w:tr>
    </w:tbl>
    <w:p w14:paraId="13BA8C8C" w14:textId="77777777" w:rsidR="007276FC" w:rsidRDefault="00212A62">
      <w:pPr>
        <w:pBdr>
          <w:top w:val="nil"/>
          <w:left w:val="nil"/>
          <w:bottom w:val="nil"/>
          <w:right w:val="nil"/>
          <w:between w:val="nil"/>
        </w:pBdr>
        <w:spacing w:line="240" w:lineRule="auto"/>
        <w:jc w:val="center"/>
        <w:rPr>
          <w:b/>
          <w:bCs/>
          <w:color w:val="4F81BD"/>
          <w:sz w:val="18"/>
          <w:szCs w:val="18"/>
        </w:rPr>
      </w:pPr>
      <w:r>
        <w:rPr>
          <w:b/>
          <w:bCs/>
          <w:color w:val="4F81BD"/>
          <w:sz w:val="18"/>
          <w:szCs w:val="18"/>
        </w:rPr>
        <w:t>Table 1. STDP strategy summary for UNIQLO HOME.</w:t>
      </w:r>
    </w:p>
    <w:p w14:paraId="76AE8AA2" w14:textId="77777777" w:rsidR="007276FC" w:rsidRDefault="00212A62">
      <w:pPr>
        <w:jc w:val="center"/>
      </w:pPr>
      <w:r>
        <w:t>Source: Author analysis based on Kotler, Keller and Chernev (2022), Aaker and Keller (1990), and the supplied poster.</w:t>
      </w:r>
    </w:p>
    <w:p w14:paraId="13A9438A" w14:textId="77777777" w:rsidR="00B74041" w:rsidRDefault="00B74041">
      <w:pPr>
        <w:pStyle w:val="Heading2"/>
      </w:pPr>
    </w:p>
    <w:p w14:paraId="21095666" w14:textId="3E927542" w:rsidR="007276FC" w:rsidRPr="008358CC" w:rsidRDefault="00212A62">
      <w:pPr>
        <w:pStyle w:val="Heading2"/>
        <w:rPr>
          <w:rFonts w:ascii="Arial" w:hAnsi="Arial" w:cs="Arial"/>
        </w:rPr>
      </w:pPr>
      <w:bookmarkStart w:id="2" w:name="_Toc237191570"/>
      <w:r w:rsidRPr="008358CC">
        <w:rPr>
          <w:rFonts w:ascii="Arial" w:hAnsi="Arial" w:cs="Arial"/>
        </w:rPr>
        <w:t>Segmentation</w:t>
      </w:r>
      <w:bookmarkEnd w:id="2"/>
    </w:p>
    <w:p w14:paraId="7E44501B"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Kotler, Keller and Chernev (2022) argue that effective segmentation divides a broad market into groups with sufficiently different needs or responses to justify differentiated marketing. UNIQLO HOME can be segmented using four complementary variables.</w:t>
      </w:r>
    </w:p>
    <w:p w14:paraId="1DC21FD6" w14:textId="732171E5"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Geographic segmentation should initially </w:t>
      </w:r>
      <w:proofErr w:type="spellStart"/>
      <w:r w:rsidRPr="008358CC">
        <w:rPr>
          <w:rFonts w:ascii="Arial" w:hAnsi="Arial" w:cs="Arial"/>
          <w:color w:val="000000"/>
          <w:sz w:val="24"/>
          <w:szCs w:val="24"/>
        </w:rPr>
        <w:t>prioritise</w:t>
      </w:r>
      <w:proofErr w:type="spellEnd"/>
      <w:r w:rsidRPr="008358CC">
        <w:rPr>
          <w:rFonts w:ascii="Arial" w:hAnsi="Arial" w:cs="Arial"/>
          <w:color w:val="000000"/>
          <w:sz w:val="24"/>
          <w:szCs w:val="24"/>
        </w:rPr>
        <w:t xml:space="preserve"> urban and suburban markets where UNIQLO already has strong retail and digital reach and where consumers have access to organi</w:t>
      </w:r>
      <w:r w:rsidR="00D64FAD" w:rsidRPr="008358CC">
        <w:rPr>
          <w:rFonts w:ascii="Arial" w:hAnsi="Arial" w:cs="Arial"/>
          <w:color w:val="000000"/>
          <w:sz w:val="24"/>
          <w:szCs w:val="24"/>
        </w:rPr>
        <w:t>z</w:t>
      </w:r>
      <w:r w:rsidRPr="008358CC">
        <w:rPr>
          <w:rFonts w:ascii="Arial" w:hAnsi="Arial" w:cs="Arial"/>
          <w:color w:val="000000"/>
          <w:sz w:val="24"/>
          <w:szCs w:val="24"/>
        </w:rPr>
        <w:t>ed home-textile retail. A phased international rollout would reduce risk: test selected markets, evaluate product-market fit, then scale.</w:t>
      </w:r>
    </w:p>
    <w:p w14:paraId="3B4C0A51"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Demographic segmentation should include Millennials, Gen Z, young professionals, couples and families. The poster specifically identifies Millennials, Gen Z and families. These groups are not homogeneous, but they can share a need for functional, affordable and aesthetically simple home essentials. Families may place greater weight on durability and practicality, whereas younger adults may respond more strongly to design, sustainability information and digital convenience.</w:t>
      </w:r>
    </w:p>
    <w:p w14:paraId="6F349A64"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Psychographic segmentation is particularly important. The core psychographic group is the “conscious pragmatist”: a consumer who values sustainability but also expects comfort, quality, convenience and reasonable value. A second segment is the minimalist lifestyle consumer who prefers versatile, uncluttered products rather than highly seasonal home décor. A third is the quality-seeking household that wants dependable basics and is willing to consider sustainability when it is credible and easy to understand.</w:t>
      </w:r>
    </w:p>
    <w:p w14:paraId="5013EDC8"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proofErr w:type="spellStart"/>
      <w:r w:rsidRPr="008358CC">
        <w:rPr>
          <w:rFonts w:ascii="Arial" w:hAnsi="Arial" w:cs="Arial"/>
          <w:color w:val="000000"/>
          <w:sz w:val="24"/>
          <w:szCs w:val="24"/>
        </w:rPr>
        <w:t>Behavioural</w:t>
      </w:r>
      <w:proofErr w:type="spellEnd"/>
      <w:r w:rsidRPr="008358CC">
        <w:rPr>
          <w:rFonts w:ascii="Arial" w:hAnsi="Arial" w:cs="Arial"/>
          <w:color w:val="000000"/>
          <w:sz w:val="24"/>
          <w:szCs w:val="24"/>
        </w:rPr>
        <w:t xml:space="preserve"> segmentation can distinguish customers by usage, purchase frequency, loyalty and sustainability engagement. Existing UNIQLO customers are strategically </w:t>
      </w:r>
      <w:r w:rsidRPr="008358CC">
        <w:rPr>
          <w:rFonts w:ascii="Arial" w:hAnsi="Arial" w:cs="Arial"/>
          <w:color w:val="000000"/>
          <w:sz w:val="24"/>
          <w:szCs w:val="24"/>
        </w:rPr>
        <w:lastRenderedPageBreak/>
        <w:t xml:space="preserve">attractive because they already understand </w:t>
      </w:r>
      <w:proofErr w:type="spellStart"/>
      <w:r w:rsidRPr="008358CC">
        <w:rPr>
          <w:rFonts w:ascii="Arial" w:hAnsi="Arial" w:cs="Arial"/>
          <w:color w:val="000000"/>
          <w:sz w:val="24"/>
          <w:szCs w:val="24"/>
        </w:rPr>
        <w:t>LifeWear</w:t>
      </w:r>
      <w:proofErr w:type="spellEnd"/>
      <w:r w:rsidRPr="008358CC">
        <w:rPr>
          <w:rFonts w:ascii="Arial" w:hAnsi="Arial" w:cs="Arial"/>
          <w:color w:val="000000"/>
          <w:sz w:val="24"/>
          <w:szCs w:val="24"/>
        </w:rPr>
        <w:t>. New customers may enter through a home-textile need and subsequently discover the apparel brand. The extension can also target consumers who replace worn-out towels, bedding or soft furnishings periodically rather than purchasing primarily for fashion trends.</w:t>
      </w:r>
    </w:p>
    <w:p w14:paraId="2795EA73" w14:textId="77777777" w:rsidR="007276FC" w:rsidRPr="008358CC" w:rsidRDefault="00212A62">
      <w:pPr>
        <w:pStyle w:val="Heading2"/>
        <w:rPr>
          <w:rFonts w:ascii="Arial" w:hAnsi="Arial" w:cs="Arial"/>
          <w:sz w:val="24"/>
          <w:szCs w:val="24"/>
        </w:rPr>
      </w:pPr>
      <w:bookmarkStart w:id="3" w:name="_Toc237191571"/>
      <w:r w:rsidRPr="008358CC">
        <w:rPr>
          <w:rFonts w:ascii="Arial" w:hAnsi="Arial" w:cs="Arial"/>
          <w:sz w:val="24"/>
          <w:szCs w:val="24"/>
        </w:rPr>
        <w:t>Targeting</w:t>
      </w:r>
      <w:bookmarkEnd w:id="3"/>
    </w:p>
    <w:p w14:paraId="3D4FFA9F"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 differentiated targeting strategy is recommended, with one primary segment and two secondary segments. The primary target should be Millennials and Gen Z urban consumers who are digitally engaged, value simple design and are increasingly attentive to responsible consumption. Recent research shows that sustainable fashion attitudes among younger consumers can be influenced by environmental concern, durability and other personal values, while price sensitivity can remain a barrier (Understanding Sustainable Fashion Consumption Among Millennials in South Africa, 2024). Research on Chinese Gen Z also shows that sustainable-fashion consumers can be profiled through distinct consumption characteristics rather than assumed to be a single homogeneous group (Zhang, Liu and Lyu, 2023).</w:t>
      </w:r>
    </w:p>
    <w:p w14:paraId="404E6C1F"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first secondary target is families seeking durable everyday home textiles. The second is existing UNIQLO customers who trust the brand and can be cross-sold into home products. This targeting approach follows the principle of choosing segments where the company can create superior value rather than pursuing the whole market indiscriminately (Kotler, Keller and Chernev, 2022).</w:t>
      </w:r>
    </w:p>
    <w:p w14:paraId="1B96AA3F" w14:textId="77777777" w:rsidR="007276FC" w:rsidRPr="008358CC" w:rsidRDefault="00212A62">
      <w:pPr>
        <w:pStyle w:val="Heading2"/>
        <w:rPr>
          <w:rFonts w:ascii="Arial" w:hAnsi="Arial" w:cs="Arial"/>
          <w:sz w:val="24"/>
          <w:szCs w:val="24"/>
        </w:rPr>
      </w:pPr>
      <w:bookmarkStart w:id="4" w:name="_Toc237191572"/>
      <w:r w:rsidRPr="008358CC">
        <w:rPr>
          <w:rFonts w:ascii="Arial" w:hAnsi="Arial" w:cs="Arial"/>
          <w:sz w:val="24"/>
          <w:szCs w:val="24"/>
        </w:rPr>
        <w:t>Differentiation</w:t>
      </w:r>
      <w:bookmarkEnd w:id="4"/>
    </w:p>
    <w:p w14:paraId="7E0DE336"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Differentiation should be based on a combination of functional value, brand credibility and sustainability transparency. The extension should not compete primarily as decorative homeware. Instead, it should occupy a “</w:t>
      </w:r>
      <w:proofErr w:type="spellStart"/>
      <w:r w:rsidRPr="008358CC">
        <w:rPr>
          <w:rFonts w:ascii="Arial" w:hAnsi="Arial" w:cs="Arial"/>
          <w:color w:val="000000"/>
          <w:sz w:val="24"/>
          <w:szCs w:val="24"/>
        </w:rPr>
        <w:t>LifeWear</w:t>
      </w:r>
      <w:proofErr w:type="spellEnd"/>
      <w:r w:rsidRPr="008358CC">
        <w:rPr>
          <w:rFonts w:ascii="Arial" w:hAnsi="Arial" w:cs="Arial"/>
          <w:color w:val="000000"/>
          <w:sz w:val="24"/>
          <w:szCs w:val="24"/>
        </w:rPr>
        <w:t xml:space="preserve"> for the home” territory: simple, comfortable, useful and designed for everyday living.</w:t>
      </w:r>
    </w:p>
    <w:p w14:paraId="75D294E3"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strongest differentiation is transferability of the existing brand promise. Aaker and Keller (1990) found that consumer acceptance of brand extensions is stronger when there is perceived fit between the original and new product categories and when the original brand is perceived as high quality. UNIQLO HOME has a plausible fit because both clothing and home textiles involve textile expertise, comfort, everyday functionality and material performance. Nevertheless, the extension creates risk if consumers perceive UNIQLO as lacking home-product competence. This makes product quality, testing, transparent specifications and credible sourcing essential.</w:t>
      </w:r>
    </w:p>
    <w:p w14:paraId="2AA6B57D"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Sustainability can reinforce differentiation, but it must be specific. Instead of broad claims such as “100% sustainable,” each product should communicate relevant attributes—for example, preferred or recycled materials where technically appropriate, responsible sourcing, durability expectations, packaging reduction and repair/reuse or recycling guidance. This approach also reduces greenwashing risk.</w:t>
      </w:r>
    </w:p>
    <w:p w14:paraId="588D3AF9" w14:textId="77777777" w:rsidR="007276FC" w:rsidRPr="008358CC" w:rsidRDefault="00212A62">
      <w:pPr>
        <w:pStyle w:val="Heading2"/>
        <w:rPr>
          <w:rFonts w:ascii="Arial" w:hAnsi="Arial" w:cs="Arial"/>
          <w:sz w:val="24"/>
          <w:szCs w:val="24"/>
        </w:rPr>
      </w:pPr>
      <w:bookmarkStart w:id="5" w:name="_Toc237191573"/>
      <w:r w:rsidRPr="008358CC">
        <w:rPr>
          <w:rFonts w:ascii="Arial" w:hAnsi="Arial" w:cs="Arial"/>
          <w:sz w:val="24"/>
          <w:szCs w:val="24"/>
        </w:rPr>
        <w:t>Positioning</w:t>
      </w:r>
      <w:bookmarkEnd w:id="5"/>
    </w:p>
    <w:p w14:paraId="3D1C55FF"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The recommended positioning statement is: “For modern households and conscious consumers who want comfortable, functional and responsible home essentials, UNIQLO HOME provides thoughtfully designed home textiles that extend the </w:t>
      </w:r>
      <w:proofErr w:type="spellStart"/>
      <w:r w:rsidRPr="008358CC">
        <w:rPr>
          <w:rFonts w:ascii="Arial" w:hAnsi="Arial" w:cs="Arial"/>
          <w:color w:val="000000"/>
          <w:sz w:val="24"/>
          <w:szCs w:val="24"/>
        </w:rPr>
        <w:t>LifeWear</w:t>
      </w:r>
      <w:proofErr w:type="spellEnd"/>
      <w:r w:rsidRPr="008358CC">
        <w:rPr>
          <w:rFonts w:ascii="Arial" w:hAnsi="Arial" w:cs="Arial"/>
          <w:color w:val="000000"/>
          <w:sz w:val="24"/>
          <w:szCs w:val="24"/>
        </w:rPr>
        <w:t xml:space="preserve"> philosophy </w:t>
      </w:r>
      <w:r w:rsidRPr="008358CC">
        <w:rPr>
          <w:rFonts w:ascii="Arial" w:hAnsi="Arial" w:cs="Arial"/>
          <w:color w:val="000000"/>
          <w:sz w:val="24"/>
          <w:szCs w:val="24"/>
        </w:rPr>
        <w:lastRenderedPageBreak/>
        <w:t>into everyday living, combining dependable quality, simple aesthetics and transparent sustainability.”</w:t>
      </w:r>
    </w:p>
    <w:p w14:paraId="031BF4ED"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conceptual positioning map places UNIQLO HOME in the sustainability-led, functional-basic space rather than at the luxury or trend-led end of homeware. The map is strategic rather than empirical and should be validated through customer research before launch. Its intended competitive space is “accessible sustainable functionality,” rather than luxury or trend-led décor.</w:t>
      </w:r>
    </w:p>
    <w:p w14:paraId="628FE10B"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Overall, the STDP analysis supports a focused extension. The opportunity is attractive because the product category has functional and symbolic links to UNIQLO’s existing equity. However, the strategy should be disciplined: target consumers who value everyday utility and credible sustainability, differentiate through quality and transparency, and position the extension as an evolution of </w:t>
      </w:r>
      <w:proofErr w:type="spellStart"/>
      <w:r w:rsidRPr="008358CC">
        <w:rPr>
          <w:rFonts w:ascii="Arial" w:hAnsi="Arial" w:cs="Arial"/>
          <w:color w:val="000000"/>
          <w:sz w:val="24"/>
          <w:szCs w:val="24"/>
        </w:rPr>
        <w:t>LifeWear</w:t>
      </w:r>
      <w:proofErr w:type="spellEnd"/>
      <w:r w:rsidRPr="008358CC">
        <w:rPr>
          <w:rFonts w:ascii="Arial" w:hAnsi="Arial" w:cs="Arial"/>
          <w:color w:val="000000"/>
          <w:sz w:val="24"/>
          <w:szCs w:val="24"/>
        </w:rPr>
        <w:t xml:space="preserve"> rather than a completely unrelated diversification.</w:t>
      </w:r>
    </w:p>
    <w:p w14:paraId="44B93EA3" w14:textId="77777777" w:rsidR="007276FC" w:rsidRDefault="00212A62">
      <w:r>
        <w:rPr>
          <w:noProof/>
        </w:rPr>
        <w:drawing>
          <wp:inline distT="0" distB="0" distL="114300" distR="114300" wp14:anchorId="3BA4A022" wp14:editId="359FFE56">
            <wp:extent cx="5760720" cy="370441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60720" cy="3704410"/>
                    </a:xfrm>
                    <a:prstGeom prst="rect">
                      <a:avLst/>
                    </a:prstGeom>
                    <a:ln/>
                  </pic:spPr>
                </pic:pic>
              </a:graphicData>
            </a:graphic>
          </wp:inline>
        </w:drawing>
      </w:r>
    </w:p>
    <w:p w14:paraId="11A4C351" w14:textId="77777777" w:rsidR="007276FC" w:rsidRDefault="00212A62">
      <w:pPr>
        <w:pBdr>
          <w:top w:val="nil"/>
          <w:left w:val="nil"/>
          <w:bottom w:val="nil"/>
          <w:right w:val="nil"/>
          <w:between w:val="nil"/>
        </w:pBdr>
        <w:spacing w:line="240" w:lineRule="auto"/>
        <w:jc w:val="center"/>
        <w:rPr>
          <w:b/>
          <w:bCs/>
          <w:color w:val="4F81BD"/>
          <w:sz w:val="18"/>
          <w:szCs w:val="18"/>
        </w:rPr>
      </w:pPr>
      <w:r>
        <w:rPr>
          <w:b/>
          <w:bCs/>
          <w:color w:val="4F81BD"/>
          <w:sz w:val="18"/>
          <w:szCs w:val="18"/>
        </w:rPr>
        <w:t>Figure 2. Conceptual positioning map for UNIQLO HOME.</w:t>
      </w:r>
    </w:p>
    <w:p w14:paraId="78E5B491" w14:textId="77777777" w:rsidR="007276FC" w:rsidRDefault="00212A62">
      <w:r>
        <w:br w:type="page"/>
      </w:r>
    </w:p>
    <w:p w14:paraId="1F4D1D15" w14:textId="77777777" w:rsidR="007276FC" w:rsidRDefault="00212A62" w:rsidP="005E2356">
      <w:pPr>
        <w:pStyle w:val="Heading1"/>
      </w:pPr>
      <w:bookmarkStart w:id="6" w:name="_Toc237191574"/>
      <w:r>
        <w:lastRenderedPageBreak/>
        <w:t>Element 3 – Marketing Mix (7Ps)</w:t>
      </w:r>
      <w:bookmarkEnd w:id="6"/>
    </w:p>
    <w:p w14:paraId="6C617296" w14:textId="5C11C194" w:rsidR="007276FC" w:rsidRDefault="007276FC"/>
    <w:tbl>
      <w:tblPr>
        <w:tblStyle w:val="a1"/>
        <w:tblW w:w="979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4"/>
        <w:gridCol w:w="3264"/>
        <w:gridCol w:w="3264"/>
      </w:tblGrid>
      <w:tr w:rsidR="007276FC" w14:paraId="31F70C93" w14:textId="77777777">
        <w:trPr>
          <w:jc w:val="center"/>
        </w:trPr>
        <w:tc>
          <w:tcPr>
            <w:tcW w:w="3264" w:type="dxa"/>
            <w:shd w:val="clear" w:color="auto" w:fill="E5E5E5"/>
          </w:tcPr>
          <w:p w14:paraId="7175DB07" w14:textId="77777777" w:rsidR="007276FC" w:rsidRDefault="00212A62">
            <w:r>
              <w:rPr>
                <w:b/>
                <w:bCs/>
              </w:rPr>
              <w:t>P</w:t>
            </w:r>
          </w:p>
        </w:tc>
        <w:tc>
          <w:tcPr>
            <w:tcW w:w="3264" w:type="dxa"/>
            <w:shd w:val="clear" w:color="auto" w:fill="E5E5E5"/>
          </w:tcPr>
          <w:p w14:paraId="5160832B" w14:textId="77777777" w:rsidR="007276FC" w:rsidRDefault="00212A62">
            <w:r>
              <w:rPr>
                <w:b/>
                <w:bCs/>
              </w:rPr>
              <w:t>UNIQLO HOME application</w:t>
            </w:r>
          </w:p>
        </w:tc>
        <w:tc>
          <w:tcPr>
            <w:tcW w:w="3264" w:type="dxa"/>
            <w:shd w:val="clear" w:color="auto" w:fill="E5E5E5"/>
          </w:tcPr>
          <w:p w14:paraId="7E94EA8D" w14:textId="77777777" w:rsidR="007276FC" w:rsidRDefault="00212A62">
            <w:r>
              <w:rPr>
                <w:b/>
                <w:bCs/>
              </w:rPr>
              <w:t>Sustainability link</w:t>
            </w:r>
          </w:p>
        </w:tc>
      </w:tr>
      <w:tr w:rsidR="007276FC" w14:paraId="5776DE4A" w14:textId="77777777">
        <w:trPr>
          <w:jc w:val="center"/>
        </w:trPr>
        <w:tc>
          <w:tcPr>
            <w:tcW w:w="3264" w:type="dxa"/>
            <w:tcMar>
              <w:top w:w="90" w:type="dxa"/>
              <w:bottom w:w="90" w:type="dxa"/>
            </w:tcMar>
          </w:tcPr>
          <w:p w14:paraId="6DAA25DC" w14:textId="77777777" w:rsidR="007276FC" w:rsidRPr="008358CC" w:rsidRDefault="00212A62">
            <w:pPr>
              <w:rPr>
                <w:rFonts w:ascii="Arial" w:hAnsi="Arial" w:cs="Arial"/>
                <w:sz w:val="24"/>
                <w:szCs w:val="24"/>
              </w:rPr>
            </w:pPr>
            <w:r w:rsidRPr="008358CC">
              <w:rPr>
                <w:rFonts w:ascii="Arial" w:hAnsi="Arial" w:cs="Arial"/>
                <w:sz w:val="24"/>
                <w:szCs w:val="24"/>
              </w:rPr>
              <w:t>Product</w:t>
            </w:r>
          </w:p>
        </w:tc>
        <w:tc>
          <w:tcPr>
            <w:tcW w:w="3264" w:type="dxa"/>
            <w:tcMar>
              <w:top w:w="90" w:type="dxa"/>
              <w:bottom w:w="90" w:type="dxa"/>
            </w:tcMar>
          </w:tcPr>
          <w:p w14:paraId="337B6D8C" w14:textId="77777777" w:rsidR="007276FC" w:rsidRPr="008358CC" w:rsidRDefault="00212A62">
            <w:pPr>
              <w:rPr>
                <w:rFonts w:ascii="Arial" w:hAnsi="Arial" w:cs="Arial"/>
                <w:sz w:val="24"/>
                <w:szCs w:val="24"/>
              </w:rPr>
            </w:pPr>
            <w:r w:rsidRPr="008358CC">
              <w:rPr>
                <w:rFonts w:ascii="Arial" w:hAnsi="Arial" w:cs="Arial"/>
                <w:sz w:val="24"/>
                <w:szCs w:val="24"/>
              </w:rPr>
              <w:t>Bed sheets, towels, blankets, curtains and cushions; minimalist, durable, functional.</w:t>
            </w:r>
          </w:p>
        </w:tc>
        <w:tc>
          <w:tcPr>
            <w:tcW w:w="3264" w:type="dxa"/>
            <w:tcMar>
              <w:top w:w="90" w:type="dxa"/>
              <w:bottom w:w="90" w:type="dxa"/>
            </w:tcMar>
          </w:tcPr>
          <w:p w14:paraId="21265AD2" w14:textId="77777777" w:rsidR="007276FC" w:rsidRPr="008358CC" w:rsidRDefault="00212A62">
            <w:pPr>
              <w:rPr>
                <w:rFonts w:ascii="Arial" w:hAnsi="Arial" w:cs="Arial"/>
                <w:sz w:val="24"/>
                <w:szCs w:val="24"/>
              </w:rPr>
            </w:pPr>
            <w:r w:rsidRPr="008358CC">
              <w:rPr>
                <w:rFonts w:ascii="Arial" w:hAnsi="Arial" w:cs="Arial"/>
                <w:sz w:val="24"/>
                <w:szCs w:val="24"/>
              </w:rPr>
              <w:t>Material selection, durability, care, packaging and end-of-life design.</w:t>
            </w:r>
          </w:p>
        </w:tc>
      </w:tr>
      <w:tr w:rsidR="007276FC" w14:paraId="047F1B4D" w14:textId="77777777">
        <w:trPr>
          <w:jc w:val="center"/>
        </w:trPr>
        <w:tc>
          <w:tcPr>
            <w:tcW w:w="3264" w:type="dxa"/>
            <w:tcMar>
              <w:top w:w="90" w:type="dxa"/>
              <w:bottom w:w="90" w:type="dxa"/>
            </w:tcMar>
          </w:tcPr>
          <w:p w14:paraId="063A98F9" w14:textId="77777777" w:rsidR="007276FC" w:rsidRPr="008358CC" w:rsidRDefault="00212A62">
            <w:pPr>
              <w:rPr>
                <w:rFonts w:ascii="Arial" w:hAnsi="Arial" w:cs="Arial"/>
                <w:sz w:val="24"/>
                <w:szCs w:val="24"/>
              </w:rPr>
            </w:pPr>
            <w:r w:rsidRPr="008358CC">
              <w:rPr>
                <w:rFonts w:ascii="Arial" w:hAnsi="Arial" w:cs="Arial"/>
                <w:sz w:val="24"/>
                <w:szCs w:val="24"/>
              </w:rPr>
              <w:t>Price</w:t>
            </w:r>
          </w:p>
        </w:tc>
        <w:tc>
          <w:tcPr>
            <w:tcW w:w="3264" w:type="dxa"/>
            <w:tcMar>
              <w:top w:w="90" w:type="dxa"/>
              <w:bottom w:w="90" w:type="dxa"/>
            </w:tcMar>
          </w:tcPr>
          <w:p w14:paraId="110B4501" w14:textId="77777777" w:rsidR="007276FC" w:rsidRPr="008358CC" w:rsidRDefault="00212A62">
            <w:pPr>
              <w:rPr>
                <w:rFonts w:ascii="Arial" w:hAnsi="Arial" w:cs="Arial"/>
                <w:sz w:val="24"/>
                <w:szCs w:val="24"/>
              </w:rPr>
            </w:pPr>
            <w:r w:rsidRPr="008358CC">
              <w:rPr>
                <w:rFonts w:ascii="Arial" w:hAnsi="Arial" w:cs="Arial"/>
                <w:sz w:val="24"/>
                <w:szCs w:val="24"/>
              </w:rPr>
              <w:t>Accessible value-based pricing with transparent reasons for price differences.</w:t>
            </w:r>
          </w:p>
        </w:tc>
        <w:tc>
          <w:tcPr>
            <w:tcW w:w="3264" w:type="dxa"/>
            <w:tcMar>
              <w:top w:w="90" w:type="dxa"/>
              <w:bottom w:w="90" w:type="dxa"/>
            </w:tcMar>
          </w:tcPr>
          <w:p w14:paraId="7862E1D8" w14:textId="77777777" w:rsidR="007276FC" w:rsidRPr="008358CC" w:rsidRDefault="00212A62">
            <w:pPr>
              <w:rPr>
                <w:rFonts w:ascii="Arial" w:hAnsi="Arial" w:cs="Arial"/>
                <w:sz w:val="24"/>
                <w:szCs w:val="24"/>
              </w:rPr>
            </w:pPr>
            <w:r w:rsidRPr="008358CC">
              <w:rPr>
                <w:rFonts w:ascii="Arial" w:hAnsi="Arial" w:cs="Arial"/>
                <w:sz w:val="24"/>
                <w:szCs w:val="24"/>
              </w:rPr>
              <w:t>Avoids price-only competition; links value to quality and verified attributes.</w:t>
            </w:r>
          </w:p>
        </w:tc>
      </w:tr>
      <w:tr w:rsidR="007276FC" w14:paraId="413085AE" w14:textId="77777777">
        <w:trPr>
          <w:jc w:val="center"/>
        </w:trPr>
        <w:tc>
          <w:tcPr>
            <w:tcW w:w="3264" w:type="dxa"/>
            <w:tcMar>
              <w:top w:w="90" w:type="dxa"/>
              <w:bottom w:w="90" w:type="dxa"/>
            </w:tcMar>
          </w:tcPr>
          <w:p w14:paraId="1B4707F5" w14:textId="77777777" w:rsidR="007276FC" w:rsidRPr="008358CC" w:rsidRDefault="00212A62">
            <w:pPr>
              <w:rPr>
                <w:rFonts w:ascii="Arial" w:hAnsi="Arial" w:cs="Arial"/>
                <w:sz w:val="24"/>
                <w:szCs w:val="24"/>
              </w:rPr>
            </w:pPr>
            <w:r w:rsidRPr="008358CC">
              <w:rPr>
                <w:rFonts w:ascii="Arial" w:hAnsi="Arial" w:cs="Arial"/>
                <w:sz w:val="24"/>
                <w:szCs w:val="24"/>
              </w:rPr>
              <w:t>Place</w:t>
            </w:r>
          </w:p>
        </w:tc>
        <w:tc>
          <w:tcPr>
            <w:tcW w:w="3264" w:type="dxa"/>
            <w:tcMar>
              <w:top w:w="90" w:type="dxa"/>
              <w:bottom w:w="90" w:type="dxa"/>
            </w:tcMar>
          </w:tcPr>
          <w:p w14:paraId="0F08F136" w14:textId="77777777" w:rsidR="007276FC" w:rsidRPr="008358CC" w:rsidRDefault="00212A62">
            <w:pPr>
              <w:rPr>
                <w:rFonts w:ascii="Arial" w:hAnsi="Arial" w:cs="Arial"/>
                <w:sz w:val="24"/>
                <w:szCs w:val="24"/>
              </w:rPr>
            </w:pPr>
            <w:r w:rsidRPr="008358CC">
              <w:rPr>
                <w:rFonts w:ascii="Arial" w:hAnsi="Arial" w:cs="Arial"/>
                <w:sz w:val="24"/>
                <w:szCs w:val="24"/>
              </w:rPr>
              <w:t>UNIQLO stores, e-commerce and selected flagship displays; phased launch.</w:t>
            </w:r>
          </w:p>
        </w:tc>
        <w:tc>
          <w:tcPr>
            <w:tcW w:w="3264" w:type="dxa"/>
            <w:tcMar>
              <w:top w:w="90" w:type="dxa"/>
              <w:bottom w:w="90" w:type="dxa"/>
            </w:tcMar>
          </w:tcPr>
          <w:p w14:paraId="651A68BA" w14:textId="77777777" w:rsidR="007276FC" w:rsidRPr="008358CC" w:rsidRDefault="00212A62">
            <w:pPr>
              <w:rPr>
                <w:rFonts w:ascii="Arial" w:hAnsi="Arial" w:cs="Arial"/>
                <w:sz w:val="24"/>
                <w:szCs w:val="24"/>
              </w:rPr>
            </w:pPr>
            <w:r w:rsidRPr="008358CC">
              <w:rPr>
                <w:rFonts w:ascii="Arial" w:hAnsi="Arial" w:cs="Arial"/>
                <w:sz w:val="24"/>
                <w:szCs w:val="24"/>
              </w:rPr>
              <w:t>Efficient packing, consolidated logistics and demand-led inventory.</w:t>
            </w:r>
          </w:p>
        </w:tc>
      </w:tr>
      <w:tr w:rsidR="007276FC" w14:paraId="1074E846" w14:textId="77777777">
        <w:trPr>
          <w:jc w:val="center"/>
        </w:trPr>
        <w:tc>
          <w:tcPr>
            <w:tcW w:w="3264" w:type="dxa"/>
            <w:tcMar>
              <w:top w:w="90" w:type="dxa"/>
              <w:bottom w:w="90" w:type="dxa"/>
            </w:tcMar>
          </w:tcPr>
          <w:p w14:paraId="7D854371" w14:textId="77777777" w:rsidR="007276FC" w:rsidRPr="008358CC" w:rsidRDefault="00212A62">
            <w:pPr>
              <w:rPr>
                <w:rFonts w:ascii="Arial" w:hAnsi="Arial" w:cs="Arial"/>
                <w:sz w:val="24"/>
                <w:szCs w:val="24"/>
              </w:rPr>
            </w:pPr>
            <w:r w:rsidRPr="008358CC">
              <w:rPr>
                <w:rFonts w:ascii="Arial" w:hAnsi="Arial" w:cs="Arial"/>
                <w:sz w:val="24"/>
                <w:szCs w:val="24"/>
              </w:rPr>
              <w:t>Promotion</w:t>
            </w:r>
          </w:p>
        </w:tc>
        <w:tc>
          <w:tcPr>
            <w:tcW w:w="3264" w:type="dxa"/>
            <w:tcMar>
              <w:top w:w="90" w:type="dxa"/>
              <w:bottom w:w="90" w:type="dxa"/>
            </w:tcMar>
          </w:tcPr>
          <w:p w14:paraId="7C794114" w14:textId="77777777" w:rsidR="007276FC" w:rsidRPr="008358CC" w:rsidRDefault="00212A62">
            <w:pPr>
              <w:rPr>
                <w:rFonts w:ascii="Arial" w:hAnsi="Arial" w:cs="Arial"/>
                <w:sz w:val="24"/>
                <w:szCs w:val="24"/>
              </w:rPr>
            </w:pPr>
            <w:r w:rsidRPr="008358CC">
              <w:rPr>
                <w:rFonts w:ascii="Arial" w:hAnsi="Arial" w:cs="Arial"/>
                <w:sz w:val="24"/>
                <w:szCs w:val="24"/>
              </w:rPr>
              <w:t>Digital storytelling, product information, care education and credible sustainability claims.</w:t>
            </w:r>
          </w:p>
        </w:tc>
        <w:tc>
          <w:tcPr>
            <w:tcW w:w="3264" w:type="dxa"/>
            <w:tcMar>
              <w:top w:w="90" w:type="dxa"/>
              <w:bottom w:w="90" w:type="dxa"/>
            </w:tcMar>
          </w:tcPr>
          <w:p w14:paraId="52C2A65C" w14:textId="77777777" w:rsidR="007276FC" w:rsidRPr="008358CC" w:rsidRDefault="00212A62">
            <w:pPr>
              <w:rPr>
                <w:rFonts w:ascii="Arial" w:hAnsi="Arial" w:cs="Arial"/>
                <w:sz w:val="24"/>
                <w:szCs w:val="24"/>
              </w:rPr>
            </w:pPr>
            <w:r w:rsidRPr="008358CC">
              <w:rPr>
                <w:rFonts w:ascii="Arial" w:hAnsi="Arial" w:cs="Arial"/>
                <w:sz w:val="24"/>
                <w:szCs w:val="24"/>
              </w:rPr>
              <w:t>Evidence-based claims; avoids greenwashing; encourages longer use.</w:t>
            </w:r>
          </w:p>
        </w:tc>
      </w:tr>
      <w:tr w:rsidR="007276FC" w14:paraId="135D26FE" w14:textId="77777777">
        <w:trPr>
          <w:jc w:val="center"/>
        </w:trPr>
        <w:tc>
          <w:tcPr>
            <w:tcW w:w="3264" w:type="dxa"/>
            <w:tcMar>
              <w:top w:w="90" w:type="dxa"/>
              <w:bottom w:w="90" w:type="dxa"/>
            </w:tcMar>
          </w:tcPr>
          <w:p w14:paraId="6FFF7887" w14:textId="77777777" w:rsidR="007276FC" w:rsidRPr="008358CC" w:rsidRDefault="00212A62">
            <w:pPr>
              <w:rPr>
                <w:rFonts w:ascii="Arial" w:hAnsi="Arial" w:cs="Arial"/>
                <w:sz w:val="24"/>
                <w:szCs w:val="24"/>
              </w:rPr>
            </w:pPr>
            <w:r w:rsidRPr="008358CC">
              <w:rPr>
                <w:rFonts w:ascii="Arial" w:hAnsi="Arial" w:cs="Arial"/>
                <w:sz w:val="24"/>
                <w:szCs w:val="24"/>
              </w:rPr>
              <w:t>People</w:t>
            </w:r>
          </w:p>
        </w:tc>
        <w:tc>
          <w:tcPr>
            <w:tcW w:w="3264" w:type="dxa"/>
            <w:tcMar>
              <w:top w:w="90" w:type="dxa"/>
              <w:bottom w:w="90" w:type="dxa"/>
            </w:tcMar>
          </w:tcPr>
          <w:p w14:paraId="36BFCE9A" w14:textId="77777777" w:rsidR="007276FC" w:rsidRPr="008358CC" w:rsidRDefault="00212A62">
            <w:pPr>
              <w:rPr>
                <w:rFonts w:ascii="Arial" w:hAnsi="Arial" w:cs="Arial"/>
                <w:sz w:val="24"/>
                <w:szCs w:val="24"/>
              </w:rPr>
            </w:pPr>
            <w:r w:rsidRPr="008358CC">
              <w:rPr>
                <w:rFonts w:ascii="Arial" w:hAnsi="Arial" w:cs="Arial"/>
                <w:sz w:val="24"/>
                <w:szCs w:val="24"/>
              </w:rPr>
              <w:t>Trained store teams and responsible suppliers.</w:t>
            </w:r>
          </w:p>
        </w:tc>
        <w:tc>
          <w:tcPr>
            <w:tcW w:w="3264" w:type="dxa"/>
            <w:tcMar>
              <w:top w:w="90" w:type="dxa"/>
              <w:bottom w:w="90" w:type="dxa"/>
            </w:tcMar>
          </w:tcPr>
          <w:p w14:paraId="7765B1A6" w14:textId="77777777" w:rsidR="007276FC" w:rsidRPr="008358CC" w:rsidRDefault="00212A62">
            <w:pPr>
              <w:rPr>
                <w:rFonts w:ascii="Arial" w:hAnsi="Arial" w:cs="Arial"/>
                <w:sz w:val="24"/>
                <w:szCs w:val="24"/>
              </w:rPr>
            </w:pPr>
            <w:r w:rsidRPr="008358CC">
              <w:rPr>
                <w:rFonts w:ascii="Arial" w:hAnsi="Arial" w:cs="Arial"/>
                <w:sz w:val="24"/>
                <w:szCs w:val="24"/>
              </w:rPr>
              <w:t xml:space="preserve">Product knowledge, </w:t>
            </w:r>
            <w:proofErr w:type="spellStart"/>
            <w:r w:rsidRPr="008358CC">
              <w:rPr>
                <w:rFonts w:ascii="Arial" w:hAnsi="Arial" w:cs="Arial"/>
                <w:sz w:val="24"/>
                <w:szCs w:val="24"/>
              </w:rPr>
              <w:t>labour</w:t>
            </w:r>
            <w:proofErr w:type="spellEnd"/>
            <w:r w:rsidRPr="008358CC">
              <w:rPr>
                <w:rFonts w:ascii="Arial" w:hAnsi="Arial" w:cs="Arial"/>
                <w:sz w:val="24"/>
                <w:szCs w:val="24"/>
              </w:rPr>
              <w:t xml:space="preserve"> standards, traceability and supplier engagement.</w:t>
            </w:r>
          </w:p>
        </w:tc>
      </w:tr>
      <w:tr w:rsidR="007276FC" w14:paraId="4D525278" w14:textId="77777777">
        <w:trPr>
          <w:jc w:val="center"/>
        </w:trPr>
        <w:tc>
          <w:tcPr>
            <w:tcW w:w="3264" w:type="dxa"/>
            <w:tcMar>
              <w:top w:w="90" w:type="dxa"/>
              <w:bottom w:w="90" w:type="dxa"/>
            </w:tcMar>
          </w:tcPr>
          <w:p w14:paraId="77AD9126" w14:textId="77777777" w:rsidR="007276FC" w:rsidRPr="008358CC" w:rsidRDefault="00212A62">
            <w:pPr>
              <w:rPr>
                <w:rFonts w:ascii="Arial" w:hAnsi="Arial" w:cs="Arial"/>
                <w:sz w:val="24"/>
                <w:szCs w:val="24"/>
              </w:rPr>
            </w:pPr>
            <w:r w:rsidRPr="008358CC">
              <w:rPr>
                <w:rFonts w:ascii="Arial" w:hAnsi="Arial" w:cs="Arial"/>
                <w:sz w:val="24"/>
                <w:szCs w:val="24"/>
              </w:rPr>
              <w:t>Process</w:t>
            </w:r>
          </w:p>
        </w:tc>
        <w:tc>
          <w:tcPr>
            <w:tcW w:w="3264" w:type="dxa"/>
            <w:tcMar>
              <w:top w:w="90" w:type="dxa"/>
              <w:bottom w:w="90" w:type="dxa"/>
            </w:tcMar>
          </w:tcPr>
          <w:p w14:paraId="58A64575" w14:textId="77777777" w:rsidR="007276FC" w:rsidRPr="008358CC" w:rsidRDefault="00212A62">
            <w:pPr>
              <w:rPr>
                <w:rFonts w:ascii="Arial" w:hAnsi="Arial" w:cs="Arial"/>
                <w:sz w:val="24"/>
                <w:szCs w:val="24"/>
              </w:rPr>
            </w:pPr>
            <w:r w:rsidRPr="008358CC">
              <w:rPr>
                <w:rFonts w:ascii="Arial" w:hAnsi="Arial" w:cs="Arial"/>
                <w:sz w:val="24"/>
                <w:szCs w:val="24"/>
              </w:rPr>
              <w:t>Sustainability checklist, demand forecasting and eventual circular-return routes.</w:t>
            </w:r>
          </w:p>
        </w:tc>
        <w:tc>
          <w:tcPr>
            <w:tcW w:w="3264" w:type="dxa"/>
            <w:tcMar>
              <w:top w:w="90" w:type="dxa"/>
              <w:bottom w:w="90" w:type="dxa"/>
            </w:tcMar>
          </w:tcPr>
          <w:p w14:paraId="7DC36DA5" w14:textId="77777777" w:rsidR="007276FC" w:rsidRPr="008358CC" w:rsidRDefault="00212A62">
            <w:pPr>
              <w:rPr>
                <w:rFonts w:ascii="Arial" w:hAnsi="Arial" w:cs="Arial"/>
                <w:sz w:val="24"/>
                <w:szCs w:val="24"/>
              </w:rPr>
            </w:pPr>
            <w:r w:rsidRPr="008358CC">
              <w:rPr>
                <w:rFonts w:ascii="Arial" w:hAnsi="Arial" w:cs="Arial"/>
                <w:sz w:val="24"/>
                <w:szCs w:val="24"/>
              </w:rPr>
              <w:t>Lower waste, responsible procurement and verified end-of-life processes.</w:t>
            </w:r>
          </w:p>
        </w:tc>
      </w:tr>
      <w:tr w:rsidR="007276FC" w14:paraId="1A0F20FE" w14:textId="77777777">
        <w:trPr>
          <w:jc w:val="center"/>
        </w:trPr>
        <w:tc>
          <w:tcPr>
            <w:tcW w:w="3264" w:type="dxa"/>
            <w:tcMar>
              <w:top w:w="90" w:type="dxa"/>
              <w:bottom w:w="90" w:type="dxa"/>
            </w:tcMar>
          </w:tcPr>
          <w:p w14:paraId="6A32A56D" w14:textId="77777777" w:rsidR="007276FC" w:rsidRPr="008358CC" w:rsidRDefault="00212A62">
            <w:pPr>
              <w:rPr>
                <w:rFonts w:ascii="Arial" w:hAnsi="Arial" w:cs="Arial"/>
                <w:sz w:val="24"/>
                <w:szCs w:val="24"/>
              </w:rPr>
            </w:pPr>
            <w:r w:rsidRPr="008358CC">
              <w:rPr>
                <w:rFonts w:ascii="Arial" w:hAnsi="Arial" w:cs="Arial"/>
                <w:sz w:val="24"/>
                <w:szCs w:val="24"/>
              </w:rPr>
              <w:t>Physical Evidence</w:t>
            </w:r>
          </w:p>
        </w:tc>
        <w:tc>
          <w:tcPr>
            <w:tcW w:w="3264" w:type="dxa"/>
            <w:tcMar>
              <w:top w:w="90" w:type="dxa"/>
              <w:bottom w:w="90" w:type="dxa"/>
            </w:tcMar>
          </w:tcPr>
          <w:p w14:paraId="34012CA7" w14:textId="77777777" w:rsidR="007276FC" w:rsidRPr="008358CC" w:rsidRDefault="00212A62">
            <w:pPr>
              <w:rPr>
                <w:rFonts w:ascii="Arial" w:hAnsi="Arial" w:cs="Arial"/>
                <w:sz w:val="24"/>
                <w:szCs w:val="24"/>
              </w:rPr>
            </w:pPr>
            <w:r w:rsidRPr="008358CC">
              <w:rPr>
                <w:rFonts w:ascii="Arial" w:hAnsi="Arial" w:cs="Arial"/>
                <w:sz w:val="24"/>
                <w:szCs w:val="24"/>
              </w:rPr>
              <w:t>Labels, QR-linked product information, packaging and consistent store presentation.</w:t>
            </w:r>
          </w:p>
        </w:tc>
        <w:tc>
          <w:tcPr>
            <w:tcW w:w="3264" w:type="dxa"/>
            <w:tcMar>
              <w:top w:w="90" w:type="dxa"/>
              <w:bottom w:w="90" w:type="dxa"/>
            </w:tcMar>
          </w:tcPr>
          <w:p w14:paraId="2C1AC548" w14:textId="77777777" w:rsidR="007276FC" w:rsidRPr="008358CC" w:rsidRDefault="00212A62">
            <w:pPr>
              <w:rPr>
                <w:rFonts w:ascii="Arial" w:hAnsi="Arial" w:cs="Arial"/>
                <w:sz w:val="24"/>
                <w:szCs w:val="24"/>
              </w:rPr>
            </w:pPr>
            <w:r w:rsidRPr="008358CC">
              <w:rPr>
                <w:rFonts w:ascii="Arial" w:hAnsi="Arial" w:cs="Arial"/>
                <w:sz w:val="24"/>
                <w:szCs w:val="24"/>
              </w:rPr>
              <w:t>Makes material, care and sustainability information tangible and transparent.</w:t>
            </w:r>
          </w:p>
        </w:tc>
      </w:tr>
    </w:tbl>
    <w:p w14:paraId="51716ED6" w14:textId="77777777" w:rsidR="007276FC" w:rsidRDefault="00212A62">
      <w:pPr>
        <w:pBdr>
          <w:top w:val="nil"/>
          <w:left w:val="nil"/>
          <w:bottom w:val="nil"/>
          <w:right w:val="nil"/>
          <w:between w:val="nil"/>
        </w:pBdr>
        <w:spacing w:line="240" w:lineRule="auto"/>
        <w:jc w:val="center"/>
        <w:rPr>
          <w:b/>
          <w:bCs/>
          <w:color w:val="4F81BD"/>
          <w:sz w:val="18"/>
          <w:szCs w:val="18"/>
        </w:rPr>
      </w:pPr>
      <w:r>
        <w:rPr>
          <w:b/>
          <w:bCs/>
          <w:color w:val="4F81BD"/>
          <w:sz w:val="18"/>
          <w:szCs w:val="18"/>
        </w:rPr>
        <w:t>Table 2. 7Ps implementation and sustainability integration.</w:t>
      </w:r>
    </w:p>
    <w:p w14:paraId="599F6600" w14:textId="77777777" w:rsidR="008358CC" w:rsidRDefault="008358CC">
      <w:pPr>
        <w:jc w:val="center"/>
      </w:pPr>
    </w:p>
    <w:p w14:paraId="07B5FB49" w14:textId="5318FA92" w:rsidR="007276FC" w:rsidRDefault="00212A62" w:rsidP="008358CC">
      <w:r>
        <w:t>Source: Author analysis informed by Kotler, Keller and Chernev (2022) and official Fast Retailing/UNIQLO sustainability information.</w:t>
      </w:r>
    </w:p>
    <w:p w14:paraId="7B459F15" w14:textId="77777777" w:rsidR="008358CC" w:rsidRDefault="008358CC">
      <w:pPr>
        <w:pStyle w:val="Heading2"/>
      </w:pPr>
      <w:bookmarkStart w:id="7" w:name="_Toc237191575"/>
    </w:p>
    <w:p w14:paraId="4DC8EC2D" w14:textId="77777777" w:rsidR="008358CC" w:rsidRDefault="008358CC">
      <w:pPr>
        <w:pStyle w:val="Heading2"/>
      </w:pPr>
    </w:p>
    <w:p w14:paraId="6B75D671" w14:textId="0C344F0A" w:rsidR="007276FC" w:rsidRPr="008358CC" w:rsidRDefault="00212A62">
      <w:pPr>
        <w:pStyle w:val="Heading2"/>
        <w:rPr>
          <w:rFonts w:ascii="Arial" w:hAnsi="Arial" w:cs="Arial"/>
        </w:rPr>
      </w:pPr>
      <w:r w:rsidRPr="008358CC">
        <w:rPr>
          <w:rFonts w:ascii="Arial" w:hAnsi="Arial" w:cs="Arial"/>
        </w:rPr>
        <w:t>Marketing Mix: 7Ps</w:t>
      </w:r>
      <w:bookmarkEnd w:id="7"/>
    </w:p>
    <w:p w14:paraId="22B08C5D" w14:textId="77777777" w:rsidR="007276FC" w:rsidRPr="008358CC" w:rsidRDefault="00212A62">
      <w:pPr>
        <w:pStyle w:val="Heading2"/>
        <w:rPr>
          <w:rFonts w:ascii="Arial" w:hAnsi="Arial" w:cs="Arial"/>
          <w:sz w:val="24"/>
          <w:szCs w:val="24"/>
        </w:rPr>
      </w:pPr>
      <w:bookmarkStart w:id="8" w:name="_Toc237191576"/>
      <w:r w:rsidRPr="008358CC">
        <w:rPr>
          <w:rFonts w:ascii="Arial" w:hAnsi="Arial" w:cs="Arial"/>
          <w:sz w:val="24"/>
          <w:szCs w:val="24"/>
        </w:rPr>
        <w:t>Product</w:t>
      </w:r>
      <w:bookmarkEnd w:id="8"/>
    </w:p>
    <w:p w14:paraId="6A05810F" w14:textId="3B6DE458"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UNIQLO HOME should launch with a deliberately narrow range: bed sheets, towels, blankets, curtains and cushions, as specified in the existing poster. The initial range should use a consistent minimalist design language and a limited color architecture so that products coordinate without becoming short-lived fashion statements. Product development should </w:t>
      </w:r>
      <w:proofErr w:type="spellStart"/>
      <w:r w:rsidRPr="008358CC">
        <w:rPr>
          <w:rFonts w:ascii="Arial" w:hAnsi="Arial" w:cs="Arial"/>
          <w:color w:val="000000"/>
          <w:sz w:val="24"/>
          <w:szCs w:val="24"/>
        </w:rPr>
        <w:t>prioritise</w:t>
      </w:r>
      <w:proofErr w:type="spellEnd"/>
      <w:r w:rsidRPr="008358CC">
        <w:rPr>
          <w:rFonts w:ascii="Arial" w:hAnsi="Arial" w:cs="Arial"/>
          <w:color w:val="000000"/>
          <w:sz w:val="24"/>
          <w:szCs w:val="24"/>
        </w:rPr>
        <w:t xml:space="preserve"> comfort, durability, ease of care and material efficiency.</w:t>
      </w:r>
    </w:p>
    <w:p w14:paraId="7034FBE8"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Sustainability should be built into the product rather than added through promotion. Fast Retailing reports a strategic direction toward lower-emission materials and a target of approximately 50% recycled and other lower-emission materials by FY2030 across products, alongside ongoing recycled-material innovation. UNIQLO HOME could align its material-development criteria with this direction, but it should not claim that proposed home products already meet targets that have not been demonstrated. Product passports or QR codes could provide material composition, manufacturing information, care instructions and end-of-life guidance.</w:t>
      </w:r>
    </w:p>
    <w:p w14:paraId="3BB0DCDB"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key risk is category stretch. Aaker and Keller (1990) show why perceived fit matters in brand extensions. Therefore, the first products should be textile-intensive and function-led, where UNIQLO’s competence is easiest to understand. Future expansion into furniture or unrelated décor would create a much larger competence gap.</w:t>
      </w:r>
    </w:p>
    <w:p w14:paraId="0B1594DB" w14:textId="77777777" w:rsidR="007276FC" w:rsidRPr="008358CC" w:rsidRDefault="00212A62">
      <w:pPr>
        <w:pStyle w:val="Heading2"/>
        <w:rPr>
          <w:rFonts w:ascii="Arial" w:hAnsi="Arial" w:cs="Arial"/>
          <w:sz w:val="24"/>
          <w:szCs w:val="24"/>
        </w:rPr>
      </w:pPr>
      <w:bookmarkStart w:id="9" w:name="_Toc237191577"/>
      <w:r w:rsidRPr="008358CC">
        <w:rPr>
          <w:rFonts w:ascii="Arial" w:hAnsi="Arial" w:cs="Arial"/>
          <w:sz w:val="24"/>
          <w:szCs w:val="24"/>
        </w:rPr>
        <w:t>Price</w:t>
      </w:r>
      <w:bookmarkEnd w:id="9"/>
    </w:p>
    <w:p w14:paraId="55FC3A1F"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 value-based, accessible pricing strategy is recommended. The objective is not to be the cheapest home-textile supplier but to make sustainable functionality attainable. Price should reflect product quality, material choices, durability and responsible production while remaining consistent with UNIQLO’s established value proposition.</w:t>
      </w:r>
    </w:p>
    <w:p w14:paraId="484EA9AD"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 tiered architecture could include core, enhanced and premium-sustainability options, but excessive tiers may weaken the simplicity of the brand. A better approach is a narrow range with transparent reasons for price differences. Where a lower-impact material or more durable construction increases cost, the customer should understand the benefit.</w:t>
      </w:r>
    </w:p>
    <w:p w14:paraId="0CD039B4" w14:textId="22ABFF4D"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Price also has a behavioral role. If products last longer, consumers may perceive higher initial prices as acceptable through cost-per-use. However, this argument must be supported by product durability rather than assumed. The company should avoid unsupported “investment” claims and communicate measurable product attributes.</w:t>
      </w:r>
    </w:p>
    <w:p w14:paraId="2B42586D" w14:textId="77777777" w:rsidR="007276FC" w:rsidRPr="008358CC" w:rsidRDefault="00212A62">
      <w:pPr>
        <w:pStyle w:val="Heading2"/>
        <w:rPr>
          <w:rFonts w:ascii="Arial" w:hAnsi="Arial" w:cs="Arial"/>
          <w:sz w:val="24"/>
          <w:szCs w:val="24"/>
        </w:rPr>
      </w:pPr>
      <w:bookmarkStart w:id="10" w:name="_Toc237191578"/>
      <w:r w:rsidRPr="008358CC">
        <w:rPr>
          <w:rFonts w:ascii="Arial" w:hAnsi="Arial" w:cs="Arial"/>
          <w:sz w:val="24"/>
          <w:szCs w:val="24"/>
        </w:rPr>
        <w:t>Place</w:t>
      </w:r>
      <w:bookmarkEnd w:id="10"/>
    </w:p>
    <w:p w14:paraId="2B47239E"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UNIQLO HOME should use an omnichannel distribution model combining existing UNIQLO stores, e-commerce and selected flagship-store displays. Existing stores can reduce customer acquisition costs because the extension can be introduced where consumers already encounter the UNIQLO brand. Online channels can provide more detailed product information and support cross-selling.</w:t>
      </w:r>
    </w:p>
    <w:p w14:paraId="632E2BF4"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lastRenderedPageBreak/>
        <w:t>Sustainability should influence logistics and merchandising. Products should be designed for efficient packing, consolidated shipping and reduced packaging material. Inventory planning should follow UNIQLO’s broader emphasis on responding to customer demand and avoiding unnecessary production. The home range should be launched in a controlled number of markets before broader distribution, enabling demand learning and reducing overstock risk.</w:t>
      </w:r>
    </w:p>
    <w:p w14:paraId="7D591B62" w14:textId="77777777" w:rsidR="007276FC" w:rsidRPr="008358CC" w:rsidRDefault="00212A62">
      <w:pPr>
        <w:pStyle w:val="Heading2"/>
        <w:rPr>
          <w:rFonts w:ascii="Arial" w:hAnsi="Arial" w:cs="Arial"/>
          <w:sz w:val="24"/>
          <w:szCs w:val="24"/>
        </w:rPr>
      </w:pPr>
      <w:bookmarkStart w:id="11" w:name="_Toc237191579"/>
      <w:r w:rsidRPr="008358CC">
        <w:rPr>
          <w:rFonts w:ascii="Arial" w:hAnsi="Arial" w:cs="Arial"/>
          <w:sz w:val="24"/>
          <w:szCs w:val="24"/>
        </w:rPr>
        <w:t>Promotion</w:t>
      </w:r>
      <w:bookmarkEnd w:id="11"/>
    </w:p>
    <w:p w14:paraId="5E7C8672"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Promotion should communicate a balanced value proposition: comfort, function, design and sustainability. The communication theme should remain close to “Sustainable Living, Everyday Comfort,” avoiding a campaign that makes environmental claims more prominent than product performance.</w:t>
      </w:r>
    </w:p>
    <w:p w14:paraId="6A3EA964"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Digital storytelling is appropriate for Gen Z and Millennials, but credibility is critical. Short videos, QR-linked product information, store displays and creator partnerships can demonstrate how materials are selected, how products should be cared for and what happens at end of life. Claims should be specific and evidence-based. UNIQLO’s existing </w:t>
      </w:r>
      <w:proofErr w:type="gramStart"/>
      <w:r w:rsidRPr="008358CC">
        <w:rPr>
          <w:rFonts w:ascii="Arial" w:hAnsi="Arial" w:cs="Arial"/>
          <w:color w:val="000000"/>
          <w:sz w:val="24"/>
          <w:szCs w:val="24"/>
        </w:rPr>
        <w:t>RE.UNIQLO</w:t>
      </w:r>
      <w:proofErr w:type="gramEnd"/>
      <w:r w:rsidRPr="008358CC">
        <w:rPr>
          <w:rFonts w:ascii="Arial" w:hAnsi="Arial" w:cs="Arial"/>
          <w:color w:val="000000"/>
          <w:sz w:val="24"/>
          <w:szCs w:val="24"/>
        </w:rPr>
        <w:t xml:space="preserve"> framework provides a credible foundation for communicating circularity, although it currently focuses on clothing; any home-textile take-back scheme would need to be developed and verified before being advertised.</w:t>
      </w:r>
    </w:p>
    <w:p w14:paraId="00F54357"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Promotion should also involve education. Care guides can encourage lower-impact use and longer product life. Campaigns could focus on “buy less, use longer” principles rather than creating pressure to continually refresh interiors. This makes sustainability part of the brand experience rather than a seasonal promotional theme.</w:t>
      </w:r>
    </w:p>
    <w:p w14:paraId="5C250432" w14:textId="77777777" w:rsidR="007276FC" w:rsidRPr="008358CC" w:rsidRDefault="00212A62">
      <w:pPr>
        <w:pStyle w:val="Heading2"/>
        <w:rPr>
          <w:rFonts w:ascii="Arial" w:hAnsi="Arial" w:cs="Arial"/>
          <w:sz w:val="24"/>
          <w:szCs w:val="24"/>
        </w:rPr>
      </w:pPr>
      <w:bookmarkStart w:id="12" w:name="_Toc237191580"/>
      <w:r w:rsidRPr="008358CC">
        <w:rPr>
          <w:rFonts w:ascii="Arial" w:hAnsi="Arial" w:cs="Arial"/>
          <w:sz w:val="24"/>
          <w:szCs w:val="24"/>
        </w:rPr>
        <w:t>People</w:t>
      </w:r>
      <w:bookmarkEnd w:id="12"/>
    </w:p>
    <w:p w14:paraId="131ED6B9"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people element covers employees, customer-service teams, suppliers and other participants who deliver the brand promise. Staff need product knowledge about materials, care and sustainability claims so they can answer questions accurately. Training should explicitly discourage vague environmental language.</w:t>
      </w:r>
    </w:p>
    <w:p w14:paraId="21202D02"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Supplier relationships are equally important. Fast Retailing states that it works with core production partners on environmental improvements and monitors supply-chain initiatives. For UNIQLO HOME, equivalent supplier expectations should cover </w:t>
      </w:r>
      <w:proofErr w:type="spellStart"/>
      <w:r w:rsidRPr="008358CC">
        <w:rPr>
          <w:rFonts w:ascii="Arial" w:hAnsi="Arial" w:cs="Arial"/>
          <w:color w:val="000000"/>
          <w:sz w:val="24"/>
          <w:szCs w:val="24"/>
        </w:rPr>
        <w:t>labour</w:t>
      </w:r>
      <w:proofErr w:type="spellEnd"/>
      <w:r w:rsidRPr="008358CC">
        <w:rPr>
          <w:rFonts w:ascii="Arial" w:hAnsi="Arial" w:cs="Arial"/>
          <w:color w:val="000000"/>
          <w:sz w:val="24"/>
          <w:szCs w:val="24"/>
        </w:rPr>
        <w:t xml:space="preserve"> standards, traceability, chemical management, resource efficiency and product quality. This links directly to SDG 8, because decent work should be treated as part of the sustainability proposition rather than as a separate corporate issue.</w:t>
      </w:r>
    </w:p>
    <w:p w14:paraId="6A6B693C" w14:textId="77777777" w:rsidR="007276FC" w:rsidRPr="008358CC" w:rsidRDefault="00212A62">
      <w:pPr>
        <w:pStyle w:val="Heading2"/>
        <w:rPr>
          <w:rFonts w:ascii="Arial" w:hAnsi="Arial" w:cs="Arial"/>
          <w:sz w:val="24"/>
          <w:szCs w:val="24"/>
        </w:rPr>
      </w:pPr>
      <w:bookmarkStart w:id="13" w:name="_Toc237191581"/>
      <w:r w:rsidRPr="008358CC">
        <w:rPr>
          <w:rFonts w:ascii="Arial" w:hAnsi="Arial" w:cs="Arial"/>
          <w:sz w:val="24"/>
          <w:szCs w:val="24"/>
        </w:rPr>
        <w:t>Process</w:t>
      </w:r>
      <w:bookmarkEnd w:id="13"/>
    </w:p>
    <w:p w14:paraId="35B115E3"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Processes should make sustainable choices easy. Product development should include a sustainability checklist covering material impact, durability, packaging, logistics and end-of-life options. Procurement should use supplier data and lifecycle considerations where available. Demand forecasting should support smaller initial batches and replenishment based on actual demand.</w:t>
      </w:r>
    </w:p>
    <w:p w14:paraId="65A17F4D"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A circular process should also be designed. Customers could eventually return eligible home textiles through a dedicated </w:t>
      </w:r>
      <w:proofErr w:type="spellStart"/>
      <w:r w:rsidRPr="008358CC">
        <w:rPr>
          <w:rFonts w:ascii="Arial" w:hAnsi="Arial" w:cs="Arial"/>
          <w:color w:val="000000"/>
          <w:sz w:val="24"/>
          <w:szCs w:val="24"/>
        </w:rPr>
        <w:t>programme</w:t>
      </w:r>
      <w:proofErr w:type="spellEnd"/>
      <w:r w:rsidRPr="008358CC">
        <w:rPr>
          <w:rFonts w:ascii="Arial" w:hAnsi="Arial" w:cs="Arial"/>
          <w:color w:val="000000"/>
          <w:sz w:val="24"/>
          <w:szCs w:val="24"/>
        </w:rPr>
        <w:t xml:space="preserve">, with reuse, repair, </w:t>
      </w:r>
      <w:proofErr w:type="spellStart"/>
      <w:r w:rsidRPr="008358CC">
        <w:rPr>
          <w:rFonts w:ascii="Arial" w:hAnsi="Arial" w:cs="Arial"/>
          <w:color w:val="000000"/>
          <w:sz w:val="24"/>
          <w:szCs w:val="24"/>
        </w:rPr>
        <w:t>fibre</w:t>
      </w:r>
      <w:proofErr w:type="spellEnd"/>
      <w:r w:rsidRPr="008358CC">
        <w:rPr>
          <w:rFonts w:ascii="Arial" w:hAnsi="Arial" w:cs="Arial"/>
          <w:color w:val="000000"/>
          <w:sz w:val="24"/>
          <w:szCs w:val="24"/>
        </w:rPr>
        <w:t xml:space="preserve"> recovery or other verified routes. This would extend the logic of </w:t>
      </w:r>
      <w:proofErr w:type="gramStart"/>
      <w:r w:rsidRPr="008358CC">
        <w:rPr>
          <w:rFonts w:ascii="Arial" w:hAnsi="Arial" w:cs="Arial"/>
          <w:color w:val="000000"/>
          <w:sz w:val="24"/>
          <w:szCs w:val="24"/>
        </w:rPr>
        <w:t>RE.UNIQLO</w:t>
      </w:r>
      <w:proofErr w:type="gramEnd"/>
      <w:r w:rsidRPr="008358CC">
        <w:rPr>
          <w:rFonts w:ascii="Arial" w:hAnsi="Arial" w:cs="Arial"/>
          <w:color w:val="000000"/>
          <w:sz w:val="24"/>
          <w:szCs w:val="24"/>
        </w:rPr>
        <w:t xml:space="preserve">, whose current framework </w:t>
      </w:r>
      <w:r w:rsidRPr="008358CC">
        <w:rPr>
          <w:rFonts w:ascii="Arial" w:hAnsi="Arial" w:cs="Arial"/>
          <w:color w:val="000000"/>
          <w:sz w:val="24"/>
          <w:szCs w:val="24"/>
        </w:rPr>
        <w:lastRenderedPageBreak/>
        <w:t>focuses on reducing disposal, reusing clothing and recycling clothing into new products and materials. The important point is to launch only processes that are operationally verified.</w:t>
      </w:r>
    </w:p>
    <w:p w14:paraId="7F9DA501" w14:textId="77777777" w:rsidR="007276FC" w:rsidRPr="008358CC" w:rsidRDefault="00212A62">
      <w:pPr>
        <w:pStyle w:val="Heading2"/>
        <w:rPr>
          <w:rFonts w:ascii="Arial" w:hAnsi="Arial" w:cs="Arial"/>
          <w:sz w:val="24"/>
          <w:szCs w:val="24"/>
        </w:rPr>
      </w:pPr>
      <w:bookmarkStart w:id="14" w:name="_Toc237191582"/>
      <w:r w:rsidRPr="008358CC">
        <w:rPr>
          <w:rFonts w:ascii="Arial" w:hAnsi="Arial" w:cs="Arial"/>
          <w:sz w:val="24"/>
          <w:szCs w:val="24"/>
        </w:rPr>
        <w:t>Physical Evidence</w:t>
      </w:r>
      <w:bookmarkEnd w:id="14"/>
    </w:p>
    <w:p w14:paraId="5DD0171D"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Physical evidence is crucial because sustainability is intangible and easy to overstate. Packaging, labels, store fixtures, websites, receipts and product tags should all communicate the same simple identity. A clean visual system, material information and care instructions can turn sustainability into a tangible customer experience.</w:t>
      </w:r>
    </w:p>
    <w:p w14:paraId="1313A834" w14:textId="26DA6045"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 QR code could connect each product to a concise “impact and care card,” explaining material composition, manufacturing location where appropriate, care instructions, durability guidance and disposal or return information. This is more credible than relying on green colors or generic environmental imagery. The physical presentation should reinforce the proposed positioning: simple, useful and responsible.</w:t>
      </w:r>
    </w:p>
    <w:p w14:paraId="74287F3F" w14:textId="77777777" w:rsidR="007276FC" w:rsidRPr="008358CC" w:rsidRDefault="00212A62">
      <w:pPr>
        <w:pStyle w:val="Heading2"/>
        <w:rPr>
          <w:rFonts w:ascii="Arial" w:hAnsi="Arial" w:cs="Arial"/>
          <w:sz w:val="24"/>
          <w:szCs w:val="24"/>
        </w:rPr>
      </w:pPr>
      <w:bookmarkStart w:id="15" w:name="_Toc237191583"/>
      <w:r w:rsidRPr="008358CC">
        <w:rPr>
          <w:rFonts w:ascii="Arial" w:hAnsi="Arial" w:cs="Arial"/>
          <w:sz w:val="24"/>
          <w:szCs w:val="24"/>
        </w:rPr>
        <w:t>Critical integration</w:t>
      </w:r>
      <w:bookmarkEnd w:id="15"/>
    </w:p>
    <w:p w14:paraId="50A6821B"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The 7Ps should operate as one system. A sustainable product with conventional wasteful packaging would create inconsistency; a premium price without demonstrable quality would weaken value; and strong sustainability advertising without traceable evidence could create reputational risk. Kotler, Keller and Chernev (2022) </w:t>
      </w:r>
      <w:proofErr w:type="spellStart"/>
      <w:r w:rsidRPr="008358CC">
        <w:rPr>
          <w:rFonts w:ascii="Arial" w:hAnsi="Arial" w:cs="Arial"/>
          <w:color w:val="000000"/>
          <w:sz w:val="24"/>
          <w:szCs w:val="24"/>
        </w:rPr>
        <w:t>emphasise</w:t>
      </w:r>
      <w:proofErr w:type="spellEnd"/>
      <w:r w:rsidRPr="008358CC">
        <w:rPr>
          <w:rFonts w:ascii="Arial" w:hAnsi="Arial" w:cs="Arial"/>
          <w:color w:val="000000"/>
          <w:sz w:val="24"/>
          <w:szCs w:val="24"/>
        </w:rPr>
        <w:t xml:space="preserve"> integrated marketing decisions, while current sustainability research highlights green marketing, circular economy and supply-chain management as interconnected themes (Sustainable Style, 2025). Therefore, UNIQLO HOME should be governed by a small number of measurable principles: product durability, credible material information, responsible sourcing, packaging reduction, demand-led production and transparent communication.</w:t>
      </w:r>
    </w:p>
    <w:p w14:paraId="1EDA2725"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The strategic objective is not simply to sell more textiles. It is to extend the </w:t>
      </w:r>
      <w:proofErr w:type="spellStart"/>
      <w:r w:rsidRPr="008358CC">
        <w:rPr>
          <w:rFonts w:ascii="Arial" w:hAnsi="Arial" w:cs="Arial"/>
          <w:color w:val="000000"/>
          <w:sz w:val="24"/>
          <w:szCs w:val="24"/>
        </w:rPr>
        <w:t>LifeWear</w:t>
      </w:r>
      <w:proofErr w:type="spellEnd"/>
      <w:r w:rsidRPr="008358CC">
        <w:rPr>
          <w:rFonts w:ascii="Arial" w:hAnsi="Arial" w:cs="Arial"/>
          <w:color w:val="000000"/>
          <w:sz w:val="24"/>
          <w:szCs w:val="24"/>
        </w:rPr>
        <w:t xml:space="preserve"> proposition into a related category while protecting brand equity and making sustainability operational. Fast Retailing’s current climate </w:t>
      </w:r>
      <w:proofErr w:type="spellStart"/>
      <w:r w:rsidRPr="008358CC">
        <w:rPr>
          <w:rFonts w:ascii="Arial" w:hAnsi="Arial" w:cs="Arial"/>
          <w:color w:val="000000"/>
          <w:sz w:val="24"/>
          <w:szCs w:val="24"/>
        </w:rPr>
        <w:t>programme</w:t>
      </w:r>
      <w:proofErr w:type="spellEnd"/>
      <w:r w:rsidRPr="008358CC">
        <w:rPr>
          <w:rFonts w:ascii="Arial" w:hAnsi="Arial" w:cs="Arial"/>
          <w:color w:val="000000"/>
          <w:sz w:val="24"/>
          <w:szCs w:val="24"/>
        </w:rPr>
        <w:t xml:space="preserve"> includes a 2030 supply-chain emissions-reduction target, renewable-energy ambitions and lower-emission material goals. These provide a corporate direction that UNIQLO HOME could support, but the extension should be assessed separately against its own product-level environmental and social impacts.</w:t>
      </w:r>
    </w:p>
    <w:p w14:paraId="321C680C" w14:textId="77777777" w:rsidR="007276FC" w:rsidRDefault="00212A62">
      <w:r>
        <w:br w:type="page"/>
      </w:r>
    </w:p>
    <w:p w14:paraId="06D05148" w14:textId="77777777" w:rsidR="007276FC" w:rsidRDefault="00212A62" w:rsidP="005E2356">
      <w:pPr>
        <w:pStyle w:val="Heading1"/>
      </w:pPr>
      <w:bookmarkStart w:id="16" w:name="_Toc237191584"/>
      <w:r>
        <w:lastRenderedPageBreak/>
        <w:t>Element 4 – Reflection</w:t>
      </w:r>
      <w:bookmarkEnd w:id="16"/>
    </w:p>
    <w:p w14:paraId="3AC807A7" w14:textId="77777777" w:rsidR="008358CC" w:rsidRPr="008358CC" w:rsidRDefault="008358CC" w:rsidP="008358CC"/>
    <w:p w14:paraId="01B81020"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Developing the UNIQLO HOME proposal provided a practical opportunity to apply marketing theory to a realistic brand-extension problem. The most important learning was that a successful extension requires more than a creative product idea. It needs a clear connection between existing brand equity, customer needs, competitive positioning and operational capability.</w:t>
      </w:r>
    </w:p>
    <w:p w14:paraId="0D4F4C55"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 major skill developed was segmentation and targeting. The poster initially identifies Millennials, Gen Z, families and eco-conscious consumers. The STDP analysis required moving beyond these broad labels and considering why particular consumers would choose the proposed extension. This helped me understand the difference between describing a market and selecting an actionable target segment.</w:t>
      </w:r>
    </w:p>
    <w:p w14:paraId="36301A67"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I also strengthened my understanding of brand-extension theory. Aaker and Keller’s concept of perceived fit was particularly useful because it provided a way to evaluate whether moving from apparel into home textiles is strategically credible. I learned that a brand can transfer positive associations, but the transfer is not automatic. Customers must see a logical connection between the original brand and the new category.</w:t>
      </w:r>
    </w:p>
    <w:p w14:paraId="6E71B17C"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Another important learning outcome was understanding sustainability as a strategic issue rather than only a promotional theme. Initially, sustainability could appear to be a simple message connected to SDGs 8, 12 and 13. The analysis showed that sustainability has to influence materials, sourcing, packaging, logistics, employee knowledge, customer education and end-of-life processes. This made the 7Ps framework more challenging but also more meaningful.</w:t>
      </w:r>
    </w:p>
    <w:p w14:paraId="1AB2E181"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One challenge was avoiding unsupported claims. Because UNIQLO has extensive public sustainability information, it was tempting to transfer existing achievements directly to the proposed home-textile range. The research process highlighted the need to distinguish between what Fast Retailing has already achieved and what UNIQLO HOME would need to achieve after launch. This improved my ability to use evidence critically and avoid presenting assumptions as facts.</w:t>
      </w:r>
    </w:p>
    <w:p w14:paraId="5B81C44A"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Developing the poster and the written analysis also improved communication skills. The poster requires concise visual communication for a three-to-five-minute presentation, whereas the report requires explanation, evidence and critical evaluation. Preparing both formats showed me that the same strategy must be communicated differently depending on the audience.</w:t>
      </w:r>
    </w:p>
    <w:p w14:paraId="1C542E17"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The presentation experience would require clear timing, confident explanation of the extension logic and the ability to answer questions about sustainability credibility, price and competition. In future, I would improve the presentation by rehearsing with a strict timer, reducing text on visual slides, using stronger visual evidence and preparing answers to likely questions.</w:t>
      </w:r>
    </w:p>
    <w:p w14:paraId="6478EEB6"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For future projects, I would also strengthen the primary research component. A short survey or interviews with target customers could test the proposed positioning, acceptable </w:t>
      </w:r>
      <w:r w:rsidRPr="008358CC">
        <w:rPr>
          <w:rFonts w:ascii="Arial" w:hAnsi="Arial" w:cs="Arial"/>
          <w:color w:val="000000"/>
          <w:sz w:val="24"/>
          <w:szCs w:val="24"/>
        </w:rPr>
        <w:lastRenderedPageBreak/>
        <w:t>price ranges, preferred products and sustainability expectations. Competitor benchmarking could also be expanded using verified product and pricing information. Finally, I would develop clearer launch KPIs, such as trial, repeat purchase, product-return rates, packaging reduction and customer understanding of sustainability claims.</w:t>
      </w:r>
    </w:p>
    <w:p w14:paraId="0E6AAB77" w14:textId="77777777" w:rsidR="007276FC" w:rsidRPr="008358CC" w:rsidRDefault="00212A62">
      <w:pPr>
        <w:pBdr>
          <w:top w:val="nil"/>
          <w:left w:val="nil"/>
          <w:bottom w:val="nil"/>
          <w:right w:val="nil"/>
          <w:between w:val="nil"/>
        </w:pBdr>
        <w:spacing w:after="140" w:line="259" w:lineRule="auto"/>
        <w:ind w:firstLine="317"/>
        <w:rPr>
          <w:rFonts w:ascii="Arial" w:hAnsi="Arial" w:cs="Arial"/>
          <w:color w:val="000000"/>
          <w:sz w:val="24"/>
          <w:szCs w:val="24"/>
        </w:rPr>
      </w:pPr>
      <w:r w:rsidRPr="008358CC">
        <w:rPr>
          <w:rFonts w:ascii="Arial" w:hAnsi="Arial" w:cs="Arial"/>
          <w:color w:val="000000"/>
          <w:sz w:val="24"/>
          <w:szCs w:val="24"/>
        </w:rPr>
        <w:t xml:space="preserve">Overall, the project improved my ability to connect theory, evidence and practical marketing decisions. The main lesson is that sustainable brand extension is credible only when the customer </w:t>
      </w:r>
      <w:proofErr w:type="gramStart"/>
      <w:r w:rsidRPr="008358CC">
        <w:rPr>
          <w:rFonts w:ascii="Arial" w:hAnsi="Arial" w:cs="Arial"/>
          <w:color w:val="000000"/>
          <w:sz w:val="24"/>
          <w:szCs w:val="24"/>
        </w:rPr>
        <w:t>promise</w:t>
      </w:r>
      <w:proofErr w:type="gramEnd"/>
      <w:r w:rsidRPr="008358CC">
        <w:rPr>
          <w:rFonts w:ascii="Arial" w:hAnsi="Arial" w:cs="Arial"/>
          <w:color w:val="000000"/>
          <w:sz w:val="24"/>
          <w:szCs w:val="24"/>
        </w:rPr>
        <w:t>, marketing mix and operational reality reinforce one another.</w:t>
      </w:r>
    </w:p>
    <w:p w14:paraId="2D40A490" w14:textId="77777777" w:rsidR="007276FC" w:rsidRDefault="00212A62">
      <w:r>
        <w:br w:type="page"/>
      </w:r>
    </w:p>
    <w:p w14:paraId="23F5E1DC" w14:textId="77777777" w:rsidR="007276FC" w:rsidRDefault="00212A62" w:rsidP="005E2356">
      <w:pPr>
        <w:pStyle w:val="Heading1"/>
      </w:pPr>
      <w:bookmarkStart w:id="17" w:name="_Toc237191585"/>
      <w:r>
        <w:lastRenderedPageBreak/>
        <w:t>References</w:t>
      </w:r>
      <w:bookmarkEnd w:id="17"/>
    </w:p>
    <w:p w14:paraId="779C1604" w14:textId="77777777" w:rsidR="00D64FAD" w:rsidRDefault="00D64FAD">
      <w:pPr>
        <w:pBdr>
          <w:top w:val="nil"/>
          <w:left w:val="nil"/>
          <w:bottom w:val="nil"/>
          <w:right w:val="nil"/>
          <w:between w:val="nil"/>
        </w:pBdr>
        <w:spacing w:after="120" w:line="259" w:lineRule="auto"/>
        <w:ind w:left="360" w:hanging="360"/>
      </w:pPr>
    </w:p>
    <w:p w14:paraId="2AE67B95" w14:textId="49BD20B2" w:rsidR="007276FC" w:rsidRDefault="007276FC">
      <w:pPr>
        <w:pBdr>
          <w:top w:val="nil"/>
          <w:left w:val="nil"/>
          <w:bottom w:val="nil"/>
          <w:right w:val="nil"/>
          <w:between w:val="nil"/>
        </w:pBdr>
        <w:spacing w:after="120" w:line="259" w:lineRule="auto"/>
        <w:ind w:left="360" w:hanging="360"/>
        <w:rPr>
          <w:color w:val="000000"/>
        </w:rPr>
      </w:pPr>
      <w:hyperlink r:id="rId9">
        <w:r>
          <w:rPr>
            <w:color w:val="0563C1"/>
            <w:u w:val="single"/>
          </w:rPr>
          <w:t>Aaker, D.A. and Keller, K.L. (1990) ‘Consumer evaluations of brand extensions’, Journal of Marketing, 54(1), pp. 27–41. DOI: 10.1177/002224299005400102.</w:t>
        </w:r>
      </w:hyperlink>
      <w:r w:rsidR="00212A62">
        <w:rPr>
          <w:color w:val="000000"/>
        </w:rPr>
        <w:t xml:space="preserve"> (Accessed: 9 August 2026).</w:t>
      </w:r>
    </w:p>
    <w:p w14:paraId="0298055E" w14:textId="77777777" w:rsidR="00D64FAD" w:rsidRDefault="00D64FAD">
      <w:pPr>
        <w:pBdr>
          <w:top w:val="nil"/>
          <w:left w:val="nil"/>
          <w:bottom w:val="nil"/>
          <w:right w:val="nil"/>
          <w:between w:val="nil"/>
        </w:pBdr>
        <w:spacing w:after="120" w:line="259" w:lineRule="auto"/>
        <w:ind w:left="360" w:hanging="360"/>
      </w:pPr>
    </w:p>
    <w:p w14:paraId="671FC19E" w14:textId="3A0590FD" w:rsidR="007276FC" w:rsidRDefault="007276FC">
      <w:pPr>
        <w:pBdr>
          <w:top w:val="nil"/>
          <w:left w:val="nil"/>
          <w:bottom w:val="nil"/>
          <w:right w:val="nil"/>
          <w:between w:val="nil"/>
        </w:pBdr>
        <w:spacing w:after="120" w:line="259" w:lineRule="auto"/>
        <w:ind w:left="360" w:hanging="360"/>
        <w:rPr>
          <w:color w:val="000000"/>
        </w:rPr>
      </w:pPr>
      <w:hyperlink r:id="rId10">
        <w:r>
          <w:rPr>
            <w:color w:val="0563C1"/>
            <w:u w:val="single"/>
          </w:rPr>
          <w:t>Fast Retailing Co., Ltd. (2026a) ‘About FAST RETAILING’. Available online.</w:t>
        </w:r>
      </w:hyperlink>
      <w:r w:rsidR="00212A62">
        <w:rPr>
          <w:color w:val="000000"/>
        </w:rPr>
        <w:t xml:space="preserve"> (Accessed: 9 August 2026).</w:t>
      </w:r>
    </w:p>
    <w:p w14:paraId="6D41639E" w14:textId="77777777" w:rsidR="00D64FAD" w:rsidRDefault="00D64FAD">
      <w:pPr>
        <w:pBdr>
          <w:top w:val="nil"/>
          <w:left w:val="nil"/>
          <w:bottom w:val="nil"/>
          <w:right w:val="nil"/>
          <w:between w:val="nil"/>
        </w:pBdr>
        <w:spacing w:after="120" w:line="259" w:lineRule="auto"/>
        <w:ind w:left="360" w:hanging="360"/>
      </w:pPr>
    </w:p>
    <w:p w14:paraId="4853B6F8" w14:textId="1D129741" w:rsidR="007276FC" w:rsidRDefault="007276FC">
      <w:pPr>
        <w:pBdr>
          <w:top w:val="nil"/>
          <w:left w:val="nil"/>
          <w:bottom w:val="nil"/>
          <w:right w:val="nil"/>
          <w:between w:val="nil"/>
        </w:pBdr>
        <w:spacing w:after="120" w:line="259" w:lineRule="auto"/>
        <w:ind w:left="360" w:hanging="360"/>
        <w:rPr>
          <w:color w:val="000000"/>
        </w:rPr>
      </w:pPr>
      <w:hyperlink r:id="rId11">
        <w:r>
          <w:rPr>
            <w:color w:val="0563C1"/>
            <w:u w:val="single"/>
          </w:rPr>
          <w:t>Fast Retailing Co., Ltd. (2026b) ‘Response to Climate Change’. Available online.</w:t>
        </w:r>
      </w:hyperlink>
      <w:r w:rsidR="00212A62">
        <w:rPr>
          <w:color w:val="000000"/>
        </w:rPr>
        <w:t xml:space="preserve"> (Accessed: 9 August 2026).</w:t>
      </w:r>
    </w:p>
    <w:p w14:paraId="513F9FF9" w14:textId="77777777" w:rsidR="00D64FAD" w:rsidRDefault="00D64FAD">
      <w:pPr>
        <w:pBdr>
          <w:top w:val="nil"/>
          <w:left w:val="nil"/>
          <w:bottom w:val="nil"/>
          <w:right w:val="nil"/>
          <w:between w:val="nil"/>
        </w:pBdr>
        <w:spacing w:after="120" w:line="259" w:lineRule="auto"/>
        <w:ind w:left="360" w:hanging="360"/>
      </w:pPr>
    </w:p>
    <w:p w14:paraId="4E9F2980" w14:textId="00978E6D" w:rsidR="007276FC" w:rsidRDefault="007276FC">
      <w:pPr>
        <w:pBdr>
          <w:top w:val="nil"/>
          <w:left w:val="nil"/>
          <w:bottom w:val="nil"/>
          <w:right w:val="nil"/>
          <w:between w:val="nil"/>
        </w:pBdr>
        <w:spacing w:after="120" w:line="259" w:lineRule="auto"/>
        <w:ind w:left="360" w:hanging="360"/>
        <w:rPr>
          <w:color w:val="000000"/>
        </w:rPr>
      </w:pPr>
      <w:hyperlink r:id="rId12">
        <w:r>
          <w:rPr>
            <w:color w:val="0563C1"/>
            <w:u w:val="single"/>
          </w:rPr>
          <w:t>Fast Retailing Co., Ltd. (2026c) ‘Sustainability Communications / Data Book’. Available online.</w:t>
        </w:r>
      </w:hyperlink>
      <w:r w:rsidR="00212A62">
        <w:rPr>
          <w:color w:val="000000"/>
        </w:rPr>
        <w:t xml:space="preserve"> (Accessed: 9 August 2026).</w:t>
      </w:r>
    </w:p>
    <w:p w14:paraId="52B37BF1" w14:textId="77777777" w:rsidR="00D64FAD" w:rsidRDefault="00D64FAD">
      <w:pPr>
        <w:pBdr>
          <w:top w:val="nil"/>
          <w:left w:val="nil"/>
          <w:bottom w:val="nil"/>
          <w:right w:val="nil"/>
          <w:between w:val="nil"/>
        </w:pBdr>
        <w:spacing w:after="120" w:line="259" w:lineRule="auto"/>
        <w:ind w:left="360" w:hanging="360"/>
      </w:pPr>
    </w:p>
    <w:p w14:paraId="4B07F26F" w14:textId="10E8EC07" w:rsidR="007276FC" w:rsidRDefault="007276FC">
      <w:pPr>
        <w:pBdr>
          <w:top w:val="nil"/>
          <w:left w:val="nil"/>
          <w:bottom w:val="nil"/>
          <w:right w:val="nil"/>
          <w:between w:val="nil"/>
        </w:pBdr>
        <w:spacing w:after="120" w:line="259" w:lineRule="auto"/>
        <w:ind w:left="360" w:hanging="360"/>
        <w:rPr>
          <w:color w:val="000000"/>
        </w:rPr>
      </w:pPr>
      <w:hyperlink r:id="rId13">
        <w:r>
          <w:rPr>
            <w:color w:val="0563C1"/>
            <w:u w:val="single"/>
          </w:rPr>
          <w:t>Fast Retailing Co., Ltd. (2026d) ‘Product Planning / Research and Development’. Available online.</w:t>
        </w:r>
      </w:hyperlink>
      <w:r w:rsidR="00212A62">
        <w:rPr>
          <w:color w:val="000000"/>
        </w:rPr>
        <w:t xml:space="preserve"> (Accessed: 9 August 2026).</w:t>
      </w:r>
    </w:p>
    <w:p w14:paraId="79C533E8" w14:textId="77777777" w:rsidR="00D64FAD" w:rsidRDefault="00D64FAD">
      <w:pPr>
        <w:pBdr>
          <w:top w:val="nil"/>
          <w:left w:val="nil"/>
          <w:bottom w:val="nil"/>
          <w:right w:val="nil"/>
          <w:between w:val="nil"/>
        </w:pBdr>
        <w:spacing w:after="120" w:line="259" w:lineRule="auto"/>
        <w:ind w:left="360" w:hanging="360"/>
      </w:pPr>
    </w:p>
    <w:p w14:paraId="0AEC6B7D" w14:textId="4AA6BD9E" w:rsidR="007276FC" w:rsidRDefault="007276FC">
      <w:pPr>
        <w:pBdr>
          <w:top w:val="nil"/>
          <w:left w:val="nil"/>
          <w:bottom w:val="nil"/>
          <w:right w:val="nil"/>
          <w:between w:val="nil"/>
        </w:pBdr>
        <w:spacing w:after="120" w:line="259" w:lineRule="auto"/>
        <w:ind w:left="360" w:hanging="360"/>
        <w:rPr>
          <w:color w:val="000000"/>
        </w:rPr>
      </w:pPr>
      <w:hyperlink r:id="rId14">
        <w:r>
          <w:rPr>
            <w:color w:val="0563C1"/>
            <w:u w:val="single"/>
          </w:rPr>
          <w:t xml:space="preserve">Kotler, P., Keller, K.L. and Chernev, A. (2022) Marketing Management. 16th </w:t>
        </w:r>
        <w:proofErr w:type="spellStart"/>
        <w:r>
          <w:rPr>
            <w:color w:val="0563C1"/>
            <w:u w:val="single"/>
          </w:rPr>
          <w:t>edn</w:t>
        </w:r>
        <w:proofErr w:type="spellEnd"/>
        <w:r>
          <w:rPr>
            <w:color w:val="0563C1"/>
            <w:u w:val="single"/>
          </w:rPr>
          <w:t>. Pearson. ISBN 9780137344161.</w:t>
        </w:r>
      </w:hyperlink>
      <w:r w:rsidR="00212A62">
        <w:rPr>
          <w:color w:val="000000"/>
        </w:rPr>
        <w:t xml:space="preserve"> (Accessed: 9 August 2026).</w:t>
      </w:r>
    </w:p>
    <w:p w14:paraId="5041BA7C" w14:textId="77777777" w:rsidR="00D64FAD" w:rsidRDefault="00D64FAD">
      <w:pPr>
        <w:pBdr>
          <w:top w:val="nil"/>
          <w:left w:val="nil"/>
          <w:bottom w:val="nil"/>
          <w:right w:val="nil"/>
          <w:between w:val="nil"/>
        </w:pBdr>
        <w:spacing w:after="120" w:line="259" w:lineRule="auto"/>
        <w:ind w:left="360" w:hanging="360"/>
      </w:pPr>
    </w:p>
    <w:p w14:paraId="2AE441C0" w14:textId="1D653F7F" w:rsidR="007276FC" w:rsidRDefault="007276FC">
      <w:pPr>
        <w:pBdr>
          <w:top w:val="nil"/>
          <w:left w:val="nil"/>
          <w:bottom w:val="nil"/>
          <w:right w:val="nil"/>
          <w:between w:val="nil"/>
        </w:pBdr>
        <w:spacing w:after="120" w:line="259" w:lineRule="auto"/>
        <w:ind w:left="360" w:hanging="360"/>
        <w:rPr>
          <w:color w:val="000000"/>
        </w:rPr>
      </w:pPr>
      <w:hyperlink r:id="rId15">
        <w:r>
          <w:rPr>
            <w:color w:val="0563C1"/>
            <w:u w:val="single"/>
          </w:rPr>
          <w:t>United Nations (2015) Transforming our world: the 2030 Agenda for Sustainable Development. Available online.</w:t>
        </w:r>
      </w:hyperlink>
      <w:r w:rsidR="00212A62">
        <w:rPr>
          <w:color w:val="000000"/>
        </w:rPr>
        <w:t xml:space="preserve"> (Accessed: 9 August 2026).</w:t>
      </w:r>
    </w:p>
    <w:p w14:paraId="71E8DE78" w14:textId="77777777" w:rsidR="00D64FAD" w:rsidRDefault="00D64FAD">
      <w:pPr>
        <w:pBdr>
          <w:top w:val="nil"/>
          <w:left w:val="nil"/>
          <w:bottom w:val="nil"/>
          <w:right w:val="nil"/>
          <w:between w:val="nil"/>
        </w:pBdr>
        <w:spacing w:after="120" w:line="259" w:lineRule="auto"/>
        <w:ind w:left="360" w:hanging="360"/>
      </w:pPr>
    </w:p>
    <w:p w14:paraId="11BB2417" w14:textId="049C0E9A" w:rsidR="007276FC" w:rsidRDefault="007276FC">
      <w:pPr>
        <w:pBdr>
          <w:top w:val="nil"/>
          <w:left w:val="nil"/>
          <w:bottom w:val="nil"/>
          <w:right w:val="nil"/>
          <w:between w:val="nil"/>
        </w:pBdr>
        <w:spacing w:after="120" w:line="259" w:lineRule="auto"/>
        <w:ind w:left="360" w:hanging="360"/>
        <w:rPr>
          <w:color w:val="000000"/>
        </w:rPr>
      </w:pPr>
      <w:hyperlink r:id="rId16">
        <w:r>
          <w:rPr>
            <w:color w:val="0563C1"/>
            <w:u w:val="single"/>
          </w:rPr>
          <w:t>United Nations (2026) The 17 Goals. Sustainable Development Goals. Available online.</w:t>
        </w:r>
      </w:hyperlink>
      <w:r w:rsidR="00212A62">
        <w:rPr>
          <w:color w:val="000000"/>
        </w:rPr>
        <w:t xml:space="preserve"> (Accessed: 9 August 2026).</w:t>
      </w:r>
    </w:p>
    <w:p w14:paraId="0890ED25" w14:textId="77777777" w:rsidR="00D64FAD" w:rsidRDefault="00D64FAD">
      <w:pPr>
        <w:pBdr>
          <w:top w:val="nil"/>
          <w:left w:val="nil"/>
          <w:bottom w:val="nil"/>
          <w:right w:val="nil"/>
          <w:between w:val="nil"/>
        </w:pBdr>
        <w:spacing w:after="120" w:line="259" w:lineRule="auto"/>
        <w:ind w:left="360" w:hanging="360"/>
      </w:pPr>
    </w:p>
    <w:p w14:paraId="536448D1" w14:textId="0DAB8819" w:rsidR="007276FC" w:rsidRDefault="007276FC">
      <w:pPr>
        <w:pBdr>
          <w:top w:val="nil"/>
          <w:left w:val="nil"/>
          <w:bottom w:val="nil"/>
          <w:right w:val="nil"/>
          <w:between w:val="nil"/>
        </w:pBdr>
        <w:spacing w:after="120" w:line="259" w:lineRule="auto"/>
        <w:ind w:left="360" w:hanging="360"/>
        <w:rPr>
          <w:color w:val="000000"/>
        </w:rPr>
      </w:pPr>
      <w:hyperlink r:id="rId17">
        <w:r>
          <w:rPr>
            <w:color w:val="0563C1"/>
            <w:u w:val="single"/>
          </w:rPr>
          <w:t>UNIQLO (2026a) ‘</w:t>
        </w:r>
        <w:proofErr w:type="gramStart"/>
        <w:r>
          <w:rPr>
            <w:color w:val="0563C1"/>
            <w:u w:val="single"/>
          </w:rPr>
          <w:t>RE.UNIQLO</w:t>
        </w:r>
        <w:proofErr w:type="gramEnd"/>
        <w:r>
          <w:rPr>
            <w:color w:val="0563C1"/>
            <w:u w:val="single"/>
          </w:rPr>
          <w:t>: A New Life for UNIQLO Clothing’. Available online.</w:t>
        </w:r>
      </w:hyperlink>
      <w:r w:rsidR="00212A62">
        <w:rPr>
          <w:color w:val="000000"/>
        </w:rPr>
        <w:t xml:space="preserve"> (Accessed: 9 August 2026).</w:t>
      </w:r>
    </w:p>
    <w:p w14:paraId="30D34F09" w14:textId="77777777" w:rsidR="00D64FAD" w:rsidRDefault="00D64FAD">
      <w:pPr>
        <w:pBdr>
          <w:top w:val="nil"/>
          <w:left w:val="nil"/>
          <w:bottom w:val="nil"/>
          <w:right w:val="nil"/>
          <w:between w:val="nil"/>
        </w:pBdr>
        <w:spacing w:after="120" w:line="259" w:lineRule="auto"/>
        <w:ind w:left="360" w:hanging="360"/>
      </w:pPr>
    </w:p>
    <w:p w14:paraId="494A582F" w14:textId="3AE6518D" w:rsidR="007276FC" w:rsidRDefault="007276FC">
      <w:pPr>
        <w:pBdr>
          <w:top w:val="nil"/>
          <w:left w:val="nil"/>
          <w:bottom w:val="nil"/>
          <w:right w:val="nil"/>
          <w:between w:val="nil"/>
        </w:pBdr>
        <w:spacing w:after="120" w:line="259" w:lineRule="auto"/>
        <w:ind w:left="360" w:hanging="360"/>
        <w:rPr>
          <w:color w:val="000000"/>
        </w:rPr>
      </w:pPr>
      <w:hyperlink r:id="rId18">
        <w:r>
          <w:rPr>
            <w:color w:val="0563C1"/>
            <w:u w:val="single"/>
          </w:rPr>
          <w:t>UNIQLO (2026b) ‘Sustainability in Motion’. Available online.</w:t>
        </w:r>
      </w:hyperlink>
      <w:r w:rsidR="00212A62">
        <w:rPr>
          <w:color w:val="000000"/>
        </w:rPr>
        <w:t xml:space="preserve"> (Accessed: 9 August 2026).</w:t>
      </w:r>
    </w:p>
    <w:p w14:paraId="53B6E9F4" w14:textId="77777777" w:rsidR="00D64FAD" w:rsidRDefault="00D64FAD">
      <w:pPr>
        <w:pBdr>
          <w:top w:val="nil"/>
          <w:left w:val="nil"/>
          <w:bottom w:val="nil"/>
          <w:right w:val="nil"/>
          <w:between w:val="nil"/>
        </w:pBdr>
        <w:spacing w:after="120" w:line="259" w:lineRule="auto"/>
        <w:ind w:left="360" w:hanging="360"/>
      </w:pPr>
    </w:p>
    <w:p w14:paraId="4425F03F" w14:textId="358BEAAE" w:rsidR="007276FC" w:rsidRDefault="007276FC">
      <w:pPr>
        <w:pBdr>
          <w:top w:val="nil"/>
          <w:left w:val="nil"/>
          <w:bottom w:val="nil"/>
          <w:right w:val="nil"/>
          <w:between w:val="nil"/>
        </w:pBdr>
        <w:spacing w:after="120" w:line="259" w:lineRule="auto"/>
        <w:ind w:left="360" w:hanging="360"/>
        <w:rPr>
          <w:color w:val="000000"/>
        </w:rPr>
      </w:pPr>
      <w:hyperlink r:id="rId19">
        <w:r>
          <w:rPr>
            <w:color w:val="0563C1"/>
            <w:u w:val="single"/>
          </w:rPr>
          <w:t>UNIQLO (2026c) ‘</w:t>
        </w:r>
        <w:proofErr w:type="spellStart"/>
        <w:r>
          <w:rPr>
            <w:color w:val="0563C1"/>
            <w:u w:val="single"/>
          </w:rPr>
          <w:t>LifeWear</w:t>
        </w:r>
        <w:proofErr w:type="spellEnd"/>
        <w:r>
          <w:rPr>
            <w:color w:val="0563C1"/>
            <w:u w:val="single"/>
          </w:rPr>
          <w:t xml:space="preserve"> for a Lifetime: Keeping Clothing in Circularity’. Available online.</w:t>
        </w:r>
      </w:hyperlink>
      <w:r w:rsidR="00212A62">
        <w:rPr>
          <w:color w:val="000000"/>
        </w:rPr>
        <w:t xml:space="preserve"> (Accessed: 9 August 2026).</w:t>
      </w:r>
    </w:p>
    <w:p w14:paraId="6FF1B683" w14:textId="77777777" w:rsidR="00D64FAD" w:rsidRDefault="00D64FAD">
      <w:pPr>
        <w:pBdr>
          <w:top w:val="nil"/>
          <w:left w:val="nil"/>
          <w:bottom w:val="nil"/>
          <w:right w:val="nil"/>
          <w:between w:val="nil"/>
        </w:pBdr>
        <w:spacing w:after="120" w:line="259" w:lineRule="auto"/>
        <w:ind w:left="360" w:hanging="360"/>
      </w:pPr>
    </w:p>
    <w:p w14:paraId="7E7E6D4F" w14:textId="2B3A2031" w:rsidR="007276FC" w:rsidRDefault="007276FC">
      <w:pPr>
        <w:pBdr>
          <w:top w:val="nil"/>
          <w:left w:val="nil"/>
          <w:bottom w:val="nil"/>
          <w:right w:val="nil"/>
          <w:between w:val="nil"/>
        </w:pBdr>
        <w:spacing w:after="120" w:line="259" w:lineRule="auto"/>
        <w:ind w:left="360" w:hanging="360"/>
        <w:rPr>
          <w:color w:val="000000"/>
        </w:rPr>
      </w:pPr>
      <w:hyperlink r:id="rId20">
        <w:r>
          <w:rPr>
            <w:color w:val="0563C1"/>
            <w:u w:val="single"/>
          </w:rPr>
          <w:t>‘Sustainable Style: Unraveling the Trends and Future of Green Marketing in the Textile and Apparel Industry’ (2025) Sustainability, 17(1), 292. DOI: 10.3390/su17010292.</w:t>
        </w:r>
      </w:hyperlink>
      <w:r w:rsidR="00212A62">
        <w:rPr>
          <w:color w:val="000000"/>
        </w:rPr>
        <w:t xml:space="preserve"> (Accessed: 9 August 2026).</w:t>
      </w:r>
    </w:p>
    <w:p w14:paraId="70427E37" w14:textId="77777777" w:rsidR="00D64FAD" w:rsidRDefault="00D64FAD">
      <w:pPr>
        <w:pBdr>
          <w:top w:val="nil"/>
          <w:left w:val="nil"/>
          <w:bottom w:val="nil"/>
          <w:right w:val="nil"/>
          <w:between w:val="nil"/>
        </w:pBdr>
        <w:spacing w:after="120" w:line="259" w:lineRule="auto"/>
        <w:ind w:left="360" w:hanging="360"/>
      </w:pPr>
    </w:p>
    <w:p w14:paraId="5728E629" w14:textId="77777777" w:rsidR="00D64FAD" w:rsidRDefault="00D64FAD">
      <w:pPr>
        <w:pBdr>
          <w:top w:val="nil"/>
          <w:left w:val="nil"/>
          <w:bottom w:val="nil"/>
          <w:right w:val="nil"/>
          <w:between w:val="nil"/>
        </w:pBdr>
        <w:spacing w:after="120" w:line="259" w:lineRule="auto"/>
        <w:ind w:left="360" w:hanging="360"/>
      </w:pPr>
    </w:p>
    <w:p w14:paraId="002EDD22" w14:textId="77777777" w:rsidR="00D64FAD" w:rsidRDefault="00D64FAD">
      <w:pPr>
        <w:pBdr>
          <w:top w:val="nil"/>
          <w:left w:val="nil"/>
          <w:bottom w:val="nil"/>
          <w:right w:val="nil"/>
          <w:between w:val="nil"/>
        </w:pBdr>
        <w:spacing w:after="120" w:line="259" w:lineRule="auto"/>
        <w:ind w:left="360" w:hanging="360"/>
      </w:pPr>
    </w:p>
    <w:p w14:paraId="53347A64" w14:textId="57129D71" w:rsidR="007276FC" w:rsidRDefault="007276FC">
      <w:pPr>
        <w:pBdr>
          <w:top w:val="nil"/>
          <w:left w:val="nil"/>
          <w:bottom w:val="nil"/>
          <w:right w:val="nil"/>
          <w:between w:val="nil"/>
        </w:pBdr>
        <w:spacing w:after="120" w:line="259" w:lineRule="auto"/>
        <w:ind w:left="360" w:hanging="360"/>
        <w:rPr>
          <w:color w:val="000000"/>
        </w:rPr>
      </w:pPr>
      <w:hyperlink r:id="rId21">
        <w:r>
          <w:rPr>
            <w:color w:val="0563C1"/>
            <w:u w:val="single"/>
          </w:rPr>
          <w:t>‘Understanding sustainable fashion consumption among millennials in South Africa’ (2024) Young Consumers, 26(7), pp. 38–54. DOI: 10.1108/YC-02-2024-1999.</w:t>
        </w:r>
      </w:hyperlink>
      <w:r w:rsidR="00212A62">
        <w:rPr>
          <w:color w:val="000000"/>
        </w:rPr>
        <w:t xml:space="preserve"> (Accessed: 9 August 2026).</w:t>
      </w:r>
    </w:p>
    <w:p w14:paraId="35EAB87E" w14:textId="77777777" w:rsidR="00D64FAD" w:rsidRDefault="00D64FAD">
      <w:pPr>
        <w:pBdr>
          <w:top w:val="nil"/>
          <w:left w:val="nil"/>
          <w:bottom w:val="nil"/>
          <w:right w:val="nil"/>
          <w:between w:val="nil"/>
        </w:pBdr>
        <w:spacing w:after="120" w:line="259" w:lineRule="auto"/>
        <w:ind w:left="360" w:hanging="360"/>
      </w:pPr>
    </w:p>
    <w:p w14:paraId="0FE67E5C" w14:textId="77777777" w:rsidR="00D64FAD" w:rsidRDefault="00D64FAD">
      <w:pPr>
        <w:pBdr>
          <w:top w:val="nil"/>
          <w:left w:val="nil"/>
          <w:bottom w:val="nil"/>
          <w:right w:val="nil"/>
          <w:between w:val="nil"/>
        </w:pBdr>
        <w:spacing w:after="120" w:line="259" w:lineRule="auto"/>
        <w:ind w:left="360" w:hanging="360"/>
      </w:pPr>
    </w:p>
    <w:p w14:paraId="1F483090" w14:textId="08B481DC" w:rsidR="007276FC" w:rsidRDefault="007276FC">
      <w:pPr>
        <w:pBdr>
          <w:top w:val="nil"/>
          <w:left w:val="nil"/>
          <w:bottom w:val="nil"/>
          <w:right w:val="nil"/>
          <w:between w:val="nil"/>
        </w:pBdr>
        <w:spacing w:after="120" w:line="259" w:lineRule="auto"/>
        <w:ind w:left="360" w:hanging="360"/>
        <w:rPr>
          <w:color w:val="000000"/>
        </w:rPr>
      </w:pPr>
      <w:hyperlink r:id="rId22">
        <w:r>
          <w:rPr>
            <w:color w:val="0563C1"/>
            <w:u w:val="single"/>
          </w:rPr>
          <w:t>Zhang, Y., Liu, C. and Lyu, Y. (2023) ‘Profiling Consumers: Examination of Chinese Gen Z Consumers’ Sustainable Fashion Consumption’, Sustainability, 15(11), 8447. DOI: 10.3390/su15118447.</w:t>
        </w:r>
      </w:hyperlink>
      <w:r w:rsidR="00212A62">
        <w:rPr>
          <w:color w:val="000000"/>
        </w:rPr>
        <w:t xml:space="preserve"> (Accessed: 9 August 2026).</w:t>
      </w:r>
    </w:p>
    <w:p w14:paraId="2F7BBCCF" w14:textId="188A540F" w:rsidR="007276FC" w:rsidRDefault="007276FC"/>
    <w:sectPr w:rsidR="007276FC">
      <w:headerReference w:type="default" r:id="rId23"/>
      <w:footerReference w:type="default" r:id="rId24"/>
      <w:pgSz w:w="12240" w:h="15840"/>
      <w:pgMar w:top="1080" w:right="1224" w:bottom="1008" w:left="1224"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7C0FA" w14:textId="77777777" w:rsidR="00A94A0C" w:rsidRDefault="00A94A0C">
      <w:pPr>
        <w:spacing w:after="0" w:line="240" w:lineRule="auto"/>
      </w:pPr>
      <w:r>
        <w:separator/>
      </w:r>
    </w:p>
  </w:endnote>
  <w:endnote w:type="continuationSeparator" w:id="0">
    <w:p w14:paraId="64F507B0" w14:textId="77777777" w:rsidR="00A94A0C" w:rsidRDefault="00A94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EFA324D1-414D-4107-948A-56437A3C1B9D}"/>
    <w:embedBold r:id="rId2" w:fontKey="{62BD02F6-DFC3-4D72-BC90-DC9489D44B72}"/>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8B7EE678-969F-4832-BF96-B3526764DEEC}"/>
    <w:embedItalic r:id="rId4" w:fontKey="{E0EFE2C2-2E27-42A8-856D-DF3A9BD627EE}"/>
    <w:embedBoldItalic r:id="rId5" w:fontKey="{67F00905-57E4-4F26-8B4A-224B990EB771}"/>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D2B5E96E-9B73-4414-B24C-8B81E1CC60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47A24" w14:textId="77777777" w:rsidR="007276FC" w:rsidRDefault="00212A62">
    <w:pPr>
      <w:pBdr>
        <w:top w:val="nil"/>
        <w:left w:val="nil"/>
        <w:bottom w:val="nil"/>
        <w:right w:val="nil"/>
        <w:between w:val="nil"/>
      </w:pBdr>
      <w:tabs>
        <w:tab w:val="center" w:pos="4680"/>
        <w:tab w:val="right" w:pos="9360"/>
      </w:tabs>
      <w:spacing w:after="0" w:line="240" w:lineRule="auto"/>
      <w:jc w:val="center"/>
      <w:rPr>
        <w:color w:val="000000"/>
      </w:rPr>
    </w:pPr>
    <w:r>
      <w:rPr>
        <w:color w:val="000000"/>
      </w:rPr>
      <w:t>Marketing Management • LCMB</w:t>
    </w:r>
    <w:proofErr w:type="gramStart"/>
    <w:r>
      <w:rPr>
        <w:color w:val="000000"/>
      </w:rPr>
      <w:t>7024  |</w:t>
    </w:r>
    <w:proofErr w:type="gramEnd"/>
    <w:r>
      <w:rPr>
        <w:color w:val="000000"/>
      </w:rPr>
      <w:t xml:space="preserve">  Page </w:t>
    </w:r>
    <w:r>
      <w:rPr>
        <w:color w:val="000000"/>
      </w:rPr>
      <w:fldChar w:fldCharType="begin"/>
    </w:r>
    <w:r>
      <w:rPr>
        <w:color w:val="000000"/>
      </w:rPr>
      <w:instrText>PAGE</w:instrText>
    </w:r>
    <w:r>
      <w:rPr>
        <w:color w:val="000000"/>
      </w:rPr>
      <w:fldChar w:fldCharType="separate"/>
    </w:r>
    <w:r w:rsidR="00627616">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A98EE" w14:textId="77777777" w:rsidR="00A94A0C" w:rsidRDefault="00A94A0C">
      <w:pPr>
        <w:spacing w:after="0" w:line="240" w:lineRule="auto"/>
      </w:pPr>
      <w:r>
        <w:separator/>
      </w:r>
    </w:p>
  </w:footnote>
  <w:footnote w:type="continuationSeparator" w:id="0">
    <w:p w14:paraId="23331EE9" w14:textId="77777777" w:rsidR="00A94A0C" w:rsidRDefault="00A94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79B8D" w14:textId="77777777" w:rsidR="007276FC" w:rsidRDefault="00212A62">
    <w:pPr>
      <w:pBdr>
        <w:top w:val="nil"/>
        <w:left w:val="nil"/>
        <w:bottom w:val="nil"/>
        <w:right w:val="nil"/>
        <w:between w:val="nil"/>
      </w:pBdr>
      <w:tabs>
        <w:tab w:val="center" w:pos="4680"/>
        <w:tab w:val="right" w:pos="9360"/>
      </w:tabs>
      <w:spacing w:after="0" w:line="240" w:lineRule="auto"/>
      <w:jc w:val="right"/>
      <w:rPr>
        <w:color w:val="000000"/>
      </w:rPr>
    </w:pPr>
    <w:r>
      <w:rPr>
        <w:color w:val="6E6E6E"/>
        <w:sz w:val="16"/>
        <w:szCs w:val="16"/>
      </w:rPr>
      <w:t xml:space="preserve">UNIQLO </w:t>
    </w:r>
    <w:proofErr w:type="gramStart"/>
    <w:r>
      <w:rPr>
        <w:color w:val="6E6E6E"/>
        <w:sz w:val="16"/>
        <w:szCs w:val="16"/>
      </w:rPr>
      <w:t>HOME  |</w:t>
    </w:r>
    <w:proofErr w:type="gramEnd"/>
    <w:r>
      <w:rPr>
        <w:color w:val="6E6E6E"/>
        <w:sz w:val="16"/>
        <w:szCs w:val="16"/>
      </w:rPr>
      <w:t xml:space="preserve">  Brand Development and Product Extension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6FC"/>
    <w:rsid w:val="00136C32"/>
    <w:rsid w:val="002116DE"/>
    <w:rsid w:val="00212A62"/>
    <w:rsid w:val="005E2356"/>
    <w:rsid w:val="00627616"/>
    <w:rsid w:val="00645C12"/>
    <w:rsid w:val="007276FC"/>
    <w:rsid w:val="007C6A19"/>
    <w:rsid w:val="008358CC"/>
    <w:rsid w:val="008D66DA"/>
    <w:rsid w:val="009F0F34"/>
    <w:rsid w:val="00A94A0C"/>
    <w:rsid w:val="00B74041"/>
    <w:rsid w:val="00C05880"/>
    <w:rsid w:val="00CF3081"/>
    <w:rsid w:val="00D22976"/>
    <w:rsid w:val="00D64FA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55791"/>
  <w15:docId w15:val="{8E695866-DC32-45A2-ABAD-D451D45A3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1"/>
        <w:szCs w:val="21"/>
        <w:lang w:val="e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Play" w:eastAsia="Play" w:hAnsi="Play" w:cs="Play"/>
      <w:b/>
      <w:bCs/>
      <w:color w:val="E10019"/>
      <w:sz w:val="32"/>
      <w:szCs w:val="32"/>
    </w:rPr>
  </w:style>
  <w:style w:type="paragraph" w:styleId="Heading2">
    <w:name w:val="heading 2"/>
    <w:basedOn w:val="Normal"/>
    <w:next w:val="Normal"/>
    <w:uiPriority w:val="9"/>
    <w:unhideWhenUsed/>
    <w:qFormat/>
    <w:pPr>
      <w:keepNext/>
      <w:keepLines/>
      <w:spacing w:before="200" w:after="0"/>
      <w:outlineLvl w:val="1"/>
    </w:pPr>
    <w:rPr>
      <w:b/>
      <w:bCs/>
      <w:color w:val="373737"/>
      <w:sz w:val="25"/>
      <w:szCs w:val="25"/>
    </w:rPr>
  </w:style>
  <w:style w:type="paragraph" w:styleId="Heading3">
    <w:name w:val="heading 3"/>
    <w:basedOn w:val="Normal"/>
    <w:next w:val="Normal"/>
    <w:uiPriority w:val="9"/>
    <w:unhideWhenUsed/>
    <w:qFormat/>
    <w:pPr>
      <w:keepNext/>
      <w:keepLines/>
      <w:spacing w:before="200" w:after="0"/>
      <w:outlineLvl w:val="2"/>
    </w:pPr>
    <w:rPr>
      <w:rFonts w:ascii="Play" w:eastAsia="Play" w:hAnsi="Play" w:cs="Play"/>
      <w:b/>
      <w:bCs/>
      <w:color w:val="4F81BD"/>
      <w:sz w:val="23"/>
      <w:szCs w:val="23"/>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Play" w:eastAsia="Play" w:hAnsi="Play" w:cs="Play"/>
      <w:b/>
      <w:bCs/>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Heading">
    <w:name w:val="TOC Heading"/>
    <w:basedOn w:val="Heading1"/>
    <w:next w:val="Normal"/>
    <w:uiPriority w:val="39"/>
    <w:unhideWhenUsed/>
    <w:qFormat/>
    <w:rsid w:val="005E2356"/>
    <w:pPr>
      <w:spacing w:before="240" w:line="259" w:lineRule="auto"/>
      <w:outlineLvl w:val="9"/>
    </w:pPr>
    <w:rPr>
      <w:rFonts w:asciiTheme="majorHAnsi" w:eastAsiaTheme="majorEastAsia" w:hAnsiTheme="majorHAnsi" w:cstheme="majorBidi"/>
      <w:b w:val="0"/>
      <w:bCs w:val="0"/>
      <w:color w:val="365F91" w:themeColor="accent1" w:themeShade="BF"/>
      <w:lang w:val="en-US" w:eastAsia="en-US"/>
    </w:rPr>
  </w:style>
  <w:style w:type="paragraph" w:styleId="TOC3">
    <w:name w:val="toc 3"/>
    <w:basedOn w:val="Normal"/>
    <w:next w:val="Normal"/>
    <w:autoRedefine/>
    <w:uiPriority w:val="39"/>
    <w:unhideWhenUsed/>
    <w:rsid w:val="005E2356"/>
    <w:pPr>
      <w:spacing w:after="100"/>
      <w:ind w:left="420"/>
    </w:pPr>
  </w:style>
  <w:style w:type="paragraph" w:styleId="TOC1">
    <w:name w:val="toc 1"/>
    <w:basedOn w:val="Normal"/>
    <w:next w:val="Normal"/>
    <w:autoRedefine/>
    <w:uiPriority w:val="39"/>
    <w:unhideWhenUsed/>
    <w:rsid w:val="005E2356"/>
    <w:pPr>
      <w:spacing w:after="100"/>
    </w:pPr>
  </w:style>
  <w:style w:type="paragraph" w:styleId="TOC2">
    <w:name w:val="toc 2"/>
    <w:basedOn w:val="Normal"/>
    <w:next w:val="Normal"/>
    <w:autoRedefine/>
    <w:uiPriority w:val="39"/>
    <w:unhideWhenUsed/>
    <w:rsid w:val="005E2356"/>
    <w:pPr>
      <w:spacing w:after="100"/>
      <w:ind w:left="210"/>
    </w:pPr>
  </w:style>
  <w:style w:type="character" w:styleId="Hyperlink">
    <w:name w:val="Hyperlink"/>
    <w:basedOn w:val="DefaultParagraphFont"/>
    <w:uiPriority w:val="99"/>
    <w:unhideWhenUsed/>
    <w:rsid w:val="005E23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astretailing.com/eng/sustainability/products/planning_and_development.html" TargetMode="External"/><Relationship Id="rId18" Type="http://schemas.openxmlformats.org/officeDocument/2006/relationships/hyperlink" Target="https://www.uniqlo.com/in/en/special-feature/sustainability/sustainability-goal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08/YC-02-2024-1999" TargetMode="External"/><Relationship Id="rId7" Type="http://schemas.openxmlformats.org/officeDocument/2006/relationships/image" Target="media/image1.png"/><Relationship Id="rId12" Type="http://schemas.openxmlformats.org/officeDocument/2006/relationships/hyperlink" Target="https://www.fastretailing.com/eng/sustainability/report/data.html" TargetMode="External"/><Relationship Id="rId17" Type="http://schemas.openxmlformats.org/officeDocument/2006/relationships/hyperlink" Target="https://www.uniqlo.com/sg/en/special-feature/sustainability/re-uniql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dgs.un.org/goals" TargetMode="External"/><Relationship Id="rId20" Type="http://schemas.openxmlformats.org/officeDocument/2006/relationships/hyperlink" Target="https://doi.org/10.3390/su1701029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astretailing.com/eng/sustainability/environment/climatechange.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dgs.un.org/2030agenda" TargetMode="External"/><Relationship Id="rId23" Type="http://schemas.openxmlformats.org/officeDocument/2006/relationships/header" Target="header1.xml"/><Relationship Id="rId10" Type="http://schemas.openxmlformats.org/officeDocument/2006/relationships/hyperlink" Target="https://www.fastretailing.com/eng/about/business/aboutfr.html" TargetMode="External"/><Relationship Id="rId19" Type="http://schemas.openxmlformats.org/officeDocument/2006/relationships/hyperlink" Target="https://www.uniqlo.com/us/en/news/topics/2026042201/" TargetMode="External"/><Relationship Id="rId4" Type="http://schemas.openxmlformats.org/officeDocument/2006/relationships/webSettings" Target="webSettings.xml"/><Relationship Id="rId9" Type="http://schemas.openxmlformats.org/officeDocument/2006/relationships/hyperlink" Target="https://doi.org/10.1177/002224299005400102" TargetMode="External"/><Relationship Id="rId14" Type="http://schemas.openxmlformats.org/officeDocument/2006/relationships/hyperlink" Target="https://www.pearson.com/en-us/subject-catalog/p/Marketing%20Management/P200000005952/9780137344161" TargetMode="External"/><Relationship Id="rId22" Type="http://schemas.openxmlformats.org/officeDocument/2006/relationships/hyperlink" Target="https://doi.org/10.3390/su1511844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D82BA-0332-4555-A374-5B5FE2807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3711</Words>
  <Characters>21154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nauman khatri</dc:creator>
  <cp:lastModifiedBy>IR Ghanchi</cp:lastModifiedBy>
  <cp:revision>4</cp:revision>
  <dcterms:created xsi:type="dcterms:W3CDTF">2026-08-09T12:42:00Z</dcterms:created>
  <dcterms:modified xsi:type="dcterms:W3CDTF">2026-08-14T00:17:00Z</dcterms:modified>
</cp:coreProperties>
</file>