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C55317" w14:textId="1E3D8062" w:rsidR="00857B14" w:rsidRPr="00FA3050" w:rsidRDefault="00857B14" w:rsidP="008F4EBB">
      <w:pPr>
        <w:rPr>
          <w:rFonts w:cstheme="minorHAnsi"/>
          <w:b/>
          <w:bCs/>
          <w:sz w:val="23"/>
          <w:szCs w:val="23"/>
        </w:rPr>
      </w:pPr>
      <w:r w:rsidRPr="00FA3050">
        <w:rPr>
          <w:rFonts w:cstheme="minorHAnsi"/>
          <w:b/>
          <w:bCs/>
          <w:sz w:val="23"/>
          <w:szCs w:val="23"/>
        </w:rPr>
        <w:t xml:space="preserve">Student Name: Hajira Zaman </w:t>
      </w:r>
    </w:p>
    <w:p w14:paraId="3257E225" w14:textId="0737518E" w:rsidR="00857B14" w:rsidRPr="00FA3050" w:rsidRDefault="00857B14" w:rsidP="008F4EBB">
      <w:pPr>
        <w:rPr>
          <w:rFonts w:cstheme="minorHAnsi"/>
          <w:b/>
          <w:bCs/>
          <w:sz w:val="23"/>
          <w:szCs w:val="23"/>
        </w:rPr>
      </w:pPr>
      <w:r w:rsidRPr="00FA3050">
        <w:rPr>
          <w:rFonts w:cstheme="minorHAnsi"/>
          <w:b/>
          <w:bCs/>
          <w:sz w:val="23"/>
          <w:szCs w:val="23"/>
        </w:rPr>
        <w:t>Student Number: 2325655</w:t>
      </w:r>
    </w:p>
    <w:p w14:paraId="66834515" w14:textId="43859224" w:rsidR="00857B14" w:rsidRPr="00FA3050" w:rsidRDefault="00857B14" w:rsidP="00857B14">
      <w:pPr>
        <w:rPr>
          <w:rFonts w:cstheme="minorHAnsi"/>
          <w:b/>
          <w:bCs/>
          <w:sz w:val="23"/>
          <w:szCs w:val="23"/>
        </w:rPr>
      </w:pPr>
      <w:r w:rsidRPr="00FA3050">
        <w:rPr>
          <w:rFonts w:cstheme="minorHAnsi"/>
          <w:b/>
          <w:bCs/>
          <w:sz w:val="23"/>
          <w:szCs w:val="23"/>
        </w:rPr>
        <w:t>Title: Independent Project BMHP6020</w:t>
      </w:r>
    </w:p>
    <w:p w14:paraId="33440157" w14:textId="2BDD9A15" w:rsidR="00857B14" w:rsidRPr="00FA3050" w:rsidRDefault="00857B14" w:rsidP="00857B14">
      <w:pPr>
        <w:rPr>
          <w:rFonts w:cstheme="minorHAnsi"/>
          <w:b/>
          <w:bCs/>
          <w:sz w:val="23"/>
          <w:szCs w:val="23"/>
        </w:rPr>
      </w:pPr>
      <w:r w:rsidRPr="00FA3050">
        <w:rPr>
          <w:rFonts w:cstheme="minorHAnsi"/>
          <w:b/>
          <w:bCs/>
          <w:sz w:val="23"/>
          <w:szCs w:val="23"/>
        </w:rPr>
        <w:t>Lecturer: Joanne Davies</w:t>
      </w:r>
    </w:p>
    <w:p w14:paraId="2B899BE9" w14:textId="54FE2FDD" w:rsidR="00857B14" w:rsidRPr="00FA3050" w:rsidRDefault="00857B14" w:rsidP="008F4EBB">
      <w:pPr>
        <w:rPr>
          <w:rFonts w:cstheme="minorHAnsi"/>
          <w:b/>
          <w:bCs/>
          <w:sz w:val="23"/>
          <w:szCs w:val="23"/>
        </w:rPr>
      </w:pPr>
    </w:p>
    <w:p w14:paraId="7F0AFA43" w14:textId="77777777" w:rsidR="00857B14" w:rsidRPr="00FA3050" w:rsidRDefault="00857B14" w:rsidP="008F4EBB">
      <w:pPr>
        <w:rPr>
          <w:rFonts w:cstheme="minorHAnsi"/>
          <w:b/>
          <w:bCs/>
          <w:sz w:val="23"/>
          <w:szCs w:val="23"/>
        </w:rPr>
      </w:pPr>
    </w:p>
    <w:p w14:paraId="3FF2BDCF" w14:textId="77777777" w:rsidR="00857B14" w:rsidRPr="00FA3050" w:rsidRDefault="00857B14">
      <w:pPr>
        <w:rPr>
          <w:rFonts w:cstheme="minorHAnsi"/>
          <w:b/>
          <w:bCs/>
          <w:sz w:val="23"/>
          <w:szCs w:val="23"/>
        </w:rPr>
      </w:pPr>
      <w:r w:rsidRPr="00FA3050">
        <w:rPr>
          <w:rFonts w:cstheme="minorHAnsi"/>
          <w:b/>
          <w:bCs/>
          <w:sz w:val="23"/>
          <w:szCs w:val="23"/>
        </w:rPr>
        <w:br w:type="page"/>
      </w:r>
    </w:p>
    <w:p w14:paraId="036092F6" w14:textId="632FE861" w:rsidR="008F4EBB" w:rsidRPr="00FA3050" w:rsidRDefault="008F4EBB" w:rsidP="008F4EBB">
      <w:pPr>
        <w:rPr>
          <w:rFonts w:cstheme="minorHAnsi"/>
          <w:b/>
          <w:bCs/>
          <w:sz w:val="23"/>
          <w:szCs w:val="23"/>
        </w:rPr>
      </w:pPr>
      <w:r w:rsidRPr="00FA3050">
        <w:rPr>
          <w:rFonts w:cstheme="minorHAnsi"/>
          <w:b/>
          <w:bCs/>
          <w:sz w:val="23"/>
          <w:szCs w:val="23"/>
        </w:rPr>
        <w:lastRenderedPageBreak/>
        <w:t>CHAPTER 1 – INTRODUCTION</w:t>
      </w:r>
    </w:p>
    <w:p w14:paraId="2AF28B56" w14:textId="77777777" w:rsidR="008F4EBB" w:rsidRPr="00FA3050" w:rsidRDefault="008F4EBB" w:rsidP="008F4EBB">
      <w:pPr>
        <w:rPr>
          <w:rFonts w:cstheme="minorHAnsi"/>
          <w:b/>
          <w:bCs/>
          <w:sz w:val="23"/>
          <w:szCs w:val="23"/>
        </w:rPr>
      </w:pPr>
      <w:r w:rsidRPr="00FA3050">
        <w:rPr>
          <w:rFonts w:cstheme="minorHAnsi"/>
          <w:b/>
          <w:bCs/>
          <w:sz w:val="23"/>
          <w:szCs w:val="23"/>
        </w:rPr>
        <w:t>1.1 Introduction</w:t>
      </w:r>
    </w:p>
    <w:p w14:paraId="35D81CE9" w14:textId="77777777" w:rsidR="008F4EBB" w:rsidRPr="00FA3050" w:rsidRDefault="008F4EBB" w:rsidP="008F4EBB">
      <w:pPr>
        <w:rPr>
          <w:rFonts w:cstheme="minorHAnsi"/>
          <w:sz w:val="23"/>
          <w:szCs w:val="23"/>
        </w:rPr>
      </w:pPr>
      <w:r w:rsidRPr="00FA3050">
        <w:rPr>
          <w:rFonts w:cstheme="minorHAnsi"/>
          <w:sz w:val="23"/>
          <w:szCs w:val="23"/>
        </w:rPr>
        <w:t>Speech, language and communication skills are fundamental to children's cognitive, educational, social and emotional development. Effective communication enables children to engage in learning, develop relationships and participate fully in school and community life. Difficulties in speech, language and communication can therefore have significant consequences for educational attainment, social inclusion and future employment. As a result, speech, language and communication needs (SLCN) have become an important focus of healthcare, education and public policy in the United Kingdom (Royal College of Speech and Language Therapists (RCSLT), 2024).</w:t>
      </w:r>
    </w:p>
    <w:p w14:paraId="3ED9F91A" w14:textId="77777777" w:rsidR="008F4EBB" w:rsidRPr="00FA3050" w:rsidRDefault="008F4EBB" w:rsidP="008F4EBB">
      <w:pPr>
        <w:rPr>
          <w:rFonts w:cstheme="minorHAnsi"/>
          <w:sz w:val="23"/>
          <w:szCs w:val="23"/>
        </w:rPr>
      </w:pPr>
      <w:r w:rsidRPr="00FA3050">
        <w:rPr>
          <w:rFonts w:cstheme="minorHAnsi"/>
          <w:sz w:val="23"/>
          <w:szCs w:val="23"/>
        </w:rPr>
        <w:t>Two neurodevelopmental conditions commonly associated with communication difficulties are Attention Deficit Hyperactivity Disorder (ADHD) and Developmental Language Disorder (DLD). ADHD is characterised by persistent patterns of inattention, hyperactivity and impulsivity that interfere with everyday functioning (American Psychiatric Association, 2022). DLD is a persistent disorder affecting children's ability to understand and use spoken language despite otherwise typical development (Bishop et al., 2017). Research shows that many children with ADHD also experience speech, language and communication difficulties, creating additional barriers to learning, behaviour and social interaction (Lindsay et al., 2012).</w:t>
      </w:r>
    </w:p>
    <w:p w14:paraId="4B3627D9" w14:textId="77777777" w:rsidR="008F4EBB" w:rsidRPr="00FA3050" w:rsidRDefault="008F4EBB" w:rsidP="008F4EBB">
      <w:pPr>
        <w:rPr>
          <w:rFonts w:cstheme="minorHAnsi"/>
          <w:sz w:val="23"/>
          <w:szCs w:val="23"/>
        </w:rPr>
      </w:pPr>
      <w:r w:rsidRPr="00FA3050">
        <w:rPr>
          <w:rFonts w:cstheme="minorHAnsi"/>
          <w:sz w:val="23"/>
          <w:szCs w:val="23"/>
        </w:rPr>
        <w:t>DLD affects approximately 7.6% of UK children, equivalent to around two children in every classroom (Norbury et al., 2016). Similar prevalence estimates continue to be reported by professional organisations, highlighting DLD as one of the most common developmental disorders in childhood (Speech and Language UK, 2026; NAPLIC, 2023). Children with DLD are more likely to experience poor educational attainment, behavioural difficulties and reduced social participation if support is delayed (Kulkarni, 2022).</w:t>
      </w:r>
    </w:p>
    <w:p w14:paraId="77A37BA8" w14:textId="77777777" w:rsidR="008F4EBB" w:rsidRPr="00FA3050" w:rsidRDefault="008F4EBB" w:rsidP="008F4EBB">
      <w:pPr>
        <w:rPr>
          <w:rFonts w:cstheme="minorHAnsi"/>
          <w:sz w:val="23"/>
          <w:szCs w:val="23"/>
        </w:rPr>
      </w:pPr>
      <w:r w:rsidRPr="00FA3050">
        <w:rPr>
          <w:rFonts w:cstheme="minorHAnsi"/>
          <w:sz w:val="23"/>
          <w:szCs w:val="23"/>
        </w:rPr>
        <w:t>Socioeconomic disadvantage further increases these risks. Children living in low-income urban communities are more likely to experience delayed language development and reduced access to specialist services, contributing to educational and health inequalities (Law et al., 2017). Although early intervention is recognised as essential, increasing demand, workforce shortages and long waiting times continue to limit access to speech and language therapy (SLT) services across the UK (RCSLT, 2025). This dissertation therefore investigates the provision of speech and language therapy for primary school children with ADHD and DLD living in low-income urban areas, focusing on barriers to access, current interventions and opportunities for improving equitable service provision.</w:t>
      </w:r>
    </w:p>
    <w:p w14:paraId="55CBD557" w14:textId="77777777" w:rsidR="008F4EBB" w:rsidRPr="00FA3050" w:rsidRDefault="008F4EBB" w:rsidP="008F4EBB">
      <w:pPr>
        <w:rPr>
          <w:rFonts w:cstheme="minorHAnsi"/>
          <w:b/>
          <w:bCs/>
          <w:sz w:val="23"/>
          <w:szCs w:val="23"/>
        </w:rPr>
      </w:pPr>
      <w:r w:rsidRPr="00FA3050">
        <w:rPr>
          <w:rFonts w:cstheme="minorHAnsi"/>
          <w:b/>
          <w:bCs/>
          <w:sz w:val="23"/>
          <w:szCs w:val="23"/>
        </w:rPr>
        <w:t>1.2 Definitions and Terminology</w:t>
      </w:r>
    </w:p>
    <w:p w14:paraId="07C44772" w14:textId="77777777" w:rsidR="008F4EBB" w:rsidRPr="00FA3050" w:rsidRDefault="008F4EBB" w:rsidP="008F4EBB">
      <w:pPr>
        <w:rPr>
          <w:rFonts w:cstheme="minorHAnsi"/>
          <w:sz w:val="23"/>
          <w:szCs w:val="23"/>
        </w:rPr>
      </w:pPr>
      <w:r w:rsidRPr="00FA3050">
        <w:rPr>
          <w:rFonts w:cstheme="minorHAnsi"/>
          <w:sz w:val="23"/>
          <w:szCs w:val="23"/>
        </w:rPr>
        <w:t>Several key terms underpin this study. ADHD is defined as a neurodevelopmental disorder characterised by persistent inattention, hyperactivity and impulsivity that negatively affect functioning across multiple settings (American Psychiatric Association, 2022). These symptoms can reduce children's ability to concentrate, regulate behaviour and participate effectively in learning.</w:t>
      </w:r>
    </w:p>
    <w:p w14:paraId="0FF595EB" w14:textId="77777777" w:rsidR="008F4EBB" w:rsidRPr="00FA3050" w:rsidRDefault="008F4EBB" w:rsidP="008F4EBB">
      <w:pPr>
        <w:rPr>
          <w:rFonts w:cstheme="minorHAnsi"/>
          <w:sz w:val="23"/>
          <w:szCs w:val="23"/>
        </w:rPr>
      </w:pPr>
      <w:r w:rsidRPr="00FA3050">
        <w:rPr>
          <w:rFonts w:cstheme="minorHAnsi"/>
          <w:sz w:val="23"/>
          <w:szCs w:val="23"/>
        </w:rPr>
        <w:t>Developmental Language Disorder (DLD) refers to persistent difficulties in understanding and/or using spoken language that cannot be explained by another biomedical condition such as hearing impairment, intellectual disability or autism spectrum disorder (Bishop et al., 2017). Following the CATALISE consensus, DLD replaced previous terminology such as Specific Language Impairment (SLI), improving consistency in diagnosis and research.</w:t>
      </w:r>
    </w:p>
    <w:p w14:paraId="5B850002" w14:textId="77F23047" w:rsidR="008F4EBB" w:rsidRPr="00FA3050" w:rsidRDefault="008F4EBB" w:rsidP="008F4EBB">
      <w:pPr>
        <w:rPr>
          <w:rFonts w:cstheme="minorHAnsi"/>
          <w:sz w:val="23"/>
          <w:szCs w:val="23"/>
        </w:rPr>
      </w:pPr>
      <w:r w:rsidRPr="00FA3050">
        <w:rPr>
          <w:rFonts w:cstheme="minorHAnsi"/>
          <w:sz w:val="23"/>
          <w:szCs w:val="23"/>
        </w:rPr>
        <w:lastRenderedPageBreak/>
        <w:t xml:space="preserve">Speech and Language Therapy (SLT) </w:t>
      </w:r>
      <w:r w:rsidR="001824FD" w:rsidRPr="00FA3050">
        <w:rPr>
          <w:rFonts w:cstheme="minorHAnsi"/>
          <w:sz w:val="23"/>
          <w:szCs w:val="23"/>
        </w:rPr>
        <w:t>involve</w:t>
      </w:r>
      <w:r w:rsidRPr="00FA3050">
        <w:rPr>
          <w:rFonts w:cstheme="minorHAnsi"/>
          <w:sz w:val="23"/>
          <w:szCs w:val="23"/>
        </w:rPr>
        <w:t xml:space="preserve"> the assessment, diagnosis and treatment of communication difficulties. Speech and language therapists work across healthcare, education and community settings to improve communication skills and reduce health inequalities (RCSLT, 2025). Early intervention refers to identifying and supporting children as early as possible to improve developmental outcomes and reduce the impact of communication difficulties (NHS England, 2023).</w:t>
      </w:r>
    </w:p>
    <w:p w14:paraId="185E29F1" w14:textId="77777777" w:rsidR="008F4EBB" w:rsidRPr="00FA3050" w:rsidRDefault="008F4EBB" w:rsidP="008F4EBB">
      <w:pPr>
        <w:rPr>
          <w:rFonts w:cstheme="minorHAnsi"/>
          <w:sz w:val="23"/>
          <w:szCs w:val="23"/>
        </w:rPr>
      </w:pPr>
      <w:r w:rsidRPr="00FA3050">
        <w:rPr>
          <w:rFonts w:cstheme="minorHAnsi"/>
          <w:sz w:val="23"/>
          <w:szCs w:val="23"/>
        </w:rPr>
        <w:t>Socioeconomic disadvantage describes conditions associated with poverty, deprivation and reduced access to resources, all of which can negatively affect children's health and educational outcomes (Law et al., 2017). Within England, children requiring additional educational support are identified through the Special Educational Needs and Disabilities (SEND) framework, which promotes coordinated working between education, health and social care services (Department for Education, 2023).</w:t>
      </w:r>
    </w:p>
    <w:p w14:paraId="6F7BB486" w14:textId="77777777" w:rsidR="008F4EBB" w:rsidRPr="00FA3050" w:rsidRDefault="008F4EBB" w:rsidP="008F4EBB">
      <w:pPr>
        <w:rPr>
          <w:rFonts w:cstheme="minorHAnsi"/>
          <w:b/>
          <w:bCs/>
          <w:sz w:val="23"/>
          <w:szCs w:val="23"/>
        </w:rPr>
      </w:pPr>
      <w:r w:rsidRPr="00FA3050">
        <w:rPr>
          <w:rFonts w:cstheme="minorHAnsi"/>
          <w:b/>
          <w:bCs/>
          <w:sz w:val="23"/>
          <w:szCs w:val="23"/>
        </w:rPr>
        <w:t>1.3 Background and Current Context</w:t>
      </w:r>
    </w:p>
    <w:p w14:paraId="77C97ECC" w14:textId="77777777" w:rsidR="008F4EBB" w:rsidRPr="00FA3050" w:rsidRDefault="008F4EBB" w:rsidP="008F4EBB">
      <w:pPr>
        <w:rPr>
          <w:rFonts w:cstheme="minorHAnsi"/>
          <w:sz w:val="23"/>
          <w:szCs w:val="23"/>
        </w:rPr>
      </w:pPr>
      <w:r w:rsidRPr="00FA3050">
        <w:rPr>
          <w:rFonts w:cstheme="minorHAnsi"/>
          <w:sz w:val="23"/>
          <w:szCs w:val="23"/>
        </w:rPr>
        <w:t>Awareness of children's communication difficulties has increased considerably over recent decades. The introduction of the CATALISE consensus in 2017 improved recognition of Developmental Language Disorder and established greater diagnostic consistency across research and clinical practice (Bishop et al., 2017). Current evidence continues to show that DLD affects approximately 7.6% of children, with many experiencing long-term educational and social disadvantages without timely intervention (Norbury et al., 2016).</w:t>
      </w:r>
    </w:p>
    <w:p w14:paraId="08125DB6" w14:textId="77777777" w:rsidR="008F4EBB" w:rsidRPr="00FA3050" w:rsidRDefault="008F4EBB" w:rsidP="008F4EBB">
      <w:pPr>
        <w:rPr>
          <w:rFonts w:cstheme="minorHAnsi"/>
          <w:sz w:val="23"/>
          <w:szCs w:val="23"/>
        </w:rPr>
      </w:pPr>
      <w:r w:rsidRPr="00FA3050">
        <w:rPr>
          <w:rFonts w:cstheme="minorHAnsi"/>
          <w:sz w:val="23"/>
          <w:szCs w:val="23"/>
        </w:rPr>
        <w:t>Research consistently demonstrates that socioeconomic disadvantage is associated with poorer language development, reduced school readiness and lower access to specialist support (Law et al., 2017). Communication difficulties are particularly common in deprived communities and contribute to wider health and educational inequalities. Consequently, UK policy increasingly recognises communication development as a public health priority. The SEND Code of Practice promotes early identification and coordinated support for children with additional needs (Department for Education, 2023), while NHS England has introduced initiatives such as Early Language Support for Every Child (ELSEC) to strengthen collaboration between health and education services (NHS England, 2023). Despite these developments, workforce shortages and regional variation continue to limit timely access to speech and language therapy.</w:t>
      </w:r>
    </w:p>
    <w:p w14:paraId="43A1BD7F" w14:textId="77777777" w:rsidR="008F4EBB" w:rsidRPr="00FA3050" w:rsidRDefault="008F4EBB" w:rsidP="008F4EBB">
      <w:pPr>
        <w:rPr>
          <w:rFonts w:cstheme="minorHAnsi"/>
          <w:b/>
          <w:bCs/>
          <w:sz w:val="23"/>
          <w:szCs w:val="23"/>
        </w:rPr>
      </w:pPr>
      <w:r w:rsidRPr="00FA3050">
        <w:rPr>
          <w:rFonts w:cstheme="minorHAnsi"/>
          <w:b/>
          <w:bCs/>
          <w:sz w:val="23"/>
          <w:szCs w:val="23"/>
        </w:rPr>
        <w:t>1.4 Rationale for the Research</w:t>
      </w:r>
    </w:p>
    <w:p w14:paraId="2EEF9BB0" w14:textId="77777777" w:rsidR="008F4EBB" w:rsidRPr="00FA3050" w:rsidRDefault="008F4EBB" w:rsidP="008F4EBB">
      <w:pPr>
        <w:rPr>
          <w:rFonts w:cstheme="minorHAnsi"/>
          <w:sz w:val="23"/>
          <w:szCs w:val="23"/>
        </w:rPr>
      </w:pPr>
      <w:r w:rsidRPr="00FA3050">
        <w:rPr>
          <w:rFonts w:cstheme="minorHAnsi"/>
          <w:sz w:val="23"/>
          <w:szCs w:val="23"/>
        </w:rPr>
        <w:t>Communication skills are essential for children's academic achievement, social development and overall wellbeing. Children with ADHD and DLD often experience significant communication difficulties that affect learning, behaviour and relationships. These challenges are frequently intensified by socioeconomic disadvantage, as children living in deprived communities face greater barriers to accessing specialist support (Law et al., 2017). Evidence also indicates that children from disadvantaged backgrounds are more likely to begin school with delayed language skills, increasing the risk of poorer educational outcomes (Education Endowment Foundation, 2021).</w:t>
      </w:r>
    </w:p>
    <w:p w14:paraId="39346DA7" w14:textId="77777777" w:rsidR="008F4EBB" w:rsidRPr="00FA3050" w:rsidRDefault="008F4EBB" w:rsidP="008F4EBB">
      <w:pPr>
        <w:rPr>
          <w:rFonts w:cstheme="minorHAnsi"/>
          <w:sz w:val="23"/>
          <w:szCs w:val="23"/>
        </w:rPr>
      </w:pPr>
      <w:r w:rsidRPr="00FA3050">
        <w:rPr>
          <w:rFonts w:cstheme="minorHAnsi"/>
          <w:sz w:val="23"/>
          <w:szCs w:val="23"/>
        </w:rPr>
        <w:t xml:space="preserve">Although research has examined ADHD, DLD and speech and language therapy separately, fewer studies have specifically explored SLT provision for children with co-occurring ADHD and DLD living in low-income urban communities. Given continuing concerns regarding workforce shortages, increasing waiting times and inequalities in access to services (RCSLT, 2024), further investigation is required. This dissertation aims to contribute to the evidence base by examining current service provision, </w:t>
      </w:r>
      <w:r w:rsidRPr="00FA3050">
        <w:rPr>
          <w:rFonts w:cstheme="minorHAnsi"/>
          <w:sz w:val="23"/>
          <w:szCs w:val="23"/>
        </w:rPr>
        <w:lastRenderedPageBreak/>
        <w:t>barriers to access and opportunities to improve equitable speech and language therapy services through early intervention and multi-agency collaboration.</w:t>
      </w:r>
    </w:p>
    <w:p w14:paraId="1B17E47D" w14:textId="77777777" w:rsidR="00CA21C4" w:rsidRPr="00FA3050" w:rsidRDefault="00CA21C4">
      <w:pPr>
        <w:rPr>
          <w:rFonts w:cstheme="minorHAnsi"/>
          <w:b/>
          <w:bCs/>
          <w:sz w:val="23"/>
          <w:szCs w:val="23"/>
        </w:rPr>
      </w:pPr>
      <w:r w:rsidRPr="00FA3050">
        <w:rPr>
          <w:rFonts w:cstheme="minorHAnsi"/>
          <w:b/>
          <w:bCs/>
          <w:sz w:val="23"/>
          <w:szCs w:val="23"/>
        </w:rPr>
        <w:br w:type="page"/>
      </w:r>
    </w:p>
    <w:p w14:paraId="2B5F7AC8" w14:textId="199C4536" w:rsidR="008F4EBB" w:rsidRPr="00FA3050" w:rsidRDefault="008F4EBB" w:rsidP="008F4EBB">
      <w:pPr>
        <w:rPr>
          <w:rFonts w:cstheme="minorHAnsi"/>
          <w:b/>
          <w:bCs/>
          <w:sz w:val="23"/>
          <w:szCs w:val="23"/>
        </w:rPr>
      </w:pPr>
      <w:r w:rsidRPr="00FA3050">
        <w:rPr>
          <w:rFonts w:cstheme="minorHAnsi"/>
          <w:b/>
          <w:bCs/>
          <w:sz w:val="23"/>
          <w:szCs w:val="23"/>
        </w:rPr>
        <w:lastRenderedPageBreak/>
        <w:t>1.5 Aim and Objectives</w:t>
      </w:r>
    </w:p>
    <w:p w14:paraId="08F61FB4" w14:textId="77777777" w:rsidR="008F4EBB" w:rsidRPr="00FA3050" w:rsidRDefault="008F4EBB" w:rsidP="008F4EBB">
      <w:pPr>
        <w:rPr>
          <w:rFonts w:cstheme="minorHAnsi"/>
          <w:sz w:val="23"/>
          <w:szCs w:val="23"/>
        </w:rPr>
      </w:pPr>
      <w:r w:rsidRPr="00FA3050">
        <w:rPr>
          <w:rFonts w:cstheme="minorHAnsi"/>
          <w:b/>
          <w:bCs/>
          <w:sz w:val="23"/>
          <w:szCs w:val="23"/>
        </w:rPr>
        <w:t>Research Aim</w:t>
      </w:r>
    </w:p>
    <w:p w14:paraId="652AF615" w14:textId="77777777" w:rsidR="008F4EBB" w:rsidRPr="00FA3050" w:rsidRDefault="008F4EBB" w:rsidP="008F4EBB">
      <w:pPr>
        <w:rPr>
          <w:rFonts w:cstheme="minorHAnsi"/>
          <w:sz w:val="23"/>
          <w:szCs w:val="23"/>
        </w:rPr>
      </w:pPr>
      <w:r w:rsidRPr="00FA3050">
        <w:rPr>
          <w:rFonts w:cstheme="minorHAnsi"/>
          <w:sz w:val="23"/>
          <w:szCs w:val="23"/>
        </w:rPr>
        <w:t>To investigate the provision of speech and language therapy services for primary school children with ADHD and DLD living in low-income urban areas, focusing on barriers to access, current interventions and opportunities for improving early identification and support.</w:t>
      </w:r>
    </w:p>
    <w:p w14:paraId="3C2F7E96" w14:textId="77777777" w:rsidR="008F4EBB" w:rsidRPr="00FA3050" w:rsidRDefault="008F4EBB" w:rsidP="008F4EBB">
      <w:pPr>
        <w:rPr>
          <w:rFonts w:cstheme="minorHAnsi"/>
          <w:sz w:val="23"/>
          <w:szCs w:val="23"/>
        </w:rPr>
      </w:pPr>
      <w:r w:rsidRPr="00FA3050">
        <w:rPr>
          <w:rFonts w:cstheme="minorHAnsi"/>
          <w:b/>
          <w:bCs/>
          <w:sz w:val="23"/>
          <w:szCs w:val="23"/>
        </w:rPr>
        <w:t>Research Objectives</w:t>
      </w:r>
    </w:p>
    <w:p w14:paraId="05181D1C" w14:textId="77777777" w:rsidR="008F4EBB" w:rsidRPr="00FA3050" w:rsidRDefault="008F4EBB" w:rsidP="008F4EBB">
      <w:pPr>
        <w:numPr>
          <w:ilvl w:val="0"/>
          <w:numId w:val="1"/>
        </w:numPr>
        <w:rPr>
          <w:rFonts w:cstheme="minorHAnsi"/>
          <w:sz w:val="23"/>
          <w:szCs w:val="23"/>
        </w:rPr>
      </w:pPr>
      <w:r w:rsidRPr="00FA3050">
        <w:rPr>
          <w:rFonts w:cstheme="minorHAnsi"/>
          <w:sz w:val="23"/>
          <w:szCs w:val="23"/>
        </w:rPr>
        <w:t xml:space="preserve">To examine ADHD and DLD and their impact on communication, learning, behaviour and social development among primary school children. </w:t>
      </w:r>
    </w:p>
    <w:p w14:paraId="09215BC5" w14:textId="77777777" w:rsidR="008F4EBB" w:rsidRPr="00FA3050" w:rsidRDefault="008F4EBB" w:rsidP="008F4EBB">
      <w:pPr>
        <w:numPr>
          <w:ilvl w:val="0"/>
          <w:numId w:val="1"/>
        </w:numPr>
        <w:rPr>
          <w:rFonts w:cstheme="minorHAnsi"/>
          <w:sz w:val="23"/>
          <w:szCs w:val="23"/>
        </w:rPr>
      </w:pPr>
      <w:r w:rsidRPr="00FA3050">
        <w:rPr>
          <w:rFonts w:cstheme="minorHAnsi"/>
          <w:sz w:val="23"/>
          <w:szCs w:val="23"/>
        </w:rPr>
        <w:t xml:space="preserve">To analyse how socioeconomic disadvantage influences access to speech and language therapy services for children with ADHD and DLD living in low-income urban communities. </w:t>
      </w:r>
    </w:p>
    <w:p w14:paraId="5FCA4891" w14:textId="77777777" w:rsidR="008F4EBB" w:rsidRPr="00FA3050" w:rsidRDefault="008F4EBB" w:rsidP="008F4EBB">
      <w:pPr>
        <w:numPr>
          <w:ilvl w:val="0"/>
          <w:numId w:val="1"/>
        </w:numPr>
        <w:rPr>
          <w:rFonts w:cstheme="minorHAnsi"/>
          <w:sz w:val="23"/>
          <w:szCs w:val="23"/>
        </w:rPr>
      </w:pPr>
      <w:r w:rsidRPr="00FA3050">
        <w:rPr>
          <w:rFonts w:cstheme="minorHAnsi"/>
          <w:sz w:val="23"/>
          <w:szCs w:val="23"/>
        </w:rPr>
        <w:t xml:space="preserve">To evaluate the effectiveness of current speech and language therapy interventions and multi-agency support through thematic analysis of existing literature. </w:t>
      </w:r>
    </w:p>
    <w:p w14:paraId="6E4EBEC3" w14:textId="77777777" w:rsidR="008F4EBB" w:rsidRPr="00FA3050" w:rsidRDefault="008F4EBB" w:rsidP="008F4EBB">
      <w:pPr>
        <w:numPr>
          <w:ilvl w:val="0"/>
          <w:numId w:val="1"/>
        </w:numPr>
        <w:rPr>
          <w:rFonts w:cstheme="minorHAnsi"/>
          <w:sz w:val="23"/>
          <w:szCs w:val="23"/>
        </w:rPr>
      </w:pPr>
      <w:r w:rsidRPr="00FA3050">
        <w:rPr>
          <w:rFonts w:cstheme="minorHAnsi"/>
          <w:sz w:val="23"/>
          <w:szCs w:val="23"/>
        </w:rPr>
        <w:t xml:space="preserve">To recommend evidence-based improvements for policy, professional practice and future research to enhance early identification, intervention and equitable access to support, in line with current SEND and NHS priorities (Department for Education, 2023; NHS England, 2023). </w:t>
      </w:r>
    </w:p>
    <w:p w14:paraId="5DF921BE" w14:textId="77777777" w:rsidR="008F4EBB" w:rsidRPr="00FA3050" w:rsidRDefault="008F4EBB" w:rsidP="008F4EBB">
      <w:pPr>
        <w:rPr>
          <w:rFonts w:cstheme="minorHAnsi"/>
          <w:b/>
          <w:bCs/>
          <w:sz w:val="23"/>
          <w:szCs w:val="23"/>
        </w:rPr>
      </w:pPr>
      <w:r w:rsidRPr="00FA3050">
        <w:rPr>
          <w:rFonts w:cstheme="minorHAnsi"/>
          <w:b/>
          <w:bCs/>
          <w:sz w:val="23"/>
          <w:szCs w:val="23"/>
        </w:rPr>
        <w:t>1.6 Conclusion</w:t>
      </w:r>
    </w:p>
    <w:p w14:paraId="39906D3C" w14:textId="110FA4D3" w:rsidR="008F4EBB" w:rsidRPr="00FA3050" w:rsidRDefault="008F4EBB" w:rsidP="008F4EBB">
      <w:pPr>
        <w:rPr>
          <w:rFonts w:cstheme="minorHAnsi"/>
          <w:sz w:val="23"/>
          <w:szCs w:val="23"/>
        </w:rPr>
      </w:pPr>
      <w:r w:rsidRPr="00FA3050">
        <w:rPr>
          <w:rFonts w:cstheme="minorHAnsi"/>
          <w:sz w:val="23"/>
          <w:szCs w:val="23"/>
        </w:rPr>
        <w:t xml:space="preserve">This chapter has introduced the importance of speech and language therapy provision for primary school children with ADHD and DLD living in low-income urban areas. It has defined the key concepts underpinning the study, outlined the current policy context and highlighted the influence of socioeconomic disadvantage on communication outcomes. The chapter also established the rationale for the research by identifying gaps in existing literature concerning service provision for children with co-occurring ADHD and DLD. Finally, the research </w:t>
      </w:r>
      <w:r w:rsidR="00FA3050" w:rsidRPr="00FA3050">
        <w:rPr>
          <w:rFonts w:cstheme="minorHAnsi"/>
          <w:sz w:val="23"/>
          <w:szCs w:val="23"/>
        </w:rPr>
        <w:t>aims</w:t>
      </w:r>
      <w:r w:rsidRPr="00FA3050">
        <w:rPr>
          <w:rFonts w:cstheme="minorHAnsi"/>
          <w:sz w:val="23"/>
          <w:szCs w:val="23"/>
        </w:rPr>
        <w:t xml:space="preserve"> and objectives were presented to provide a clear focus for the dissertation. The following chapter examines the historical, theoretical and policy context surrounding speech and language therapy provision for children with ADHD and DLD.</w:t>
      </w:r>
    </w:p>
    <w:p w14:paraId="23678A2A" w14:textId="77777777" w:rsidR="00784E90" w:rsidRPr="00FA3050" w:rsidRDefault="00784E90" w:rsidP="008F4EBB">
      <w:pPr>
        <w:rPr>
          <w:rFonts w:cstheme="minorHAnsi"/>
          <w:sz w:val="23"/>
          <w:szCs w:val="23"/>
        </w:rPr>
      </w:pPr>
    </w:p>
    <w:p w14:paraId="4BE57C3C" w14:textId="77777777" w:rsidR="007D2692" w:rsidRPr="00FA3050" w:rsidRDefault="007D2692" w:rsidP="007D2692">
      <w:pPr>
        <w:rPr>
          <w:rFonts w:cstheme="minorHAnsi"/>
          <w:b/>
          <w:bCs/>
          <w:sz w:val="23"/>
          <w:szCs w:val="23"/>
        </w:rPr>
      </w:pPr>
      <w:r w:rsidRPr="00FA3050">
        <w:rPr>
          <w:rFonts w:cstheme="minorHAnsi"/>
          <w:b/>
          <w:bCs/>
          <w:sz w:val="23"/>
          <w:szCs w:val="23"/>
        </w:rPr>
        <w:t>CHAPTER 2 – Background Information and Analysis</w:t>
      </w:r>
    </w:p>
    <w:p w14:paraId="3DDBE3A3" w14:textId="77777777" w:rsidR="007D2692" w:rsidRPr="00FA3050" w:rsidRDefault="007D2692" w:rsidP="007D2692">
      <w:pPr>
        <w:rPr>
          <w:rFonts w:cstheme="minorHAnsi"/>
          <w:b/>
          <w:bCs/>
          <w:sz w:val="23"/>
          <w:szCs w:val="23"/>
        </w:rPr>
      </w:pPr>
      <w:r w:rsidRPr="00FA3050">
        <w:rPr>
          <w:rFonts w:cstheme="minorHAnsi"/>
          <w:b/>
          <w:bCs/>
          <w:sz w:val="23"/>
          <w:szCs w:val="23"/>
        </w:rPr>
        <w:t>2.1 Introduction</w:t>
      </w:r>
    </w:p>
    <w:p w14:paraId="37B8B5E3" w14:textId="77777777" w:rsidR="007D2692" w:rsidRPr="00FA3050" w:rsidRDefault="007D2692" w:rsidP="007D2692">
      <w:pPr>
        <w:rPr>
          <w:rFonts w:cstheme="minorHAnsi"/>
          <w:sz w:val="23"/>
          <w:szCs w:val="23"/>
        </w:rPr>
      </w:pPr>
      <w:r w:rsidRPr="00FA3050">
        <w:rPr>
          <w:rFonts w:cstheme="minorHAnsi"/>
          <w:sz w:val="23"/>
          <w:szCs w:val="23"/>
        </w:rPr>
        <w:t>This chapter explores the historical, theoretical and policy context underpinning speech and language therapy (SLT) provision for primary school children with Attention Deficit Hyperactivity Disorder (ADHD) and Developmental Language Disorder (DLD) living in low-income urban areas. Children's communication development is influenced by biological, psychological, educational and environmental factors, while wider social determinants such as poverty, housing, education and healthcare access shape developmental outcomes. Consequently, communication difficulties should be viewed not only as individual impairments but also as issues influenced by social inequality and service accessibility. The Royal College of Speech and Language Therapists (RCSLT, 2025) highlights the profession's role in reducing health inequalities through equitable service provision.</w:t>
      </w:r>
    </w:p>
    <w:p w14:paraId="44269EDB" w14:textId="77777777" w:rsidR="007D2692" w:rsidRPr="00FA3050" w:rsidRDefault="007D2692" w:rsidP="007D2692">
      <w:pPr>
        <w:rPr>
          <w:rFonts w:cstheme="minorHAnsi"/>
          <w:sz w:val="23"/>
          <w:szCs w:val="23"/>
        </w:rPr>
      </w:pPr>
      <w:r w:rsidRPr="00FA3050">
        <w:rPr>
          <w:rFonts w:cstheme="minorHAnsi"/>
          <w:sz w:val="23"/>
          <w:szCs w:val="23"/>
        </w:rPr>
        <w:t xml:space="preserve">This chapter examines the historical development of ADHD, DLD and speech and language therapy, before exploring key theoretical perspectives, international developments and the UK policy context. </w:t>
      </w:r>
      <w:r w:rsidRPr="00FA3050">
        <w:rPr>
          <w:rFonts w:cstheme="minorHAnsi"/>
          <w:sz w:val="23"/>
          <w:szCs w:val="23"/>
        </w:rPr>
        <w:lastRenderedPageBreak/>
        <w:t>Together, these areas provide the foundation for understanding current approaches to supporting children with communication needs.</w:t>
      </w:r>
    </w:p>
    <w:p w14:paraId="18A905C9" w14:textId="77777777" w:rsidR="007D2692" w:rsidRPr="00FA3050" w:rsidRDefault="007D2692" w:rsidP="007D2692">
      <w:pPr>
        <w:rPr>
          <w:rFonts w:cstheme="minorHAnsi"/>
          <w:b/>
          <w:bCs/>
          <w:sz w:val="23"/>
          <w:szCs w:val="23"/>
        </w:rPr>
      </w:pPr>
      <w:r w:rsidRPr="00FA3050">
        <w:rPr>
          <w:rFonts w:cstheme="minorHAnsi"/>
          <w:b/>
          <w:bCs/>
          <w:sz w:val="23"/>
          <w:szCs w:val="23"/>
        </w:rPr>
        <w:t>2.2 Historical Background</w:t>
      </w:r>
    </w:p>
    <w:p w14:paraId="274FBBC6" w14:textId="77777777" w:rsidR="007D2692" w:rsidRPr="00FA3050" w:rsidRDefault="007D2692" w:rsidP="007D2692">
      <w:pPr>
        <w:rPr>
          <w:rFonts w:cstheme="minorHAnsi"/>
          <w:sz w:val="23"/>
          <w:szCs w:val="23"/>
        </w:rPr>
      </w:pPr>
      <w:r w:rsidRPr="00FA3050">
        <w:rPr>
          <w:rFonts w:cstheme="minorHAnsi"/>
          <w:sz w:val="23"/>
          <w:szCs w:val="23"/>
        </w:rPr>
        <w:t>Understanding of children's communication difficulties has changed considerably over the past century. Historically, children experiencing language, behavioural or learning difficulties were often viewed as intellectually impaired or poorly behaved rather than as having specific developmental disorders. Advances in developmental psychology, linguistics and education have transformed professional understanding and contributed to specialist assessment and intervention services.</w:t>
      </w:r>
    </w:p>
    <w:p w14:paraId="38E366E8" w14:textId="77777777" w:rsidR="007D2692" w:rsidRPr="00FA3050" w:rsidRDefault="007D2692" w:rsidP="007D2692">
      <w:pPr>
        <w:rPr>
          <w:rFonts w:cstheme="minorHAnsi"/>
          <w:sz w:val="23"/>
          <w:szCs w:val="23"/>
        </w:rPr>
      </w:pPr>
      <w:r w:rsidRPr="00FA3050">
        <w:rPr>
          <w:rFonts w:cstheme="minorHAnsi"/>
          <w:sz w:val="23"/>
          <w:szCs w:val="23"/>
        </w:rPr>
        <w:t>A major development occurred in 2017 when the CATALISE consortium introduced the term Developmental Language Disorder (DLD), replacing inconsistent terminology such as Specific Language Impairment (SLI) (Bishop et al., 2017). The adoption of DLD improved diagnostic consistency and strengthened awareness among researchers, clinicians and policymakers.</w:t>
      </w:r>
    </w:p>
    <w:p w14:paraId="06EFB32B" w14:textId="77777777" w:rsidR="007D2692" w:rsidRPr="00FA3050" w:rsidRDefault="007D2692" w:rsidP="007D2692">
      <w:pPr>
        <w:rPr>
          <w:rFonts w:cstheme="minorHAnsi"/>
          <w:sz w:val="23"/>
          <w:szCs w:val="23"/>
        </w:rPr>
      </w:pPr>
      <w:r w:rsidRPr="00FA3050">
        <w:rPr>
          <w:rFonts w:cstheme="minorHAnsi"/>
          <w:sz w:val="23"/>
          <w:szCs w:val="23"/>
        </w:rPr>
        <w:t>Research indicates that DLD affects approximately 7.6% of children, equating to around two children in every classroom (Norbury et al., 2016). Despite its high prevalence, awareness remains lower than for other neurodevelopmental conditions, contributing to delayed identification and intervention (NAPLIC, 2023).</w:t>
      </w:r>
    </w:p>
    <w:p w14:paraId="34B926C7" w14:textId="77777777" w:rsidR="007D2692" w:rsidRPr="00FA3050" w:rsidRDefault="007D2692" w:rsidP="007D2692">
      <w:pPr>
        <w:rPr>
          <w:rFonts w:cstheme="minorHAnsi"/>
          <w:sz w:val="23"/>
          <w:szCs w:val="23"/>
        </w:rPr>
      </w:pPr>
      <w:r w:rsidRPr="00FA3050">
        <w:rPr>
          <w:rFonts w:cstheme="minorHAnsi"/>
          <w:sz w:val="23"/>
          <w:szCs w:val="23"/>
        </w:rPr>
        <w:t>Understanding of ADHD has also evolved significantly. While earlier explanations focused primarily on behavioural difficulties, ADHD is now recognised as a neurodevelopmental disorder characterised by persistent inattention, impulsivity and hyperactivity that affect executive functioning (American Psychiatric Association, 2022). Research further demonstrates that many children with ADHD experience co-occurring language difficulties, increasing educational and social challenges (Lindsay et al., 2012).</w:t>
      </w:r>
    </w:p>
    <w:p w14:paraId="3E1175F0" w14:textId="77777777" w:rsidR="007D2692" w:rsidRPr="00FA3050" w:rsidRDefault="007D2692" w:rsidP="007D2692">
      <w:pPr>
        <w:rPr>
          <w:rFonts w:cstheme="minorHAnsi"/>
          <w:sz w:val="23"/>
          <w:szCs w:val="23"/>
        </w:rPr>
      </w:pPr>
      <w:r w:rsidRPr="00FA3050">
        <w:rPr>
          <w:rFonts w:cstheme="minorHAnsi"/>
          <w:sz w:val="23"/>
          <w:szCs w:val="23"/>
        </w:rPr>
        <w:t xml:space="preserve">Speech and language therapy services have also undergone substantial development within the UK. The Bercow Review (2008) highlighted major weaknesses in identifying and supporting children with speech, language and communication needs. Although </w:t>
      </w:r>
      <w:r w:rsidRPr="00FA3050">
        <w:rPr>
          <w:rFonts w:cstheme="minorHAnsi"/>
          <w:i/>
          <w:iCs/>
          <w:sz w:val="23"/>
          <w:szCs w:val="23"/>
        </w:rPr>
        <w:t>Bercow: Ten Years On</w:t>
      </w:r>
      <w:r w:rsidRPr="00FA3050">
        <w:rPr>
          <w:rFonts w:cstheme="minorHAnsi"/>
          <w:sz w:val="23"/>
          <w:szCs w:val="23"/>
        </w:rPr>
        <w:t xml:space="preserve"> (2018) reported improvements, it concluded that inequalities in service provision, awareness and early intervention remained, particularly within disadvantaged communities.</w:t>
      </w:r>
    </w:p>
    <w:p w14:paraId="3EE64344" w14:textId="77777777" w:rsidR="007D2692" w:rsidRPr="00FA3050" w:rsidRDefault="007D2692" w:rsidP="007D2692">
      <w:pPr>
        <w:rPr>
          <w:rFonts w:cstheme="minorHAnsi"/>
          <w:sz w:val="23"/>
          <w:szCs w:val="23"/>
        </w:rPr>
      </w:pPr>
      <w:r w:rsidRPr="00FA3050">
        <w:rPr>
          <w:rFonts w:cstheme="minorHAnsi"/>
          <w:sz w:val="23"/>
          <w:szCs w:val="23"/>
        </w:rPr>
        <w:t>Recent policy developments continue to prioritise early intervention. The Early Language Support for Every Child (ELSEC) programme, introduced by NHS England and the Department for Education in 2023, promotes integrated working between health and education services. Early evaluations suggest improvements in workforce collaboration, screening and parental confidence (NHS England, 2023). However, socioeconomic inequalities continue to influence access to timely intervention, particularly for children living in deprived communities.</w:t>
      </w:r>
    </w:p>
    <w:p w14:paraId="22AF61B2" w14:textId="77777777" w:rsidR="007D2692" w:rsidRPr="00FA3050" w:rsidRDefault="007D2692" w:rsidP="007D2692">
      <w:pPr>
        <w:rPr>
          <w:rFonts w:cstheme="minorHAnsi"/>
          <w:b/>
          <w:bCs/>
          <w:sz w:val="23"/>
          <w:szCs w:val="23"/>
        </w:rPr>
      </w:pPr>
      <w:r w:rsidRPr="00FA3050">
        <w:rPr>
          <w:rFonts w:cstheme="minorHAnsi"/>
          <w:b/>
          <w:bCs/>
          <w:sz w:val="23"/>
          <w:szCs w:val="23"/>
        </w:rPr>
        <w:t>2.3 Theoretical Background</w:t>
      </w:r>
    </w:p>
    <w:p w14:paraId="3D43A2E9" w14:textId="77777777" w:rsidR="007D2692" w:rsidRPr="00FA3050" w:rsidRDefault="007D2692" w:rsidP="007D2692">
      <w:pPr>
        <w:rPr>
          <w:rFonts w:cstheme="minorHAnsi"/>
          <w:sz w:val="23"/>
          <w:szCs w:val="23"/>
        </w:rPr>
      </w:pPr>
      <w:r w:rsidRPr="00FA3050">
        <w:rPr>
          <w:rFonts w:cstheme="minorHAnsi"/>
          <w:sz w:val="23"/>
          <w:szCs w:val="23"/>
        </w:rPr>
        <w:t>Several theoretical perspectives help explain communication development, the impact of ADHD and DLD, and inequalities in access to speech and language therapy.</w:t>
      </w:r>
    </w:p>
    <w:p w14:paraId="66CD95CA" w14:textId="77777777" w:rsidR="007D2692" w:rsidRPr="00FA3050" w:rsidRDefault="007D2692" w:rsidP="007D2692">
      <w:pPr>
        <w:rPr>
          <w:rFonts w:cstheme="minorHAnsi"/>
          <w:sz w:val="23"/>
          <w:szCs w:val="23"/>
        </w:rPr>
      </w:pPr>
      <w:r w:rsidRPr="00FA3050">
        <w:rPr>
          <w:rFonts w:cstheme="minorHAnsi"/>
          <w:sz w:val="23"/>
          <w:szCs w:val="23"/>
        </w:rPr>
        <w:t xml:space="preserve">Bronfenbrenner's Ecological Systems Theory (Bronfenbrenner, 1979) proposes that child development occurs through interactions between multiple environmental systems, including the family, school, community and wider society. The theory is particularly relevant because it recognises that poverty, educational opportunity and healthcare access influence children's communication outcomes (Law et </w:t>
      </w:r>
      <w:r w:rsidRPr="00FA3050">
        <w:rPr>
          <w:rFonts w:cstheme="minorHAnsi"/>
          <w:sz w:val="23"/>
          <w:szCs w:val="23"/>
        </w:rPr>
        <w:lastRenderedPageBreak/>
        <w:t>al., 2017). Its strength lies in acknowledging multiple interacting influences on development; however, it has been criticised for providing limited explanation of the biological mechanisms underlying neurodevelopmental disorders such as ADHD.</w:t>
      </w:r>
    </w:p>
    <w:p w14:paraId="77F85BB8" w14:textId="77777777" w:rsidR="007D2692" w:rsidRPr="00FA3050" w:rsidRDefault="007D2692" w:rsidP="007D2692">
      <w:pPr>
        <w:rPr>
          <w:rFonts w:cstheme="minorHAnsi"/>
          <w:sz w:val="23"/>
          <w:szCs w:val="23"/>
        </w:rPr>
      </w:pPr>
      <w:r w:rsidRPr="00FA3050">
        <w:rPr>
          <w:rFonts w:cstheme="minorHAnsi"/>
          <w:sz w:val="23"/>
          <w:szCs w:val="23"/>
        </w:rPr>
        <w:t>Vygotsky's Social Development Theory (Vygotsky, 1978) emphasises that language develops through social interaction. The concept of the Zone of Proximal Development highlights the importance of support from parents, teachers and therapists in promoting children's communication skills. Contemporary speech and language interventions frequently adopt collaborative approaches involving families and schools. Programmes such as ELSEC reflect this perspective by encouraging partnership working between education and healthcare professionals (NHS England, 2023). Nevertheless, critics argue that Vygotsky's theory places greater emphasis on social learning than on neurological influences affecting communication disorders.</w:t>
      </w:r>
    </w:p>
    <w:p w14:paraId="0DE38CEB" w14:textId="77777777" w:rsidR="007D2692" w:rsidRPr="00FA3050" w:rsidRDefault="007D2692" w:rsidP="007D2692">
      <w:pPr>
        <w:rPr>
          <w:rFonts w:cstheme="minorHAnsi"/>
          <w:sz w:val="23"/>
          <w:szCs w:val="23"/>
        </w:rPr>
      </w:pPr>
      <w:r w:rsidRPr="00FA3050">
        <w:rPr>
          <w:rFonts w:cstheme="minorHAnsi"/>
          <w:sz w:val="23"/>
          <w:szCs w:val="23"/>
        </w:rPr>
        <w:t>The Social Model of Disability (Oliver, 2013) provides a further perspective by suggesting that disability arises not solely from individual impairments but from barriers created by society. Applied to speech and language therapy, this model highlights how long waiting lists, workforce shortages and inconsistent services restrict participation for children with communication difficulties. The RCSLT (2025) similarly emphasises the importance of reducing structural barriers and improving equitable access to services. While this model promotes inclusion and accessibility, critics suggest it may underestimate the direct impact of communication impairments on children's daily functioning.</w:t>
      </w:r>
    </w:p>
    <w:p w14:paraId="6DA1DC93" w14:textId="77777777" w:rsidR="007D2692" w:rsidRPr="00FA3050" w:rsidRDefault="007D2692" w:rsidP="007D2692">
      <w:pPr>
        <w:rPr>
          <w:rFonts w:cstheme="minorHAnsi"/>
          <w:sz w:val="23"/>
          <w:szCs w:val="23"/>
        </w:rPr>
      </w:pPr>
      <w:r w:rsidRPr="00FA3050">
        <w:rPr>
          <w:rFonts w:cstheme="minorHAnsi"/>
          <w:sz w:val="23"/>
          <w:szCs w:val="23"/>
        </w:rPr>
        <w:t>These theories collectively support a holistic understanding of communication difficulties by recognising interactions between biological, developmental and environmental factors. Contemporary evidence-based practice further argues that effective intervention should integrate research evidence, professional expertise and family priorities when planning assessment and treatment (Dollaghan, 2007; Ebbels et al., 2019). This is particularly important for children with co-occurring ADHD and DLD, who often require interventions targeting both communication and executive functioning difficulties (Mueller and Tomblin, 2012; Redmond, 2016; Sciberras et al., 2014).</w:t>
      </w:r>
    </w:p>
    <w:p w14:paraId="7597DEFF" w14:textId="77777777" w:rsidR="007D2692" w:rsidRPr="00FA3050" w:rsidRDefault="007D2692" w:rsidP="007D2692">
      <w:pPr>
        <w:rPr>
          <w:rFonts w:cstheme="minorHAnsi"/>
          <w:b/>
          <w:bCs/>
          <w:sz w:val="23"/>
          <w:szCs w:val="23"/>
        </w:rPr>
      </w:pPr>
      <w:r w:rsidRPr="00FA3050">
        <w:rPr>
          <w:rFonts w:cstheme="minorHAnsi"/>
          <w:b/>
          <w:bCs/>
          <w:sz w:val="23"/>
          <w:szCs w:val="23"/>
        </w:rPr>
        <w:t>2.4 International Context</w:t>
      </w:r>
    </w:p>
    <w:p w14:paraId="5E52D68B" w14:textId="77777777" w:rsidR="007D2692" w:rsidRPr="00FA3050" w:rsidRDefault="007D2692" w:rsidP="007D2692">
      <w:pPr>
        <w:rPr>
          <w:rFonts w:cstheme="minorHAnsi"/>
          <w:sz w:val="23"/>
          <w:szCs w:val="23"/>
        </w:rPr>
      </w:pPr>
      <w:r w:rsidRPr="00FA3050">
        <w:rPr>
          <w:rFonts w:cstheme="minorHAnsi"/>
          <w:sz w:val="23"/>
          <w:szCs w:val="23"/>
        </w:rPr>
        <w:t>Although this dissertation focuses on the United Kingdom, international perspectives provide valuable insight into common challenges affecting speech and language therapy services.</w:t>
      </w:r>
    </w:p>
    <w:p w14:paraId="2AFD80B8" w14:textId="77777777" w:rsidR="007D2692" w:rsidRPr="00FA3050" w:rsidRDefault="007D2692" w:rsidP="007D2692">
      <w:pPr>
        <w:rPr>
          <w:rFonts w:cstheme="minorHAnsi"/>
          <w:sz w:val="23"/>
          <w:szCs w:val="23"/>
        </w:rPr>
      </w:pPr>
      <w:r w:rsidRPr="00FA3050">
        <w:rPr>
          <w:rFonts w:cstheme="minorHAnsi"/>
          <w:sz w:val="23"/>
          <w:szCs w:val="23"/>
        </w:rPr>
        <w:t>The World Health Organization identifies early childhood development as a global public health priority and emphasises communication skills as essential for educational achievement, social inclusion and lifelong wellbeing (World Health Organization, 2020). International evidence consistently demonstrates that children from socioeconomically disadvantaged backgrounds experience poorer language development and educational outcomes than their more advantaged peers (Law et al., 2017).</w:t>
      </w:r>
    </w:p>
    <w:p w14:paraId="5A3FCDBC" w14:textId="77777777" w:rsidR="007D2692" w:rsidRPr="00FA3050" w:rsidRDefault="007D2692" w:rsidP="007D2692">
      <w:pPr>
        <w:rPr>
          <w:rFonts w:cstheme="minorHAnsi"/>
          <w:sz w:val="23"/>
          <w:szCs w:val="23"/>
        </w:rPr>
      </w:pPr>
      <w:r w:rsidRPr="00FA3050">
        <w:rPr>
          <w:rFonts w:cstheme="minorHAnsi"/>
          <w:sz w:val="23"/>
          <w:szCs w:val="23"/>
        </w:rPr>
        <w:t>Countries such as Australia and Canada have developed early intervention frameworks promoting family-centred practice and collaboration between healthcare and education professionals (Speech Pathology Australia, 2023). Similar approaches are increasingly reflected within UK initiatives, particularly through integrated multi-agency working.</w:t>
      </w:r>
    </w:p>
    <w:p w14:paraId="5CC49CA8" w14:textId="2A4DAFBE" w:rsidR="007D2692" w:rsidRPr="00FA3050" w:rsidRDefault="007D2692" w:rsidP="007D2692">
      <w:pPr>
        <w:rPr>
          <w:rFonts w:cstheme="minorHAnsi"/>
          <w:sz w:val="23"/>
          <w:szCs w:val="23"/>
        </w:rPr>
      </w:pPr>
      <w:r w:rsidRPr="00FA3050">
        <w:rPr>
          <w:rFonts w:cstheme="minorHAnsi"/>
          <w:sz w:val="23"/>
          <w:szCs w:val="23"/>
        </w:rPr>
        <w:t xml:space="preserve">Research also demonstrates that broader social determinants, including poverty, housing, parental education and access to healthcare, significantly influence communication development internationally (World Health Organization, 2020). McLeod and McKinnon (2010) identified </w:t>
      </w:r>
      <w:r w:rsidRPr="00FA3050">
        <w:rPr>
          <w:rFonts w:cstheme="minorHAnsi"/>
          <w:sz w:val="23"/>
          <w:szCs w:val="23"/>
        </w:rPr>
        <w:lastRenderedPageBreak/>
        <w:t xml:space="preserve">communication disorders as among the most prevalent developmental conditions affecting school-aged children worldwide, while the Organisation for Economic Co-operation and Development (OECD, 2023) </w:t>
      </w:r>
      <w:r w:rsidR="00FA3050" w:rsidRPr="00FA3050">
        <w:rPr>
          <w:rFonts w:cstheme="minorHAnsi"/>
          <w:sz w:val="23"/>
          <w:szCs w:val="23"/>
        </w:rPr>
        <w:t>highlight</w:t>
      </w:r>
      <w:r w:rsidRPr="00FA3050">
        <w:rPr>
          <w:rFonts w:cstheme="minorHAnsi"/>
          <w:sz w:val="23"/>
          <w:szCs w:val="23"/>
        </w:rPr>
        <w:t xml:space="preserve"> the importance of high-quality early intervention in reducing educational inequalities.</w:t>
      </w:r>
    </w:p>
    <w:p w14:paraId="7DBAC06E" w14:textId="77777777" w:rsidR="007D2692" w:rsidRPr="00FA3050" w:rsidRDefault="007D2692" w:rsidP="007D2692">
      <w:pPr>
        <w:rPr>
          <w:rFonts w:cstheme="minorHAnsi"/>
          <w:sz w:val="23"/>
          <w:szCs w:val="23"/>
        </w:rPr>
      </w:pPr>
      <w:r w:rsidRPr="00FA3050">
        <w:rPr>
          <w:rFonts w:cstheme="minorHAnsi"/>
          <w:sz w:val="23"/>
          <w:szCs w:val="23"/>
        </w:rPr>
        <w:t>Despite differences between healthcare systems, many countries experience similar challenges, including workforce shortages, increasing demand and unequal service accessibility. These shared issues reinforce the importance of early identification, collaborative working and equitable access to speech and language therapy.</w:t>
      </w:r>
    </w:p>
    <w:p w14:paraId="00752F48" w14:textId="77777777" w:rsidR="007D2692" w:rsidRPr="00FA3050" w:rsidRDefault="007D2692" w:rsidP="007D2692">
      <w:pPr>
        <w:rPr>
          <w:rFonts w:cstheme="minorHAnsi"/>
          <w:b/>
          <w:bCs/>
          <w:sz w:val="23"/>
          <w:szCs w:val="23"/>
        </w:rPr>
      </w:pPr>
      <w:r w:rsidRPr="00FA3050">
        <w:rPr>
          <w:rFonts w:cstheme="minorHAnsi"/>
          <w:b/>
          <w:bCs/>
          <w:sz w:val="23"/>
          <w:szCs w:val="23"/>
        </w:rPr>
        <w:t>2.5 National and Local UK Context</w:t>
      </w:r>
    </w:p>
    <w:p w14:paraId="2AA37F40" w14:textId="77777777" w:rsidR="007D2692" w:rsidRPr="00FA3050" w:rsidRDefault="007D2692" w:rsidP="007D2692">
      <w:pPr>
        <w:rPr>
          <w:rFonts w:cstheme="minorHAnsi"/>
          <w:sz w:val="23"/>
          <w:szCs w:val="23"/>
        </w:rPr>
      </w:pPr>
      <w:r w:rsidRPr="00FA3050">
        <w:rPr>
          <w:rFonts w:cstheme="minorHAnsi"/>
          <w:sz w:val="23"/>
          <w:szCs w:val="23"/>
        </w:rPr>
        <w:t>Within the United Kingdom, speech, language and communication needs are recognised as a major health and education priority because communication skills influence educational attainment, employability, mental health and social participation (Public Health England, 2020).</w:t>
      </w:r>
    </w:p>
    <w:p w14:paraId="5D558687" w14:textId="77777777" w:rsidR="007D2692" w:rsidRPr="00FA3050" w:rsidRDefault="007D2692" w:rsidP="007D2692">
      <w:pPr>
        <w:rPr>
          <w:rFonts w:cstheme="minorHAnsi"/>
          <w:sz w:val="23"/>
          <w:szCs w:val="23"/>
        </w:rPr>
      </w:pPr>
      <w:r w:rsidRPr="00FA3050">
        <w:rPr>
          <w:rFonts w:cstheme="minorHAnsi"/>
          <w:sz w:val="23"/>
          <w:szCs w:val="23"/>
        </w:rPr>
        <w:t>The SEND Code of Practice (Department for Education, 2023) provides the principal legislative framework for supporting children with additional educational needs. It promotes early identification, person-centred planning and coordinated working between education, healthcare and social care services. Children with ADHD and DLD may receive support through SEND provision and, where necessary, Education, Health and Care Plans (EHCPs). However, implementation varies considerably between local authorities, resulting in inequalities in access to specialist services (Bercow, 2018).</w:t>
      </w:r>
    </w:p>
    <w:p w14:paraId="3516CAF0" w14:textId="77777777" w:rsidR="007D2692" w:rsidRPr="00FA3050" w:rsidRDefault="007D2692" w:rsidP="007D2692">
      <w:pPr>
        <w:rPr>
          <w:rFonts w:cstheme="minorHAnsi"/>
          <w:sz w:val="23"/>
          <w:szCs w:val="23"/>
        </w:rPr>
      </w:pPr>
      <w:r w:rsidRPr="00FA3050">
        <w:rPr>
          <w:rFonts w:cstheme="minorHAnsi"/>
          <w:sz w:val="23"/>
          <w:szCs w:val="23"/>
        </w:rPr>
        <w:t>NHS England has sought to strengthen communication support through initiatives including Early Language Support for Every Child (ELSEC), which aims to improve early identification and collaboration between schools and health services (NHS England, 2023). Early evaluations indicate improved workforce confidence and clearer referral pathways, suggesting integrated approaches can improve outcomes.</w:t>
      </w:r>
    </w:p>
    <w:p w14:paraId="46742BE9" w14:textId="77777777" w:rsidR="007D2692" w:rsidRPr="00FA3050" w:rsidRDefault="007D2692" w:rsidP="007D2692">
      <w:pPr>
        <w:rPr>
          <w:rFonts w:cstheme="minorHAnsi"/>
          <w:sz w:val="23"/>
          <w:szCs w:val="23"/>
        </w:rPr>
      </w:pPr>
      <w:r w:rsidRPr="00FA3050">
        <w:rPr>
          <w:rFonts w:cstheme="minorHAnsi"/>
          <w:sz w:val="23"/>
          <w:szCs w:val="23"/>
        </w:rPr>
        <w:t>Despite these developments, socioeconomic inequalities continue to influence communication outcomes. Children living in deprived communities experience higher rates of language delay, poorer school readiness and reduced access to specialist support (Law et al., 2017). Public Health England (2020) identifies communication development as a key determinant of lifelong health and educational outcomes, while the Education Endowment Foundation (2021) highlights the strong relationship between deprivation and delayed language development.</w:t>
      </w:r>
    </w:p>
    <w:p w14:paraId="71C55180" w14:textId="77777777" w:rsidR="007D2692" w:rsidRPr="00FA3050" w:rsidRDefault="007D2692" w:rsidP="007D2692">
      <w:pPr>
        <w:rPr>
          <w:rFonts w:cstheme="minorHAnsi"/>
          <w:sz w:val="23"/>
          <w:szCs w:val="23"/>
        </w:rPr>
      </w:pPr>
      <w:r w:rsidRPr="00FA3050">
        <w:rPr>
          <w:rFonts w:cstheme="minorHAnsi"/>
          <w:sz w:val="23"/>
          <w:szCs w:val="23"/>
        </w:rPr>
        <w:t>Workforce shortages remain one of the most significant challenges facing speech and language therapy services. The RCSLT (2025) reports increasing waiting times and recruitment difficulties across the UK, meaning many children experience lengthy delays before receiving assessment or intervention. Such delays are particularly concerning because evidence consistently demonstrates that early intervention leads to improved communication and educational outcomes.</w:t>
      </w:r>
    </w:p>
    <w:p w14:paraId="39D47CC2" w14:textId="77777777" w:rsidR="007D2692" w:rsidRPr="00FA3050" w:rsidRDefault="007D2692" w:rsidP="007D2692">
      <w:pPr>
        <w:rPr>
          <w:rFonts w:cstheme="minorHAnsi"/>
          <w:sz w:val="23"/>
          <w:szCs w:val="23"/>
        </w:rPr>
      </w:pPr>
      <w:r w:rsidRPr="00FA3050">
        <w:rPr>
          <w:rFonts w:cstheme="minorHAnsi"/>
          <w:sz w:val="23"/>
          <w:szCs w:val="23"/>
        </w:rPr>
        <w:t>Service provision also varies substantially between Integrated Care Systems (ICSs) and local authorities. While some regions have developed effective school-based interventions and communication-friendly environments, others continue to experience fragmented provision and workforce pressures, contributing to a "postcode lottery" in access to services (RCSLT, 2024).</w:t>
      </w:r>
    </w:p>
    <w:p w14:paraId="27C2EFA0" w14:textId="77777777" w:rsidR="007D2692" w:rsidRPr="00FA3050" w:rsidRDefault="007D2692" w:rsidP="007D2692">
      <w:pPr>
        <w:rPr>
          <w:rFonts w:cstheme="minorHAnsi"/>
          <w:sz w:val="23"/>
          <w:szCs w:val="23"/>
        </w:rPr>
      </w:pPr>
      <w:r w:rsidRPr="00FA3050">
        <w:rPr>
          <w:rFonts w:cstheme="minorHAnsi"/>
          <w:sz w:val="23"/>
          <w:szCs w:val="23"/>
        </w:rPr>
        <w:t xml:space="preserve">Communication inequalities are closely associated with wider health inequalities. Children living in disadvantaged communities face greater exposure to poverty, housing instability and reduced educational opportunities, all of which increase the likelihood of communication difficulties (Marmot, 2010; Marmot et al., 2020; Health Foundation, 2022; Joseph Rowntree Foundation, 2024). National </w:t>
      </w:r>
      <w:r w:rsidRPr="00FA3050">
        <w:rPr>
          <w:rFonts w:cstheme="minorHAnsi"/>
          <w:sz w:val="23"/>
          <w:szCs w:val="23"/>
        </w:rPr>
        <w:lastRenderedPageBreak/>
        <w:t>demand for SEND provision has also increased, with speech, language and communication needs remaining among the most frequently recorded categories of additional educational need (Department for Education, 2024; Department for Education, 2025; Speech and Language UK, 2024).</w:t>
      </w:r>
    </w:p>
    <w:p w14:paraId="7C6F9C19" w14:textId="77777777" w:rsidR="007D2692" w:rsidRPr="00FA3050" w:rsidRDefault="007D2692" w:rsidP="007D2692">
      <w:pPr>
        <w:rPr>
          <w:rFonts w:cstheme="minorHAnsi"/>
          <w:sz w:val="23"/>
          <w:szCs w:val="23"/>
        </w:rPr>
      </w:pPr>
      <w:r w:rsidRPr="00FA3050">
        <w:rPr>
          <w:rFonts w:cstheme="minorHAnsi"/>
          <w:sz w:val="23"/>
          <w:szCs w:val="23"/>
        </w:rPr>
        <w:t>The SEND Improvement Plan continues to promote earlier intervention, stronger mainstream provision and greater accountability. However, national reviews suggest that the system remains inconsistent and financially pressured, making access to support challenging for many families (Department for Education, 2022; National Audit Office, 2019; House of Commons Education Committee, 2019; Ofsted and Care Quality Commission, 2023; Local Government Association, 2023).</w:t>
      </w:r>
    </w:p>
    <w:p w14:paraId="60C45627" w14:textId="77777777" w:rsidR="007D2692" w:rsidRPr="00FA3050" w:rsidRDefault="007D2692" w:rsidP="007D2692">
      <w:pPr>
        <w:rPr>
          <w:rFonts w:cstheme="minorHAnsi"/>
          <w:sz w:val="23"/>
          <w:szCs w:val="23"/>
        </w:rPr>
      </w:pPr>
      <w:r w:rsidRPr="00FA3050">
        <w:rPr>
          <w:rFonts w:cstheme="minorHAnsi"/>
          <w:sz w:val="23"/>
          <w:szCs w:val="23"/>
        </w:rPr>
        <w:t>NHS England's Core20PLUS5 strategy (2022) further recognises the importance of reducing health inequalities by prioritising the most deprived communities. Consequently, speech and language therapy should be considered not only as a healthcare intervention but also as an essential component of educational inclusion, social mobility and public health (Public Health England, 2020; RCSLT, 2024; RCSLT, 2025).</w:t>
      </w:r>
    </w:p>
    <w:p w14:paraId="672A05BC" w14:textId="77777777" w:rsidR="007D2692" w:rsidRPr="00FA3050" w:rsidRDefault="007D2692" w:rsidP="007D2692">
      <w:pPr>
        <w:rPr>
          <w:rFonts w:cstheme="minorHAnsi"/>
          <w:b/>
          <w:bCs/>
          <w:sz w:val="23"/>
          <w:szCs w:val="23"/>
        </w:rPr>
      </w:pPr>
      <w:r w:rsidRPr="00FA3050">
        <w:rPr>
          <w:rFonts w:cstheme="minorHAnsi"/>
          <w:b/>
          <w:bCs/>
          <w:sz w:val="23"/>
          <w:szCs w:val="23"/>
        </w:rPr>
        <w:t>2.6 Conclusion</w:t>
      </w:r>
    </w:p>
    <w:p w14:paraId="522AE8E5" w14:textId="77777777" w:rsidR="007D2692" w:rsidRPr="00FA3050" w:rsidRDefault="007D2692" w:rsidP="007D2692">
      <w:pPr>
        <w:rPr>
          <w:rFonts w:cstheme="minorHAnsi"/>
          <w:sz w:val="23"/>
          <w:szCs w:val="23"/>
        </w:rPr>
      </w:pPr>
      <w:r w:rsidRPr="00FA3050">
        <w:rPr>
          <w:rFonts w:cstheme="minorHAnsi"/>
          <w:sz w:val="23"/>
          <w:szCs w:val="23"/>
        </w:rPr>
        <w:t>This chapter has examined the historical, theoretical, international and national contexts influencing speech and language therapy provision for children with ADHD and DLD. Historical developments demonstrate increasing recognition of communication disorders and the importance of consistent diagnosis and early intervention. Theoretical perspectives, including Bronfenbrenner's Ecological Systems Theory, Vygotsky's Social Development Theory and the Social Model of Disability, provide complementary explanations of how biological, social and environmental factors shape communication development and access to services.</w:t>
      </w:r>
    </w:p>
    <w:p w14:paraId="53356CBC" w14:textId="77777777" w:rsidR="007D2692" w:rsidRPr="00FA3050" w:rsidRDefault="007D2692" w:rsidP="007D2692">
      <w:pPr>
        <w:rPr>
          <w:rFonts w:cstheme="minorHAnsi"/>
          <w:sz w:val="23"/>
          <w:szCs w:val="23"/>
        </w:rPr>
      </w:pPr>
      <w:r w:rsidRPr="00FA3050">
        <w:rPr>
          <w:rFonts w:cstheme="minorHAnsi"/>
          <w:sz w:val="23"/>
          <w:szCs w:val="23"/>
        </w:rPr>
        <w:t>International evidence highlights common challenges relating to workforce capacity, inequalities and early intervention, while the UK policy context demonstrates continued commitment to improving outcomes through initiatives such as the SEND Code of Practice and ELSEC. Nevertheless, substantial inequalities remain, particularly for children living in low-income urban communities, where deprivation, workforce shortages and regional variation continue to limit timely access to speech and language therapy.</w:t>
      </w:r>
    </w:p>
    <w:p w14:paraId="43995671" w14:textId="77777777" w:rsidR="007D2692" w:rsidRPr="00FA3050" w:rsidRDefault="007D2692" w:rsidP="007D2692">
      <w:pPr>
        <w:rPr>
          <w:rFonts w:cstheme="minorHAnsi"/>
          <w:sz w:val="23"/>
          <w:szCs w:val="23"/>
        </w:rPr>
      </w:pPr>
      <w:r w:rsidRPr="00FA3050">
        <w:rPr>
          <w:rFonts w:cstheme="minorHAnsi"/>
          <w:sz w:val="23"/>
          <w:szCs w:val="23"/>
        </w:rPr>
        <w:t>This chapter establishes the contextual and theoretical foundation for the dissertation. The following chapter outlines the methodology used to identify, evaluate and synthesise the literature addressing the research aim and objectives.</w:t>
      </w:r>
    </w:p>
    <w:p w14:paraId="43A812C6" w14:textId="409FAD7E" w:rsidR="007D2692" w:rsidRPr="00FA3050" w:rsidRDefault="007D2692" w:rsidP="007D2692">
      <w:pPr>
        <w:rPr>
          <w:rFonts w:cstheme="minorHAnsi"/>
          <w:sz w:val="23"/>
          <w:szCs w:val="23"/>
        </w:rPr>
      </w:pPr>
      <w:r w:rsidRPr="00FA3050">
        <w:rPr>
          <w:rFonts w:cstheme="minorHAnsi"/>
          <w:sz w:val="23"/>
          <w:szCs w:val="23"/>
        </w:rPr>
        <w:br w:type="page"/>
      </w:r>
      <w:r w:rsidRPr="00FA3050">
        <w:rPr>
          <w:rFonts w:cstheme="minorHAnsi"/>
          <w:sz w:val="23"/>
          <w:szCs w:val="23"/>
        </w:rPr>
        <w:lastRenderedPageBreak/>
        <w:t>R</w:t>
      </w:r>
      <w:r w:rsidRPr="00FA3050">
        <w:rPr>
          <w:rFonts w:cstheme="minorHAnsi"/>
          <w:b/>
          <w:bCs/>
          <w:sz w:val="23"/>
          <w:szCs w:val="23"/>
        </w:rPr>
        <w:t>eference List (Chapters 1 &amp; 2)</w:t>
      </w:r>
    </w:p>
    <w:p w14:paraId="21E5147E" w14:textId="77777777" w:rsidR="007D2692" w:rsidRPr="00FA3050" w:rsidRDefault="007D2692" w:rsidP="007D2692">
      <w:pPr>
        <w:rPr>
          <w:rFonts w:cstheme="minorHAnsi"/>
          <w:sz w:val="23"/>
          <w:szCs w:val="23"/>
        </w:rPr>
      </w:pPr>
      <w:r w:rsidRPr="00FA3050">
        <w:rPr>
          <w:rFonts w:cstheme="minorHAnsi"/>
          <w:sz w:val="23"/>
          <w:szCs w:val="23"/>
        </w:rPr>
        <w:t xml:space="preserve">American Psychiatric Association (2022) </w:t>
      </w:r>
      <w:r w:rsidRPr="00FA3050">
        <w:rPr>
          <w:rFonts w:cstheme="minorHAnsi"/>
          <w:i/>
          <w:iCs/>
          <w:sz w:val="23"/>
          <w:szCs w:val="23"/>
        </w:rPr>
        <w:t>Diagnostic and Statistical Manual of Mental Disorders</w:t>
      </w:r>
      <w:r w:rsidRPr="00FA3050">
        <w:rPr>
          <w:rFonts w:cstheme="minorHAnsi"/>
          <w:sz w:val="23"/>
          <w:szCs w:val="23"/>
        </w:rPr>
        <w:t>. 5th edn., text revision. Washington, DC: American Psychiatric Publishing.</w:t>
      </w:r>
    </w:p>
    <w:p w14:paraId="6C4FE217" w14:textId="7EA547E7" w:rsidR="007D2692" w:rsidRPr="00FA3050" w:rsidRDefault="007D2692" w:rsidP="007D2692">
      <w:pPr>
        <w:rPr>
          <w:rFonts w:cstheme="minorHAnsi"/>
          <w:sz w:val="23"/>
          <w:szCs w:val="23"/>
        </w:rPr>
      </w:pPr>
      <w:r w:rsidRPr="00FA3050">
        <w:rPr>
          <w:rFonts w:cstheme="minorHAnsi"/>
          <w:sz w:val="23"/>
          <w:szCs w:val="23"/>
        </w:rPr>
        <w:t xml:space="preserve">Bercow, J. (2018) </w:t>
      </w:r>
      <w:r w:rsidRPr="00FA3050">
        <w:rPr>
          <w:rFonts w:cstheme="minorHAnsi"/>
          <w:i/>
          <w:iCs/>
          <w:sz w:val="23"/>
          <w:szCs w:val="23"/>
        </w:rPr>
        <w:t>Bercow: Ten Years On</w:t>
      </w:r>
      <w:r w:rsidRPr="00FA3050">
        <w:rPr>
          <w:rFonts w:cstheme="minorHAnsi"/>
          <w:sz w:val="23"/>
          <w:szCs w:val="23"/>
        </w:rPr>
        <w:t xml:space="preserve">. London: ICAN and RCSLT. Available at: </w:t>
      </w:r>
      <w:hyperlink r:id="rId5" w:tgtFrame="_new" w:history="1">
        <w:r w:rsidRPr="00FA3050">
          <w:rPr>
            <w:rStyle w:val="Hyperlink"/>
            <w:rFonts w:cstheme="minorHAnsi"/>
            <w:sz w:val="23"/>
            <w:szCs w:val="23"/>
          </w:rPr>
          <w:t>https://www.bercow10yearson.com</w:t>
        </w:r>
      </w:hyperlink>
      <w:r w:rsidRPr="00FA3050">
        <w:rPr>
          <w:rFonts w:cstheme="minorHAnsi"/>
          <w:sz w:val="23"/>
          <w:szCs w:val="23"/>
        </w:rPr>
        <w:t xml:space="preserve"> (Accessed: </w:t>
      </w:r>
      <w:r w:rsidR="00CA21C4" w:rsidRPr="00FA3050">
        <w:rPr>
          <w:rFonts w:cstheme="minorHAnsi"/>
          <w:sz w:val="23"/>
          <w:szCs w:val="23"/>
        </w:rPr>
        <w:t>1</w:t>
      </w:r>
      <w:r w:rsidRPr="00FA3050">
        <w:rPr>
          <w:rFonts w:cstheme="minorHAnsi"/>
          <w:sz w:val="23"/>
          <w:szCs w:val="23"/>
        </w:rPr>
        <w:t>9 June 2026).</w:t>
      </w:r>
    </w:p>
    <w:p w14:paraId="4FA16EA9" w14:textId="77777777" w:rsidR="007D2692" w:rsidRPr="00FA3050" w:rsidRDefault="007D2692" w:rsidP="007D2692">
      <w:pPr>
        <w:rPr>
          <w:rFonts w:cstheme="minorHAnsi"/>
          <w:sz w:val="23"/>
          <w:szCs w:val="23"/>
        </w:rPr>
      </w:pPr>
      <w:r w:rsidRPr="00FA3050">
        <w:rPr>
          <w:rFonts w:cstheme="minorHAnsi"/>
          <w:sz w:val="23"/>
          <w:szCs w:val="23"/>
        </w:rPr>
        <w:t xml:space="preserve">Bishop, D.V.M. (2014) </w:t>
      </w:r>
      <w:r w:rsidRPr="00FA3050">
        <w:rPr>
          <w:rFonts w:cstheme="minorHAnsi"/>
          <w:i/>
          <w:iCs/>
          <w:sz w:val="23"/>
          <w:szCs w:val="23"/>
        </w:rPr>
        <w:t>Uncommon Understanding: Development and Disorders of Language Comprehension in Children</w:t>
      </w:r>
      <w:r w:rsidRPr="00FA3050">
        <w:rPr>
          <w:rFonts w:cstheme="minorHAnsi"/>
          <w:sz w:val="23"/>
          <w:szCs w:val="23"/>
        </w:rPr>
        <w:t>. Hove: Psychology Press.</w:t>
      </w:r>
    </w:p>
    <w:p w14:paraId="7F1F2F38" w14:textId="77777777" w:rsidR="007D2692" w:rsidRPr="00FA3050" w:rsidRDefault="007D2692" w:rsidP="007D2692">
      <w:pPr>
        <w:rPr>
          <w:rFonts w:cstheme="minorHAnsi"/>
          <w:sz w:val="23"/>
          <w:szCs w:val="23"/>
        </w:rPr>
      </w:pPr>
      <w:r w:rsidRPr="00FA3050">
        <w:rPr>
          <w:rFonts w:cstheme="minorHAnsi"/>
          <w:sz w:val="23"/>
          <w:szCs w:val="23"/>
        </w:rPr>
        <w:t xml:space="preserve">Bishop, D.V.M., Snowling, M.J., Thompson, P.A. and Greenhalgh, T. (2016) ‘CATALISE: A multinational and multidisciplinary Delphi consensus study’, </w:t>
      </w:r>
      <w:r w:rsidRPr="00FA3050">
        <w:rPr>
          <w:rFonts w:cstheme="minorHAnsi"/>
          <w:i/>
          <w:iCs/>
          <w:sz w:val="23"/>
          <w:szCs w:val="23"/>
        </w:rPr>
        <w:t>PeerJ Preprints</w:t>
      </w:r>
      <w:r w:rsidRPr="00FA3050">
        <w:rPr>
          <w:rFonts w:cstheme="minorHAnsi"/>
          <w:sz w:val="23"/>
          <w:szCs w:val="23"/>
        </w:rPr>
        <w:t>, 4, e2484v2.</w:t>
      </w:r>
    </w:p>
    <w:p w14:paraId="6A6371C6" w14:textId="77777777" w:rsidR="007D2692" w:rsidRPr="00FA3050" w:rsidRDefault="007D2692" w:rsidP="007D2692">
      <w:pPr>
        <w:rPr>
          <w:rFonts w:cstheme="minorHAnsi"/>
          <w:sz w:val="23"/>
          <w:szCs w:val="23"/>
        </w:rPr>
      </w:pPr>
      <w:r w:rsidRPr="00FA3050">
        <w:rPr>
          <w:rFonts w:cstheme="minorHAnsi"/>
          <w:sz w:val="23"/>
          <w:szCs w:val="23"/>
        </w:rPr>
        <w:t xml:space="preserve">Bishop, D.V.M., Snowling, M.J., Thompson, P.A. and Greenhalgh, T. (2017) ‘Phase 2 of CATALISE’, </w:t>
      </w:r>
      <w:r w:rsidRPr="00FA3050">
        <w:rPr>
          <w:rFonts w:cstheme="minorHAnsi"/>
          <w:i/>
          <w:iCs/>
          <w:sz w:val="23"/>
          <w:szCs w:val="23"/>
        </w:rPr>
        <w:t>Journal of Child Psychology and Psychiatry</w:t>
      </w:r>
      <w:r w:rsidRPr="00FA3050">
        <w:rPr>
          <w:rFonts w:cstheme="minorHAnsi"/>
          <w:sz w:val="23"/>
          <w:szCs w:val="23"/>
        </w:rPr>
        <w:t>, 58(10), pp. 1068–1080.</w:t>
      </w:r>
    </w:p>
    <w:p w14:paraId="0410B1A5" w14:textId="77777777" w:rsidR="007D2692" w:rsidRPr="00FA3050" w:rsidRDefault="007D2692" w:rsidP="007D2692">
      <w:pPr>
        <w:rPr>
          <w:rFonts w:cstheme="minorHAnsi"/>
          <w:sz w:val="23"/>
          <w:szCs w:val="23"/>
        </w:rPr>
      </w:pPr>
      <w:r w:rsidRPr="00FA3050">
        <w:rPr>
          <w:rFonts w:cstheme="minorHAnsi"/>
          <w:sz w:val="23"/>
          <w:szCs w:val="23"/>
        </w:rPr>
        <w:t xml:space="preserve">Bronfenbrenner, U. (1979) </w:t>
      </w:r>
      <w:r w:rsidRPr="00FA3050">
        <w:rPr>
          <w:rFonts w:cstheme="minorHAnsi"/>
          <w:i/>
          <w:iCs/>
          <w:sz w:val="23"/>
          <w:szCs w:val="23"/>
        </w:rPr>
        <w:t>The Ecology of Human Development</w:t>
      </w:r>
      <w:r w:rsidRPr="00FA3050">
        <w:rPr>
          <w:rFonts w:cstheme="minorHAnsi"/>
          <w:sz w:val="23"/>
          <w:szCs w:val="23"/>
        </w:rPr>
        <w:t>. Cambridge, MA: Harvard University Press.</w:t>
      </w:r>
    </w:p>
    <w:p w14:paraId="0F7BABF6" w14:textId="77777777" w:rsidR="007D2692" w:rsidRPr="00FA3050" w:rsidRDefault="007D2692" w:rsidP="007D2692">
      <w:pPr>
        <w:rPr>
          <w:rFonts w:cstheme="minorHAnsi"/>
          <w:sz w:val="23"/>
          <w:szCs w:val="23"/>
        </w:rPr>
      </w:pPr>
      <w:r w:rsidRPr="00FA3050">
        <w:rPr>
          <w:rFonts w:cstheme="minorHAnsi"/>
          <w:sz w:val="23"/>
          <w:szCs w:val="23"/>
        </w:rPr>
        <w:t xml:space="preserve">Daniels, H. (2016) </w:t>
      </w:r>
      <w:r w:rsidRPr="00FA3050">
        <w:rPr>
          <w:rFonts w:cstheme="minorHAnsi"/>
          <w:i/>
          <w:iCs/>
          <w:sz w:val="23"/>
          <w:szCs w:val="23"/>
        </w:rPr>
        <w:t>Vygotsky and Pedagogy</w:t>
      </w:r>
      <w:r w:rsidRPr="00FA3050">
        <w:rPr>
          <w:rFonts w:cstheme="minorHAnsi"/>
          <w:sz w:val="23"/>
          <w:szCs w:val="23"/>
        </w:rPr>
        <w:t>. 2nd edn. London: Routledge.</w:t>
      </w:r>
    </w:p>
    <w:p w14:paraId="1680A581" w14:textId="4753483D" w:rsidR="007D2692" w:rsidRPr="00FA3050" w:rsidRDefault="007D2692" w:rsidP="007D2692">
      <w:pPr>
        <w:rPr>
          <w:rFonts w:cstheme="minorHAnsi"/>
          <w:sz w:val="23"/>
          <w:szCs w:val="23"/>
        </w:rPr>
      </w:pPr>
      <w:r w:rsidRPr="00FA3050">
        <w:rPr>
          <w:rFonts w:cstheme="minorHAnsi"/>
          <w:sz w:val="23"/>
          <w:szCs w:val="23"/>
        </w:rPr>
        <w:t xml:space="preserve">Department for Education (2022) </w:t>
      </w:r>
      <w:r w:rsidRPr="00FA3050">
        <w:rPr>
          <w:rFonts w:cstheme="minorHAnsi"/>
          <w:i/>
          <w:iCs/>
          <w:sz w:val="23"/>
          <w:szCs w:val="23"/>
        </w:rPr>
        <w:t>SEND Review: Right Support, Right Place, Right Time</w:t>
      </w:r>
      <w:r w:rsidRPr="00FA3050">
        <w:rPr>
          <w:rFonts w:cstheme="minorHAnsi"/>
          <w:sz w:val="23"/>
          <w:szCs w:val="23"/>
        </w:rPr>
        <w:t xml:space="preserve">. London: Department for Education. Available at: </w:t>
      </w:r>
      <w:hyperlink r:id="rId6" w:tgtFrame="_new" w:history="1">
        <w:r w:rsidRPr="00FA3050">
          <w:rPr>
            <w:rStyle w:val="Hyperlink"/>
            <w:rFonts w:cstheme="minorHAnsi"/>
            <w:sz w:val="23"/>
            <w:szCs w:val="23"/>
          </w:rPr>
          <w:t>https://www.gov.uk</w:t>
        </w:r>
      </w:hyperlink>
      <w:r w:rsidRPr="00FA3050">
        <w:rPr>
          <w:rFonts w:cstheme="minorHAnsi"/>
          <w:sz w:val="23"/>
          <w:szCs w:val="23"/>
        </w:rPr>
        <w:t xml:space="preserve"> (Accessed: 13 June 2026).</w:t>
      </w:r>
    </w:p>
    <w:p w14:paraId="605A14FC" w14:textId="4B17AD5F" w:rsidR="007D2692" w:rsidRPr="00FA3050" w:rsidRDefault="007D2692" w:rsidP="007D2692">
      <w:pPr>
        <w:rPr>
          <w:rFonts w:cstheme="minorHAnsi"/>
          <w:sz w:val="23"/>
          <w:szCs w:val="23"/>
        </w:rPr>
      </w:pPr>
      <w:r w:rsidRPr="00FA3050">
        <w:rPr>
          <w:rFonts w:cstheme="minorHAnsi"/>
          <w:sz w:val="23"/>
          <w:szCs w:val="23"/>
        </w:rPr>
        <w:t xml:space="preserve">Department for Education (2023) </w:t>
      </w:r>
      <w:r w:rsidRPr="00FA3050">
        <w:rPr>
          <w:rFonts w:cstheme="minorHAnsi"/>
          <w:i/>
          <w:iCs/>
          <w:sz w:val="23"/>
          <w:szCs w:val="23"/>
        </w:rPr>
        <w:t>Special Educational Needs and Disability Code of Practice: 0–25 Years</w:t>
      </w:r>
      <w:r w:rsidRPr="00FA3050">
        <w:rPr>
          <w:rFonts w:cstheme="minorHAnsi"/>
          <w:sz w:val="23"/>
          <w:szCs w:val="23"/>
        </w:rPr>
        <w:t xml:space="preserve">. Available at: </w:t>
      </w:r>
      <w:hyperlink r:id="rId7" w:tgtFrame="_new" w:history="1">
        <w:r w:rsidRPr="00FA3050">
          <w:rPr>
            <w:rStyle w:val="Hyperlink"/>
            <w:rFonts w:cstheme="minorHAnsi"/>
            <w:sz w:val="23"/>
            <w:szCs w:val="23"/>
          </w:rPr>
          <w:t>https://www.gov.uk</w:t>
        </w:r>
      </w:hyperlink>
      <w:r w:rsidRPr="00FA3050">
        <w:rPr>
          <w:rFonts w:cstheme="minorHAnsi"/>
          <w:sz w:val="23"/>
          <w:szCs w:val="23"/>
        </w:rPr>
        <w:t xml:space="preserve"> (Accessed: 10 June 2026).</w:t>
      </w:r>
    </w:p>
    <w:p w14:paraId="7AE4008E" w14:textId="08D36818" w:rsidR="007D2692" w:rsidRPr="00FA3050" w:rsidRDefault="007D2692" w:rsidP="007D2692">
      <w:pPr>
        <w:rPr>
          <w:rFonts w:cstheme="minorHAnsi"/>
          <w:sz w:val="23"/>
          <w:szCs w:val="23"/>
        </w:rPr>
      </w:pPr>
      <w:r w:rsidRPr="00FA3050">
        <w:rPr>
          <w:rFonts w:cstheme="minorHAnsi"/>
          <w:sz w:val="23"/>
          <w:szCs w:val="23"/>
        </w:rPr>
        <w:t xml:space="preserve">Department for Education (2024) </w:t>
      </w:r>
      <w:r w:rsidRPr="00FA3050">
        <w:rPr>
          <w:rFonts w:cstheme="minorHAnsi"/>
          <w:i/>
          <w:iCs/>
          <w:sz w:val="23"/>
          <w:szCs w:val="23"/>
        </w:rPr>
        <w:t>Special Educational Needs in England</w:t>
      </w:r>
      <w:r w:rsidRPr="00FA3050">
        <w:rPr>
          <w:rFonts w:cstheme="minorHAnsi"/>
          <w:sz w:val="23"/>
          <w:szCs w:val="23"/>
        </w:rPr>
        <w:t xml:space="preserve">. Available at: </w:t>
      </w:r>
      <w:hyperlink r:id="rId8" w:tgtFrame="_new" w:history="1">
        <w:r w:rsidRPr="00FA3050">
          <w:rPr>
            <w:rStyle w:val="Hyperlink"/>
            <w:rFonts w:cstheme="minorHAnsi"/>
            <w:sz w:val="23"/>
            <w:szCs w:val="23"/>
          </w:rPr>
          <w:t>https://www.gov.uk</w:t>
        </w:r>
      </w:hyperlink>
      <w:r w:rsidRPr="00FA3050">
        <w:rPr>
          <w:rFonts w:cstheme="minorHAnsi"/>
          <w:sz w:val="23"/>
          <w:szCs w:val="23"/>
        </w:rPr>
        <w:t xml:space="preserve"> (Accessed: </w:t>
      </w:r>
      <w:r w:rsidR="00CA21C4" w:rsidRPr="00FA3050">
        <w:rPr>
          <w:rFonts w:cstheme="minorHAnsi"/>
          <w:sz w:val="23"/>
          <w:szCs w:val="23"/>
        </w:rPr>
        <w:t>13</w:t>
      </w:r>
      <w:r w:rsidRPr="00FA3050">
        <w:rPr>
          <w:rFonts w:cstheme="minorHAnsi"/>
          <w:sz w:val="23"/>
          <w:szCs w:val="23"/>
        </w:rPr>
        <w:t xml:space="preserve"> June 2026).</w:t>
      </w:r>
    </w:p>
    <w:p w14:paraId="17F62ED7" w14:textId="1DB941CC" w:rsidR="007D2692" w:rsidRPr="00FA3050" w:rsidRDefault="007D2692" w:rsidP="007D2692">
      <w:pPr>
        <w:rPr>
          <w:rFonts w:cstheme="minorHAnsi"/>
          <w:sz w:val="23"/>
          <w:szCs w:val="23"/>
        </w:rPr>
      </w:pPr>
      <w:r w:rsidRPr="00FA3050">
        <w:rPr>
          <w:rFonts w:cstheme="minorHAnsi"/>
          <w:sz w:val="23"/>
          <w:szCs w:val="23"/>
        </w:rPr>
        <w:t xml:space="preserve">Department for Education (2025) </w:t>
      </w:r>
      <w:r w:rsidRPr="00FA3050">
        <w:rPr>
          <w:rFonts w:cstheme="minorHAnsi"/>
          <w:i/>
          <w:iCs/>
          <w:sz w:val="23"/>
          <w:szCs w:val="23"/>
        </w:rPr>
        <w:t>Special Educational Needs in England</w:t>
      </w:r>
      <w:r w:rsidRPr="00FA3050">
        <w:rPr>
          <w:rFonts w:cstheme="minorHAnsi"/>
          <w:sz w:val="23"/>
          <w:szCs w:val="23"/>
        </w:rPr>
        <w:t xml:space="preserve">. Available at: </w:t>
      </w:r>
      <w:hyperlink r:id="rId9" w:tgtFrame="_new" w:history="1">
        <w:r w:rsidRPr="00FA3050">
          <w:rPr>
            <w:rStyle w:val="Hyperlink"/>
            <w:rFonts w:cstheme="minorHAnsi"/>
            <w:sz w:val="23"/>
            <w:szCs w:val="23"/>
          </w:rPr>
          <w:t>https://www.gov.uk</w:t>
        </w:r>
      </w:hyperlink>
      <w:r w:rsidRPr="00FA3050">
        <w:rPr>
          <w:rFonts w:cstheme="minorHAnsi"/>
          <w:sz w:val="23"/>
          <w:szCs w:val="23"/>
        </w:rPr>
        <w:t xml:space="preserve"> (Accessed: </w:t>
      </w:r>
      <w:r w:rsidR="00CA21C4" w:rsidRPr="00FA3050">
        <w:rPr>
          <w:rFonts w:cstheme="minorHAnsi"/>
          <w:sz w:val="23"/>
          <w:szCs w:val="23"/>
        </w:rPr>
        <w:t>13</w:t>
      </w:r>
      <w:r w:rsidRPr="00FA3050">
        <w:rPr>
          <w:rFonts w:cstheme="minorHAnsi"/>
          <w:sz w:val="23"/>
          <w:szCs w:val="23"/>
        </w:rPr>
        <w:t xml:space="preserve"> June 2026).</w:t>
      </w:r>
    </w:p>
    <w:p w14:paraId="5A6FAD45" w14:textId="77777777" w:rsidR="007D2692" w:rsidRPr="00FA3050" w:rsidRDefault="007D2692" w:rsidP="007D2692">
      <w:pPr>
        <w:rPr>
          <w:rFonts w:cstheme="minorHAnsi"/>
          <w:sz w:val="23"/>
          <w:szCs w:val="23"/>
        </w:rPr>
      </w:pPr>
      <w:r w:rsidRPr="00FA3050">
        <w:rPr>
          <w:rFonts w:cstheme="minorHAnsi"/>
          <w:sz w:val="23"/>
          <w:szCs w:val="23"/>
        </w:rPr>
        <w:t xml:space="preserve">Dollaghan, C. (2007) </w:t>
      </w:r>
      <w:r w:rsidRPr="00FA3050">
        <w:rPr>
          <w:rFonts w:cstheme="minorHAnsi"/>
          <w:i/>
          <w:iCs/>
          <w:sz w:val="23"/>
          <w:szCs w:val="23"/>
        </w:rPr>
        <w:t>The Handbook for Evidence-Based Practice in Communication Disorders</w:t>
      </w:r>
      <w:r w:rsidRPr="00FA3050">
        <w:rPr>
          <w:rFonts w:cstheme="minorHAnsi"/>
          <w:sz w:val="23"/>
          <w:szCs w:val="23"/>
        </w:rPr>
        <w:t>. Baltimore: Paul H. Brookes.</w:t>
      </w:r>
    </w:p>
    <w:p w14:paraId="09570EA1" w14:textId="77777777" w:rsidR="007D2692" w:rsidRPr="00FA3050" w:rsidRDefault="007D2692" w:rsidP="007D2692">
      <w:pPr>
        <w:rPr>
          <w:rFonts w:cstheme="minorHAnsi"/>
          <w:sz w:val="23"/>
          <w:szCs w:val="23"/>
        </w:rPr>
      </w:pPr>
      <w:r w:rsidRPr="00FA3050">
        <w:rPr>
          <w:rFonts w:cstheme="minorHAnsi"/>
          <w:sz w:val="23"/>
          <w:szCs w:val="23"/>
        </w:rPr>
        <w:t xml:space="preserve">Education Endowment Foundation (2021) </w:t>
      </w:r>
      <w:r w:rsidRPr="00FA3050">
        <w:rPr>
          <w:rFonts w:cstheme="minorHAnsi"/>
          <w:i/>
          <w:iCs/>
          <w:sz w:val="23"/>
          <w:szCs w:val="23"/>
        </w:rPr>
        <w:t>Preparing for Literacy</w:t>
      </w:r>
      <w:r w:rsidRPr="00FA3050">
        <w:rPr>
          <w:rFonts w:cstheme="minorHAnsi"/>
          <w:sz w:val="23"/>
          <w:szCs w:val="23"/>
        </w:rPr>
        <w:t>. London: Education Endowment Foundation.</w:t>
      </w:r>
    </w:p>
    <w:p w14:paraId="6BD8F2CE" w14:textId="77777777" w:rsidR="007D2692" w:rsidRPr="00FA3050" w:rsidRDefault="007D2692" w:rsidP="007D2692">
      <w:pPr>
        <w:rPr>
          <w:rFonts w:cstheme="minorHAnsi"/>
          <w:sz w:val="23"/>
          <w:szCs w:val="23"/>
        </w:rPr>
      </w:pPr>
      <w:r w:rsidRPr="00FA3050">
        <w:rPr>
          <w:rFonts w:cstheme="minorHAnsi"/>
          <w:sz w:val="23"/>
          <w:szCs w:val="23"/>
        </w:rPr>
        <w:t xml:space="preserve">Ebbels, S.H. (2014) ‘Effectiveness of intervention for grammar in DLD’, </w:t>
      </w:r>
      <w:r w:rsidRPr="00FA3050">
        <w:rPr>
          <w:rFonts w:cstheme="minorHAnsi"/>
          <w:i/>
          <w:iCs/>
          <w:sz w:val="23"/>
          <w:szCs w:val="23"/>
        </w:rPr>
        <w:t>International Journal of Language and Communication Disorders</w:t>
      </w:r>
      <w:r w:rsidRPr="00FA3050">
        <w:rPr>
          <w:rFonts w:cstheme="minorHAnsi"/>
          <w:sz w:val="23"/>
          <w:szCs w:val="23"/>
        </w:rPr>
        <w:t>, 49(4), pp. 381–391.</w:t>
      </w:r>
    </w:p>
    <w:p w14:paraId="7CE7AB23" w14:textId="77777777" w:rsidR="007D2692" w:rsidRPr="00FA3050" w:rsidRDefault="007D2692" w:rsidP="007D2692">
      <w:pPr>
        <w:rPr>
          <w:rFonts w:cstheme="minorHAnsi"/>
          <w:sz w:val="23"/>
          <w:szCs w:val="23"/>
        </w:rPr>
      </w:pPr>
      <w:r w:rsidRPr="00FA3050">
        <w:rPr>
          <w:rFonts w:cstheme="minorHAnsi"/>
          <w:sz w:val="23"/>
          <w:szCs w:val="23"/>
        </w:rPr>
        <w:t xml:space="preserve">Ebbels, S.H., McCartney, E., Slonims, V., Dockrell, J. and Norbury, C. (2019) ‘Evidence-based pathways’, </w:t>
      </w:r>
      <w:r w:rsidRPr="00FA3050">
        <w:rPr>
          <w:rFonts w:cstheme="minorHAnsi"/>
          <w:i/>
          <w:iCs/>
          <w:sz w:val="23"/>
          <w:szCs w:val="23"/>
        </w:rPr>
        <w:t>International Journal of Language and Communication Disorders</w:t>
      </w:r>
      <w:r w:rsidRPr="00FA3050">
        <w:rPr>
          <w:rFonts w:cstheme="minorHAnsi"/>
          <w:sz w:val="23"/>
          <w:szCs w:val="23"/>
        </w:rPr>
        <w:t>, 54(1), pp. 3–19.</w:t>
      </w:r>
    </w:p>
    <w:p w14:paraId="5E9D69E7" w14:textId="77777777" w:rsidR="007D2692" w:rsidRPr="00FA3050" w:rsidRDefault="007D2692" w:rsidP="007D2692">
      <w:pPr>
        <w:rPr>
          <w:rFonts w:cstheme="minorHAnsi"/>
          <w:sz w:val="23"/>
          <w:szCs w:val="23"/>
        </w:rPr>
      </w:pPr>
      <w:r w:rsidRPr="00FA3050">
        <w:rPr>
          <w:rFonts w:cstheme="minorHAnsi"/>
          <w:sz w:val="23"/>
          <w:szCs w:val="23"/>
        </w:rPr>
        <w:t xml:space="preserve">Faraone, S.V., Asherson, P., Banaschewski, T. </w:t>
      </w:r>
      <w:r w:rsidRPr="00FA3050">
        <w:rPr>
          <w:rFonts w:cstheme="minorHAnsi"/>
          <w:i/>
          <w:iCs/>
          <w:sz w:val="23"/>
          <w:szCs w:val="23"/>
        </w:rPr>
        <w:t>et al.</w:t>
      </w:r>
      <w:r w:rsidRPr="00FA3050">
        <w:rPr>
          <w:rFonts w:cstheme="minorHAnsi"/>
          <w:sz w:val="23"/>
          <w:szCs w:val="23"/>
        </w:rPr>
        <w:t xml:space="preserve"> (2015) ‘Attention-deficit/hyperactivity disorder’, </w:t>
      </w:r>
      <w:r w:rsidRPr="00FA3050">
        <w:rPr>
          <w:rFonts w:cstheme="minorHAnsi"/>
          <w:i/>
          <w:iCs/>
          <w:sz w:val="23"/>
          <w:szCs w:val="23"/>
        </w:rPr>
        <w:t>Nature Reviews Disease Primers</w:t>
      </w:r>
      <w:r w:rsidRPr="00FA3050">
        <w:rPr>
          <w:rFonts w:cstheme="minorHAnsi"/>
          <w:sz w:val="23"/>
          <w:szCs w:val="23"/>
        </w:rPr>
        <w:t>, 1, p. 15020.</w:t>
      </w:r>
    </w:p>
    <w:p w14:paraId="57F4BD6D" w14:textId="77777777" w:rsidR="007D2692" w:rsidRPr="00FA3050" w:rsidRDefault="007D2692" w:rsidP="007D2692">
      <w:pPr>
        <w:rPr>
          <w:rFonts w:cstheme="minorHAnsi"/>
          <w:sz w:val="23"/>
          <w:szCs w:val="23"/>
        </w:rPr>
      </w:pPr>
      <w:r w:rsidRPr="00FA3050">
        <w:rPr>
          <w:rFonts w:cstheme="minorHAnsi"/>
          <w:sz w:val="23"/>
          <w:szCs w:val="23"/>
        </w:rPr>
        <w:t xml:space="preserve">Health Foundation (2022) </w:t>
      </w:r>
      <w:r w:rsidRPr="00FA3050">
        <w:rPr>
          <w:rFonts w:cstheme="minorHAnsi"/>
          <w:i/>
          <w:iCs/>
          <w:sz w:val="23"/>
          <w:szCs w:val="23"/>
        </w:rPr>
        <w:t>Health Inequalities in England</w:t>
      </w:r>
      <w:r w:rsidRPr="00FA3050">
        <w:rPr>
          <w:rFonts w:cstheme="minorHAnsi"/>
          <w:sz w:val="23"/>
          <w:szCs w:val="23"/>
        </w:rPr>
        <w:t>. London: The Health Foundation.</w:t>
      </w:r>
    </w:p>
    <w:p w14:paraId="6313D7C3" w14:textId="77777777" w:rsidR="007D2692" w:rsidRPr="00FA3050" w:rsidRDefault="007D2692" w:rsidP="007D2692">
      <w:pPr>
        <w:rPr>
          <w:rFonts w:cstheme="minorHAnsi"/>
          <w:sz w:val="23"/>
          <w:szCs w:val="23"/>
        </w:rPr>
      </w:pPr>
      <w:r w:rsidRPr="00FA3050">
        <w:rPr>
          <w:rFonts w:cstheme="minorHAnsi"/>
          <w:sz w:val="23"/>
          <w:szCs w:val="23"/>
        </w:rPr>
        <w:t xml:space="preserve">Helland, T., Posserud, M.B., Helland, W.A. </w:t>
      </w:r>
      <w:r w:rsidRPr="00FA3050">
        <w:rPr>
          <w:rFonts w:cstheme="minorHAnsi"/>
          <w:i/>
          <w:iCs/>
          <w:sz w:val="23"/>
          <w:szCs w:val="23"/>
        </w:rPr>
        <w:t>et al.</w:t>
      </w:r>
      <w:r w:rsidRPr="00FA3050">
        <w:rPr>
          <w:rFonts w:cstheme="minorHAnsi"/>
          <w:sz w:val="23"/>
          <w:szCs w:val="23"/>
        </w:rPr>
        <w:t xml:space="preserve"> (2012) ‘Language impairments in children with ADHD’, </w:t>
      </w:r>
      <w:r w:rsidRPr="00FA3050">
        <w:rPr>
          <w:rFonts w:cstheme="minorHAnsi"/>
          <w:i/>
          <w:iCs/>
          <w:sz w:val="23"/>
          <w:szCs w:val="23"/>
        </w:rPr>
        <w:t>European Child and Adolescent Psychiatry</w:t>
      </w:r>
      <w:r w:rsidRPr="00FA3050">
        <w:rPr>
          <w:rFonts w:cstheme="minorHAnsi"/>
          <w:sz w:val="23"/>
          <w:szCs w:val="23"/>
        </w:rPr>
        <w:t>, 21(6), pp. 329–340.</w:t>
      </w:r>
    </w:p>
    <w:p w14:paraId="0B493387" w14:textId="77777777" w:rsidR="007D2692" w:rsidRPr="00FA3050" w:rsidRDefault="007D2692" w:rsidP="007D2692">
      <w:pPr>
        <w:rPr>
          <w:rFonts w:cstheme="minorHAnsi"/>
          <w:sz w:val="23"/>
          <w:szCs w:val="23"/>
        </w:rPr>
      </w:pPr>
      <w:r w:rsidRPr="00FA3050">
        <w:rPr>
          <w:rFonts w:cstheme="minorHAnsi"/>
          <w:sz w:val="23"/>
          <w:szCs w:val="23"/>
        </w:rPr>
        <w:lastRenderedPageBreak/>
        <w:t xml:space="preserve">House of Commons Education Committee (2019) </w:t>
      </w:r>
      <w:r w:rsidRPr="00FA3050">
        <w:rPr>
          <w:rFonts w:cstheme="minorHAnsi"/>
          <w:i/>
          <w:iCs/>
          <w:sz w:val="23"/>
          <w:szCs w:val="23"/>
        </w:rPr>
        <w:t>Special Educational Needs and Disabilities</w:t>
      </w:r>
      <w:r w:rsidRPr="00FA3050">
        <w:rPr>
          <w:rFonts w:cstheme="minorHAnsi"/>
          <w:sz w:val="23"/>
          <w:szCs w:val="23"/>
        </w:rPr>
        <w:t>. London: HMSO.</w:t>
      </w:r>
    </w:p>
    <w:p w14:paraId="124A73CC" w14:textId="77777777" w:rsidR="007D2692" w:rsidRPr="00FA3050" w:rsidRDefault="007D2692" w:rsidP="007D2692">
      <w:pPr>
        <w:rPr>
          <w:rFonts w:cstheme="minorHAnsi"/>
          <w:sz w:val="23"/>
          <w:szCs w:val="23"/>
        </w:rPr>
      </w:pPr>
      <w:r w:rsidRPr="00FA3050">
        <w:rPr>
          <w:rFonts w:cstheme="minorHAnsi"/>
          <w:sz w:val="23"/>
          <w:szCs w:val="23"/>
        </w:rPr>
        <w:t xml:space="preserve">Joseph Rowntree Foundation (2024) </w:t>
      </w:r>
      <w:r w:rsidRPr="00FA3050">
        <w:rPr>
          <w:rFonts w:cstheme="minorHAnsi"/>
          <w:i/>
          <w:iCs/>
          <w:sz w:val="23"/>
          <w:szCs w:val="23"/>
        </w:rPr>
        <w:t>UK Poverty Report 2024</w:t>
      </w:r>
      <w:r w:rsidRPr="00FA3050">
        <w:rPr>
          <w:rFonts w:cstheme="minorHAnsi"/>
          <w:sz w:val="23"/>
          <w:szCs w:val="23"/>
        </w:rPr>
        <w:t>. York: Joseph Rowntree Foundation.</w:t>
      </w:r>
    </w:p>
    <w:p w14:paraId="4D4923F6" w14:textId="77777777" w:rsidR="007D2692" w:rsidRPr="00FA3050" w:rsidRDefault="007D2692" w:rsidP="007D2692">
      <w:pPr>
        <w:rPr>
          <w:rFonts w:cstheme="minorHAnsi"/>
          <w:sz w:val="23"/>
          <w:szCs w:val="23"/>
        </w:rPr>
      </w:pPr>
      <w:r w:rsidRPr="00FA3050">
        <w:rPr>
          <w:rFonts w:cstheme="minorHAnsi"/>
          <w:sz w:val="23"/>
          <w:szCs w:val="23"/>
        </w:rPr>
        <w:t xml:space="preserve">Kulkarni, A. (2022) </w:t>
      </w:r>
      <w:r w:rsidRPr="00FA3050">
        <w:rPr>
          <w:rFonts w:cstheme="minorHAnsi"/>
          <w:i/>
          <w:iCs/>
          <w:sz w:val="23"/>
          <w:szCs w:val="23"/>
        </w:rPr>
        <w:t>Developmental Language Disorder and Educational Outcomes</w:t>
      </w:r>
      <w:r w:rsidRPr="00FA3050">
        <w:rPr>
          <w:rFonts w:cstheme="minorHAnsi"/>
          <w:sz w:val="23"/>
          <w:szCs w:val="23"/>
        </w:rPr>
        <w:t>. London: Speech and Language UK.</w:t>
      </w:r>
    </w:p>
    <w:p w14:paraId="09F57FD1" w14:textId="77777777" w:rsidR="007D2692" w:rsidRPr="00FA3050" w:rsidRDefault="007D2692" w:rsidP="007D2692">
      <w:pPr>
        <w:rPr>
          <w:rFonts w:cstheme="minorHAnsi"/>
          <w:sz w:val="23"/>
          <w:szCs w:val="23"/>
        </w:rPr>
      </w:pPr>
      <w:r w:rsidRPr="00FA3050">
        <w:rPr>
          <w:rFonts w:cstheme="minorHAnsi"/>
          <w:sz w:val="23"/>
          <w:szCs w:val="23"/>
        </w:rPr>
        <w:t xml:space="preserve">Law, J., Charlton, J., Dockrell, J., Gascoigne, M., McKean, C. and Theakston, A. (2017) </w:t>
      </w:r>
      <w:r w:rsidRPr="00FA3050">
        <w:rPr>
          <w:rFonts w:cstheme="minorHAnsi"/>
          <w:i/>
          <w:iCs/>
          <w:sz w:val="23"/>
          <w:szCs w:val="23"/>
        </w:rPr>
        <w:t>Early Language Development</w:t>
      </w:r>
      <w:r w:rsidRPr="00FA3050">
        <w:rPr>
          <w:rFonts w:cstheme="minorHAnsi"/>
          <w:sz w:val="23"/>
          <w:szCs w:val="23"/>
        </w:rPr>
        <w:t>. London: Education Endowment Foundation.</w:t>
      </w:r>
    </w:p>
    <w:p w14:paraId="2A353A89" w14:textId="77777777" w:rsidR="007D2692" w:rsidRPr="00FA3050" w:rsidRDefault="007D2692" w:rsidP="007D2692">
      <w:pPr>
        <w:rPr>
          <w:rFonts w:cstheme="minorHAnsi"/>
          <w:sz w:val="23"/>
          <w:szCs w:val="23"/>
        </w:rPr>
      </w:pPr>
      <w:r w:rsidRPr="00FA3050">
        <w:rPr>
          <w:rFonts w:cstheme="minorHAnsi"/>
          <w:sz w:val="23"/>
          <w:szCs w:val="23"/>
        </w:rPr>
        <w:t xml:space="preserve">Lindsay, G., Dockrell, J.E., Law, J. and Roulstone, S. (2012) ‘Better Communication Research Programme’, </w:t>
      </w:r>
      <w:r w:rsidRPr="00FA3050">
        <w:rPr>
          <w:rFonts w:cstheme="minorHAnsi"/>
          <w:i/>
          <w:iCs/>
          <w:sz w:val="23"/>
          <w:szCs w:val="23"/>
        </w:rPr>
        <w:t>International Journal of Language and Communication Disorders</w:t>
      </w:r>
      <w:r w:rsidRPr="00FA3050">
        <w:rPr>
          <w:rFonts w:cstheme="minorHAnsi"/>
          <w:sz w:val="23"/>
          <w:szCs w:val="23"/>
        </w:rPr>
        <w:t>, 47(1), pp. 1–10.</w:t>
      </w:r>
    </w:p>
    <w:p w14:paraId="571369CB" w14:textId="1E890BFD" w:rsidR="007D2692" w:rsidRPr="00FA3050" w:rsidRDefault="007D2692" w:rsidP="007D2692">
      <w:pPr>
        <w:rPr>
          <w:rFonts w:cstheme="minorHAnsi"/>
          <w:sz w:val="23"/>
          <w:szCs w:val="23"/>
        </w:rPr>
      </w:pPr>
      <w:r w:rsidRPr="00FA3050">
        <w:rPr>
          <w:rFonts w:cstheme="minorHAnsi"/>
          <w:sz w:val="23"/>
          <w:szCs w:val="23"/>
        </w:rPr>
        <w:t xml:space="preserve">Local Government Association (2023) </w:t>
      </w:r>
      <w:r w:rsidRPr="00FA3050">
        <w:rPr>
          <w:rFonts w:cstheme="minorHAnsi"/>
          <w:i/>
          <w:iCs/>
          <w:sz w:val="23"/>
          <w:szCs w:val="23"/>
        </w:rPr>
        <w:t>Special Educational Needs and Disabilities: Challenges and Solutions</w:t>
      </w:r>
      <w:r w:rsidRPr="00FA3050">
        <w:rPr>
          <w:rFonts w:cstheme="minorHAnsi"/>
          <w:sz w:val="23"/>
          <w:szCs w:val="23"/>
        </w:rPr>
        <w:t xml:space="preserve">. London: Local Government Association. Available at: </w:t>
      </w:r>
      <w:hyperlink r:id="rId10" w:tgtFrame="_new" w:history="1">
        <w:r w:rsidRPr="00FA3050">
          <w:rPr>
            <w:rStyle w:val="Hyperlink"/>
            <w:rFonts w:cstheme="minorHAnsi"/>
            <w:sz w:val="23"/>
            <w:szCs w:val="23"/>
          </w:rPr>
          <w:t>https://www.local.gov.uk</w:t>
        </w:r>
      </w:hyperlink>
      <w:r w:rsidRPr="00FA3050">
        <w:rPr>
          <w:rFonts w:cstheme="minorHAnsi"/>
          <w:sz w:val="23"/>
          <w:szCs w:val="23"/>
        </w:rPr>
        <w:t xml:space="preserve"> (Accessed: 13 June 2026).</w:t>
      </w:r>
    </w:p>
    <w:p w14:paraId="1ECE6A4A" w14:textId="77777777" w:rsidR="007D2692" w:rsidRPr="00FA3050" w:rsidRDefault="007D2692" w:rsidP="007D2692">
      <w:pPr>
        <w:rPr>
          <w:rFonts w:cstheme="minorHAnsi"/>
          <w:sz w:val="23"/>
          <w:szCs w:val="23"/>
        </w:rPr>
      </w:pPr>
      <w:r w:rsidRPr="00FA3050">
        <w:rPr>
          <w:rFonts w:cstheme="minorHAnsi"/>
          <w:sz w:val="23"/>
          <w:szCs w:val="23"/>
        </w:rPr>
        <w:t xml:space="preserve">Marmot, M. (2010) </w:t>
      </w:r>
      <w:r w:rsidRPr="00FA3050">
        <w:rPr>
          <w:rFonts w:cstheme="minorHAnsi"/>
          <w:i/>
          <w:iCs/>
          <w:sz w:val="23"/>
          <w:szCs w:val="23"/>
        </w:rPr>
        <w:t>Fair Society, Healthy Lives</w:t>
      </w:r>
      <w:r w:rsidRPr="00FA3050">
        <w:rPr>
          <w:rFonts w:cstheme="minorHAnsi"/>
          <w:sz w:val="23"/>
          <w:szCs w:val="23"/>
        </w:rPr>
        <w:t>. London: The Marmot Review.</w:t>
      </w:r>
    </w:p>
    <w:p w14:paraId="6FD04EAE" w14:textId="77777777" w:rsidR="007D2692" w:rsidRPr="00FA3050" w:rsidRDefault="007D2692" w:rsidP="007D2692">
      <w:pPr>
        <w:rPr>
          <w:rFonts w:cstheme="minorHAnsi"/>
          <w:sz w:val="23"/>
          <w:szCs w:val="23"/>
        </w:rPr>
      </w:pPr>
      <w:r w:rsidRPr="00FA3050">
        <w:rPr>
          <w:rFonts w:cstheme="minorHAnsi"/>
          <w:sz w:val="23"/>
          <w:szCs w:val="23"/>
        </w:rPr>
        <w:t xml:space="preserve">Marmot, M., Allen, J., Boyce, T., Goldblatt, P. and Morrison, J. (2020) </w:t>
      </w:r>
      <w:r w:rsidRPr="00FA3050">
        <w:rPr>
          <w:rFonts w:cstheme="minorHAnsi"/>
          <w:i/>
          <w:iCs/>
          <w:sz w:val="23"/>
          <w:szCs w:val="23"/>
        </w:rPr>
        <w:t>Health Equity in England: The Marmot Review 10 Years On</w:t>
      </w:r>
      <w:r w:rsidRPr="00FA3050">
        <w:rPr>
          <w:rFonts w:cstheme="minorHAnsi"/>
          <w:sz w:val="23"/>
          <w:szCs w:val="23"/>
        </w:rPr>
        <w:t>. London: Institute of Health Equity.</w:t>
      </w:r>
    </w:p>
    <w:p w14:paraId="25675316" w14:textId="77777777" w:rsidR="007D2692" w:rsidRPr="00FA3050" w:rsidRDefault="007D2692" w:rsidP="007D2692">
      <w:pPr>
        <w:rPr>
          <w:rFonts w:cstheme="minorHAnsi"/>
          <w:sz w:val="23"/>
          <w:szCs w:val="23"/>
        </w:rPr>
      </w:pPr>
      <w:r w:rsidRPr="00FA3050">
        <w:rPr>
          <w:rFonts w:cstheme="minorHAnsi"/>
          <w:sz w:val="23"/>
          <w:szCs w:val="23"/>
        </w:rPr>
        <w:t xml:space="preserve">McLeod, S. and McKinnon, D.H. (2010) ‘The prevalence of communication disorders’, </w:t>
      </w:r>
      <w:r w:rsidRPr="00FA3050">
        <w:rPr>
          <w:rFonts w:cstheme="minorHAnsi"/>
          <w:i/>
          <w:iCs/>
          <w:sz w:val="23"/>
          <w:szCs w:val="23"/>
        </w:rPr>
        <w:t>International Journal of Language and Communication Disorders</w:t>
      </w:r>
      <w:r w:rsidRPr="00FA3050">
        <w:rPr>
          <w:rFonts w:cstheme="minorHAnsi"/>
          <w:sz w:val="23"/>
          <w:szCs w:val="23"/>
        </w:rPr>
        <w:t>, 45(1), pp. 37–59.</w:t>
      </w:r>
    </w:p>
    <w:p w14:paraId="07EB3FCC" w14:textId="77777777" w:rsidR="007D2692" w:rsidRPr="00FA3050" w:rsidRDefault="007D2692" w:rsidP="007D2692">
      <w:pPr>
        <w:rPr>
          <w:rFonts w:cstheme="minorHAnsi"/>
          <w:sz w:val="23"/>
          <w:szCs w:val="23"/>
        </w:rPr>
      </w:pPr>
      <w:r w:rsidRPr="00FA3050">
        <w:rPr>
          <w:rFonts w:cstheme="minorHAnsi"/>
          <w:sz w:val="23"/>
          <w:szCs w:val="23"/>
        </w:rPr>
        <w:t xml:space="preserve">Mueller, K.L. and Tomblin, J.B. (2012) ‘Examining ADHD and language disorders’, </w:t>
      </w:r>
      <w:r w:rsidRPr="00FA3050">
        <w:rPr>
          <w:rFonts w:cstheme="minorHAnsi"/>
          <w:i/>
          <w:iCs/>
          <w:sz w:val="23"/>
          <w:szCs w:val="23"/>
        </w:rPr>
        <w:t>Language, Speech and Hearing Services in Schools</w:t>
      </w:r>
      <w:r w:rsidRPr="00FA3050">
        <w:rPr>
          <w:rFonts w:cstheme="minorHAnsi"/>
          <w:sz w:val="23"/>
          <w:szCs w:val="23"/>
        </w:rPr>
        <w:t>, 43(4), pp. 416–425.</w:t>
      </w:r>
    </w:p>
    <w:p w14:paraId="66FB2F8D" w14:textId="671DF65D" w:rsidR="007D2692" w:rsidRPr="00FA3050" w:rsidRDefault="007D2692" w:rsidP="007D2692">
      <w:pPr>
        <w:rPr>
          <w:rFonts w:cstheme="minorHAnsi"/>
          <w:sz w:val="23"/>
          <w:szCs w:val="23"/>
        </w:rPr>
      </w:pPr>
      <w:r w:rsidRPr="00FA3050">
        <w:rPr>
          <w:rFonts w:cstheme="minorHAnsi"/>
          <w:sz w:val="23"/>
          <w:szCs w:val="23"/>
        </w:rPr>
        <w:t xml:space="preserve">NAPLIC (2023) </w:t>
      </w:r>
      <w:r w:rsidRPr="00FA3050">
        <w:rPr>
          <w:rFonts w:cstheme="minorHAnsi"/>
          <w:i/>
          <w:iCs/>
          <w:sz w:val="23"/>
          <w:szCs w:val="23"/>
        </w:rPr>
        <w:t>Building Better DLD Services</w:t>
      </w:r>
      <w:r w:rsidRPr="00FA3050">
        <w:rPr>
          <w:rFonts w:cstheme="minorHAnsi"/>
          <w:sz w:val="23"/>
          <w:szCs w:val="23"/>
        </w:rPr>
        <w:t xml:space="preserve">. Available at: </w:t>
      </w:r>
      <w:hyperlink r:id="rId11" w:tgtFrame="_new" w:history="1">
        <w:r w:rsidRPr="00FA3050">
          <w:rPr>
            <w:rStyle w:val="Hyperlink"/>
            <w:rFonts w:cstheme="minorHAnsi"/>
            <w:sz w:val="23"/>
            <w:szCs w:val="23"/>
          </w:rPr>
          <w:t>https://www.naplic.org.uk</w:t>
        </w:r>
      </w:hyperlink>
      <w:r w:rsidRPr="00FA3050">
        <w:rPr>
          <w:rFonts w:cstheme="minorHAnsi"/>
          <w:sz w:val="23"/>
          <w:szCs w:val="23"/>
        </w:rPr>
        <w:t xml:space="preserve"> (Accessed: </w:t>
      </w:r>
      <w:r w:rsidR="00CA21C4" w:rsidRPr="00FA3050">
        <w:rPr>
          <w:rFonts w:cstheme="minorHAnsi"/>
          <w:sz w:val="23"/>
          <w:szCs w:val="23"/>
        </w:rPr>
        <w:t>1</w:t>
      </w:r>
      <w:r w:rsidRPr="00FA3050">
        <w:rPr>
          <w:rFonts w:cstheme="minorHAnsi"/>
          <w:sz w:val="23"/>
          <w:szCs w:val="23"/>
        </w:rPr>
        <w:t>9 June 2026).</w:t>
      </w:r>
    </w:p>
    <w:p w14:paraId="4D5C2823" w14:textId="784D7AD7" w:rsidR="007D2692" w:rsidRPr="00FA3050" w:rsidRDefault="007D2692" w:rsidP="007D2692">
      <w:pPr>
        <w:rPr>
          <w:rFonts w:cstheme="minorHAnsi"/>
          <w:sz w:val="23"/>
          <w:szCs w:val="23"/>
        </w:rPr>
      </w:pPr>
      <w:r w:rsidRPr="00FA3050">
        <w:rPr>
          <w:rFonts w:cstheme="minorHAnsi"/>
          <w:sz w:val="23"/>
          <w:szCs w:val="23"/>
        </w:rPr>
        <w:t xml:space="preserve">National Audit Office (2019) </w:t>
      </w:r>
      <w:r w:rsidRPr="00FA3050">
        <w:rPr>
          <w:rFonts w:cstheme="minorHAnsi"/>
          <w:i/>
          <w:iCs/>
          <w:sz w:val="23"/>
          <w:szCs w:val="23"/>
        </w:rPr>
        <w:t>Support for Pupils with Special Educational Needs and Disabilities</w:t>
      </w:r>
      <w:r w:rsidRPr="00FA3050">
        <w:rPr>
          <w:rFonts w:cstheme="minorHAnsi"/>
          <w:sz w:val="23"/>
          <w:szCs w:val="23"/>
        </w:rPr>
        <w:t xml:space="preserve">. London: National Audit Office. Available at: </w:t>
      </w:r>
      <w:hyperlink r:id="rId12" w:tgtFrame="_new" w:history="1">
        <w:r w:rsidRPr="00FA3050">
          <w:rPr>
            <w:rStyle w:val="Hyperlink"/>
            <w:rFonts w:cstheme="minorHAnsi"/>
            <w:sz w:val="23"/>
            <w:szCs w:val="23"/>
          </w:rPr>
          <w:t>https://www.nao.org.uk</w:t>
        </w:r>
      </w:hyperlink>
      <w:r w:rsidRPr="00FA3050">
        <w:rPr>
          <w:rFonts w:cstheme="minorHAnsi"/>
          <w:sz w:val="23"/>
          <w:szCs w:val="23"/>
        </w:rPr>
        <w:t xml:space="preserve"> (Accessed: 12 June 2026).</w:t>
      </w:r>
    </w:p>
    <w:p w14:paraId="637CA07A" w14:textId="5BA42EFC" w:rsidR="007D2692" w:rsidRPr="00FA3050" w:rsidRDefault="007D2692" w:rsidP="007D2692">
      <w:pPr>
        <w:rPr>
          <w:rFonts w:cstheme="minorHAnsi"/>
          <w:sz w:val="23"/>
          <w:szCs w:val="23"/>
        </w:rPr>
      </w:pPr>
      <w:r w:rsidRPr="00FA3050">
        <w:rPr>
          <w:rFonts w:cstheme="minorHAnsi"/>
          <w:sz w:val="23"/>
          <w:szCs w:val="23"/>
        </w:rPr>
        <w:t xml:space="preserve">NHS England (2022) </w:t>
      </w:r>
      <w:r w:rsidRPr="00FA3050">
        <w:rPr>
          <w:rFonts w:cstheme="minorHAnsi"/>
          <w:i/>
          <w:iCs/>
          <w:sz w:val="23"/>
          <w:szCs w:val="23"/>
        </w:rPr>
        <w:t>Core20PLUS5</w:t>
      </w:r>
      <w:r w:rsidRPr="00FA3050">
        <w:rPr>
          <w:rFonts w:cstheme="minorHAnsi"/>
          <w:sz w:val="23"/>
          <w:szCs w:val="23"/>
        </w:rPr>
        <w:t xml:space="preserve">. Available at: </w:t>
      </w:r>
      <w:hyperlink r:id="rId13" w:tgtFrame="_new" w:history="1">
        <w:r w:rsidRPr="00FA3050">
          <w:rPr>
            <w:rStyle w:val="Hyperlink"/>
            <w:rFonts w:cstheme="minorHAnsi"/>
            <w:sz w:val="23"/>
            <w:szCs w:val="23"/>
          </w:rPr>
          <w:t>https://www.england.nhs.uk</w:t>
        </w:r>
      </w:hyperlink>
      <w:r w:rsidRPr="00FA3050">
        <w:rPr>
          <w:rFonts w:cstheme="minorHAnsi"/>
          <w:sz w:val="23"/>
          <w:szCs w:val="23"/>
        </w:rPr>
        <w:t xml:space="preserve"> (Accessed: 14 June 2026).</w:t>
      </w:r>
    </w:p>
    <w:p w14:paraId="3F255963" w14:textId="77777777" w:rsidR="007D2692" w:rsidRPr="00FA3050" w:rsidRDefault="007D2692" w:rsidP="007D2692">
      <w:pPr>
        <w:rPr>
          <w:rFonts w:cstheme="minorHAnsi"/>
          <w:sz w:val="23"/>
          <w:szCs w:val="23"/>
        </w:rPr>
      </w:pPr>
      <w:r w:rsidRPr="00FA3050">
        <w:rPr>
          <w:rFonts w:cstheme="minorHAnsi"/>
          <w:sz w:val="23"/>
          <w:szCs w:val="23"/>
        </w:rPr>
        <w:t xml:space="preserve">NHS England (2023) </w:t>
      </w:r>
      <w:r w:rsidRPr="00FA3050">
        <w:rPr>
          <w:rFonts w:cstheme="minorHAnsi"/>
          <w:i/>
          <w:iCs/>
          <w:sz w:val="23"/>
          <w:szCs w:val="23"/>
        </w:rPr>
        <w:t>Early Language Support for Every Child</w:t>
      </w:r>
      <w:r w:rsidRPr="00FA3050">
        <w:rPr>
          <w:rFonts w:cstheme="minorHAnsi"/>
          <w:sz w:val="23"/>
          <w:szCs w:val="23"/>
        </w:rPr>
        <w:t>. London: NHS England.</w:t>
      </w:r>
    </w:p>
    <w:p w14:paraId="16E3087A" w14:textId="77777777" w:rsidR="007D2692" w:rsidRPr="00FA3050" w:rsidRDefault="007D2692" w:rsidP="007D2692">
      <w:pPr>
        <w:rPr>
          <w:rFonts w:cstheme="minorHAnsi"/>
          <w:sz w:val="23"/>
          <w:szCs w:val="23"/>
        </w:rPr>
      </w:pPr>
      <w:r w:rsidRPr="00FA3050">
        <w:rPr>
          <w:rFonts w:cstheme="minorHAnsi"/>
          <w:sz w:val="23"/>
          <w:szCs w:val="23"/>
        </w:rPr>
        <w:t xml:space="preserve">Norbury, C.F., Gooch, D., Wray, C. </w:t>
      </w:r>
      <w:r w:rsidRPr="00FA3050">
        <w:rPr>
          <w:rFonts w:cstheme="minorHAnsi"/>
          <w:i/>
          <w:iCs/>
          <w:sz w:val="23"/>
          <w:szCs w:val="23"/>
        </w:rPr>
        <w:t>et al.</w:t>
      </w:r>
      <w:r w:rsidRPr="00FA3050">
        <w:rPr>
          <w:rFonts w:cstheme="minorHAnsi"/>
          <w:sz w:val="23"/>
          <w:szCs w:val="23"/>
        </w:rPr>
        <w:t xml:space="preserve"> (2016) ‘The impact of nonverbal ability on prevalence and clinical presentation of language disorder’, </w:t>
      </w:r>
      <w:r w:rsidRPr="00FA3050">
        <w:rPr>
          <w:rFonts w:cstheme="minorHAnsi"/>
          <w:i/>
          <w:iCs/>
          <w:sz w:val="23"/>
          <w:szCs w:val="23"/>
        </w:rPr>
        <w:t>Journal of Child Psychology and Psychiatry</w:t>
      </w:r>
      <w:r w:rsidRPr="00FA3050">
        <w:rPr>
          <w:rFonts w:cstheme="minorHAnsi"/>
          <w:sz w:val="23"/>
          <w:szCs w:val="23"/>
        </w:rPr>
        <w:t>, 57(11), pp. 1247–1257.</w:t>
      </w:r>
    </w:p>
    <w:p w14:paraId="1EC8FE2C" w14:textId="77777777" w:rsidR="007D2692" w:rsidRPr="00FA3050" w:rsidRDefault="007D2692" w:rsidP="007D2692">
      <w:pPr>
        <w:rPr>
          <w:rFonts w:cstheme="minorHAnsi"/>
          <w:sz w:val="23"/>
          <w:szCs w:val="23"/>
        </w:rPr>
      </w:pPr>
      <w:r w:rsidRPr="00FA3050">
        <w:rPr>
          <w:rFonts w:cstheme="minorHAnsi"/>
          <w:sz w:val="23"/>
          <w:szCs w:val="23"/>
        </w:rPr>
        <w:t xml:space="preserve">OECD (2023) </w:t>
      </w:r>
      <w:r w:rsidRPr="00FA3050">
        <w:rPr>
          <w:rFonts w:cstheme="minorHAnsi"/>
          <w:i/>
          <w:iCs/>
          <w:sz w:val="23"/>
          <w:szCs w:val="23"/>
        </w:rPr>
        <w:t>Starting Strong VIII</w:t>
      </w:r>
      <w:r w:rsidRPr="00FA3050">
        <w:rPr>
          <w:rFonts w:cstheme="minorHAnsi"/>
          <w:sz w:val="23"/>
          <w:szCs w:val="23"/>
        </w:rPr>
        <w:t>. Paris: OECD Publishing.</w:t>
      </w:r>
    </w:p>
    <w:p w14:paraId="1FCBAD43" w14:textId="25DE49E3" w:rsidR="007D2692" w:rsidRPr="00FA3050" w:rsidRDefault="007D2692" w:rsidP="007D2692">
      <w:pPr>
        <w:rPr>
          <w:rFonts w:cstheme="minorHAnsi"/>
          <w:sz w:val="23"/>
          <w:szCs w:val="23"/>
        </w:rPr>
      </w:pPr>
      <w:r w:rsidRPr="00FA3050">
        <w:rPr>
          <w:rFonts w:cstheme="minorHAnsi"/>
          <w:sz w:val="23"/>
          <w:szCs w:val="23"/>
        </w:rPr>
        <w:t xml:space="preserve">Ofsted and Care Quality Commission (2023) </w:t>
      </w:r>
      <w:r w:rsidRPr="00FA3050">
        <w:rPr>
          <w:rFonts w:cstheme="minorHAnsi"/>
          <w:i/>
          <w:iCs/>
          <w:sz w:val="23"/>
          <w:szCs w:val="23"/>
        </w:rPr>
        <w:t>SEND Area Inspection Framework</w:t>
      </w:r>
      <w:r w:rsidRPr="00FA3050">
        <w:rPr>
          <w:rFonts w:cstheme="minorHAnsi"/>
          <w:sz w:val="23"/>
          <w:szCs w:val="23"/>
        </w:rPr>
        <w:t xml:space="preserve">. London: Ofsted. Available at: </w:t>
      </w:r>
      <w:hyperlink r:id="rId14" w:tgtFrame="_new" w:history="1">
        <w:r w:rsidRPr="00FA3050">
          <w:rPr>
            <w:rStyle w:val="Hyperlink"/>
            <w:rFonts w:cstheme="minorHAnsi"/>
            <w:sz w:val="23"/>
            <w:szCs w:val="23"/>
          </w:rPr>
          <w:t>https://www.gov.uk</w:t>
        </w:r>
      </w:hyperlink>
      <w:r w:rsidRPr="00FA3050">
        <w:rPr>
          <w:rFonts w:cstheme="minorHAnsi"/>
          <w:sz w:val="23"/>
          <w:szCs w:val="23"/>
        </w:rPr>
        <w:t xml:space="preserve"> (Accessed: 15 June 2026).</w:t>
      </w:r>
    </w:p>
    <w:p w14:paraId="63C29D8F" w14:textId="77777777" w:rsidR="007D2692" w:rsidRPr="00FA3050" w:rsidRDefault="007D2692" w:rsidP="007D2692">
      <w:pPr>
        <w:rPr>
          <w:rFonts w:cstheme="minorHAnsi"/>
          <w:sz w:val="23"/>
          <w:szCs w:val="23"/>
        </w:rPr>
      </w:pPr>
      <w:r w:rsidRPr="00FA3050">
        <w:rPr>
          <w:rFonts w:cstheme="minorHAnsi"/>
          <w:sz w:val="23"/>
          <w:szCs w:val="23"/>
        </w:rPr>
        <w:t xml:space="preserve">Oliver, M. (2013) ‘The social model of disability: Thirty years on’, </w:t>
      </w:r>
      <w:r w:rsidRPr="00FA3050">
        <w:rPr>
          <w:rFonts w:cstheme="minorHAnsi"/>
          <w:i/>
          <w:iCs/>
          <w:sz w:val="23"/>
          <w:szCs w:val="23"/>
        </w:rPr>
        <w:t>Disability and Society</w:t>
      </w:r>
      <w:r w:rsidRPr="00FA3050">
        <w:rPr>
          <w:rFonts w:cstheme="minorHAnsi"/>
          <w:sz w:val="23"/>
          <w:szCs w:val="23"/>
        </w:rPr>
        <w:t>, 28(7), pp. 1024–1026.</w:t>
      </w:r>
    </w:p>
    <w:p w14:paraId="3C2355F5" w14:textId="77777777" w:rsidR="007D2692" w:rsidRPr="00FA3050" w:rsidRDefault="007D2692" w:rsidP="007D2692">
      <w:pPr>
        <w:rPr>
          <w:rFonts w:cstheme="minorHAnsi"/>
          <w:sz w:val="23"/>
          <w:szCs w:val="23"/>
        </w:rPr>
      </w:pPr>
      <w:r w:rsidRPr="00FA3050">
        <w:rPr>
          <w:rFonts w:cstheme="minorHAnsi"/>
          <w:sz w:val="23"/>
          <w:szCs w:val="23"/>
        </w:rPr>
        <w:t xml:space="preserve">Public Health England (2020) </w:t>
      </w:r>
      <w:r w:rsidRPr="00FA3050">
        <w:rPr>
          <w:rFonts w:cstheme="minorHAnsi"/>
          <w:i/>
          <w:iCs/>
          <w:sz w:val="23"/>
          <w:szCs w:val="23"/>
        </w:rPr>
        <w:t>Best Start in Speech, Language and Communication</w:t>
      </w:r>
      <w:r w:rsidRPr="00FA3050">
        <w:rPr>
          <w:rFonts w:cstheme="minorHAnsi"/>
          <w:sz w:val="23"/>
          <w:szCs w:val="23"/>
        </w:rPr>
        <w:t>. London: Public Health England.</w:t>
      </w:r>
    </w:p>
    <w:p w14:paraId="32A57E22" w14:textId="5BC551C5" w:rsidR="007D2692" w:rsidRPr="00FA3050" w:rsidRDefault="007D2692" w:rsidP="007D2692">
      <w:pPr>
        <w:rPr>
          <w:rFonts w:cstheme="minorHAnsi"/>
          <w:sz w:val="23"/>
          <w:szCs w:val="23"/>
        </w:rPr>
      </w:pPr>
      <w:r w:rsidRPr="00FA3050">
        <w:rPr>
          <w:rFonts w:cstheme="minorHAnsi"/>
          <w:sz w:val="23"/>
          <w:szCs w:val="23"/>
        </w:rPr>
        <w:lastRenderedPageBreak/>
        <w:t xml:space="preserve">RCSLT (2024) </w:t>
      </w:r>
      <w:r w:rsidRPr="00FA3050">
        <w:rPr>
          <w:rFonts w:cstheme="minorHAnsi"/>
          <w:i/>
          <w:iCs/>
          <w:sz w:val="23"/>
          <w:szCs w:val="23"/>
        </w:rPr>
        <w:t>Speech, Language and Communication Needs</w:t>
      </w:r>
      <w:r w:rsidRPr="00FA3050">
        <w:rPr>
          <w:rFonts w:cstheme="minorHAnsi"/>
          <w:sz w:val="23"/>
          <w:szCs w:val="23"/>
        </w:rPr>
        <w:t xml:space="preserve">. London: Royal College of Speech and Language Therapists. Available at: </w:t>
      </w:r>
      <w:hyperlink r:id="rId15" w:tgtFrame="_new" w:history="1">
        <w:r w:rsidRPr="00FA3050">
          <w:rPr>
            <w:rStyle w:val="Hyperlink"/>
            <w:rFonts w:cstheme="minorHAnsi"/>
            <w:sz w:val="23"/>
            <w:szCs w:val="23"/>
          </w:rPr>
          <w:t>https://www.rcslt.org</w:t>
        </w:r>
      </w:hyperlink>
      <w:r w:rsidRPr="00FA3050">
        <w:rPr>
          <w:rFonts w:cstheme="minorHAnsi"/>
          <w:sz w:val="23"/>
          <w:szCs w:val="23"/>
        </w:rPr>
        <w:t xml:space="preserve"> (Accessed: 17 June 2026).</w:t>
      </w:r>
    </w:p>
    <w:p w14:paraId="11E4A7EF" w14:textId="3BDED745" w:rsidR="007D2692" w:rsidRPr="00FA3050" w:rsidRDefault="007D2692" w:rsidP="007D2692">
      <w:pPr>
        <w:rPr>
          <w:rFonts w:cstheme="minorHAnsi"/>
          <w:sz w:val="23"/>
          <w:szCs w:val="23"/>
        </w:rPr>
      </w:pPr>
      <w:r w:rsidRPr="00FA3050">
        <w:rPr>
          <w:rFonts w:cstheme="minorHAnsi"/>
          <w:sz w:val="23"/>
          <w:szCs w:val="23"/>
        </w:rPr>
        <w:t xml:space="preserve">RCSLT (2025) </w:t>
      </w:r>
      <w:r w:rsidRPr="00FA3050">
        <w:rPr>
          <w:rFonts w:cstheme="minorHAnsi"/>
          <w:i/>
          <w:iCs/>
          <w:sz w:val="23"/>
          <w:szCs w:val="23"/>
        </w:rPr>
        <w:t>Addressing Health Inequalities</w:t>
      </w:r>
      <w:r w:rsidRPr="00FA3050">
        <w:rPr>
          <w:rFonts w:cstheme="minorHAnsi"/>
          <w:sz w:val="23"/>
          <w:szCs w:val="23"/>
        </w:rPr>
        <w:t xml:space="preserve">. London: Royal College of Speech and Language Therapists. Available at: </w:t>
      </w:r>
      <w:hyperlink r:id="rId16" w:tgtFrame="_new" w:history="1">
        <w:r w:rsidRPr="00FA3050">
          <w:rPr>
            <w:rStyle w:val="Hyperlink"/>
            <w:rFonts w:cstheme="minorHAnsi"/>
            <w:sz w:val="23"/>
            <w:szCs w:val="23"/>
          </w:rPr>
          <w:t>https://www.rcslt.org</w:t>
        </w:r>
      </w:hyperlink>
      <w:r w:rsidRPr="00FA3050">
        <w:rPr>
          <w:rFonts w:cstheme="minorHAnsi"/>
          <w:sz w:val="23"/>
          <w:szCs w:val="23"/>
        </w:rPr>
        <w:t xml:space="preserve"> (Accessed: 17 June 2026).</w:t>
      </w:r>
    </w:p>
    <w:p w14:paraId="0C0B3D8A" w14:textId="77777777" w:rsidR="007D2692" w:rsidRPr="00FA3050" w:rsidRDefault="007D2692" w:rsidP="007D2692">
      <w:pPr>
        <w:rPr>
          <w:rFonts w:cstheme="minorHAnsi"/>
          <w:sz w:val="23"/>
          <w:szCs w:val="23"/>
        </w:rPr>
      </w:pPr>
      <w:r w:rsidRPr="00FA3050">
        <w:rPr>
          <w:rFonts w:cstheme="minorHAnsi"/>
          <w:sz w:val="23"/>
          <w:szCs w:val="23"/>
        </w:rPr>
        <w:t xml:space="preserve">Redmond, S.M. (2016) ‘Language impairment in children with ADHD’, </w:t>
      </w:r>
      <w:r w:rsidRPr="00FA3050">
        <w:rPr>
          <w:rFonts w:cstheme="minorHAnsi"/>
          <w:i/>
          <w:iCs/>
          <w:sz w:val="23"/>
          <w:szCs w:val="23"/>
        </w:rPr>
        <w:t>Journal of Speech, Language and Hearing Research</w:t>
      </w:r>
      <w:r w:rsidRPr="00FA3050">
        <w:rPr>
          <w:rFonts w:cstheme="minorHAnsi"/>
          <w:sz w:val="23"/>
          <w:szCs w:val="23"/>
        </w:rPr>
        <w:t>, 59(1), pp. 117–127.</w:t>
      </w:r>
    </w:p>
    <w:p w14:paraId="26449613" w14:textId="77777777" w:rsidR="007D2692" w:rsidRPr="00FA3050" w:rsidRDefault="007D2692" w:rsidP="007D2692">
      <w:pPr>
        <w:rPr>
          <w:rFonts w:cstheme="minorHAnsi"/>
          <w:sz w:val="23"/>
          <w:szCs w:val="23"/>
        </w:rPr>
      </w:pPr>
      <w:r w:rsidRPr="00FA3050">
        <w:rPr>
          <w:rFonts w:cstheme="minorHAnsi"/>
          <w:sz w:val="23"/>
          <w:szCs w:val="23"/>
        </w:rPr>
        <w:t xml:space="preserve">Roulstone, S., Wren, Y., Bakopoulou, I. </w:t>
      </w:r>
      <w:r w:rsidRPr="00FA3050">
        <w:rPr>
          <w:rFonts w:cstheme="minorHAnsi"/>
          <w:i/>
          <w:iCs/>
          <w:sz w:val="23"/>
          <w:szCs w:val="23"/>
        </w:rPr>
        <w:t>et al.</w:t>
      </w:r>
      <w:r w:rsidRPr="00FA3050">
        <w:rPr>
          <w:rFonts w:cstheme="minorHAnsi"/>
          <w:sz w:val="23"/>
          <w:szCs w:val="23"/>
        </w:rPr>
        <w:t xml:space="preserve"> (2012) </w:t>
      </w:r>
      <w:r w:rsidRPr="00FA3050">
        <w:rPr>
          <w:rFonts w:cstheme="minorHAnsi"/>
          <w:i/>
          <w:iCs/>
          <w:sz w:val="23"/>
          <w:szCs w:val="23"/>
        </w:rPr>
        <w:t>Interventions for Speech, Language and Communication Needs</w:t>
      </w:r>
      <w:r w:rsidRPr="00FA3050">
        <w:rPr>
          <w:rFonts w:cstheme="minorHAnsi"/>
          <w:sz w:val="23"/>
          <w:szCs w:val="23"/>
        </w:rPr>
        <w:t>. Bristol: University of the West of England.</w:t>
      </w:r>
    </w:p>
    <w:p w14:paraId="303E208F" w14:textId="77777777" w:rsidR="007D2692" w:rsidRPr="00FA3050" w:rsidRDefault="007D2692" w:rsidP="007D2692">
      <w:pPr>
        <w:rPr>
          <w:rFonts w:cstheme="minorHAnsi"/>
          <w:sz w:val="23"/>
          <w:szCs w:val="23"/>
        </w:rPr>
      </w:pPr>
      <w:r w:rsidRPr="00FA3050">
        <w:rPr>
          <w:rFonts w:cstheme="minorHAnsi"/>
          <w:sz w:val="23"/>
          <w:szCs w:val="23"/>
        </w:rPr>
        <w:t xml:space="preserve">Sciberras, E., Mueller, K.L., Efron, D. </w:t>
      </w:r>
      <w:r w:rsidRPr="00FA3050">
        <w:rPr>
          <w:rFonts w:cstheme="minorHAnsi"/>
          <w:i/>
          <w:iCs/>
          <w:sz w:val="23"/>
          <w:szCs w:val="23"/>
        </w:rPr>
        <w:t>et al.</w:t>
      </w:r>
      <w:r w:rsidRPr="00FA3050">
        <w:rPr>
          <w:rFonts w:cstheme="minorHAnsi"/>
          <w:sz w:val="23"/>
          <w:szCs w:val="23"/>
        </w:rPr>
        <w:t xml:space="preserve"> (2014) ‘Language problems in children with ADHD’, </w:t>
      </w:r>
      <w:r w:rsidRPr="00FA3050">
        <w:rPr>
          <w:rFonts w:cstheme="minorHAnsi"/>
          <w:i/>
          <w:iCs/>
          <w:sz w:val="23"/>
          <w:szCs w:val="23"/>
        </w:rPr>
        <w:t>Pediatrics</w:t>
      </w:r>
      <w:r w:rsidRPr="00FA3050">
        <w:rPr>
          <w:rFonts w:cstheme="minorHAnsi"/>
          <w:sz w:val="23"/>
          <w:szCs w:val="23"/>
        </w:rPr>
        <w:t>, 133(5), pp. 793–800.</w:t>
      </w:r>
    </w:p>
    <w:p w14:paraId="5A73D6A1" w14:textId="77777777" w:rsidR="007D2692" w:rsidRPr="00FA3050" w:rsidRDefault="007D2692" w:rsidP="007D2692">
      <w:pPr>
        <w:rPr>
          <w:rFonts w:cstheme="minorHAnsi"/>
          <w:sz w:val="23"/>
          <w:szCs w:val="23"/>
        </w:rPr>
      </w:pPr>
      <w:r w:rsidRPr="00FA3050">
        <w:rPr>
          <w:rFonts w:cstheme="minorHAnsi"/>
          <w:sz w:val="23"/>
          <w:szCs w:val="23"/>
        </w:rPr>
        <w:t xml:space="preserve">Speech and Language UK (2024) </w:t>
      </w:r>
      <w:r w:rsidRPr="00FA3050">
        <w:rPr>
          <w:rFonts w:cstheme="minorHAnsi"/>
          <w:i/>
          <w:iCs/>
          <w:sz w:val="23"/>
          <w:szCs w:val="23"/>
        </w:rPr>
        <w:t>Communication Challenges in the UK</w:t>
      </w:r>
      <w:r w:rsidRPr="00FA3050">
        <w:rPr>
          <w:rFonts w:cstheme="minorHAnsi"/>
          <w:sz w:val="23"/>
          <w:szCs w:val="23"/>
        </w:rPr>
        <w:t>. London: Speech and Language UK.</w:t>
      </w:r>
    </w:p>
    <w:p w14:paraId="28FDBFAC" w14:textId="6EF550B3" w:rsidR="007D2692" w:rsidRPr="00FA3050" w:rsidRDefault="007D2692" w:rsidP="007D2692">
      <w:pPr>
        <w:rPr>
          <w:rFonts w:cstheme="minorHAnsi"/>
          <w:sz w:val="23"/>
          <w:szCs w:val="23"/>
        </w:rPr>
      </w:pPr>
      <w:r w:rsidRPr="00FA3050">
        <w:rPr>
          <w:rFonts w:cstheme="minorHAnsi"/>
          <w:sz w:val="23"/>
          <w:szCs w:val="23"/>
        </w:rPr>
        <w:t xml:space="preserve">Speech and Language UK (2026) </w:t>
      </w:r>
      <w:r w:rsidRPr="00FA3050">
        <w:rPr>
          <w:rFonts w:cstheme="minorHAnsi"/>
          <w:i/>
          <w:iCs/>
          <w:sz w:val="23"/>
          <w:szCs w:val="23"/>
        </w:rPr>
        <w:t>Developmental Language Disorder Statistics</w:t>
      </w:r>
      <w:r w:rsidRPr="00FA3050">
        <w:rPr>
          <w:rFonts w:cstheme="minorHAnsi"/>
          <w:sz w:val="23"/>
          <w:szCs w:val="23"/>
        </w:rPr>
        <w:t xml:space="preserve">. Available at: </w:t>
      </w:r>
      <w:hyperlink r:id="rId17" w:tgtFrame="_new" w:history="1">
        <w:r w:rsidRPr="00FA3050">
          <w:rPr>
            <w:rStyle w:val="Hyperlink"/>
            <w:rFonts w:cstheme="minorHAnsi"/>
            <w:sz w:val="23"/>
            <w:szCs w:val="23"/>
          </w:rPr>
          <w:t>https://speechandlanguage.org.uk</w:t>
        </w:r>
      </w:hyperlink>
      <w:r w:rsidRPr="00FA3050">
        <w:rPr>
          <w:rFonts w:cstheme="minorHAnsi"/>
          <w:sz w:val="23"/>
          <w:szCs w:val="23"/>
        </w:rPr>
        <w:t xml:space="preserve"> (Accessed: 17 June 2026).</w:t>
      </w:r>
    </w:p>
    <w:p w14:paraId="29AEF384" w14:textId="6796C3D9" w:rsidR="007D2692" w:rsidRPr="00FA3050" w:rsidRDefault="007D2692" w:rsidP="007D2692">
      <w:pPr>
        <w:rPr>
          <w:rFonts w:cstheme="minorHAnsi"/>
          <w:sz w:val="23"/>
          <w:szCs w:val="23"/>
        </w:rPr>
      </w:pPr>
      <w:r w:rsidRPr="00FA3050">
        <w:rPr>
          <w:rFonts w:cstheme="minorHAnsi"/>
          <w:sz w:val="23"/>
          <w:szCs w:val="23"/>
        </w:rPr>
        <w:t xml:space="preserve">Speech Pathology Australia (2023) </w:t>
      </w:r>
      <w:r w:rsidRPr="00FA3050">
        <w:rPr>
          <w:rFonts w:cstheme="minorHAnsi"/>
          <w:i/>
          <w:iCs/>
          <w:sz w:val="23"/>
          <w:szCs w:val="23"/>
        </w:rPr>
        <w:t>Early Language and Literacy Position Statement</w:t>
      </w:r>
      <w:r w:rsidRPr="00FA3050">
        <w:rPr>
          <w:rFonts w:cstheme="minorHAnsi"/>
          <w:sz w:val="23"/>
          <w:szCs w:val="23"/>
        </w:rPr>
        <w:t xml:space="preserve">. Melbourne: Speech Pathology Australia. Available at: </w:t>
      </w:r>
      <w:hyperlink r:id="rId18" w:tgtFrame="_new" w:history="1">
        <w:r w:rsidRPr="00FA3050">
          <w:rPr>
            <w:rStyle w:val="Hyperlink"/>
            <w:rFonts w:cstheme="minorHAnsi"/>
            <w:sz w:val="23"/>
            <w:szCs w:val="23"/>
          </w:rPr>
          <w:t>https://www.speechpathologyaustralia.org.au</w:t>
        </w:r>
      </w:hyperlink>
      <w:r w:rsidRPr="00FA3050">
        <w:rPr>
          <w:rFonts w:cstheme="minorHAnsi"/>
          <w:sz w:val="23"/>
          <w:szCs w:val="23"/>
        </w:rPr>
        <w:t xml:space="preserve"> (Accessed: 14 June 2026).</w:t>
      </w:r>
    </w:p>
    <w:p w14:paraId="37C0D41D" w14:textId="77777777" w:rsidR="007D2692" w:rsidRPr="00FA3050" w:rsidRDefault="007D2692" w:rsidP="007D2692">
      <w:pPr>
        <w:rPr>
          <w:rFonts w:cstheme="minorHAnsi"/>
          <w:sz w:val="23"/>
          <w:szCs w:val="23"/>
        </w:rPr>
      </w:pPr>
      <w:r w:rsidRPr="00FA3050">
        <w:rPr>
          <w:rFonts w:cstheme="minorHAnsi"/>
          <w:sz w:val="23"/>
          <w:szCs w:val="23"/>
        </w:rPr>
        <w:t xml:space="preserve">Thapar, A. and Cooper, M. (2016) ‘Attention deficit hyperactivity disorder’, </w:t>
      </w:r>
      <w:r w:rsidRPr="00FA3050">
        <w:rPr>
          <w:rFonts w:cstheme="minorHAnsi"/>
          <w:i/>
          <w:iCs/>
          <w:sz w:val="23"/>
          <w:szCs w:val="23"/>
        </w:rPr>
        <w:t>The Lancet</w:t>
      </w:r>
      <w:r w:rsidRPr="00FA3050">
        <w:rPr>
          <w:rFonts w:cstheme="minorHAnsi"/>
          <w:sz w:val="23"/>
          <w:szCs w:val="23"/>
        </w:rPr>
        <w:t>, 387(10024), pp. 1240–1250.</w:t>
      </w:r>
    </w:p>
    <w:p w14:paraId="7B96291C" w14:textId="77777777" w:rsidR="007D2692" w:rsidRPr="00FA3050" w:rsidRDefault="007D2692" w:rsidP="007D2692">
      <w:pPr>
        <w:rPr>
          <w:rFonts w:cstheme="minorHAnsi"/>
          <w:sz w:val="23"/>
          <w:szCs w:val="23"/>
        </w:rPr>
      </w:pPr>
      <w:r w:rsidRPr="00FA3050">
        <w:rPr>
          <w:rFonts w:cstheme="minorHAnsi"/>
          <w:sz w:val="23"/>
          <w:szCs w:val="23"/>
        </w:rPr>
        <w:t xml:space="preserve">Vygotsky, L.S. (1978) </w:t>
      </w:r>
      <w:r w:rsidRPr="00FA3050">
        <w:rPr>
          <w:rFonts w:cstheme="minorHAnsi"/>
          <w:i/>
          <w:iCs/>
          <w:sz w:val="23"/>
          <w:szCs w:val="23"/>
        </w:rPr>
        <w:t>Mind in Society</w:t>
      </w:r>
      <w:r w:rsidRPr="00FA3050">
        <w:rPr>
          <w:rFonts w:cstheme="minorHAnsi"/>
          <w:sz w:val="23"/>
          <w:szCs w:val="23"/>
        </w:rPr>
        <w:t>. Cambridge, MA: Harvard University Press.</w:t>
      </w:r>
    </w:p>
    <w:p w14:paraId="18414940" w14:textId="716DAA86" w:rsidR="007D2692" w:rsidRPr="00FA3050" w:rsidRDefault="007D2692" w:rsidP="008F4EBB">
      <w:pPr>
        <w:rPr>
          <w:rFonts w:cstheme="minorHAnsi"/>
          <w:sz w:val="23"/>
          <w:szCs w:val="23"/>
        </w:rPr>
      </w:pPr>
      <w:r w:rsidRPr="00FA3050">
        <w:rPr>
          <w:rFonts w:cstheme="minorHAnsi"/>
          <w:sz w:val="23"/>
          <w:szCs w:val="23"/>
        </w:rPr>
        <w:t xml:space="preserve">World Health Organization (2020) </w:t>
      </w:r>
      <w:r w:rsidRPr="00FA3050">
        <w:rPr>
          <w:rFonts w:cstheme="minorHAnsi"/>
          <w:i/>
          <w:iCs/>
          <w:sz w:val="23"/>
          <w:szCs w:val="23"/>
        </w:rPr>
        <w:t>Improving Early Childhood Development: WHO Guideline</w:t>
      </w:r>
      <w:r w:rsidRPr="00FA3050">
        <w:rPr>
          <w:rFonts w:cstheme="minorHAnsi"/>
          <w:sz w:val="23"/>
          <w:szCs w:val="23"/>
        </w:rPr>
        <w:t xml:space="preserve">. Geneva: World Health Organization. Available at: </w:t>
      </w:r>
      <w:hyperlink r:id="rId19" w:tgtFrame="_new" w:history="1">
        <w:r w:rsidRPr="00FA3050">
          <w:rPr>
            <w:rStyle w:val="Hyperlink"/>
            <w:rFonts w:cstheme="minorHAnsi"/>
            <w:sz w:val="23"/>
            <w:szCs w:val="23"/>
          </w:rPr>
          <w:t>https://www.who.int</w:t>
        </w:r>
      </w:hyperlink>
      <w:r w:rsidRPr="00FA3050">
        <w:rPr>
          <w:rFonts w:cstheme="minorHAnsi"/>
          <w:sz w:val="23"/>
          <w:szCs w:val="23"/>
        </w:rPr>
        <w:t xml:space="preserve"> (Accessed: 17 June 2026).</w:t>
      </w:r>
    </w:p>
    <w:sectPr w:rsidR="007D2692" w:rsidRPr="00FA3050" w:rsidSect="007D2692">
      <w:pgSz w:w="11906" w:h="16838"/>
      <w:pgMar w:top="1418" w:right="1274" w:bottom="1560" w:left="1134" w:header="567" w:footer="567"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3866A5"/>
    <w:multiLevelType w:val="multilevel"/>
    <w:tmpl w:val="055880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202400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4EBB"/>
    <w:rsid w:val="001824FD"/>
    <w:rsid w:val="002D51A2"/>
    <w:rsid w:val="004E60BC"/>
    <w:rsid w:val="005D0F12"/>
    <w:rsid w:val="006E1632"/>
    <w:rsid w:val="00784E90"/>
    <w:rsid w:val="007D2692"/>
    <w:rsid w:val="00857B14"/>
    <w:rsid w:val="008F4EBB"/>
    <w:rsid w:val="00BC2ADA"/>
    <w:rsid w:val="00CA21C4"/>
    <w:rsid w:val="00CB6669"/>
    <w:rsid w:val="00FA30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50E49F"/>
  <w15:chartTrackingRefBased/>
  <w15:docId w15:val="{4BEED924-25E7-419D-B216-47744F0A96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4EBB"/>
  </w:style>
  <w:style w:type="paragraph" w:styleId="Heading1">
    <w:name w:val="heading 1"/>
    <w:basedOn w:val="Normal"/>
    <w:next w:val="Normal"/>
    <w:link w:val="Heading1Char"/>
    <w:uiPriority w:val="9"/>
    <w:qFormat/>
    <w:rsid w:val="008F4EB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F4EB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F4EB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F4EB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F4EB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F4EB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F4EB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F4EB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F4EB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F4EB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F4EB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F4EB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F4EB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F4EB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F4EB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F4EB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F4EB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F4EBB"/>
    <w:rPr>
      <w:rFonts w:eastAsiaTheme="majorEastAsia" w:cstheme="majorBidi"/>
      <w:color w:val="272727" w:themeColor="text1" w:themeTint="D8"/>
    </w:rPr>
  </w:style>
  <w:style w:type="paragraph" w:styleId="Title">
    <w:name w:val="Title"/>
    <w:basedOn w:val="Normal"/>
    <w:next w:val="Normal"/>
    <w:link w:val="TitleChar"/>
    <w:uiPriority w:val="10"/>
    <w:qFormat/>
    <w:rsid w:val="008F4EB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F4EB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F4EB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F4EB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F4EBB"/>
    <w:pPr>
      <w:spacing w:before="160"/>
      <w:jc w:val="center"/>
    </w:pPr>
    <w:rPr>
      <w:i/>
      <w:iCs/>
      <w:color w:val="404040" w:themeColor="text1" w:themeTint="BF"/>
    </w:rPr>
  </w:style>
  <w:style w:type="character" w:customStyle="1" w:styleId="QuoteChar">
    <w:name w:val="Quote Char"/>
    <w:basedOn w:val="DefaultParagraphFont"/>
    <w:link w:val="Quote"/>
    <w:uiPriority w:val="29"/>
    <w:rsid w:val="008F4EBB"/>
    <w:rPr>
      <w:i/>
      <w:iCs/>
      <w:color w:val="404040" w:themeColor="text1" w:themeTint="BF"/>
    </w:rPr>
  </w:style>
  <w:style w:type="paragraph" w:styleId="ListParagraph">
    <w:name w:val="List Paragraph"/>
    <w:basedOn w:val="Normal"/>
    <w:uiPriority w:val="34"/>
    <w:qFormat/>
    <w:rsid w:val="008F4EBB"/>
    <w:pPr>
      <w:ind w:left="720"/>
      <w:contextualSpacing/>
    </w:pPr>
  </w:style>
  <w:style w:type="character" w:styleId="IntenseEmphasis">
    <w:name w:val="Intense Emphasis"/>
    <w:basedOn w:val="DefaultParagraphFont"/>
    <w:uiPriority w:val="21"/>
    <w:qFormat/>
    <w:rsid w:val="008F4EBB"/>
    <w:rPr>
      <w:i/>
      <w:iCs/>
      <w:color w:val="2F5496" w:themeColor="accent1" w:themeShade="BF"/>
    </w:rPr>
  </w:style>
  <w:style w:type="paragraph" w:styleId="IntenseQuote">
    <w:name w:val="Intense Quote"/>
    <w:basedOn w:val="Normal"/>
    <w:next w:val="Normal"/>
    <w:link w:val="IntenseQuoteChar"/>
    <w:uiPriority w:val="30"/>
    <w:qFormat/>
    <w:rsid w:val="008F4EB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F4EBB"/>
    <w:rPr>
      <w:i/>
      <w:iCs/>
      <w:color w:val="2F5496" w:themeColor="accent1" w:themeShade="BF"/>
    </w:rPr>
  </w:style>
  <w:style w:type="character" w:styleId="IntenseReference">
    <w:name w:val="Intense Reference"/>
    <w:basedOn w:val="DefaultParagraphFont"/>
    <w:uiPriority w:val="32"/>
    <w:qFormat/>
    <w:rsid w:val="008F4EBB"/>
    <w:rPr>
      <w:b/>
      <w:bCs/>
      <w:smallCaps/>
      <w:color w:val="2F5496" w:themeColor="accent1" w:themeShade="BF"/>
      <w:spacing w:val="5"/>
    </w:rPr>
  </w:style>
  <w:style w:type="character" w:styleId="Hyperlink">
    <w:name w:val="Hyperlink"/>
    <w:basedOn w:val="DefaultParagraphFont"/>
    <w:uiPriority w:val="99"/>
    <w:unhideWhenUsed/>
    <w:rsid w:val="007D2692"/>
    <w:rPr>
      <w:color w:val="0563C1" w:themeColor="hyperlink"/>
      <w:u w:val="single"/>
    </w:rPr>
  </w:style>
  <w:style w:type="character" w:styleId="UnresolvedMention">
    <w:name w:val="Unresolved Mention"/>
    <w:basedOn w:val="DefaultParagraphFont"/>
    <w:uiPriority w:val="99"/>
    <w:semiHidden/>
    <w:unhideWhenUsed/>
    <w:rsid w:val="007D26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 TargetMode="External"/><Relationship Id="rId13" Type="http://schemas.openxmlformats.org/officeDocument/2006/relationships/hyperlink" Target="https://www.england.nhs.uk" TargetMode="External"/><Relationship Id="rId18" Type="http://schemas.openxmlformats.org/officeDocument/2006/relationships/hyperlink" Target="https://www.speechpathologyaustralia.org.au"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gov.uk" TargetMode="External"/><Relationship Id="rId12" Type="http://schemas.openxmlformats.org/officeDocument/2006/relationships/hyperlink" Target="https://www.nao.org.uk" TargetMode="External"/><Relationship Id="rId17" Type="http://schemas.openxmlformats.org/officeDocument/2006/relationships/hyperlink" Target="https://speechandlanguage.org.uk" TargetMode="External"/><Relationship Id="rId2" Type="http://schemas.openxmlformats.org/officeDocument/2006/relationships/styles" Target="styles.xml"/><Relationship Id="rId16" Type="http://schemas.openxmlformats.org/officeDocument/2006/relationships/hyperlink" Target="https://www.rcslt.org"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gov.uk" TargetMode="External"/><Relationship Id="rId11" Type="http://schemas.openxmlformats.org/officeDocument/2006/relationships/hyperlink" Target="https://www.naplic.org.uk" TargetMode="External"/><Relationship Id="rId5" Type="http://schemas.openxmlformats.org/officeDocument/2006/relationships/hyperlink" Target="https://www.bercow10yearson.com" TargetMode="External"/><Relationship Id="rId15" Type="http://schemas.openxmlformats.org/officeDocument/2006/relationships/hyperlink" Target="https://www.rcslt.org" TargetMode="External"/><Relationship Id="rId10" Type="http://schemas.openxmlformats.org/officeDocument/2006/relationships/hyperlink" Target="https://www.local.gov.uk" TargetMode="External"/><Relationship Id="rId19" Type="http://schemas.openxmlformats.org/officeDocument/2006/relationships/hyperlink" Target="https://www.who.int" TargetMode="External"/><Relationship Id="rId4" Type="http://schemas.openxmlformats.org/officeDocument/2006/relationships/webSettings" Target="webSettings.xml"/><Relationship Id="rId9" Type="http://schemas.openxmlformats.org/officeDocument/2006/relationships/hyperlink" Target="https://www.gov.uk" TargetMode="External"/><Relationship Id="rId14" Type="http://schemas.openxmlformats.org/officeDocument/2006/relationships/hyperlink" Target="https://www.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12</Pages>
  <Words>4630</Words>
  <Characters>26395</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Hajira Zaman</dc:creator>
  <cp:keywords/>
  <dc:description/>
  <cp:lastModifiedBy>Hajira Zaman</cp:lastModifiedBy>
  <cp:revision>4</cp:revision>
  <dcterms:created xsi:type="dcterms:W3CDTF">2026-07-19T22:34:00Z</dcterms:created>
  <dcterms:modified xsi:type="dcterms:W3CDTF">2026-07-19T23:16:00Z</dcterms:modified>
</cp:coreProperties>
</file>