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EC44E"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4F0666C" wp14:editId="3595FA9A">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D81D1F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941A32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4F0666C"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D81D1F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941A322"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5BBB6B8" wp14:editId="1D5D8358">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D827B3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1BDF32D"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5BBB6B8"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D827B3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1BDF32D"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4DDAB5E"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78479EC" wp14:editId="204619FE">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3219108" w14:textId="77777777" w:rsidR="00530E16" w:rsidRDefault="004468F8">
                            <w:pPr>
                              <w:spacing w:after="0" w:line="240" w:lineRule="auto"/>
                              <w:textDirection w:val="btLr"/>
                            </w:pPr>
                            <w:r>
                              <w:rPr>
                                <w:rFonts w:ascii="Play" w:eastAsia="Play" w:hAnsi="Play" w:cs="Play"/>
                                <w:color w:val="262626"/>
                                <w:sz w:val="72"/>
                              </w:rPr>
                              <w:t>Individual Report</w:t>
                            </w:r>
                          </w:p>
                          <w:p w14:paraId="59C5A5BD" w14:textId="77777777" w:rsidR="00530E16" w:rsidRDefault="004468F8">
                            <w:pPr>
                              <w:spacing w:before="120" w:line="277" w:lineRule="auto"/>
                              <w:textDirection w:val="btLr"/>
                            </w:pPr>
                            <w:r>
                              <w:rPr>
                                <w:color w:val="404040"/>
                                <w:sz w:val="36"/>
                              </w:rPr>
                              <w:t>Module Name: Digital Skills and Research Methods</w:t>
                            </w:r>
                          </w:p>
                          <w:p w14:paraId="0E742898" w14:textId="77777777" w:rsidR="00530E16" w:rsidRDefault="004468F8">
                            <w:pPr>
                              <w:spacing w:before="120" w:line="277" w:lineRule="auto"/>
                              <w:textDirection w:val="btLr"/>
                            </w:pPr>
                            <w:r>
                              <w:rPr>
                                <w:color w:val="404040"/>
                                <w:sz w:val="36"/>
                              </w:rPr>
                              <w:t>Module Code: LCHS 4007</w:t>
                            </w:r>
                          </w:p>
                          <w:p w14:paraId="1945F609" w14:textId="4B851967" w:rsidR="00530E16" w:rsidRDefault="004468F8">
                            <w:pPr>
                              <w:spacing w:before="120" w:line="277" w:lineRule="auto"/>
                              <w:textDirection w:val="btLr"/>
                            </w:pPr>
                            <w:r>
                              <w:rPr>
                                <w:color w:val="404040"/>
                                <w:sz w:val="36"/>
                              </w:rPr>
                              <w:t xml:space="preserve">Student name: </w:t>
                            </w:r>
                            <w:r w:rsidR="00CC455A">
                              <w:rPr>
                                <w:color w:val="404040"/>
                                <w:sz w:val="36"/>
                              </w:rPr>
                              <w:t>Vilma Martinez</w:t>
                            </w:r>
                          </w:p>
                          <w:p w14:paraId="2BFC6E32" w14:textId="5BADA3B7" w:rsidR="00530E16" w:rsidRDefault="004468F8">
                            <w:pPr>
                              <w:spacing w:before="120" w:line="277" w:lineRule="auto"/>
                              <w:textDirection w:val="btLr"/>
                            </w:pPr>
                            <w:r>
                              <w:rPr>
                                <w:color w:val="404040"/>
                                <w:sz w:val="36"/>
                              </w:rPr>
                              <w:t>Student ID:</w:t>
                            </w:r>
                            <w:r w:rsidR="00CC455A">
                              <w:rPr>
                                <w:color w:val="404040"/>
                                <w:sz w:val="36"/>
                              </w:rPr>
                              <w:t>2509208</w:t>
                            </w:r>
                          </w:p>
                          <w:p w14:paraId="0E1C2D1D" w14:textId="03FCA93C" w:rsidR="00530E16" w:rsidRDefault="004468F8">
                            <w:pPr>
                              <w:spacing w:before="120" w:line="277" w:lineRule="auto"/>
                              <w:textDirection w:val="btLr"/>
                            </w:pPr>
                            <w:r>
                              <w:rPr>
                                <w:color w:val="404040"/>
                                <w:sz w:val="36"/>
                              </w:rPr>
                              <w:t xml:space="preserve">Lecturer’s Name: </w:t>
                            </w:r>
                            <w:r w:rsidR="00CC455A">
                              <w:rPr>
                                <w:color w:val="404040"/>
                                <w:sz w:val="36"/>
                              </w:rPr>
                              <w:t>Dr. Sa</w:t>
                            </w:r>
                            <w:r w:rsidR="00363CF0">
                              <w:rPr>
                                <w:color w:val="404040"/>
                                <w:sz w:val="36"/>
                              </w:rPr>
                              <w:t>deque Iman Shaikh</w:t>
                            </w:r>
                          </w:p>
                        </w:txbxContent>
                      </wps:txbx>
                      <wps:bodyPr spcFirstLastPara="1" wrap="square" lIns="0" tIns="0" rIns="0" bIns="0" anchor="t" anchorCtr="0">
                        <a:noAutofit/>
                      </wps:bodyPr>
                    </wps:wsp>
                  </a:graphicData>
                </a:graphic>
              </wp:anchor>
            </w:drawing>
          </mc:Choice>
          <mc:Fallback>
            <w:pict>
              <v:rect w14:anchorId="278479E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3219108" w14:textId="77777777" w:rsidR="00530E16" w:rsidRDefault="004468F8">
                      <w:pPr>
                        <w:spacing w:after="0" w:line="240" w:lineRule="auto"/>
                        <w:textDirection w:val="btLr"/>
                      </w:pPr>
                      <w:r>
                        <w:rPr>
                          <w:rFonts w:ascii="Play" w:eastAsia="Play" w:hAnsi="Play" w:cs="Play"/>
                          <w:color w:val="262626"/>
                          <w:sz w:val="72"/>
                        </w:rPr>
                        <w:t>Individual Report</w:t>
                      </w:r>
                    </w:p>
                    <w:p w14:paraId="59C5A5BD" w14:textId="77777777" w:rsidR="00530E16" w:rsidRDefault="004468F8">
                      <w:pPr>
                        <w:spacing w:before="120" w:line="277" w:lineRule="auto"/>
                        <w:textDirection w:val="btLr"/>
                      </w:pPr>
                      <w:r>
                        <w:rPr>
                          <w:color w:val="404040"/>
                          <w:sz w:val="36"/>
                        </w:rPr>
                        <w:t>Module Name: Digital Skills and Research Methods</w:t>
                      </w:r>
                    </w:p>
                    <w:p w14:paraId="0E742898" w14:textId="77777777" w:rsidR="00530E16" w:rsidRDefault="004468F8">
                      <w:pPr>
                        <w:spacing w:before="120" w:line="277" w:lineRule="auto"/>
                        <w:textDirection w:val="btLr"/>
                      </w:pPr>
                      <w:r>
                        <w:rPr>
                          <w:color w:val="404040"/>
                          <w:sz w:val="36"/>
                        </w:rPr>
                        <w:t>Module Code: LCHS 4007</w:t>
                      </w:r>
                    </w:p>
                    <w:p w14:paraId="1945F609" w14:textId="4B851967" w:rsidR="00530E16" w:rsidRDefault="004468F8">
                      <w:pPr>
                        <w:spacing w:before="120" w:line="277" w:lineRule="auto"/>
                        <w:textDirection w:val="btLr"/>
                      </w:pPr>
                      <w:r>
                        <w:rPr>
                          <w:color w:val="404040"/>
                          <w:sz w:val="36"/>
                        </w:rPr>
                        <w:t xml:space="preserve">Student name: </w:t>
                      </w:r>
                      <w:r w:rsidR="00CC455A">
                        <w:rPr>
                          <w:color w:val="404040"/>
                          <w:sz w:val="36"/>
                        </w:rPr>
                        <w:t>Vilma Martinez</w:t>
                      </w:r>
                    </w:p>
                    <w:p w14:paraId="2BFC6E32" w14:textId="5BADA3B7" w:rsidR="00530E16" w:rsidRDefault="004468F8">
                      <w:pPr>
                        <w:spacing w:before="120" w:line="277" w:lineRule="auto"/>
                        <w:textDirection w:val="btLr"/>
                      </w:pPr>
                      <w:r>
                        <w:rPr>
                          <w:color w:val="404040"/>
                          <w:sz w:val="36"/>
                        </w:rPr>
                        <w:t>Student ID:</w:t>
                      </w:r>
                      <w:r w:rsidR="00CC455A">
                        <w:rPr>
                          <w:color w:val="404040"/>
                          <w:sz w:val="36"/>
                        </w:rPr>
                        <w:t>2509208</w:t>
                      </w:r>
                    </w:p>
                    <w:p w14:paraId="0E1C2D1D" w14:textId="03FCA93C" w:rsidR="00530E16" w:rsidRDefault="004468F8">
                      <w:pPr>
                        <w:spacing w:before="120" w:line="277" w:lineRule="auto"/>
                        <w:textDirection w:val="btLr"/>
                      </w:pPr>
                      <w:r>
                        <w:rPr>
                          <w:color w:val="404040"/>
                          <w:sz w:val="36"/>
                        </w:rPr>
                        <w:t xml:space="preserve">Lecturer’s Name: </w:t>
                      </w:r>
                      <w:r w:rsidR="00CC455A">
                        <w:rPr>
                          <w:color w:val="404040"/>
                          <w:sz w:val="36"/>
                        </w:rPr>
                        <w:t>Dr. Sa</w:t>
                      </w:r>
                      <w:r w:rsidR="00363CF0">
                        <w:rPr>
                          <w:color w:val="404040"/>
                          <w:sz w:val="36"/>
                        </w:rPr>
                        <w:t>deque Iman Shaikh</w:t>
                      </w:r>
                    </w:p>
                  </w:txbxContent>
                </v:textbox>
                <w10:wrap anchorx="page" anchory="page"/>
              </v:rect>
            </w:pict>
          </mc:Fallback>
        </mc:AlternateContent>
      </w:r>
      <w:r>
        <w:br w:type="page"/>
      </w:r>
    </w:p>
    <w:p w14:paraId="5704167B" w14:textId="77777777" w:rsidR="00530E16" w:rsidRPr="000E3729" w:rsidRDefault="00530E16" w:rsidP="00966A8F">
      <w:pPr>
        <w:spacing w:after="0" w:line="360" w:lineRule="auto"/>
        <w:rPr>
          <w:rFonts w:ascii="Arial" w:eastAsia="Arial" w:hAnsi="Arial" w:cs="Arial"/>
          <w:sz w:val="22"/>
          <w:szCs w:val="22"/>
        </w:rPr>
      </w:pPr>
    </w:p>
    <w:p w14:paraId="52DF44A6" w14:textId="77777777" w:rsidR="00530E16" w:rsidRPr="00E82FE0" w:rsidRDefault="004468F8" w:rsidP="00E82FE0">
      <w:pPr>
        <w:keepNext/>
        <w:keepLines/>
        <w:pBdr>
          <w:top w:val="nil"/>
          <w:left w:val="nil"/>
          <w:bottom w:val="nil"/>
          <w:right w:val="nil"/>
          <w:between w:val="nil"/>
        </w:pBdr>
        <w:spacing w:after="0" w:line="360" w:lineRule="auto"/>
        <w:rPr>
          <w:rFonts w:ascii="Arial" w:eastAsia="Play" w:hAnsi="Arial" w:cs="Arial"/>
          <w:color w:val="0F4761"/>
          <w:sz w:val="22"/>
          <w:szCs w:val="22"/>
        </w:rPr>
      </w:pPr>
      <w:r w:rsidRPr="00E82FE0">
        <w:rPr>
          <w:rFonts w:ascii="Arial" w:eastAsia="Play" w:hAnsi="Arial" w:cs="Arial"/>
          <w:color w:val="0F4761"/>
          <w:sz w:val="22"/>
          <w:szCs w:val="22"/>
        </w:rPr>
        <w:t>Table of Contents</w:t>
      </w:r>
    </w:p>
    <w:sdt>
      <w:sdtPr>
        <w:rPr>
          <w:rFonts w:ascii="Arial" w:hAnsi="Arial" w:cs="Arial"/>
          <w:sz w:val="22"/>
          <w:szCs w:val="22"/>
        </w:rPr>
        <w:id w:val="-2066176513"/>
        <w:docPartObj>
          <w:docPartGallery w:val="Table of Contents"/>
          <w:docPartUnique/>
        </w:docPartObj>
      </w:sdtPr>
      <w:sdtContent>
        <w:p w14:paraId="5A597795" w14:textId="77777777" w:rsidR="00DB181C" w:rsidRPr="00E82FE0" w:rsidRDefault="004468F8" w:rsidP="00E82FE0">
          <w:pPr>
            <w:pStyle w:val="TOC1"/>
            <w:tabs>
              <w:tab w:val="right" w:leader="dot" w:pos="9016"/>
            </w:tabs>
            <w:spacing w:after="0" w:line="360" w:lineRule="auto"/>
            <w:rPr>
              <w:rFonts w:ascii="Arial" w:eastAsiaTheme="minorEastAsia" w:hAnsi="Arial" w:cs="Arial"/>
              <w:noProof/>
              <w:sz w:val="22"/>
              <w:szCs w:val="22"/>
            </w:rPr>
          </w:pPr>
          <w:r w:rsidRPr="00E82FE0">
            <w:rPr>
              <w:rFonts w:ascii="Arial" w:hAnsi="Arial" w:cs="Arial"/>
              <w:sz w:val="22"/>
              <w:szCs w:val="22"/>
            </w:rPr>
            <w:fldChar w:fldCharType="begin"/>
          </w:r>
          <w:r w:rsidRPr="00E82FE0">
            <w:rPr>
              <w:rFonts w:ascii="Arial" w:hAnsi="Arial" w:cs="Arial"/>
              <w:sz w:val="22"/>
              <w:szCs w:val="22"/>
            </w:rPr>
            <w:instrText xml:space="preserve"> TOC \h \u \z \t "Heading 1,1,Heading 2,2,Heading 3,3,"</w:instrText>
          </w:r>
          <w:r w:rsidRPr="00E82FE0">
            <w:rPr>
              <w:rFonts w:ascii="Arial" w:hAnsi="Arial" w:cs="Arial"/>
              <w:sz w:val="22"/>
              <w:szCs w:val="22"/>
            </w:rPr>
            <w:fldChar w:fldCharType="separate"/>
          </w:r>
          <w:hyperlink w:anchor="_Toc213674530" w:history="1">
            <w:r w:rsidR="00DB181C" w:rsidRPr="00E82FE0">
              <w:rPr>
                <w:rStyle w:val="Hyperlink"/>
                <w:rFonts w:ascii="Arial" w:hAnsi="Arial" w:cs="Arial"/>
                <w:noProof/>
                <w:sz w:val="22"/>
                <w:szCs w:val="22"/>
              </w:rPr>
              <w:t>Research Topic: &lt;Insert Research Topic Here&gt;</w:t>
            </w:r>
            <w:r w:rsidR="00DB181C" w:rsidRPr="00E82FE0">
              <w:rPr>
                <w:rFonts w:ascii="Arial" w:hAnsi="Arial" w:cs="Arial"/>
                <w:noProof/>
                <w:webHidden/>
                <w:sz w:val="22"/>
                <w:szCs w:val="22"/>
              </w:rPr>
              <w:tab/>
            </w:r>
            <w:r w:rsidR="00DB181C" w:rsidRPr="00E82FE0">
              <w:rPr>
                <w:rFonts w:ascii="Arial" w:hAnsi="Arial" w:cs="Arial"/>
                <w:noProof/>
                <w:webHidden/>
                <w:sz w:val="22"/>
                <w:szCs w:val="22"/>
              </w:rPr>
              <w:fldChar w:fldCharType="begin"/>
            </w:r>
            <w:r w:rsidR="00DB181C" w:rsidRPr="00E82FE0">
              <w:rPr>
                <w:rFonts w:ascii="Arial" w:hAnsi="Arial" w:cs="Arial"/>
                <w:noProof/>
                <w:webHidden/>
                <w:sz w:val="22"/>
                <w:szCs w:val="22"/>
              </w:rPr>
              <w:instrText xml:space="preserve"> PAGEREF _Toc213674530 \h </w:instrText>
            </w:r>
            <w:r w:rsidR="00DB181C" w:rsidRPr="00E82FE0">
              <w:rPr>
                <w:rFonts w:ascii="Arial" w:hAnsi="Arial" w:cs="Arial"/>
                <w:noProof/>
                <w:webHidden/>
                <w:sz w:val="22"/>
                <w:szCs w:val="22"/>
              </w:rPr>
            </w:r>
            <w:r w:rsidR="00DB181C" w:rsidRPr="00E82FE0">
              <w:rPr>
                <w:rFonts w:ascii="Arial" w:hAnsi="Arial" w:cs="Arial"/>
                <w:noProof/>
                <w:webHidden/>
                <w:sz w:val="22"/>
                <w:szCs w:val="22"/>
              </w:rPr>
              <w:fldChar w:fldCharType="separate"/>
            </w:r>
            <w:r w:rsidR="00DB181C" w:rsidRPr="00E82FE0">
              <w:rPr>
                <w:rFonts w:ascii="Arial" w:hAnsi="Arial" w:cs="Arial"/>
                <w:noProof/>
                <w:webHidden/>
                <w:sz w:val="22"/>
                <w:szCs w:val="22"/>
              </w:rPr>
              <w:t>2</w:t>
            </w:r>
            <w:r w:rsidR="00DB181C" w:rsidRPr="00E82FE0">
              <w:rPr>
                <w:rFonts w:ascii="Arial" w:hAnsi="Arial" w:cs="Arial"/>
                <w:noProof/>
                <w:webHidden/>
                <w:sz w:val="22"/>
                <w:szCs w:val="22"/>
              </w:rPr>
              <w:fldChar w:fldCharType="end"/>
            </w:r>
          </w:hyperlink>
        </w:p>
        <w:p w14:paraId="354D82D2" w14:textId="27593BD5" w:rsidR="00DB181C" w:rsidRPr="00E82FE0" w:rsidRDefault="00DB181C" w:rsidP="00E82FE0">
          <w:pPr>
            <w:pStyle w:val="TOC1"/>
            <w:tabs>
              <w:tab w:val="right" w:leader="dot" w:pos="9016"/>
            </w:tabs>
            <w:spacing w:after="0" w:line="360" w:lineRule="auto"/>
            <w:rPr>
              <w:rFonts w:ascii="Arial" w:eastAsiaTheme="minorEastAsia" w:hAnsi="Arial" w:cs="Arial"/>
              <w:noProof/>
              <w:sz w:val="22"/>
              <w:szCs w:val="22"/>
            </w:rPr>
          </w:pPr>
          <w:hyperlink w:anchor="_Toc213674531" w:history="1">
            <w:r w:rsidRPr="00E82FE0">
              <w:rPr>
                <w:rStyle w:val="Hyperlink"/>
                <w:rFonts w:ascii="Arial" w:hAnsi="Arial" w:cs="Arial"/>
                <w:noProof/>
                <w:sz w:val="22"/>
                <w:szCs w:val="22"/>
              </w:rPr>
              <w:t>Introduction</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_Toc213674531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2</w:t>
            </w:r>
            <w:r w:rsidRPr="00E82FE0">
              <w:rPr>
                <w:rFonts w:ascii="Arial" w:hAnsi="Arial" w:cs="Arial"/>
                <w:noProof/>
                <w:webHidden/>
                <w:sz w:val="22"/>
                <w:szCs w:val="22"/>
              </w:rPr>
              <w:fldChar w:fldCharType="end"/>
            </w:r>
          </w:hyperlink>
        </w:p>
        <w:p w14:paraId="79A07725" w14:textId="77777777" w:rsidR="00DB181C" w:rsidRPr="00E82FE0" w:rsidRDefault="00DB181C" w:rsidP="00900E55">
          <w:pPr>
            <w:pStyle w:val="TOC2"/>
            <w:tabs>
              <w:tab w:val="right" w:leader="dot" w:pos="9016"/>
            </w:tabs>
            <w:spacing w:after="0" w:line="360" w:lineRule="auto"/>
            <w:ind w:left="0"/>
            <w:rPr>
              <w:rFonts w:ascii="Arial" w:eastAsiaTheme="minorEastAsia" w:hAnsi="Arial" w:cs="Arial"/>
              <w:noProof/>
              <w:sz w:val="22"/>
              <w:szCs w:val="22"/>
            </w:rPr>
          </w:pPr>
          <w:hyperlink w:anchor="_Toc213674532" w:history="1">
            <w:r w:rsidRPr="00E82FE0">
              <w:rPr>
                <w:rStyle w:val="Hyperlink"/>
                <w:rFonts w:ascii="Arial" w:hAnsi="Arial" w:cs="Arial"/>
                <w:noProof/>
                <w:sz w:val="22"/>
                <w:szCs w:val="22"/>
              </w:rPr>
              <w:t>Problem Statement</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_Toc213674532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2</w:t>
            </w:r>
            <w:r w:rsidRPr="00E82FE0">
              <w:rPr>
                <w:rFonts w:ascii="Arial" w:hAnsi="Arial" w:cs="Arial"/>
                <w:noProof/>
                <w:webHidden/>
                <w:sz w:val="22"/>
                <w:szCs w:val="22"/>
              </w:rPr>
              <w:fldChar w:fldCharType="end"/>
            </w:r>
          </w:hyperlink>
        </w:p>
        <w:p w14:paraId="1C07C3E0" w14:textId="77777777" w:rsidR="00DB181C" w:rsidRPr="00E82FE0" w:rsidRDefault="00DB181C" w:rsidP="00900E55">
          <w:pPr>
            <w:pStyle w:val="TOC2"/>
            <w:tabs>
              <w:tab w:val="right" w:leader="dot" w:pos="9016"/>
            </w:tabs>
            <w:spacing w:after="0" w:line="360" w:lineRule="auto"/>
            <w:ind w:left="0"/>
            <w:rPr>
              <w:rFonts w:ascii="Arial" w:eastAsiaTheme="minorEastAsia" w:hAnsi="Arial" w:cs="Arial"/>
              <w:noProof/>
              <w:sz w:val="22"/>
              <w:szCs w:val="22"/>
            </w:rPr>
          </w:pPr>
          <w:hyperlink w:anchor="_Toc213674533" w:history="1">
            <w:r w:rsidRPr="00E82FE0">
              <w:rPr>
                <w:rStyle w:val="Hyperlink"/>
                <w:rFonts w:ascii="Arial" w:hAnsi="Arial" w:cs="Arial"/>
                <w:noProof/>
                <w:sz w:val="22"/>
                <w:szCs w:val="22"/>
              </w:rPr>
              <w:t>Justification</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_Toc213674533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2</w:t>
            </w:r>
            <w:r w:rsidRPr="00E82FE0">
              <w:rPr>
                <w:rFonts w:ascii="Arial" w:hAnsi="Arial" w:cs="Arial"/>
                <w:noProof/>
                <w:webHidden/>
                <w:sz w:val="22"/>
                <w:szCs w:val="22"/>
              </w:rPr>
              <w:fldChar w:fldCharType="end"/>
            </w:r>
          </w:hyperlink>
        </w:p>
        <w:p w14:paraId="70F21E8C" w14:textId="77777777" w:rsidR="00DB181C" w:rsidRPr="00E82FE0" w:rsidRDefault="00DB181C" w:rsidP="00900E55">
          <w:pPr>
            <w:pStyle w:val="TOC2"/>
            <w:tabs>
              <w:tab w:val="right" w:leader="dot" w:pos="9016"/>
            </w:tabs>
            <w:spacing w:after="0" w:line="360" w:lineRule="auto"/>
            <w:ind w:left="0"/>
            <w:rPr>
              <w:rFonts w:ascii="Arial" w:eastAsiaTheme="minorEastAsia" w:hAnsi="Arial" w:cs="Arial"/>
              <w:noProof/>
              <w:sz w:val="22"/>
              <w:szCs w:val="22"/>
            </w:rPr>
          </w:pPr>
          <w:hyperlink w:anchor="_Toc213674534" w:history="1">
            <w:r w:rsidRPr="00E82FE0">
              <w:rPr>
                <w:rStyle w:val="Hyperlink"/>
                <w:rFonts w:ascii="Arial" w:hAnsi="Arial" w:cs="Arial"/>
                <w:noProof/>
                <w:sz w:val="22"/>
                <w:szCs w:val="22"/>
              </w:rPr>
              <w:t>Information Sources and Justification</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_Toc213674534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2</w:t>
            </w:r>
            <w:r w:rsidRPr="00E82FE0">
              <w:rPr>
                <w:rFonts w:ascii="Arial" w:hAnsi="Arial" w:cs="Arial"/>
                <w:noProof/>
                <w:webHidden/>
                <w:sz w:val="22"/>
                <w:szCs w:val="22"/>
              </w:rPr>
              <w:fldChar w:fldCharType="end"/>
            </w:r>
          </w:hyperlink>
        </w:p>
        <w:p w14:paraId="138AC737" w14:textId="77777777" w:rsidR="00DB181C" w:rsidRPr="00E82FE0" w:rsidRDefault="00DB181C" w:rsidP="00E82FE0">
          <w:pPr>
            <w:pStyle w:val="TOC1"/>
            <w:tabs>
              <w:tab w:val="right" w:leader="dot" w:pos="9016"/>
            </w:tabs>
            <w:spacing w:after="0" w:line="360" w:lineRule="auto"/>
            <w:rPr>
              <w:rFonts w:ascii="Arial" w:eastAsiaTheme="minorEastAsia" w:hAnsi="Arial" w:cs="Arial"/>
              <w:noProof/>
              <w:sz w:val="22"/>
              <w:szCs w:val="22"/>
            </w:rPr>
          </w:pPr>
          <w:hyperlink w:anchor="_Toc213674535" w:history="1">
            <w:r w:rsidRPr="00E82FE0">
              <w:rPr>
                <w:rStyle w:val="Hyperlink"/>
                <w:rFonts w:ascii="Arial" w:hAnsi="Arial" w:cs="Arial"/>
                <w:noProof/>
                <w:sz w:val="22"/>
                <w:szCs w:val="22"/>
              </w:rPr>
              <w:t xml:space="preserve">Task 2: </w:t>
            </w:r>
            <w:r w:rsidRPr="00E82FE0">
              <w:rPr>
                <w:rStyle w:val="Hyperlink"/>
                <w:rFonts w:ascii="Arial" w:hAnsi="Arial" w:cs="Arial"/>
                <w:bCs/>
                <w:noProof/>
                <w:kern w:val="2"/>
                <w:sz w:val="22"/>
                <w:szCs w:val="22"/>
                <w:lang w:eastAsia="en-US"/>
                <w14:ligatures w14:val="standardContextual"/>
              </w:rPr>
              <w:t>Research Methodologies</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_Toc213674535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2</w:t>
            </w:r>
            <w:r w:rsidRPr="00E82FE0">
              <w:rPr>
                <w:rFonts w:ascii="Arial" w:hAnsi="Arial" w:cs="Arial"/>
                <w:noProof/>
                <w:webHidden/>
                <w:sz w:val="22"/>
                <w:szCs w:val="22"/>
              </w:rPr>
              <w:fldChar w:fldCharType="end"/>
            </w:r>
          </w:hyperlink>
        </w:p>
        <w:p w14:paraId="4E094140" w14:textId="77777777" w:rsidR="00DB181C" w:rsidRPr="00E82FE0" w:rsidRDefault="00DB181C" w:rsidP="00900E55">
          <w:pPr>
            <w:pStyle w:val="TOC2"/>
            <w:tabs>
              <w:tab w:val="right" w:leader="dot" w:pos="9016"/>
            </w:tabs>
            <w:spacing w:after="0" w:line="360" w:lineRule="auto"/>
            <w:ind w:left="0"/>
            <w:rPr>
              <w:rFonts w:ascii="Arial" w:eastAsiaTheme="minorEastAsia" w:hAnsi="Arial" w:cs="Arial"/>
              <w:noProof/>
              <w:sz w:val="22"/>
              <w:szCs w:val="22"/>
            </w:rPr>
          </w:pPr>
          <w:hyperlink w:anchor="_Toc213674536" w:history="1">
            <w:r w:rsidRPr="00E82FE0">
              <w:rPr>
                <w:rStyle w:val="Hyperlink"/>
                <w:rFonts w:ascii="Arial" w:hAnsi="Arial" w:cs="Arial"/>
                <w:noProof/>
                <w:kern w:val="2"/>
                <w:sz w:val="22"/>
                <w:szCs w:val="22"/>
                <w:lang w:eastAsia="en-US"/>
                <w14:ligatures w14:val="standardContextual"/>
              </w:rPr>
              <w:t>Give a brief overview of quantitative and qualitative research.</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_Toc213674536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2</w:t>
            </w:r>
            <w:r w:rsidRPr="00E82FE0">
              <w:rPr>
                <w:rFonts w:ascii="Arial" w:hAnsi="Arial" w:cs="Arial"/>
                <w:noProof/>
                <w:webHidden/>
                <w:sz w:val="22"/>
                <w:szCs w:val="22"/>
              </w:rPr>
              <w:fldChar w:fldCharType="end"/>
            </w:r>
          </w:hyperlink>
        </w:p>
        <w:p w14:paraId="54191DE6" w14:textId="77777777" w:rsidR="00DB181C" w:rsidRPr="00E82FE0" w:rsidRDefault="00DB181C" w:rsidP="00900E55">
          <w:pPr>
            <w:pStyle w:val="TOC2"/>
            <w:tabs>
              <w:tab w:val="right" w:leader="dot" w:pos="9016"/>
            </w:tabs>
            <w:spacing w:after="0" w:line="360" w:lineRule="auto"/>
            <w:ind w:left="0"/>
            <w:rPr>
              <w:rFonts w:ascii="Arial" w:eastAsiaTheme="minorEastAsia" w:hAnsi="Arial" w:cs="Arial"/>
              <w:noProof/>
              <w:sz w:val="22"/>
              <w:szCs w:val="22"/>
            </w:rPr>
          </w:pPr>
          <w:hyperlink w:anchor="_Toc213674537" w:history="1">
            <w:r w:rsidRPr="00E82FE0">
              <w:rPr>
                <w:rStyle w:val="Hyperlink"/>
                <w:rFonts w:ascii="Arial" w:hAnsi="Arial" w:cs="Arial"/>
                <w:noProof/>
                <w:sz w:val="22"/>
                <w:szCs w:val="22"/>
                <w:lang w:eastAsia="en-US"/>
              </w:rPr>
              <w:t>What type of research methodology will you use for your research and why?</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_Toc213674537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3</w:t>
            </w:r>
            <w:r w:rsidRPr="00E82FE0">
              <w:rPr>
                <w:rFonts w:ascii="Arial" w:hAnsi="Arial" w:cs="Arial"/>
                <w:noProof/>
                <w:webHidden/>
                <w:sz w:val="22"/>
                <w:szCs w:val="22"/>
              </w:rPr>
              <w:fldChar w:fldCharType="end"/>
            </w:r>
          </w:hyperlink>
        </w:p>
        <w:p w14:paraId="629CDEBD" w14:textId="77777777" w:rsidR="00DB181C" w:rsidRPr="00E82FE0" w:rsidRDefault="00DB181C" w:rsidP="00E82FE0">
          <w:pPr>
            <w:pStyle w:val="TOC1"/>
            <w:tabs>
              <w:tab w:val="right" w:leader="dot" w:pos="9016"/>
            </w:tabs>
            <w:spacing w:after="0" w:line="360" w:lineRule="auto"/>
            <w:rPr>
              <w:rFonts w:ascii="Arial" w:eastAsiaTheme="minorEastAsia" w:hAnsi="Arial" w:cs="Arial"/>
              <w:noProof/>
              <w:sz w:val="22"/>
              <w:szCs w:val="22"/>
            </w:rPr>
          </w:pPr>
          <w:hyperlink w:anchor="_Toc213674538" w:history="1">
            <w:r w:rsidRPr="00E82FE0">
              <w:rPr>
                <w:rStyle w:val="Hyperlink"/>
                <w:rFonts w:ascii="Arial" w:hAnsi="Arial" w:cs="Arial"/>
                <w:noProof/>
                <w:sz w:val="22"/>
                <w:szCs w:val="22"/>
              </w:rPr>
              <w:t>Task 3: Data Collection</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_Toc213674538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3</w:t>
            </w:r>
            <w:r w:rsidRPr="00E82FE0">
              <w:rPr>
                <w:rFonts w:ascii="Arial" w:hAnsi="Arial" w:cs="Arial"/>
                <w:noProof/>
                <w:webHidden/>
                <w:sz w:val="22"/>
                <w:szCs w:val="22"/>
              </w:rPr>
              <w:fldChar w:fldCharType="end"/>
            </w:r>
          </w:hyperlink>
        </w:p>
        <w:p w14:paraId="3719DEDD" w14:textId="77777777" w:rsidR="00DB181C" w:rsidRPr="00E82FE0" w:rsidRDefault="00DB181C" w:rsidP="00900E55">
          <w:pPr>
            <w:pStyle w:val="TOC2"/>
            <w:tabs>
              <w:tab w:val="right" w:leader="dot" w:pos="9016"/>
            </w:tabs>
            <w:spacing w:after="0" w:line="360" w:lineRule="auto"/>
            <w:ind w:left="0"/>
            <w:rPr>
              <w:rFonts w:ascii="Arial" w:eastAsiaTheme="minorEastAsia" w:hAnsi="Arial" w:cs="Arial"/>
              <w:noProof/>
              <w:sz w:val="22"/>
              <w:szCs w:val="22"/>
            </w:rPr>
          </w:pPr>
          <w:hyperlink w:anchor="_Toc213674539" w:history="1">
            <w:r w:rsidRPr="00E82FE0">
              <w:rPr>
                <w:rStyle w:val="Hyperlink"/>
                <w:rFonts w:ascii="Arial" w:hAnsi="Arial" w:cs="Arial"/>
                <w:noProof/>
                <w:sz w:val="22"/>
                <w:szCs w:val="22"/>
                <w:lang w:eastAsia="en-US"/>
              </w:rPr>
              <w:t>Overview of primary and secondary data collection</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_Toc213674539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3</w:t>
            </w:r>
            <w:r w:rsidRPr="00E82FE0">
              <w:rPr>
                <w:rFonts w:ascii="Arial" w:hAnsi="Arial" w:cs="Arial"/>
                <w:noProof/>
                <w:webHidden/>
                <w:sz w:val="22"/>
                <w:szCs w:val="22"/>
              </w:rPr>
              <w:fldChar w:fldCharType="end"/>
            </w:r>
          </w:hyperlink>
        </w:p>
        <w:p w14:paraId="768794D4" w14:textId="77777777" w:rsidR="00DB181C" w:rsidRPr="00E82FE0" w:rsidRDefault="00DB181C" w:rsidP="00900E55">
          <w:pPr>
            <w:pStyle w:val="TOC2"/>
            <w:tabs>
              <w:tab w:val="right" w:leader="dot" w:pos="9016"/>
            </w:tabs>
            <w:spacing w:after="0" w:line="360" w:lineRule="auto"/>
            <w:ind w:left="0"/>
            <w:rPr>
              <w:rFonts w:ascii="Arial" w:eastAsiaTheme="minorEastAsia" w:hAnsi="Arial" w:cs="Arial"/>
              <w:noProof/>
              <w:sz w:val="22"/>
              <w:szCs w:val="22"/>
            </w:rPr>
          </w:pPr>
          <w:hyperlink w:anchor="_Toc213674540" w:history="1">
            <w:r w:rsidRPr="00E82FE0">
              <w:rPr>
                <w:rStyle w:val="Hyperlink"/>
                <w:rFonts w:ascii="Arial" w:hAnsi="Arial" w:cs="Arial"/>
                <w:noProof/>
                <w:sz w:val="22"/>
                <w:szCs w:val="22"/>
                <w:lang w:eastAsia="en-US"/>
              </w:rPr>
              <w:t>What form of data will be used to address your research problem, and why?</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_Toc213674540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3</w:t>
            </w:r>
            <w:r w:rsidRPr="00E82FE0">
              <w:rPr>
                <w:rFonts w:ascii="Arial" w:hAnsi="Arial" w:cs="Arial"/>
                <w:noProof/>
                <w:webHidden/>
                <w:sz w:val="22"/>
                <w:szCs w:val="22"/>
              </w:rPr>
              <w:fldChar w:fldCharType="end"/>
            </w:r>
          </w:hyperlink>
        </w:p>
        <w:p w14:paraId="4A659355" w14:textId="77777777" w:rsidR="00DB181C" w:rsidRPr="00E82FE0" w:rsidRDefault="00DB181C" w:rsidP="00E82FE0">
          <w:pPr>
            <w:pStyle w:val="TOC1"/>
            <w:tabs>
              <w:tab w:val="right" w:leader="dot" w:pos="9016"/>
            </w:tabs>
            <w:spacing w:after="0" w:line="360" w:lineRule="auto"/>
            <w:rPr>
              <w:rFonts w:ascii="Arial" w:eastAsiaTheme="minorEastAsia" w:hAnsi="Arial" w:cs="Arial"/>
              <w:noProof/>
              <w:sz w:val="22"/>
              <w:szCs w:val="22"/>
            </w:rPr>
          </w:pPr>
          <w:hyperlink w:anchor="_Toc213674541" w:history="1">
            <w:r w:rsidRPr="00E82FE0">
              <w:rPr>
                <w:rStyle w:val="Hyperlink"/>
                <w:rFonts w:ascii="Arial" w:hAnsi="Arial" w:cs="Arial"/>
                <w:noProof/>
                <w:sz w:val="22"/>
                <w:szCs w:val="22"/>
              </w:rPr>
              <w:t>Conclusion</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_Toc213674541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3</w:t>
            </w:r>
            <w:r w:rsidRPr="00E82FE0">
              <w:rPr>
                <w:rFonts w:ascii="Arial" w:hAnsi="Arial" w:cs="Arial"/>
                <w:noProof/>
                <w:webHidden/>
                <w:sz w:val="22"/>
                <w:szCs w:val="22"/>
              </w:rPr>
              <w:fldChar w:fldCharType="end"/>
            </w:r>
          </w:hyperlink>
        </w:p>
        <w:p w14:paraId="35D209B5" w14:textId="77777777" w:rsidR="00DB181C" w:rsidRPr="00E82FE0" w:rsidRDefault="00DB181C" w:rsidP="00E82FE0">
          <w:pPr>
            <w:pStyle w:val="TOC1"/>
            <w:tabs>
              <w:tab w:val="right" w:leader="dot" w:pos="9016"/>
            </w:tabs>
            <w:spacing w:after="0" w:line="360" w:lineRule="auto"/>
            <w:rPr>
              <w:rFonts w:ascii="Arial" w:eastAsiaTheme="minorEastAsia" w:hAnsi="Arial" w:cs="Arial"/>
              <w:noProof/>
              <w:sz w:val="22"/>
              <w:szCs w:val="22"/>
            </w:rPr>
          </w:pPr>
          <w:hyperlink w:anchor="_Toc213674542" w:history="1">
            <w:r w:rsidRPr="00E82FE0">
              <w:rPr>
                <w:rStyle w:val="Hyperlink"/>
                <w:rFonts w:ascii="Arial" w:hAnsi="Arial" w:cs="Arial"/>
                <w:noProof/>
                <w:sz w:val="22"/>
                <w:szCs w:val="22"/>
              </w:rPr>
              <w:t>References</w:t>
            </w:r>
            <w:r w:rsidRPr="00E82FE0">
              <w:rPr>
                <w:rFonts w:ascii="Arial" w:hAnsi="Arial" w:cs="Arial"/>
                <w:noProof/>
                <w:webHidden/>
                <w:sz w:val="22"/>
                <w:szCs w:val="22"/>
              </w:rPr>
              <w:tab/>
            </w:r>
            <w:r w:rsidRPr="00E82FE0">
              <w:rPr>
                <w:rFonts w:ascii="Arial" w:hAnsi="Arial" w:cs="Arial"/>
                <w:noProof/>
                <w:webHidden/>
                <w:sz w:val="22"/>
                <w:szCs w:val="22"/>
              </w:rPr>
              <w:fldChar w:fldCharType="begin"/>
            </w:r>
            <w:r w:rsidRPr="00E82FE0">
              <w:rPr>
                <w:rFonts w:ascii="Arial" w:hAnsi="Arial" w:cs="Arial"/>
                <w:noProof/>
                <w:webHidden/>
                <w:sz w:val="22"/>
                <w:szCs w:val="22"/>
              </w:rPr>
              <w:instrText xml:space="preserve"> PAGEREF _Toc213674542 \h </w:instrText>
            </w:r>
            <w:r w:rsidRPr="00E82FE0">
              <w:rPr>
                <w:rFonts w:ascii="Arial" w:hAnsi="Arial" w:cs="Arial"/>
                <w:noProof/>
                <w:webHidden/>
                <w:sz w:val="22"/>
                <w:szCs w:val="22"/>
              </w:rPr>
            </w:r>
            <w:r w:rsidRPr="00E82FE0">
              <w:rPr>
                <w:rFonts w:ascii="Arial" w:hAnsi="Arial" w:cs="Arial"/>
                <w:noProof/>
                <w:webHidden/>
                <w:sz w:val="22"/>
                <w:szCs w:val="22"/>
              </w:rPr>
              <w:fldChar w:fldCharType="separate"/>
            </w:r>
            <w:r w:rsidRPr="00E82FE0">
              <w:rPr>
                <w:rFonts w:ascii="Arial" w:hAnsi="Arial" w:cs="Arial"/>
                <w:noProof/>
                <w:webHidden/>
                <w:sz w:val="22"/>
                <w:szCs w:val="22"/>
              </w:rPr>
              <w:t>3</w:t>
            </w:r>
            <w:r w:rsidRPr="00E82FE0">
              <w:rPr>
                <w:rFonts w:ascii="Arial" w:hAnsi="Arial" w:cs="Arial"/>
                <w:noProof/>
                <w:webHidden/>
                <w:sz w:val="22"/>
                <w:szCs w:val="22"/>
              </w:rPr>
              <w:fldChar w:fldCharType="end"/>
            </w:r>
          </w:hyperlink>
        </w:p>
        <w:p w14:paraId="55CB38D3" w14:textId="77777777" w:rsidR="00530E16" w:rsidRPr="00E82FE0" w:rsidRDefault="004468F8" w:rsidP="00E82FE0">
          <w:pPr>
            <w:spacing w:after="0" w:line="360" w:lineRule="auto"/>
            <w:rPr>
              <w:rFonts w:ascii="Arial" w:hAnsi="Arial" w:cs="Arial"/>
              <w:sz w:val="22"/>
              <w:szCs w:val="22"/>
            </w:rPr>
          </w:pPr>
          <w:r w:rsidRPr="00E82FE0">
            <w:rPr>
              <w:rFonts w:ascii="Arial" w:hAnsi="Arial" w:cs="Arial"/>
              <w:sz w:val="22"/>
              <w:szCs w:val="22"/>
            </w:rPr>
            <w:fldChar w:fldCharType="end"/>
          </w:r>
        </w:p>
      </w:sdtContent>
    </w:sdt>
    <w:p w14:paraId="704FC8D9" w14:textId="77777777" w:rsidR="00530E16" w:rsidRPr="00E82FE0" w:rsidRDefault="00530E16" w:rsidP="00E82FE0">
      <w:pPr>
        <w:spacing w:after="0" w:line="360" w:lineRule="auto"/>
        <w:rPr>
          <w:rFonts w:ascii="Arial" w:eastAsia="Arial" w:hAnsi="Arial" w:cs="Arial"/>
          <w:sz w:val="22"/>
          <w:szCs w:val="22"/>
        </w:rPr>
      </w:pPr>
    </w:p>
    <w:p w14:paraId="3FD910A3" w14:textId="77777777" w:rsidR="00530E16" w:rsidRPr="00E82FE0" w:rsidRDefault="00530E16" w:rsidP="00E82FE0">
      <w:pPr>
        <w:spacing w:after="0" w:line="360" w:lineRule="auto"/>
        <w:rPr>
          <w:rFonts w:ascii="Arial" w:eastAsia="Arial" w:hAnsi="Arial" w:cs="Arial"/>
          <w:sz w:val="22"/>
          <w:szCs w:val="22"/>
        </w:rPr>
      </w:pPr>
    </w:p>
    <w:p w14:paraId="056014F6" w14:textId="77777777" w:rsidR="00530E16" w:rsidRPr="00E82FE0" w:rsidRDefault="00530E16" w:rsidP="00E82FE0">
      <w:pPr>
        <w:spacing w:after="0" w:line="360" w:lineRule="auto"/>
        <w:rPr>
          <w:rFonts w:ascii="Arial" w:eastAsia="Arial" w:hAnsi="Arial" w:cs="Arial"/>
          <w:sz w:val="22"/>
          <w:szCs w:val="22"/>
        </w:rPr>
      </w:pPr>
    </w:p>
    <w:p w14:paraId="5210C961" w14:textId="77777777" w:rsidR="00530E16" w:rsidRPr="00E82FE0" w:rsidRDefault="00530E16" w:rsidP="00E82FE0">
      <w:pPr>
        <w:spacing w:after="0" w:line="360" w:lineRule="auto"/>
        <w:rPr>
          <w:rFonts w:ascii="Arial" w:eastAsia="Arial" w:hAnsi="Arial" w:cs="Arial"/>
          <w:sz w:val="22"/>
          <w:szCs w:val="22"/>
        </w:rPr>
      </w:pPr>
    </w:p>
    <w:p w14:paraId="690A67ED" w14:textId="77777777" w:rsidR="00530E16" w:rsidRPr="00E82FE0" w:rsidRDefault="00530E16" w:rsidP="00E82FE0">
      <w:pPr>
        <w:spacing w:after="0" w:line="360" w:lineRule="auto"/>
        <w:rPr>
          <w:rFonts w:ascii="Arial" w:eastAsia="Arial" w:hAnsi="Arial" w:cs="Arial"/>
          <w:sz w:val="22"/>
          <w:szCs w:val="22"/>
        </w:rPr>
      </w:pPr>
    </w:p>
    <w:p w14:paraId="7287F830" w14:textId="77777777" w:rsidR="002A1842" w:rsidRPr="00241247" w:rsidRDefault="002A1842" w:rsidP="00E82FE0">
      <w:pPr>
        <w:spacing w:after="0" w:line="360" w:lineRule="auto"/>
        <w:rPr>
          <w:rFonts w:ascii="Arial" w:eastAsia="Arial" w:hAnsi="Arial" w:cs="Arial"/>
          <w:color w:val="000000" w:themeColor="text1"/>
          <w:sz w:val="22"/>
          <w:szCs w:val="22"/>
        </w:rPr>
        <w:sectPr w:rsidR="002A1842" w:rsidRPr="00241247" w:rsidSect="000E3729">
          <w:footerReference w:type="default" r:id="rId9"/>
          <w:pgSz w:w="16838" w:h="11906" w:orient="landscape"/>
          <w:pgMar w:top="1440" w:right="1440" w:bottom="1440" w:left="1440" w:header="708" w:footer="708" w:gutter="0"/>
          <w:pgNumType w:start="0"/>
          <w:cols w:space="720"/>
          <w:titlePg/>
          <w:docGrid w:linePitch="326"/>
        </w:sectPr>
      </w:pPr>
    </w:p>
    <w:p w14:paraId="44C96AB6" w14:textId="4EBCF8B8" w:rsidR="00530E16" w:rsidRPr="00784EC0" w:rsidRDefault="00835F57" w:rsidP="00784EC0">
      <w:pPr>
        <w:pStyle w:val="Heading1"/>
        <w:spacing w:before="0" w:after="0" w:line="360" w:lineRule="auto"/>
        <w:rPr>
          <w:rFonts w:ascii="Arial" w:hAnsi="Arial" w:cs="Arial"/>
          <w:b/>
          <w:bCs/>
          <w:color w:val="000000" w:themeColor="text1"/>
          <w:sz w:val="22"/>
          <w:szCs w:val="22"/>
        </w:rPr>
      </w:pPr>
      <w:r w:rsidRPr="00784EC0">
        <w:rPr>
          <w:rFonts w:ascii="Arial" w:hAnsi="Arial" w:cs="Arial"/>
          <w:b/>
          <w:bCs/>
          <w:color w:val="000000" w:themeColor="text1"/>
          <w:sz w:val="22"/>
          <w:szCs w:val="22"/>
        </w:rPr>
        <w:lastRenderedPageBreak/>
        <w:t>Aging Population and Elderly Care</w:t>
      </w:r>
    </w:p>
    <w:p w14:paraId="373E50A7" w14:textId="77777777" w:rsidR="009D578B" w:rsidRPr="00784EC0" w:rsidRDefault="00BA0043" w:rsidP="00784EC0">
      <w:pPr>
        <w:pStyle w:val="Heading1"/>
        <w:spacing w:after="0" w:line="360" w:lineRule="auto"/>
        <w:rPr>
          <w:rFonts w:ascii="Arial" w:hAnsi="Arial" w:cs="Arial"/>
          <w:b/>
          <w:bCs/>
          <w:color w:val="000000" w:themeColor="text1"/>
          <w:sz w:val="22"/>
          <w:szCs w:val="22"/>
        </w:rPr>
      </w:pPr>
      <w:bookmarkStart w:id="0" w:name="_Toc213674531"/>
      <w:r w:rsidRPr="00784EC0">
        <w:rPr>
          <w:rFonts w:ascii="Arial" w:hAnsi="Arial" w:cs="Arial"/>
          <w:b/>
          <w:bCs/>
          <w:color w:val="000000" w:themeColor="text1"/>
          <w:sz w:val="22"/>
          <w:szCs w:val="22"/>
        </w:rPr>
        <w:t>Introductio</w:t>
      </w:r>
      <w:bookmarkEnd w:id="0"/>
      <w:r w:rsidR="005C001A" w:rsidRPr="00784EC0">
        <w:rPr>
          <w:rFonts w:ascii="Arial" w:hAnsi="Arial" w:cs="Arial"/>
          <w:b/>
          <w:bCs/>
          <w:color w:val="000000" w:themeColor="text1"/>
          <w:sz w:val="22"/>
          <w:szCs w:val="22"/>
        </w:rPr>
        <w:t xml:space="preserve">n </w:t>
      </w:r>
      <w:r w:rsidR="009D578B" w:rsidRPr="00784EC0">
        <w:rPr>
          <w:rFonts w:ascii="Arial" w:hAnsi="Arial" w:cs="Arial"/>
          <w:b/>
          <w:bCs/>
          <w:color w:val="000000" w:themeColor="text1"/>
          <w:sz w:val="22"/>
          <w:szCs w:val="22"/>
        </w:rPr>
        <w:t xml:space="preserve">           </w:t>
      </w:r>
    </w:p>
    <w:p w14:paraId="4EF27C62" w14:textId="34B34652" w:rsidR="004468F8" w:rsidRPr="00784EC0" w:rsidRDefault="009D578B" w:rsidP="00784EC0">
      <w:pPr>
        <w:pStyle w:val="Heading1"/>
        <w:spacing w:after="0" w:line="360" w:lineRule="auto"/>
        <w:rPr>
          <w:rFonts w:ascii="Arial" w:eastAsia="Aptos" w:hAnsi="Arial" w:cs="Arial"/>
          <w:color w:val="000000" w:themeColor="text1"/>
          <w:sz w:val="22"/>
          <w:szCs w:val="22"/>
        </w:rPr>
      </w:pPr>
      <w:r w:rsidRPr="00784EC0">
        <w:rPr>
          <w:rFonts w:ascii="Arial" w:hAnsi="Arial" w:cs="Arial"/>
          <w:color w:val="000000" w:themeColor="text1"/>
          <w:sz w:val="22"/>
          <w:szCs w:val="22"/>
        </w:rPr>
        <w:t xml:space="preserve">The United Kingdom is experiencing significant demographic change as the proportion of older adults steadily increases, presenting both challenges and opportunities for health and social care. The NHS is strengthening services by promoting independence, healthy living, and early frailty detection to prevent long-term conditions. The BMA highlights the importance of recognising older adults as active contributors rather than passive recipients of care, while also addressing workplace challenges linked to caregiving responsibilities. Globally, the WHO advocates focusing on frailty and wellbeing rather than age alone. A comprehensive approach combining healthcare, social support, and policy reform ensures older adults age with </w:t>
      </w:r>
      <w:r w:rsidR="00784EC0" w:rsidRPr="00784EC0">
        <w:rPr>
          <w:rFonts w:ascii="Arial" w:hAnsi="Arial" w:cs="Arial"/>
          <w:color w:val="000000" w:themeColor="text1"/>
          <w:sz w:val="22"/>
          <w:szCs w:val="22"/>
        </w:rPr>
        <w:t>dignity.</w:t>
      </w:r>
      <w:r w:rsidRPr="00784EC0">
        <w:rPr>
          <w:rFonts w:ascii="Arial" w:hAnsi="Arial" w:cs="Arial"/>
          <w:color w:val="000000" w:themeColor="text1"/>
          <w:sz w:val="22"/>
          <w:szCs w:val="22"/>
        </w:rPr>
        <w:t xml:space="preserve">                   </w:t>
      </w:r>
      <w:r w:rsidRPr="00784EC0">
        <w:rPr>
          <w:rFonts w:ascii="Arial" w:eastAsia="Aptos" w:hAnsi="Arial" w:cs="Arial"/>
          <w:color w:val="000000" w:themeColor="text1"/>
          <w:sz w:val="22"/>
          <w:szCs w:val="22"/>
        </w:rPr>
        <w:t xml:space="preserve">                                                                                             </w:t>
      </w:r>
      <w:bookmarkStart w:id="1" w:name="_Hlk215776709"/>
      <w:bookmarkStart w:id="2" w:name="_Hlk215403094"/>
    </w:p>
    <w:bookmarkEnd w:id="1"/>
    <w:bookmarkEnd w:id="2"/>
    <w:p w14:paraId="10D3FCAF" w14:textId="77777777" w:rsidR="004468F8" w:rsidRPr="00784EC0" w:rsidRDefault="004468F8" w:rsidP="00784EC0">
      <w:pPr>
        <w:spacing w:after="0" w:line="360" w:lineRule="auto"/>
        <w:rPr>
          <w:rFonts w:ascii="Arial" w:hAnsi="Arial" w:cs="Arial"/>
          <w:color w:val="000000" w:themeColor="text1"/>
          <w:sz w:val="22"/>
          <w:szCs w:val="22"/>
        </w:rPr>
      </w:pPr>
    </w:p>
    <w:p w14:paraId="23A98730" w14:textId="77777777" w:rsidR="00153B8B" w:rsidRPr="00784EC0" w:rsidRDefault="005B6842" w:rsidP="00784EC0">
      <w:pPr>
        <w:pStyle w:val="NormalWeb"/>
        <w:spacing w:line="360" w:lineRule="auto"/>
        <w:rPr>
          <w:rFonts w:ascii="Arial" w:hAnsi="Arial" w:cs="Arial"/>
          <w:b/>
          <w:bCs/>
          <w:color w:val="000000" w:themeColor="text1"/>
          <w:sz w:val="22"/>
          <w:szCs w:val="22"/>
        </w:rPr>
      </w:pPr>
      <w:bookmarkStart w:id="3" w:name="_Toc213674534"/>
      <w:r w:rsidRPr="00784EC0">
        <w:rPr>
          <w:rFonts w:ascii="Arial" w:hAnsi="Arial" w:cs="Arial"/>
          <w:b/>
          <w:bCs/>
          <w:color w:val="000000" w:themeColor="text1"/>
          <w:sz w:val="22"/>
          <w:szCs w:val="22"/>
        </w:rPr>
        <w:t>Problem St</w:t>
      </w:r>
      <w:r w:rsidR="00153B8B" w:rsidRPr="00784EC0">
        <w:rPr>
          <w:rFonts w:ascii="Arial" w:hAnsi="Arial" w:cs="Arial"/>
          <w:b/>
          <w:bCs/>
          <w:color w:val="000000" w:themeColor="text1"/>
          <w:sz w:val="22"/>
          <w:szCs w:val="22"/>
        </w:rPr>
        <w:t>atement</w:t>
      </w:r>
    </w:p>
    <w:p w14:paraId="4CDB8245" w14:textId="56B72C11" w:rsidR="00153B8B" w:rsidRPr="00784EC0" w:rsidRDefault="00153B8B" w:rsidP="00784EC0">
      <w:pPr>
        <w:pStyle w:val="NormalWeb"/>
        <w:spacing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The United Kingdom is undergoing a profound demographic transition, marked by a rapid increase in the proportion of older adults. Projections </w:t>
      </w:r>
      <w:r w:rsidRPr="00784EC0">
        <w:rPr>
          <w:rFonts w:ascii="Arial" w:hAnsi="Arial" w:cs="Arial"/>
          <w:color w:val="000000" w:themeColor="text1"/>
          <w:sz w:val="22"/>
          <w:szCs w:val="22"/>
        </w:rPr>
        <w:t>write down</w:t>
      </w:r>
      <w:r w:rsidRPr="00784EC0">
        <w:rPr>
          <w:rFonts w:ascii="Arial" w:hAnsi="Arial" w:cs="Arial"/>
          <w:color w:val="000000" w:themeColor="text1"/>
          <w:sz w:val="22"/>
          <w:szCs w:val="22"/>
        </w:rPr>
        <w:t xml:space="preserve"> that by the mid-2040s, approximately 22 million individuals will be aged over 50, </w:t>
      </w:r>
      <w:r w:rsidRPr="00784EC0">
        <w:rPr>
          <w:rFonts w:ascii="Arial" w:hAnsi="Arial" w:cs="Arial"/>
          <w:color w:val="000000" w:themeColor="text1"/>
          <w:sz w:val="22"/>
          <w:szCs w:val="22"/>
        </w:rPr>
        <w:t>being</w:t>
      </w:r>
      <w:r w:rsidRPr="00784EC0">
        <w:rPr>
          <w:rFonts w:ascii="Arial" w:hAnsi="Arial" w:cs="Arial"/>
          <w:color w:val="000000" w:themeColor="text1"/>
          <w:sz w:val="22"/>
          <w:szCs w:val="22"/>
        </w:rPr>
        <w:t xml:space="preserve"> nearly 40% of the national population. This demographic is expected to expand by 19.3% within the next two decades, with the most significant growth occurring among those aged 85 and above. The population aged 65 and older has already risen substantially, with an estimated 2 million people lacking adequate care and support. Furthermore, the 65–79 age group is forecast to grow by nearly one-third, while the number of centenarians has doubled since 2004. These demographic shifts are </w:t>
      </w:r>
      <w:r w:rsidRPr="00784EC0">
        <w:rPr>
          <w:rFonts w:ascii="Arial" w:hAnsi="Arial" w:cs="Arial"/>
          <w:color w:val="000000" w:themeColor="text1"/>
          <w:sz w:val="22"/>
          <w:szCs w:val="22"/>
        </w:rPr>
        <w:t>expected</w:t>
      </w:r>
      <w:r w:rsidRPr="00784EC0">
        <w:rPr>
          <w:rFonts w:ascii="Arial" w:hAnsi="Arial" w:cs="Arial"/>
          <w:color w:val="000000" w:themeColor="text1"/>
          <w:sz w:val="22"/>
          <w:szCs w:val="22"/>
        </w:rPr>
        <w:t xml:space="preserve"> to place considerable strain on public services, particularly the National Health Service (NHS), social care systems, and wider public finances.</w:t>
      </w:r>
    </w:p>
    <w:p w14:paraId="1C215CF9" w14:textId="47A80E7B" w:rsidR="00153B8B" w:rsidRPr="00784EC0" w:rsidRDefault="00153B8B" w:rsidP="00784EC0">
      <w:pPr>
        <w:pStyle w:val="NormalWeb"/>
        <w:spacing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Globally, similar challenges are </w:t>
      </w:r>
      <w:r w:rsidRPr="00784EC0">
        <w:rPr>
          <w:rFonts w:ascii="Arial" w:hAnsi="Arial" w:cs="Arial"/>
          <w:color w:val="000000" w:themeColor="text1"/>
          <w:sz w:val="22"/>
          <w:szCs w:val="22"/>
        </w:rPr>
        <w:t>clear</w:t>
      </w:r>
      <w:r w:rsidRPr="00784EC0">
        <w:rPr>
          <w:rFonts w:ascii="Arial" w:hAnsi="Arial" w:cs="Arial"/>
          <w:color w:val="000000" w:themeColor="text1"/>
          <w:sz w:val="22"/>
          <w:szCs w:val="22"/>
        </w:rPr>
        <w:t xml:space="preserve">. By 2050, it is projected that 80% of older adults will </w:t>
      </w:r>
      <w:r w:rsidRPr="00784EC0">
        <w:rPr>
          <w:rFonts w:ascii="Arial" w:hAnsi="Arial" w:cs="Arial"/>
          <w:color w:val="000000" w:themeColor="text1"/>
          <w:sz w:val="22"/>
          <w:szCs w:val="22"/>
        </w:rPr>
        <w:t>exist</w:t>
      </w:r>
      <w:r w:rsidRPr="00784EC0">
        <w:rPr>
          <w:rFonts w:ascii="Arial" w:hAnsi="Arial" w:cs="Arial"/>
          <w:color w:val="000000" w:themeColor="text1"/>
          <w:sz w:val="22"/>
          <w:szCs w:val="22"/>
        </w:rPr>
        <w:t xml:space="preserve"> in low- and middle-income countries, with the global population aged 60 and above nearly doubling. This expansion is accompanied by a rise in age-related health conditions such as dementia, diabetes, cardiovascular disease, and chronic pain, all of which contribute to increasingly complex healthcare demands. Within the </w:t>
      </w:r>
      <w:r w:rsidRPr="00784EC0">
        <w:rPr>
          <w:rFonts w:ascii="Arial" w:hAnsi="Arial" w:cs="Arial"/>
          <w:color w:val="000000" w:themeColor="text1"/>
          <w:sz w:val="22"/>
          <w:szCs w:val="22"/>
        </w:rPr>
        <w:lastRenderedPageBreak/>
        <w:t>UK, the prevalence of these conditions is intensifying the need for medical services, long-term care, and specialist interventions. Healthcare costs inevitably rise with age, and the NHS is already under significant pressure due to escalating demand, workforce shortages, and financial constraints.</w:t>
      </w:r>
    </w:p>
    <w:p w14:paraId="2D16D9CF" w14:textId="13340121" w:rsidR="00153B8B" w:rsidRPr="00784EC0" w:rsidRDefault="00153B8B" w:rsidP="00784EC0">
      <w:pPr>
        <w:pStyle w:val="NormalWeb"/>
        <w:spacing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Beyond healthcare, older adults </w:t>
      </w:r>
      <w:r w:rsidRPr="00784EC0">
        <w:rPr>
          <w:rFonts w:ascii="Arial" w:hAnsi="Arial" w:cs="Arial"/>
          <w:color w:val="000000" w:themeColor="text1"/>
          <w:sz w:val="22"/>
          <w:szCs w:val="22"/>
        </w:rPr>
        <w:t>meet</w:t>
      </w:r>
      <w:r w:rsidRPr="00784EC0">
        <w:rPr>
          <w:rFonts w:ascii="Arial" w:hAnsi="Arial" w:cs="Arial"/>
          <w:color w:val="000000" w:themeColor="text1"/>
          <w:sz w:val="22"/>
          <w:szCs w:val="22"/>
        </w:rPr>
        <w:t xml:space="preserve"> substantial social an</w:t>
      </w:r>
      <w:r w:rsidRPr="00784EC0">
        <w:rPr>
          <w:rFonts w:ascii="Arial" w:hAnsi="Arial" w:cs="Arial"/>
          <w:color w:val="000000" w:themeColor="text1"/>
          <w:sz w:val="22"/>
          <w:szCs w:val="22"/>
        </w:rPr>
        <w:t xml:space="preserve">d </w:t>
      </w:r>
      <w:r w:rsidRPr="00784EC0">
        <w:rPr>
          <w:rFonts w:ascii="Arial" w:hAnsi="Arial" w:cs="Arial"/>
          <w:color w:val="000000" w:themeColor="text1"/>
          <w:sz w:val="22"/>
          <w:szCs w:val="22"/>
        </w:rPr>
        <w:t xml:space="preserve">economic challenges. Employment barriers, particularly those associated with balancing work and caregiving responsibilities, negatively affect household income and national productivity. Weak or insufficient support systems </w:t>
      </w:r>
      <w:r w:rsidRPr="00784EC0">
        <w:rPr>
          <w:rFonts w:ascii="Arial" w:hAnsi="Arial" w:cs="Arial"/>
          <w:color w:val="000000" w:themeColor="text1"/>
          <w:sz w:val="22"/>
          <w:szCs w:val="22"/>
        </w:rPr>
        <w:t>worsen</w:t>
      </w:r>
      <w:r w:rsidRPr="00784EC0">
        <w:rPr>
          <w:rFonts w:ascii="Arial" w:hAnsi="Arial" w:cs="Arial"/>
          <w:color w:val="000000" w:themeColor="text1"/>
          <w:sz w:val="22"/>
          <w:szCs w:val="22"/>
        </w:rPr>
        <w:t xml:space="preserve"> these difficulties, leaving many older individuals vulnerable to poverty, social isolation, and diminished quality of life. Housing, pensions, and community support structures require urgent reform to address the evolving needs of this demographic.</w:t>
      </w:r>
    </w:p>
    <w:p w14:paraId="60AEAB45" w14:textId="157198E7" w:rsidR="00153B8B" w:rsidRPr="00784EC0" w:rsidRDefault="00153B8B" w:rsidP="00784EC0">
      <w:pPr>
        <w:pStyle w:val="NormalWeb"/>
        <w:spacing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Another pressing issue is the persistence of ageism within UK society. Advocates for older people’s rights emphasize that ageism </w:t>
      </w:r>
      <w:r w:rsidRPr="00784EC0">
        <w:rPr>
          <w:rFonts w:ascii="Arial" w:hAnsi="Arial" w:cs="Arial"/>
          <w:color w:val="000000" w:themeColor="text1"/>
          <w:sz w:val="22"/>
          <w:szCs w:val="22"/>
        </w:rPr>
        <w:t>stays</w:t>
      </w:r>
      <w:r w:rsidRPr="00784EC0">
        <w:rPr>
          <w:rFonts w:ascii="Arial" w:hAnsi="Arial" w:cs="Arial"/>
          <w:color w:val="000000" w:themeColor="text1"/>
          <w:sz w:val="22"/>
          <w:szCs w:val="22"/>
        </w:rPr>
        <w:t xml:space="preserve"> harmful yet widely “normalised.” Even individuals who consider themselves socially progressive may express derogatory views about older adults, reinforcing stereotypes that depict them as passive recipients of care rather than active contributors to society. Such attitudes undermine initiatives aimed at promoting healthy aging and discourage older adults from fully </w:t>
      </w:r>
      <w:r w:rsidRPr="00784EC0">
        <w:rPr>
          <w:rFonts w:ascii="Arial" w:hAnsi="Arial" w:cs="Arial"/>
          <w:color w:val="000000" w:themeColor="text1"/>
          <w:sz w:val="22"/>
          <w:szCs w:val="22"/>
        </w:rPr>
        <w:t>taking part</w:t>
      </w:r>
      <w:r w:rsidRPr="00784EC0">
        <w:rPr>
          <w:rFonts w:ascii="Arial" w:hAnsi="Arial" w:cs="Arial"/>
          <w:color w:val="000000" w:themeColor="text1"/>
          <w:sz w:val="22"/>
          <w:szCs w:val="22"/>
        </w:rPr>
        <w:t xml:space="preserve"> in social, economic, and civic life.</w:t>
      </w:r>
    </w:p>
    <w:p w14:paraId="27ED6470" w14:textId="5DA3BC5E" w:rsidR="00153B8B" w:rsidRPr="00784EC0" w:rsidRDefault="00153B8B" w:rsidP="00784EC0">
      <w:pPr>
        <w:pStyle w:val="NormalWeb"/>
        <w:spacing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Addressing these challenges requires a comprehensive and multi-faceted response. Policies must strengthen healthcare and social care provision while simultaneously promoting independence, resilience, and inclusion among older adults. Preventive measures such as frailty case finding, wellness checks, and community-based interventions can </w:t>
      </w:r>
      <w:r w:rsidRPr="00784EC0">
        <w:rPr>
          <w:rFonts w:ascii="Arial" w:hAnsi="Arial" w:cs="Arial"/>
          <w:color w:val="000000" w:themeColor="text1"/>
          <w:sz w:val="22"/>
          <w:szCs w:val="22"/>
        </w:rPr>
        <w:t>show</w:t>
      </w:r>
      <w:r w:rsidRPr="00784EC0">
        <w:rPr>
          <w:rFonts w:ascii="Arial" w:hAnsi="Arial" w:cs="Arial"/>
          <w:color w:val="000000" w:themeColor="text1"/>
          <w:sz w:val="22"/>
          <w:szCs w:val="22"/>
        </w:rPr>
        <w:t xml:space="preserve"> those most at risk and provide tailored support. At the same time, broader reforms are necessary to challenge ageism, enhance employment opportunities, and ensure adequate housing and pension systems. By </w:t>
      </w:r>
      <w:r w:rsidRPr="00784EC0">
        <w:rPr>
          <w:rFonts w:ascii="Arial" w:hAnsi="Arial" w:cs="Arial"/>
          <w:color w:val="000000" w:themeColor="text1"/>
          <w:sz w:val="22"/>
          <w:szCs w:val="22"/>
        </w:rPr>
        <w:t xml:space="preserve">integrating </w:t>
      </w:r>
      <w:r w:rsidRPr="00784EC0">
        <w:rPr>
          <w:rFonts w:ascii="Arial" w:hAnsi="Arial" w:cs="Arial"/>
          <w:color w:val="000000" w:themeColor="text1"/>
          <w:sz w:val="22"/>
          <w:szCs w:val="22"/>
        </w:rPr>
        <w:t>healthcare, social support, and policy innovation, the UK can more effectively respond to the needs of its aging population, ensuring that older adults are respected, supported, and empowered to age with dignity and resilience.</w:t>
      </w:r>
    </w:p>
    <w:p w14:paraId="4529565A" w14:textId="77777777" w:rsidR="00153B8B" w:rsidRPr="00784EC0" w:rsidRDefault="00153B8B" w:rsidP="00784EC0">
      <w:pPr>
        <w:pStyle w:val="NormalWeb"/>
        <w:spacing w:line="360" w:lineRule="auto"/>
        <w:rPr>
          <w:rFonts w:ascii="Arial" w:hAnsi="Arial" w:cs="Arial"/>
          <w:b/>
          <w:bCs/>
          <w:color w:val="000000" w:themeColor="text1"/>
          <w:sz w:val="22"/>
          <w:szCs w:val="22"/>
        </w:rPr>
      </w:pPr>
    </w:p>
    <w:p w14:paraId="3910BA67" w14:textId="79EBD340" w:rsidR="00E82FE0" w:rsidRPr="00784EC0" w:rsidRDefault="00E82FE0" w:rsidP="00784EC0">
      <w:pPr>
        <w:pStyle w:val="Default"/>
        <w:spacing w:line="360" w:lineRule="auto"/>
        <w:rPr>
          <w:rFonts w:ascii="Arial" w:hAnsi="Arial" w:cs="Arial"/>
          <w:color w:val="000000" w:themeColor="text1"/>
          <w:sz w:val="22"/>
          <w:szCs w:val="22"/>
        </w:rPr>
      </w:pPr>
      <w:r w:rsidRPr="00784EC0">
        <w:rPr>
          <w:rFonts w:ascii="Arial" w:hAnsi="Arial" w:cs="Arial"/>
          <w:noProof/>
          <w:color w:val="000000" w:themeColor="text1"/>
          <w:sz w:val="22"/>
          <w:szCs w:val="22"/>
        </w:rPr>
        <w:lastRenderedPageBreak/>
        <w:drawing>
          <wp:anchor distT="0" distB="0" distL="114300" distR="114300" simplePos="0" relativeHeight="251661312" behindDoc="1" locked="0" layoutInCell="1" allowOverlap="1" wp14:anchorId="671438C1" wp14:editId="297D6B93">
            <wp:simplePos x="0" y="0"/>
            <wp:positionH relativeFrom="margin">
              <wp:align>left</wp:align>
            </wp:positionH>
            <wp:positionV relativeFrom="paragraph">
              <wp:posOffset>0</wp:posOffset>
            </wp:positionV>
            <wp:extent cx="8572500" cy="4985385"/>
            <wp:effectExtent l="0" t="0" r="0" b="5715"/>
            <wp:wrapTight wrapText="bothSides">
              <wp:wrapPolygon edited="0">
                <wp:start x="0" y="0"/>
                <wp:lineTo x="0" y="21542"/>
                <wp:lineTo x="21552" y="21542"/>
                <wp:lineTo x="21552" y="0"/>
                <wp:lineTo x="0" y="0"/>
              </wp:wrapPolygon>
            </wp:wrapTight>
            <wp:docPr id="1417005562" name="Picture 2" descr="Chart: The Aging Population of England and Wa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The Aging Population of England and Wales | Statist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0" cy="4985385"/>
                    </a:xfrm>
                    <a:prstGeom prst="rect">
                      <a:avLst/>
                    </a:prstGeom>
                    <a:noFill/>
                    <a:ln>
                      <a:noFill/>
                    </a:ln>
                  </pic:spPr>
                </pic:pic>
              </a:graphicData>
            </a:graphic>
            <wp14:sizeRelH relativeFrom="margin">
              <wp14:pctWidth>0</wp14:pctWidth>
            </wp14:sizeRelH>
          </wp:anchor>
        </w:drawing>
      </w:r>
    </w:p>
    <w:p w14:paraId="1A5BEDCA" w14:textId="77777777" w:rsidR="00E82FE0" w:rsidRPr="00784EC0" w:rsidRDefault="00E82FE0" w:rsidP="00784EC0">
      <w:pPr>
        <w:pStyle w:val="Default"/>
        <w:spacing w:line="360" w:lineRule="auto"/>
        <w:rPr>
          <w:rFonts w:ascii="Arial" w:hAnsi="Arial" w:cs="Arial"/>
          <w:color w:val="000000" w:themeColor="text1"/>
          <w:sz w:val="22"/>
          <w:szCs w:val="22"/>
        </w:rPr>
      </w:pPr>
    </w:p>
    <w:p w14:paraId="416ECC2D" w14:textId="77777777" w:rsidR="00E82FE0" w:rsidRPr="00784EC0" w:rsidRDefault="00E82FE0" w:rsidP="00784EC0">
      <w:pPr>
        <w:pStyle w:val="Default"/>
        <w:spacing w:line="360" w:lineRule="auto"/>
        <w:rPr>
          <w:rFonts w:ascii="Arial" w:hAnsi="Arial" w:cs="Arial"/>
          <w:color w:val="000000" w:themeColor="text1"/>
          <w:sz w:val="22"/>
          <w:szCs w:val="22"/>
        </w:rPr>
      </w:pPr>
    </w:p>
    <w:p w14:paraId="18E7C7D2" w14:textId="7AF4889F" w:rsidR="00153B8B" w:rsidRPr="00784EC0" w:rsidRDefault="008A1EEA" w:rsidP="00784EC0">
      <w:pPr>
        <w:shd w:val="clear" w:color="auto" w:fill="FFFFFF"/>
        <w:spacing w:before="100" w:beforeAutospacing="1" w:after="100" w:afterAutospacing="1" w:line="360" w:lineRule="auto"/>
        <w:rPr>
          <w:rFonts w:ascii="Arial" w:hAnsi="Arial" w:cs="Arial"/>
          <w:color w:val="000000" w:themeColor="text1"/>
          <w:sz w:val="22"/>
          <w:szCs w:val="22"/>
        </w:rPr>
      </w:pPr>
      <w:r w:rsidRPr="00784EC0">
        <w:rPr>
          <w:rFonts w:ascii="Arial" w:hAnsi="Arial" w:cs="Arial"/>
          <w:color w:val="000000" w:themeColor="text1"/>
          <w:sz w:val="22"/>
          <w:szCs w:val="22"/>
        </w:rPr>
        <w:lastRenderedPageBreak/>
        <w:t>1.</w:t>
      </w:r>
      <w:r w:rsidR="00153B8B" w:rsidRPr="00784EC0">
        <w:rPr>
          <w:rFonts w:ascii="Arial" w:hAnsi="Arial" w:cs="Arial"/>
          <w:color w:val="000000" w:themeColor="text1"/>
          <w:sz w:val="22"/>
          <w:szCs w:val="22"/>
        </w:rPr>
        <w:t xml:space="preserve">A comprehensive social policy framework is urgently </w:t>
      </w:r>
      <w:r w:rsidR="00153B8B" w:rsidRPr="00784EC0">
        <w:rPr>
          <w:rFonts w:ascii="Arial" w:hAnsi="Arial" w:cs="Arial"/>
          <w:color w:val="000000" w:themeColor="text1"/>
          <w:sz w:val="22"/>
          <w:szCs w:val="22"/>
        </w:rPr>
        <w:t>needed</w:t>
      </w:r>
      <w:r w:rsidR="00153B8B" w:rsidRPr="00784EC0">
        <w:rPr>
          <w:rFonts w:ascii="Arial" w:hAnsi="Arial" w:cs="Arial"/>
          <w:color w:val="000000" w:themeColor="text1"/>
          <w:sz w:val="22"/>
          <w:szCs w:val="22"/>
        </w:rPr>
        <w:t xml:space="preserve"> to emphasize active aging and preventive measures that mitigate later-life risks. Grounded in a life-course perspective, such an approach must recognize the diverse trajectories and varied experiences of aging, ensuring inclusive strategies that promote resilience and wellbeing.</w:t>
      </w:r>
    </w:p>
    <w:p w14:paraId="7A21B907" w14:textId="294D19E4" w:rsidR="00153B8B" w:rsidRPr="00784EC0" w:rsidRDefault="00153B8B" w:rsidP="00784EC0">
      <w:pPr>
        <w:pStyle w:val="ListParagraph"/>
        <w:shd w:val="clear" w:color="auto" w:fill="FFFFFF"/>
        <w:spacing w:before="100" w:beforeAutospacing="1" w:after="100" w:afterAutospacing="1" w:line="360" w:lineRule="auto"/>
        <w:rPr>
          <w:rFonts w:ascii="Arial" w:hAnsi="Arial" w:cs="Arial"/>
          <w:color w:val="000000" w:themeColor="text1"/>
          <w:sz w:val="22"/>
          <w:szCs w:val="22"/>
          <w:shd w:val="clear" w:color="auto" w:fill="FFFFFF"/>
        </w:rPr>
      </w:pPr>
      <w:r w:rsidRPr="00784EC0">
        <w:rPr>
          <w:rFonts w:ascii="Arial" w:hAnsi="Arial" w:cs="Arial"/>
          <w:color w:val="000000" w:themeColor="text1"/>
          <w:sz w:val="22"/>
          <w:szCs w:val="22"/>
          <w:shd w:val="clear" w:color="auto" w:fill="FFFFFF"/>
        </w:rPr>
        <w:t>By implementing this approach, policymakers can substantiate the necessity of addressing demographic challenges linked to the United Kingdom’s aging population, thereby emphasizing adaptation and ensuring sustained support mechanisms for an increasingly older society within evolving social and healthcare contexts.</w:t>
      </w:r>
    </w:p>
    <w:p w14:paraId="5BFDA978" w14:textId="2D4D48F3" w:rsidR="003E1F68" w:rsidRPr="00784EC0" w:rsidRDefault="003E1F68" w:rsidP="00784EC0">
      <w:pPr>
        <w:shd w:val="clear" w:color="auto" w:fill="FFFFFF"/>
        <w:spacing w:before="100" w:beforeAutospacing="1" w:after="100" w:afterAutospacing="1" w:line="360" w:lineRule="auto"/>
        <w:rPr>
          <w:rFonts w:ascii="Arial" w:hAnsi="Arial" w:cs="Arial"/>
          <w:color w:val="000000" w:themeColor="text1"/>
          <w:sz w:val="22"/>
          <w:szCs w:val="22"/>
          <w:shd w:val="clear" w:color="auto" w:fill="FFFFFF"/>
        </w:rPr>
      </w:pPr>
      <w:r w:rsidRPr="00784EC0">
        <w:rPr>
          <w:rFonts w:ascii="Arial" w:hAnsi="Arial" w:cs="Arial"/>
          <w:color w:val="000000" w:themeColor="text1"/>
          <w:sz w:val="22"/>
          <w:szCs w:val="22"/>
          <w:shd w:val="clear" w:color="auto" w:fill="FFFFFF"/>
        </w:rPr>
        <w:t>London: Government Office for Science. Available at: https://assets.publishing.service.gov.uk/media/5d273adce5274a5862768ff9/future-of-an-ageing-population.pdf (Accessed: 7 December 2025).</w:t>
      </w:r>
    </w:p>
    <w:p w14:paraId="2D5B4D17" w14:textId="7B33EE7D" w:rsidR="003E1F68" w:rsidRPr="00784EC0" w:rsidRDefault="003E1F68" w:rsidP="00784EC0">
      <w:pPr>
        <w:shd w:val="clear" w:color="auto" w:fill="FFFFFF"/>
        <w:spacing w:before="100" w:beforeAutospacing="1" w:after="100" w:afterAutospacing="1" w:line="360" w:lineRule="auto"/>
        <w:rPr>
          <w:rFonts w:ascii="Arial" w:hAnsi="Arial" w:cs="Arial"/>
          <w:color w:val="000000" w:themeColor="text1"/>
          <w:sz w:val="22"/>
          <w:szCs w:val="22"/>
          <w:shd w:val="clear" w:color="auto" w:fill="F1F2F4"/>
        </w:rPr>
      </w:pPr>
      <w:r w:rsidRPr="00784EC0">
        <w:rPr>
          <w:rFonts w:ascii="Arial" w:hAnsi="Arial" w:cs="Arial"/>
          <w:color w:val="000000" w:themeColor="text1"/>
          <w:sz w:val="22"/>
          <w:szCs w:val="22"/>
        </w:rPr>
        <w:t>2</w:t>
      </w:r>
      <w:r w:rsidR="008A1EEA" w:rsidRPr="00784EC0">
        <w:rPr>
          <w:rFonts w:ascii="Arial" w:hAnsi="Arial" w:cs="Arial"/>
          <w:color w:val="000000" w:themeColor="text1"/>
          <w:sz w:val="22"/>
          <w:szCs w:val="22"/>
        </w:rPr>
        <w:t>.</w:t>
      </w:r>
      <w:r w:rsidRPr="00784EC0">
        <w:rPr>
          <w:rFonts w:ascii="Arial" w:hAnsi="Arial" w:cs="Arial"/>
          <w:color w:val="000000" w:themeColor="text1"/>
          <w:sz w:val="22"/>
          <w:szCs w:val="22"/>
        </w:rPr>
        <w:t xml:space="preserve"> </w:t>
      </w:r>
      <w:r w:rsidR="008A1EEA" w:rsidRPr="00784EC0">
        <w:rPr>
          <w:rFonts w:ascii="Arial" w:hAnsi="Arial" w:cs="Arial"/>
          <w:color w:val="000000" w:themeColor="text1"/>
          <w:sz w:val="22"/>
          <w:szCs w:val="22"/>
        </w:rPr>
        <w:t xml:space="preserve">In 2024, England records 22 million individuals aged over 50, </w:t>
      </w:r>
      <w:r w:rsidR="008A1EEA" w:rsidRPr="00784EC0">
        <w:rPr>
          <w:rFonts w:ascii="Arial" w:hAnsi="Arial" w:cs="Arial"/>
          <w:color w:val="000000" w:themeColor="text1"/>
          <w:sz w:val="22"/>
          <w:szCs w:val="22"/>
        </w:rPr>
        <w:t>standing for</w:t>
      </w:r>
      <w:r w:rsidR="008A1EEA" w:rsidRPr="00784EC0">
        <w:rPr>
          <w:rFonts w:ascii="Arial" w:hAnsi="Arial" w:cs="Arial"/>
          <w:color w:val="000000" w:themeColor="text1"/>
          <w:sz w:val="22"/>
          <w:szCs w:val="22"/>
        </w:rPr>
        <w:t xml:space="preserve"> approximately 40% of the population. This demographic is projected to rise by 19.3% between 2024 and 2044, equating to an </w:t>
      </w:r>
      <w:r w:rsidR="008A1EEA" w:rsidRPr="00784EC0">
        <w:rPr>
          <w:rFonts w:ascii="Arial" w:hAnsi="Arial" w:cs="Arial"/>
          <w:color w:val="000000" w:themeColor="text1"/>
          <w:sz w:val="22"/>
          <w:szCs w:val="22"/>
        </w:rPr>
        <w:t>added</w:t>
      </w:r>
      <w:r w:rsidR="008A1EEA" w:rsidRPr="00784EC0">
        <w:rPr>
          <w:rFonts w:ascii="Arial" w:hAnsi="Arial" w:cs="Arial"/>
          <w:color w:val="000000" w:themeColor="text1"/>
          <w:sz w:val="22"/>
          <w:szCs w:val="22"/>
        </w:rPr>
        <w:t xml:space="preserve"> 4.3 million people. Notably, the cohort aged 85 and above is expanding at the most accelerated rate, underscoring significant implications for health and social care provision.</w:t>
      </w:r>
    </w:p>
    <w:p w14:paraId="22A945CC" w14:textId="77777777" w:rsidR="003E1F68" w:rsidRPr="00784EC0" w:rsidRDefault="003E1F68" w:rsidP="00784EC0">
      <w:pPr>
        <w:shd w:val="clear" w:color="auto" w:fill="FFFFFF"/>
        <w:spacing w:before="100" w:beforeAutospacing="1" w:after="100" w:afterAutospacing="1"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Age UK (2024) State of Health and Care of Older People in England 2024. Available at: https://www.ageuk.org.uk/discover/2024/september/state-of-health-and-care-of-older-people-in-england-2024/ (Accessed: 2 December 2025). </w:t>
      </w:r>
    </w:p>
    <w:p w14:paraId="52E75FCD" w14:textId="27003EBD" w:rsidR="003E1F68" w:rsidRPr="00784EC0" w:rsidRDefault="003E1F68" w:rsidP="00784EC0">
      <w:pPr>
        <w:shd w:val="clear" w:color="auto" w:fill="FFFFFF"/>
        <w:spacing w:before="100" w:beforeAutospacing="1" w:after="100" w:afterAutospacing="1" w:line="360" w:lineRule="auto"/>
        <w:rPr>
          <w:rFonts w:ascii="Arial" w:hAnsi="Arial" w:cs="Arial"/>
          <w:color w:val="000000" w:themeColor="text1"/>
          <w:sz w:val="22"/>
          <w:szCs w:val="22"/>
        </w:rPr>
      </w:pPr>
      <w:r w:rsidRPr="00784EC0">
        <w:rPr>
          <w:rFonts w:ascii="Arial" w:hAnsi="Arial" w:cs="Arial"/>
          <w:color w:val="000000" w:themeColor="text1"/>
          <w:sz w:val="22"/>
          <w:szCs w:val="22"/>
        </w:rPr>
        <w:t>3</w:t>
      </w:r>
      <w:r w:rsidR="008A1EEA" w:rsidRPr="00784EC0">
        <w:rPr>
          <w:rFonts w:ascii="Arial" w:hAnsi="Arial" w:cs="Arial"/>
          <w:color w:val="000000" w:themeColor="text1"/>
          <w:sz w:val="22"/>
          <w:szCs w:val="22"/>
        </w:rPr>
        <w:t xml:space="preserve">. </w:t>
      </w:r>
      <w:r w:rsidR="008A1EEA" w:rsidRPr="00784EC0">
        <w:rPr>
          <w:rFonts w:ascii="Arial" w:hAnsi="Arial" w:cs="Arial"/>
          <w:color w:val="000000" w:themeColor="text1"/>
          <w:sz w:val="22"/>
          <w:szCs w:val="22"/>
        </w:rPr>
        <w:t xml:space="preserve">In 2021, the United Kingdom recorded approximately 13 million individuals aged 65 and over, a figure </w:t>
      </w:r>
      <w:r w:rsidR="0064035E" w:rsidRPr="00784EC0">
        <w:rPr>
          <w:rFonts w:ascii="Arial" w:hAnsi="Arial" w:cs="Arial"/>
          <w:color w:val="000000" w:themeColor="text1"/>
          <w:sz w:val="22"/>
          <w:szCs w:val="22"/>
        </w:rPr>
        <w:t>predicted</w:t>
      </w:r>
      <w:r w:rsidR="008A1EEA" w:rsidRPr="00784EC0">
        <w:rPr>
          <w:rFonts w:ascii="Arial" w:hAnsi="Arial" w:cs="Arial"/>
          <w:color w:val="000000" w:themeColor="text1"/>
          <w:sz w:val="22"/>
          <w:szCs w:val="22"/>
        </w:rPr>
        <w:t xml:space="preserve"> to surpass 15 million by 2030. This demographic shift implies that nearly one-fifth of the national population will be of retirement age. As advancing age is </w:t>
      </w:r>
      <w:r w:rsidR="0064035E" w:rsidRPr="00784EC0">
        <w:rPr>
          <w:rFonts w:ascii="Arial" w:hAnsi="Arial" w:cs="Arial"/>
          <w:color w:val="000000" w:themeColor="text1"/>
          <w:sz w:val="22"/>
          <w:szCs w:val="22"/>
        </w:rPr>
        <w:t>often</w:t>
      </w:r>
      <w:r w:rsidR="008A1EEA" w:rsidRPr="00784EC0">
        <w:rPr>
          <w:rFonts w:ascii="Arial" w:hAnsi="Arial" w:cs="Arial"/>
          <w:color w:val="000000" w:themeColor="text1"/>
          <w:sz w:val="22"/>
          <w:szCs w:val="22"/>
        </w:rPr>
        <w:t xml:space="preserve"> associated with increased healthcare requirements, residential care has become a critical </w:t>
      </w:r>
      <w:r w:rsidR="0064035E" w:rsidRPr="00784EC0">
        <w:rPr>
          <w:rFonts w:ascii="Arial" w:hAnsi="Arial" w:cs="Arial"/>
          <w:color w:val="000000" w:themeColor="text1"/>
          <w:sz w:val="22"/>
          <w:szCs w:val="22"/>
        </w:rPr>
        <w:t>part</w:t>
      </w:r>
      <w:r w:rsidR="008A1EEA" w:rsidRPr="00784EC0">
        <w:rPr>
          <w:rFonts w:ascii="Arial" w:hAnsi="Arial" w:cs="Arial"/>
          <w:color w:val="000000" w:themeColor="text1"/>
          <w:sz w:val="22"/>
          <w:szCs w:val="22"/>
        </w:rPr>
        <w:t xml:space="preserve"> of the UK’s healthcare system. Provision of residential care encompasses two principal forms: nursing homes, formally </w:t>
      </w:r>
      <w:r w:rsidR="0064035E" w:rsidRPr="00784EC0">
        <w:rPr>
          <w:rFonts w:ascii="Arial" w:hAnsi="Arial" w:cs="Arial"/>
          <w:color w:val="000000" w:themeColor="text1"/>
          <w:sz w:val="22"/>
          <w:szCs w:val="22"/>
        </w:rPr>
        <w:t>chosen</w:t>
      </w:r>
      <w:r w:rsidR="008A1EEA" w:rsidRPr="00784EC0">
        <w:rPr>
          <w:rFonts w:ascii="Arial" w:hAnsi="Arial" w:cs="Arial"/>
          <w:color w:val="000000" w:themeColor="text1"/>
          <w:sz w:val="22"/>
          <w:szCs w:val="22"/>
        </w:rPr>
        <w:t xml:space="preserve"> as care homes with nursing, and standard residential homes, commonly referred to simply as care homes.</w:t>
      </w:r>
    </w:p>
    <w:p w14:paraId="19E7320B" w14:textId="77777777" w:rsidR="005B6842" w:rsidRPr="00784EC0" w:rsidRDefault="003E1F68" w:rsidP="00784EC0">
      <w:pPr>
        <w:shd w:val="clear" w:color="auto" w:fill="FFFFFF"/>
        <w:spacing w:before="100" w:beforeAutospacing="1" w:after="100" w:afterAutospacing="1" w:line="360" w:lineRule="auto"/>
        <w:rPr>
          <w:rFonts w:ascii="Arial" w:hAnsi="Arial" w:cs="Arial"/>
          <w:color w:val="000000" w:themeColor="text1"/>
          <w:sz w:val="22"/>
          <w:szCs w:val="22"/>
        </w:rPr>
      </w:pPr>
      <w:r w:rsidRPr="00784EC0">
        <w:rPr>
          <w:rFonts w:ascii="Arial" w:hAnsi="Arial" w:cs="Arial"/>
          <w:color w:val="000000" w:themeColor="text1"/>
          <w:sz w:val="22"/>
          <w:szCs w:val="22"/>
        </w:rPr>
        <w:t>https://www.statista.com/topics/7908/residential-care-in-the-uk/ (Accessed: 4 December 2025)</w:t>
      </w:r>
      <w:bookmarkStart w:id="4" w:name="_Hlk215777637"/>
      <w:bookmarkEnd w:id="3"/>
    </w:p>
    <w:p w14:paraId="63D95E39" w14:textId="77777777" w:rsidR="00BC4654" w:rsidRPr="00784EC0" w:rsidRDefault="00BC4654" w:rsidP="00784EC0">
      <w:pPr>
        <w:shd w:val="clear" w:color="auto" w:fill="FFFFFF"/>
        <w:spacing w:before="100" w:beforeAutospacing="1" w:after="100" w:afterAutospacing="1" w:line="360" w:lineRule="auto"/>
        <w:rPr>
          <w:rFonts w:ascii="Arial" w:hAnsi="Arial" w:cs="Arial"/>
          <w:color w:val="000000" w:themeColor="text1"/>
          <w:sz w:val="22"/>
          <w:szCs w:val="22"/>
        </w:rPr>
      </w:pPr>
    </w:p>
    <w:p w14:paraId="21AA64B4" w14:textId="6EC2CD6F" w:rsidR="00BC4654" w:rsidRPr="00784EC0" w:rsidRDefault="00BC4654" w:rsidP="00784EC0">
      <w:pPr>
        <w:shd w:val="clear" w:color="auto" w:fill="FFFFFF"/>
        <w:spacing w:before="100" w:beforeAutospacing="1" w:after="100" w:afterAutospacing="1" w:line="360" w:lineRule="auto"/>
        <w:rPr>
          <w:rFonts w:ascii="Arial" w:hAnsi="Arial" w:cs="Arial"/>
          <w:b/>
          <w:bCs/>
          <w:color w:val="000000" w:themeColor="text1"/>
          <w:sz w:val="22"/>
          <w:szCs w:val="22"/>
        </w:rPr>
      </w:pPr>
      <w:r w:rsidRPr="00784EC0">
        <w:rPr>
          <w:rFonts w:ascii="Arial" w:hAnsi="Arial" w:cs="Arial"/>
          <w:b/>
          <w:bCs/>
          <w:color w:val="000000" w:themeColor="text1"/>
          <w:sz w:val="22"/>
          <w:szCs w:val="22"/>
        </w:rPr>
        <w:t>Research Methodologies</w:t>
      </w:r>
    </w:p>
    <w:p w14:paraId="68840650" w14:textId="7E0DC045" w:rsidR="00BC4654" w:rsidRPr="00784EC0" w:rsidRDefault="00164EC2" w:rsidP="00784EC0">
      <w:pPr>
        <w:shd w:val="clear" w:color="auto" w:fill="FFFFFF"/>
        <w:spacing w:before="100" w:beforeAutospacing="1" w:after="100" w:afterAutospacing="1" w:line="360" w:lineRule="auto"/>
        <w:rPr>
          <w:rFonts w:ascii="Arial" w:hAnsi="Arial" w:cs="Arial"/>
          <w:color w:val="000000" w:themeColor="text1"/>
          <w:sz w:val="22"/>
          <w:szCs w:val="22"/>
        </w:rPr>
      </w:pPr>
      <w:r w:rsidRPr="00784EC0">
        <w:rPr>
          <w:rFonts w:ascii="Arial" w:hAnsi="Arial" w:cs="Arial"/>
          <w:b/>
          <w:bCs/>
          <w:i/>
          <w:iCs/>
          <w:color w:val="000000" w:themeColor="text1"/>
          <w:sz w:val="22"/>
          <w:szCs w:val="22"/>
        </w:rPr>
        <w:t xml:space="preserve">Quantitative </w:t>
      </w:r>
      <w:r w:rsidR="00BC4654" w:rsidRPr="00784EC0">
        <w:rPr>
          <w:rFonts w:ascii="Arial" w:hAnsi="Arial" w:cs="Arial"/>
          <w:b/>
          <w:bCs/>
          <w:i/>
          <w:iCs/>
          <w:color w:val="000000" w:themeColor="text1"/>
          <w:sz w:val="22"/>
          <w:szCs w:val="22"/>
        </w:rPr>
        <w:t>R</w:t>
      </w:r>
      <w:r w:rsidRPr="00784EC0">
        <w:rPr>
          <w:rFonts w:ascii="Arial" w:hAnsi="Arial" w:cs="Arial"/>
          <w:b/>
          <w:bCs/>
          <w:i/>
          <w:iCs/>
          <w:color w:val="000000" w:themeColor="text1"/>
          <w:sz w:val="22"/>
          <w:szCs w:val="22"/>
        </w:rPr>
        <w:t>esearch</w:t>
      </w:r>
      <w:r w:rsidRPr="00784EC0">
        <w:rPr>
          <w:rFonts w:ascii="Arial" w:hAnsi="Arial" w:cs="Arial"/>
          <w:i/>
          <w:iCs/>
          <w:color w:val="000000" w:themeColor="text1"/>
          <w:sz w:val="22"/>
          <w:szCs w:val="22"/>
        </w:rPr>
        <w:t xml:space="preserve"> </w:t>
      </w:r>
      <w:r w:rsidR="00BC4654" w:rsidRPr="00784EC0">
        <w:rPr>
          <w:rFonts w:ascii="Arial" w:hAnsi="Arial" w:cs="Arial"/>
          <w:i/>
          <w:iCs/>
          <w:color w:val="000000" w:themeColor="text1"/>
          <w:sz w:val="22"/>
          <w:szCs w:val="22"/>
        </w:rPr>
        <w:t xml:space="preserve">                                                                                                                                                                                            </w:t>
      </w:r>
      <w:r w:rsidR="00BC4654" w:rsidRPr="00784EC0">
        <w:rPr>
          <w:rFonts w:ascii="Arial" w:hAnsi="Arial" w:cs="Arial"/>
          <w:color w:val="000000" w:themeColor="text1"/>
          <w:sz w:val="22"/>
          <w:szCs w:val="22"/>
        </w:rPr>
        <w:t>F</w:t>
      </w:r>
      <w:r w:rsidR="00BC4654" w:rsidRPr="00784EC0">
        <w:rPr>
          <w:rFonts w:ascii="Arial" w:hAnsi="Arial" w:cs="Arial"/>
          <w:color w:val="000000" w:themeColor="text1"/>
          <w:sz w:val="22"/>
          <w:szCs w:val="22"/>
        </w:rPr>
        <w:t xml:space="preserve">ocuses on gathering numerical data and applying statistical techniques to interpret results. Its central aim is to generate </w:t>
      </w:r>
      <w:r w:rsidR="00BC4654" w:rsidRPr="00784EC0">
        <w:rPr>
          <w:rFonts w:ascii="Arial" w:hAnsi="Arial" w:cs="Arial"/>
          <w:color w:val="000000" w:themeColor="text1"/>
          <w:sz w:val="22"/>
          <w:szCs w:val="22"/>
        </w:rPr>
        <w:t>goal</w:t>
      </w:r>
      <w:r w:rsidR="00BC4654" w:rsidRPr="00784EC0">
        <w:rPr>
          <w:rFonts w:ascii="Arial" w:hAnsi="Arial" w:cs="Arial"/>
          <w:color w:val="000000" w:themeColor="text1"/>
          <w:sz w:val="22"/>
          <w:szCs w:val="22"/>
        </w:rPr>
        <w:t xml:space="preserve">, measurable evidence that can be quantified and systematically </w:t>
      </w:r>
      <w:r w:rsidR="00BC4654" w:rsidRPr="00784EC0">
        <w:rPr>
          <w:rFonts w:ascii="Arial" w:hAnsi="Arial" w:cs="Arial"/>
          <w:color w:val="000000" w:themeColor="text1"/>
          <w:sz w:val="22"/>
          <w:szCs w:val="22"/>
        </w:rPr>
        <w:t>analysed</w:t>
      </w:r>
      <w:r w:rsidR="00BC4654" w:rsidRPr="00784EC0">
        <w:rPr>
          <w:rFonts w:ascii="Arial" w:hAnsi="Arial" w:cs="Arial"/>
          <w:color w:val="000000" w:themeColor="text1"/>
          <w:sz w:val="22"/>
          <w:szCs w:val="22"/>
        </w:rPr>
        <w:t xml:space="preserve">. This method is commonly employed to </w:t>
      </w:r>
      <w:r w:rsidR="00BC4654" w:rsidRPr="00784EC0">
        <w:rPr>
          <w:rFonts w:ascii="Arial" w:hAnsi="Arial" w:cs="Arial"/>
          <w:color w:val="000000" w:themeColor="text1"/>
          <w:sz w:val="22"/>
          <w:szCs w:val="22"/>
        </w:rPr>
        <w:t>evaluate</w:t>
      </w:r>
      <w:r w:rsidR="00BC4654" w:rsidRPr="00784EC0">
        <w:rPr>
          <w:rFonts w:ascii="Arial" w:hAnsi="Arial" w:cs="Arial"/>
          <w:color w:val="000000" w:themeColor="text1"/>
          <w:sz w:val="22"/>
          <w:szCs w:val="22"/>
        </w:rPr>
        <w:t xml:space="preserve"> hypotheses, </w:t>
      </w:r>
      <w:r w:rsidR="00BC4654" w:rsidRPr="00784EC0">
        <w:rPr>
          <w:rFonts w:ascii="Arial" w:hAnsi="Arial" w:cs="Arial"/>
          <w:color w:val="000000" w:themeColor="text1"/>
          <w:sz w:val="22"/>
          <w:szCs w:val="22"/>
        </w:rPr>
        <w:t>find</w:t>
      </w:r>
      <w:r w:rsidR="00BC4654" w:rsidRPr="00784EC0">
        <w:rPr>
          <w:rFonts w:ascii="Arial" w:hAnsi="Arial" w:cs="Arial"/>
          <w:color w:val="000000" w:themeColor="text1"/>
          <w:sz w:val="22"/>
          <w:szCs w:val="22"/>
        </w:rPr>
        <w:t xml:space="preserve"> relationships, and reveal patterns across large datasets. Using tools such as surveys, experiments, and statistical </w:t>
      </w:r>
      <w:r w:rsidR="00BC4654" w:rsidRPr="00784EC0">
        <w:rPr>
          <w:rFonts w:ascii="Arial" w:hAnsi="Arial" w:cs="Arial"/>
          <w:color w:val="000000" w:themeColor="text1"/>
          <w:sz w:val="22"/>
          <w:szCs w:val="22"/>
        </w:rPr>
        <w:t>modelling</w:t>
      </w:r>
      <w:r w:rsidR="00BC4654" w:rsidRPr="00784EC0">
        <w:rPr>
          <w:rFonts w:ascii="Arial" w:hAnsi="Arial" w:cs="Arial"/>
          <w:color w:val="000000" w:themeColor="text1"/>
          <w:sz w:val="22"/>
          <w:szCs w:val="22"/>
        </w:rPr>
        <w:t>, researchers can produce generalizable findings and forecast future outcomes. Quantitative approaches are especially significant in disciplines like healthcare, education, and social sciences, where evidence-based decision-making relies on precise measurement, statistical rigor, and validated results to ensure reliability, accuracy, and practical relevance.</w:t>
      </w:r>
      <w:bookmarkEnd w:id="4"/>
    </w:p>
    <w:p w14:paraId="2CF58805" w14:textId="6009C274" w:rsidR="00A60AA2" w:rsidRPr="00784EC0" w:rsidRDefault="00164EC2" w:rsidP="00784EC0">
      <w:pPr>
        <w:shd w:val="clear" w:color="auto" w:fill="FFFFFF"/>
        <w:spacing w:before="100" w:beforeAutospacing="1" w:after="100" w:afterAutospacing="1"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McLeod, S.A., 2023. Qualitative vs quantitative research. Simply Psychology. Available at: https://www.simplypsychology.org/qualitative-quantitative </w:t>
      </w:r>
      <w:r w:rsidR="00BC4654" w:rsidRPr="00784EC0">
        <w:rPr>
          <w:rFonts w:ascii="Arial" w:hAnsi="Arial" w:cs="Arial"/>
          <w:color w:val="000000" w:themeColor="text1"/>
          <w:sz w:val="22"/>
          <w:szCs w:val="22"/>
        </w:rPr>
        <w:t>(</w:t>
      </w:r>
      <w:r w:rsidRPr="00784EC0">
        <w:rPr>
          <w:rFonts w:ascii="Arial" w:hAnsi="Arial" w:cs="Arial"/>
          <w:color w:val="000000" w:themeColor="text1"/>
          <w:sz w:val="22"/>
          <w:szCs w:val="22"/>
        </w:rPr>
        <w:t>Accessed 30 Nov. 2025</w:t>
      </w:r>
      <w:r w:rsidR="00BC4654" w:rsidRPr="00784EC0">
        <w:rPr>
          <w:rFonts w:ascii="Arial" w:hAnsi="Arial" w:cs="Arial"/>
          <w:color w:val="000000" w:themeColor="text1"/>
          <w:sz w:val="22"/>
          <w:szCs w:val="22"/>
        </w:rPr>
        <w:t>).</w:t>
      </w:r>
    </w:p>
    <w:p w14:paraId="64465C59" w14:textId="5E326703" w:rsidR="00BC4654" w:rsidRPr="00784EC0" w:rsidRDefault="00BC4654" w:rsidP="00784EC0">
      <w:pPr>
        <w:spacing w:line="360" w:lineRule="auto"/>
        <w:rPr>
          <w:rFonts w:ascii="Arial" w:hAnsi="Arial" w:cs="Arial"/>
          <w:color w:val="000000" w:themeColor="text1"/>
          <w:sz w:val="22"/>
          <w:szCs w:val="22"/>
          <w:lang w:eastAsia="en-US"/>
        </w:rPr>
      </w:pPr>
      <w:r w:rsidRPr="00784EC0">
        <w:rPr>
          <w:rFonts w:ascii="Arial" w:hAnsi="Arial" w:cs="Arial"/>
          <w:b/>
          <w:bCs/>
          <w:i/>
          <w:iCs/>
          <w:color w:val="000000" w:themeColor="text1"/>
          <w:sz w:val="22"/>
          <w:szCs w:val="22"/>
          <w:lang w:eastAsia="en-US"/>
        </w:rPr>
        <w:t xml:space="preserve">Qualitative </w:t>
      </w:r>
      <w:r w:rsidRPr="00784EC0">
        <w:rPr>
          <w:rFonts w:ascii="Arial" w:hAnsi="Arial" w:cs="Arial"/>
          <w:b/>
          <w:bCs/>
          <w:i/>
          <w:iCs/>
          <w:color w:val="000000" w:themeColor="text1"/>
          <w:sz w:val="22"/>
          <w:szCs w:val="22"/>
          <w:lang w:eastAsia="en-US"/>
        </w:rPr>
        <w:t>R</w:t>
      </w:r>
      <w:r w:rsidRPr="00784EC0">
        <w:rPr>
          <w:rFonts w:ascii="Arial" w:hAnsi="Arial" w:cs="Arial"/>
          <w:b/>
          <w:bCs/>
          <w:i/>
          <w:iCs/>
          <w:color w:val="000000" w:themeColor="text1"/>
          <w:sz w:val="22"/>
          <w:szCs w:val="22"/>
          <w:lang w:eastAsia="en-US"/>
        </w:rPr>
        <w:t>esearch</w:t>
      </w:r>
      <w:r w:rsidRPr="00784EC0">
        <w:rPr>
          <w:rFonts w:ascii="Arial" w:hAnsi="Arial" w:cs="Arial"/>
          <w:color w:val="000000" w:themeColor="text1"/>
          <w:sz w:val="22"/>
          <w:szCs w:val="22"/>
          <w:lang w:eastAsia="en-US"/>
        </w:rPr>
        <w:t xml:space="preserve"> </w:t>
      </w:r>
      <w:r w:rsidRPr="00784EC0">
        <w:rPr>
          <w:rFonts w:ascii="Arial" w:hAnsi="Arial" w:cs="Arial"/>
          <w:color w:val="000000" w:themeColor="text1"/>
          <w:sz w:val="22"/>
          <w:szCs w:val="22"/>
          <w:lang w:eastAsia="en-US"/>
        </w:rPr>
        <w:t xml:space="preserve">                                                                                                                                                                                              I</w:t>
      </w:r>
      <w:r w:rsidRPr="00784EC0">
        <w:rPr>
          <w:rFonts w:ascii="Arial" w:hAnsi="Arial" w:cs="Arial"/>
          <w:color w:val="000000" w:themeColor="text1"/>
          <w:sz w:val="22"/>
          <w:szCs w:val="22"/>
          <w:lang w:eastAsia="en-US"/>
        </w:rPr>
        <w:t>s an investigative approach designed to gain a deep understanding of human experiences, behaviours, and social interactions. Unlike quantitative methods that emphasize numerical measurement, qualitative research explores meanings, emotions, and subjective perspectives to capture the richness of lived experiences. It relies on techniques such as interviews, focus groups, and observations to uncover insights that numbers alone cannot reveal. This approach is widely applied in disciplines including sociology, psychology, education, healthcare, and business, where understanding context, personal narratives, and complex social dynamics is essential. Ultimately, qualitative research provides nuanced evidence that informs theory, practice, and policy development.</w:t>
      </w:r>
    </w:p>
    <w:p w14:paraId="0CDFDBE7" w14:textId="340153DB" w:rsidR="004468F8" w:rsidRPr="00784EC0" w:rsidRDefault="00E82FE0" w:rsidP="00784EC0">
      <w:pPr>
        <w:spacing w:line="360" w:lineRule="auto"/>
        <w:rPr>
          <w:rFonts w:ascii="Arial" w:hAnsi="Arial" w:cs="Arial"/>
          <w:color w:val="000000" w:themeColor="text1"/>
          <w:sz w:val="22"/>
          <w:szCs w:val="22"/>
        </w:rPr>
      </w:pPr>
      <w:r w:rsidRPr="00784EC0">
        <w:rPr>
          <w:rFonts w:ascii="Arial" w:hAnsi="Arial" w:cs="Arial"/>
          <w:color w:val="000000" w:themeColor="text1"/>
          <w:sz w:val="22"/>
          <w:szCs w:val="22"/>
          <w:lang w:eastAsia="en-US"/>
        </w:rPr>
        <w:t>researchmethod.net (n.d.) Qualitative Research. Available at: https://researchmethod.net/qualitative (Accessed: 30 November 2025).</w:t>
      </w:r>
    </w:p>
    <w:p w14:paraId="1853DB48" w14:textId="0C7FBBDF" w:rsidR="00BC4654" w:rsidRPr="00784EC0" w:rsidRDefault="002D288E" w:rsidP="00784EC0">
      <w:pPr>
        <w:spacing w:line="360" w:lineRule="auto"/>
        <w:rPr>
          <w:rFonts w:ascii="Arial" w:hAnsi="Arial" w:cs="Arial"/>
          <w:color w:val="000000" w:themeColor="text1"/>
          <w:sz w:val="22"/>
          <w:szCs w:val="22"/>
          <w:lang w:eastAsia="en-US"/>
        </w:rPr>
      </w:pPr>
      <w:r w:rsidRPr="00784EC0">
        <w:rPr>
          <w:rFonts w:ascii="Arial" w:hAnsi="Arial" w:cs="Arial"/>
          <w:color w:val="000000" w:themeColor="text1"/>
          <w:sz w:val="22"/>
          <w:szCs w:val="22"/>
          <w:lang w:eastAsia="en-US"/>
        </w:rPr>
        <w:lastRenderedPageBreak/>
        <w:t xml:space="preserve">I </w:t>
      </w:r>
      <w:r w:rsidRPr="00784EC0">
        <w:rPr>
          <w:rFonts w:ascii="Arial" w:hAnsi="Arial" w:cs="Arial"/>
          <w:color w:val="000000" w:themeColor="text1"/>
          <w:sz w:val="22"/>
          <w:szCs w:val="22"/>
          <w:lang w:eastAsia="en-US"/>
        </w:rPr>
        <w:t xml:space="preserve">chose quantitative research </w:t>
      </w:r>
      <w:r w:rsidRPr="00784EC0">
        <w:rPr>
          <w:rFonts w:ascii="Arial" w:hAnsi="Arial" w:cs="Arial"/>
          <w:color w:val="000000" w:themeColor="text1"/>
          <w:sz w:val="22"/>
          <w:szCs w:val="22"/>
          <w:lang w:eastAsia="en-US"/>
        </w:rPr>
        <w:t xml:space="preserve">method because it </w:t>
      </w:r>
      <w:r w:rsidR="00797BF2" w:rsidRPr="00784EC0">
        <w:rPr>
          <w:rFonts w:ascii="Arial" w:hAnsi="Arial" w:cs="Arial"/>
          <w:color w:val="000000" w:themeColor="text1"/>
          <w:sz w:val="22"/>
          <w:szCs w:val="22"/>
          <w:lang w:eastAsia="en-US"/>
        </w:rPr>
        <w:t>shows</w:t>
      </w:r>
      <w:r w:rsidRPr="00784EC0">
        <w:rPr>
          <w:rFonts w:ascii="Arial" w:hAnsi="Arial" w:cs="Arial"/>
          <w:color w:val="000000" w:themeColor="text1"/>
          <w:sz w:val="22"/>
          <w:szCs w:val="22"/>
          <w:lang w:eastAsia="en-US"/>
        </w:rPr>
        <w:t xml:space="preserve"> </w:t>
      </w:r>
      <w:r w:rsidRPr="00784EC0">
        <w:rPr>
          <w:rFonts w:ascii="Arial" w:hAnsi="Arial" w:cs="Arial"/>
          <w:color w:val="000000" w:themeColor="text1"/>
          <w:sz w:val="22"/>
          <w:szCs w:val="22"/>
          <w:lang w:eastAsia="en-US"/>
        </w:rPr>
        <w:t xml:space="preserve">measurable, generalizable, and statistically validated evidence rather than subjective insights, making it the most </w:t>
      </w:r>
      <w:r w:rsidR="00980CC4" w:rsidRPr="00784EC0">
        <w:rPr>
          <w:rFonts w:ascii="Arial" w:hAnsi="Arial" w:cs="Arial"/>
          <w:color w:val="000000" w:themeColor="text1"/>
          <w:sz w:val="22"/>
          <w:szCs w:val="22"/>
          <w:lang w:eastAsia="en-US"/>
        </w:rPr>
        <w:t>proper approach</w:t>
      </w:r>
      <w:r w:rsidRPr="00784EC0">
        <w:rPr>
          <w:rFonts w:ascii="Arial" w:hAnsi="Arial" w:cs="Arial"/>
          <w:color w:val="000000" w:themeColor="text1"/>
          <w:sz w:val="22"/>
          <w:szCs w:val="22"/>
          <w:lang w:eastAsia="en-US"/>
        </w:rPr>
        <w:t>.</w:t>
      </w:r>
    </w:p>
    <w:p w14:paraId="2C18424A" w14:textId="77777777" w:rsidR="00B35704" w:rsidRPr="00784EC0" w:rsidRDefault="00B35704" w:rsidP="00784EC0">
      <w:pPr>
        <w:spacing w:line="360" w:lineRule="auto"/>
        <w:rPr>
          <w:rFonts w:ascii="Arial" w:hAnsi="Arial" w:cs="Arial"/>
          <w:b/>
          <w:bCs/>
          <w:color w:val="000000" w:themeColor="text1"/>
          <w:sz w:val="22"/>
          <w:szCs w:val="22"/>
          <w:lang w:eastAsia="en-US"/>
        </w:rPr>
      </w:pPr>
    </w:p>
    <w:p w14:paraId="1BAD66FA" w14:textId="54967BCD" w:rsidR="00093ACD" w:rsidRPr="00784EC0" w:rsidRDefault="00D241EE" w:rsidP="00784EC0">
      <w:pPr>
        <w:spacing w:line="360" w:lineRule="auto"/>
        <w:rPr>
          <w:rFonts w:ascii="Arial" w:hAnsi="Arial" w:cs="Arial"/>
          <w:b/>
          <w:bCs/>
          <w:color w:val="000000" w:themeColor="text1"/>
          <w:sz w:val="22"/>
          <w:szCs w:val="22"/>
          <w:lang w:eastAsia="en-US"/>
        </w:rPr>
      </w:pPr>
      <w:r w:rsidRPr="00784EC0">
        <w:rPr>
          <w:rFonts w:ascii="Arial" w:hAnsi="Arial" w:cs="Arial"/>
          <w:b/>
          <w:bCs/>
          <w:color w:val="000000" w:themeColor="text1"/>
          <w:sz w:val="22"/>
          <w:szCs w:val="22"/>
          <w:lang w:eastAsia="en-US"/>
        </w:rPr>
        <w:t>Primary Data</w:t>
      </w:r>
      <w:r w:rsidR="0097075A" w:rsidRPr="00784EC0">
        <w:rPr>
          <w:rFonts w:ascii="Arial" w:hAnsi="Arial" w:cs="Arial"/>
          <w:b/>
          <w:bCs/>
          <w:color w:val="000000" w:themeColor="text1"/>
          <w:sz w:val="22"/>
          <w:szCs w:val="22"/>
          <w:lang w:eastAsia="en-US"/>
        </w:rPr>
        <w:t xml:space="preserve">                                                                                                                                                                                               </w:t>
      </w:r>
      <w:r w:rsidR="00093ACD" w:rsidRPr="00784EC0">
        <w:rPr>
          <w:rFonts w:ascii="Arial" w:hAnsi="Arial" w:cs="Arial"/>
          <w:color w:val="000000" w:themeColor="text1"/>
          <w:sz w:val="22"/>
          <w:szCs w:val="22"/>
          <w:lang w:eastAsia="en-US"/>
        </w:rPr>
        <w:t>Collection Primary</w:t>
      </w:r>
      <w:r w:rsidR="00093ACD" w:rsidRPr="00784EC0">
        <w:rPr>
          <w:rFonts w:ascii="Arial" w:hAnsi="Arial" w:cs="Arial"/>
          <w:color w:val="000000" w:themeColor="text1"/>
          <w:sz w:val="22"/>
          <w:szCs w:val="22"/>
          <w:lang w:eastAsia="en-US"/>
        </w:rPr>
        <w:t xml:space="preserve"> data is information collected directly from original sources for a specific research purpose, using methods such as surveys, interviews, observations, or experiments. Its main advantages include relevance, accuracy, and strong quality control, as researchers oversee the entire process. However, it can be costly, time-consuming, and resource-intensive, requiring careful planning and ethical implementation to ensure reliable results.</w:t>
      </w:r>
    </w:p>
    <w:p w14:paraId="6F913665" w14:textId="59FE9823" w:rsidR="00D84C39" w:rsidRPr="00784EC0" w:rsidRDefault="00D84C39" w:rsidP="00784EC0">
      <w:pPr>
        <w:spacing w:line="360" w:lineRule="auto"/>
        <w:rPr>
          <w:rFonts w:ascii="Arial" w:hAnsi="Arial" w:cs="Arial"/>
          <w:color w:val="000000" w:themeColor="text1"/>
          <w:sz w:val="22"/>
          <w:szCs w:val="22"/>
          <w:lang w:eastAsia="en-US"/>
        </w:rPr>
      </w:pPr>
      <w:r w:rsidRPr="00784EC0">
        <w:rPr>
          <w:rFonts w:ascii="Arial" w:hAnsi="Arial" w:cs="Arial"/>
          <w:b/>
          <w:bCs/>
          <w:color w:val="000000" w:themeColor="text1"/>
          <w:sz w:val="22"/>
          <w:szCs w:val="22"/>
          <w:lang w:eastAsia="en-US"/>
        </w:rPr>
        <w:t>Interviews:</w:t>
      </w:r>
      <w:r w:rsidRPr="00784EC0">
        <w:rPr>
          <w:rFonts w:ascii="Arial" w:hAnsi="Arial" w:cs="Arial"/>
          <w:color w:val="000000" w:themeColor="text1"/>
          <w:sz w:val="22"/>
          <w:szCs w:val="22"/>
        </w:rPr>
        <w:t xml:space="preserve"> </w:t>
      </w:r>
      <w:r w:rsidR="00015555" w:rsidRPr="00784EC0">
        <w:rPr>
          <w:rFonts w:ascii="Arial" w:hAnsi="Arial" w:cs="Arial"/>
          <w:color w:val="000000" w:themeColor="text1"/>
          <w:sz w:val="22"/>
          <w:szCs w:val="22"/>
        </w:rPr>
        <w:t>Conversations, either individual or collective, designed to explore and understand people’s perspectives, experiences, and behaviours.</w:t>
      </w:r>
    </w:p>
    <w:p w14:paraId="45673253" w14:textId="32F68A21" w:rsidR="00D84C39" w:rsidRPr="00784EC0" w:rsidRDefault="00D84C39" w:rsidP="00784EC0">
      <w:pPr>
        <w:spacing w:line="360" w:lineRule="auto"/>
        <w:rPr>
          <w:rFonts w:ascii="Arial" w:hAnsi="Arial" w:cs="Arial"/>
          <w:color w:val="000000" w:themeColor="text1"/>
          <w:sz w:val="22"/>
          <w:szCs w:val="22"/>
          <w:lang w:eastAsia="en-US"/>
        </w:rPr>
      </w:pPr>
      <w:r w:rsidRPr="00784EC0">
        <w:rPr>
          <w:rFonts w:ascii="Arial" w:hAnsi="Arial" w:cs="Arial"/>
          <w:b/>
          <w:bCs/>
          <w:color w:val="000000" w:themeColor="text1"/>
          <w:sz w:val="22"/>
          <w:szCs w:val="22"/>
          <w:lang w:eastAsia="en-US"/>
        </w:rPr>
        <w:t>Observations:</w:t>
      </w:r>
      <w:r w:rsidRPr="00784EC0">
        <w:rPr>
          <w:rFonts w:ascii="Arial" w:hAnsi="Arial" w:cs="Arial"/>
          <w:color w:val="000000" w:themeColor="text1"/>
          <w:sz w:val="22"/>
          <w:szCs w:val="22"/>
          <w:lang w:eastAsia="en-US"/>
        </w:rPr>
        <w:t xml:space="preserve"> </w:t>
      </w:r>
      <w:r w:rsidR="00015555" w:rsidRPr="00784EC0">
        <w:rPr>
          <w:rFonts w:ascii="Arial" w:hAnsi="Arial" w:cs="Arial"/>
          <w:color w:val="000000" w:themeColor="text1"/>
          <w:sz w:val="22"/>
          <w:szCs w:val="22"/>
          <w:lang w:eastAsia="en-US"/>
        </w:rPr>
        <w:t>Systematically recording behaviours and events as they occur within authentic contexts.</w:t>
      </w:r>
    </w:p>
    <w:p w14:paraId="5EB5E08A" w14:textId="77777777" w:rsidR="0064035E" w:rsidRPr="00784EC0" w:rsidRDefault="00D84C39" w:rsidP="00784EC0">
      <w:pPr>
        <w:spacing w:line="360" w:lineRule="auto"/>
        <w:rPr>
          <w:rFonts w:ascii="Arial" w:hAnsi="Arial" w:cs="Arial"/>
          <w:color w:val="000000" w:themeColor="text1"/>
          <w:sz w:val="22"/>
          <w:szCs w:val="22"/>
          <w:lang w:eastAsia="en-US"/>
        </w:rPr>
      </w:pPr>
      <w:r w:rsidRPr="00784EC0">
        <w:rPr>
          <w:rFonts w:ascii="Arial" w:hAnsi="Arial" w:cs="Arial"/>
          <w:b/>
          <w:bCs/>
          <w:color w:val="000000" w:themeColor="text1"/>
          <w:sz w:val="22"/>
          <w:szCs w:val="22"/>
          <w:lang w:eastAsia="en-US"/>
        </w:rPr>
        <w:t>Experiments</w:t>
      </w:r>
      <w:r w:rsidR="00015555" w:rsidRPr="00784EC0">
        <w:rPr>
          <w:rFonts w:ascii="Arial" w:hAnsi="Arial" w:cs="Arial"/>
          <w:color w:val="000000" w:themeColor="text1"/>
          <w:sz w:val="22"/>
          <w:szCs w:val="22"/>
          <w:lang w:eastAsia="en-US"/>
        </w:rPr>
        <w:t xml:space="preserve">: </w:t>
      </w:r>
      <w:r w:rsidR="00015555" w:rsidRPr="00784EC0">
        <w:rPr>
          <w:rFonts w:ascii="Arial" w:hAnsi="Arial" w:cs="Arial"/>
          <w:color w:val="000000" w:themeColor="text1"/>
          <w:sz w:val="22"/>
          <w:szCs w:val="22"/>
          <w:lang w:eastAsia="en-US"/>
        </w:rPr>
        <w:t xml:space="preserve">Controlled investigations </w:t>
      </w:r>
      <w:r w:rsidR="0064035E" w:rsidRPr="00784EC0">
        <w:rPr>
          <w:rFonts w:ascii="Arial" w:hAnsi="Arial" w:cs="Arial"/>
          <w:color w:val="000000" w:themeColor="text1"/>
          <w:sz w:val="22"/>
          <w:szCs w:val="22"/>
          <w:lang w:eastAsia="en-US"/>
        </w:rPr>
        <w:t>conducted</w:t>
      </w:r>
      <w:r w:rsidR="00015555" w:rsidRPr="00784EC0">
        <w:rPr>
          <w:rFonts w:ascii="Arial" w:hAnsi="Arial" w:cs="Arial"/>
          <w:color w:val="000000" w:themeColor="text1"/>
          <w:sz w:val="22"/>
          <w:szCs w:val="22"/>
          <w:lang w:eastAsia="en-US"/>
        </w:rPr>
        <w:t xml:space="preserve"> </w:t>
      </w:r>
    </w:p>
    <w:p w14:paraId="3B582A12" w14:textId="4896DD55" w:rsidR="00A773EB" w:rsidRPr="00784EC0" w:rsidRDefault="00015555" w:rsidP="00784EC0">
      <w:pPr>
        <w:spacing w:line="360" w:lineRule="auto"/>
        <w:rPr>
          <w:rFonts w:ascii="Arial" w:hAnsi="Arial" w:cs="Arial"/>
          <w:color w:val="000000" w:themeColor="text1"/>
          <w:sz w:val="22"/>
          <w:szCs w:val="22"/>
          <w:lang w:eastAsia="en-US"/>
        </w:rPr>
      </w:pPr>
      <w:r w:rsidRPr="00784EC0">
        <w:rPr>
          <w:rFonts w:ascii="Arial" w:hAnsi="Arial" w:cs="Arial"/>
          <w:color w:val="000000" w:themeColor="text1"/>
          <w:sz w:val="22"/>
          <w:szCs w:val="22"/>
          <w:lang w:eastAsia="en-US"/>
        </w:rPr>
        <w:t xml:space="preserve">under structured conditions to assess theories and </w:t>
      </w:r>
      <w:r w:rsidRPr="00784EC0">
        <w:rPr>
          <w:rFonts w:ascii="Arial" w:hAnsi="Arial" w:cs="Arial"/>
          <w:color w:val="000000" w:themeColor="text1"/>
          <w:sz w:val="22"/>
          <w:szCs w:val="22"/>
          <w:lang w:eastAsia="en-US"/>
        </w:rPr>
        <w:t>prove</w:t>
      </w:r>
      <w:r w:rsidRPr="00784EC0">
        <w:rPr>
          <w:rFonts w:ascii="Arial" w:hAnsi="Arial" w:cs="Arial"/>
          <w:color w:val="000000" w:themeColor="text1"/>
          <w:sz w:val="22"/>
          <w:szCs w:val="22"/>
          <w:lang w:eastAsia="en-US"/>
        </w:rPr>
        <w:t xml:space="preserve"> causal relationships between variables.</w:t>
      </w:r>
    </w:p>
    <w:p w14:paraId="2A7AD6D2" w14:textId="7F73B7CD" w:rsidR="00015555" w:rsidRPr="00784EC0" w:rsidRDefault="001F22E5" w:rsidP="00784EC0">
      <w:pPr>
        <w:spacing w:line="360" w:lineRule="auto"/>
        <w:rPr>
          <w:rFonts w:ascii="Arial" w:hAnsi="Arial" w:cs="Arial"/>
          <w:color w:val="000000" w:themeColor="text1"/>
          <w:sz w:val="22"/>
          <w:szCs w:val="22"/>
          <w:lang w:eastAsia="en-US"/>
        </w:rPr>
      </w:pPr>
      <w:r w:rsidRPr="00784EC0">
        <w:rPr>
          <w:rFonts w:ascii="Arial" w:hAnsi="Arial" w:cs="Arial"/>
          <w:b/>
          <w:bCs/>
          <w:color w:val="000000" w:themeColor="text1"/>
          <w:sz w:val="22"/>
          <w:szCs w:val="22"/>
          <w:lang w:eastAsia="en-US"/>
        </w:rPr>
        <w:t>Focus Groups</w:t>
      </w:r>
      <w:r w:rsidRPr="00784EC0">
        <w:rPr>
          <w:rFonts w:ascii="Arial" w:hAnsi="Arial" w:cs="Arial"/>
          <w:color w:val="000000" w:themeColor="text1"/>
          <w:sz w:val="22"/>
          <w:szCs w:val="22"/>
          <w:lang w:eastAsia="en-US"/>
        </w:rPr>
        <w:t>:</w:t>
      </w:r>
      <w:r w:rsidRPr="00784EC0">
        <w:rPr>
          <w:rFonts w:ascii="Arial" w:hAnsi="Arial" w:cs="Arial"/>
          <w:color w:val="000000" w:themeColor="text1"/>
          <w:sz w:val="22"/>
          <w:szCs w:val="22"/>
          <w:lang w:eastAsia="en-US"/>
        </w:rPr>
        <w:t xml:space="preserve"> </w:t>
      </w:r>
      <w:r w:rsidR="00015555" w:rsidRPr="00784EC0">
        <w:rPr>
          <w:rFonts w:ascii="Arial" w:hAnsi="Arial" w:cs="Arial"/>
          <w:color w:val="000000" w:themeColor="text1"/>
          <w:sz w:val="22"/>
          <w:szCs w:val="22"/>
          <w:lang w:eastAsia="en-US"/>
        </w:rPr>
        <w:t>Organized interviews with selected participants designed to explore perspectives and beliefs.</w:t>
      </w:r>
    </w:p>
    <w:p w14:paraId="5EDE5553" w14:textId="6C0FE599" w:rsidR="00015555" w:rsidRPr="00784EC0" w:rsidRDefault="00015555" w:rsidP="00784EC0">
      <w:pPr>
        <w:spacing w:line="360" w:lineRule="auto"/>
        <w:rPr>
          <w:rFonts w:ascii="Arial" w:hAnsi="Arial" w:cs="Arial"/>
          <w:color w:val="000000" w:themeColor="text1"/>
          <w:sz w:val="22"/>
          <w:szCs w:val="22"/>
          <w:lang w:eastAsia="en-US"/>
        </w:rPr>
      </w:pPr>
      <w:r w:rsidRPr="00784EC0">
        <w:rPr>
          <w:rFonts w:ascii="Arial" w:hAnsi="Arial" w:cs="Arial"/>
          <w:color w:val="000000" w:themeColor="text1"/>
          <w:sz w:val="22"/>
          <w:szCs w:val="22"/>
          <w:lang w:eastAsia="en-US"/>
        </w:rPr>
        <w:t xml:space="preserve">Primary </w:t>
      </w:r>
      <w:r w:rsidRPr="00784EC0">
        <w:rPr>
          <w:rFonts w:ascii="Arial" w:hAnsi="Arial" w:cs="Arial"/>
          <w:color w:val="000000" w:themeColor="text1"/>
          <w:sz w:val="22"/>
          <w:szCs w:val="22"/>
          <w:lang w:eastAsia="en-US"/>
        </w:rPr>
        <w:t>d</w:t>
      </w:r>
      <w:r w:rsidRPr="00784EC0">
        <w:rPr>
          <w:rFonts w:ascii="Arial" w:hAnsi="Arial" w:cs="Arial"/>
          <w:color w:val="000000" w:themeColor="text1"/>
          <w:sz w:val="22"/>
          <w:szCs w:val="22"/>
          <w:lang w:eastAsia="en-US"/>
        </w:rPr>
        <w:t>ata</w:t>
      </w:r>
      <w:r w:rsidRPr="00784EC0">
        <w:rPr>
          <w:rFonts w:ascii="Arial" w:hAnsi="Arial" w:cs="Arial"/>
          <w:color w:val="000000" w:themeColor="text1"/>
          <w:sz w:val="22"/>
          <w:szCs w:val="22"/>
          <w:lang w:eastAsia="en-US"/>
        </w:rPr>
        <w:t xml:space="preserve"> c</w:t>
      </w:r>
      <w:r w:rsidRPr="00784EC0">
        <w:rPr>
          <w:rFonts w:ascii="Arial" w:hAnsi="Arial" w:cs="Arial"/>
          <w:color w:val="000000" w:themeColor="text1"/>
          <w:sz w:val="22"/>
          <w:szCs w:val="22"/>
          <w:lang w:eastAsia="en-US"/>
        </w:rPr>
        <w:t xml:space="preserve">ollection </w:t>
      </w:r>
      <w:r w:rsidRPr="00784EC0">
        <w:rPr>
          <w:rFonts w:ascii="Arial" w:hAnsi="Arial" w:cs="Arial"/>
          <w:color w:val="000000" w:themeColor="text1"/>
          <w:sz w:val="22"/>
          <w:szCs w:val="22"/>
          <w:lang w:eastAsia="en-US"/>
        </w:rPr>
        <w:t>o</w:t>
      </w:r>
      <w:r w:rsidRPr="00784EC0">
        <w:rPr>
          <w:rFonts w:ascii="Arial" w:hAnsi="Arial" w:cs="Arial"/>
          <w:color w:val="000000" w:themeColor="text1"/>
          <w:sz w:val="22"/>
          <w:szCs w:val="22"/>
          <w:lang w:eastAsia="en-US"/>
        </w:rPr>
        <w:t xml:space="preserve">ffers significant advantages, providing researchers with information tailored to specific </w:t>
      </w:r>
      <w:r w:rsidRPr="00784EC0">
        <w:rPr>
          <w:rFonts w:ascii="Arial" w:hAnsi="Arial" w:cs="Arial"/>
          <w:color w:val="000000" w:themeColor="text1"/>
          <w:sz w:val="22"/>
          <w:szCs w:val="22"/>
          <w:lang w:eastAsia="en-US"/>
        </w:rPr>
        <w:t>goals</w:t>
      </w:r>
      <w:r w:rsidRPr="00784EC0">
        <w:rPr>
          <w:rFonts w:ascii="Arial" w:hAnsi="Arial" w:cs="Arial"/>
          <w:color w:val="000000" w:themeColor="text1"/>
          <w:sz w:val="22"/>
          <w:szCs w:val="22"/>
          <w:lang w:eastAsia="en-US"/>
        </w:rPr>
        <w:t>, ensuring relevance and timeliness. Direct control over the process enhances data quality and accuracy. However, this approach is resource-intensive, demanding considerable time, funding, and personnel, while requiring meticulous planning and ethical execution to guarantee reliable outcomes.</w:t>
      </w:r>
    </w:p>
    <w:p w14:paraId="3EBC3051" w14:textId="77777777" w:rsidR="00B35704" w:rsidRPr="00784EC0" w:rsidRDefault="00B35704" w:rsidP="00784EC0">
      <w:pPr>
        <w:spacing w:before="100" w:beforeAutospacing="1" w:after="100" w:afterAutospacing="1" w:line="360" w:lineRule="auto"/>
        <w:rPr>
          <w:rFonts w:ascii="Arial" w:eastAsia="Times New Roman" w:hAnsi="Arial" w:cs="Arial"/>
          <w:b/>
          <w:bCs/>
          <w:color w:val="000000" w:themeColor="text1"/>
          <w:sz w:val="22"/>
          <w:szCs w:val="22"/>
        </w:rPr>
      </w:pPr>
    </w:p>
    <w:p w14:paraId="4820768B" w14:textId="32533F9D" w:rsidR="00FB76EB" w:rsidRPr="00784EC0" w:rsidRDefault="00FB76EB" w:rsidP="00784EC0">
      <w:pPr>
        <w:spacing w:before="100" w:beforeAutospacing="1" w:after="100" w:afterAutospacing="1" w:line="360" w:lineRule="auto"/>
        <w:rPr>
          <w:rFonts w:ascii="Arial" w:eastAsia="Times New Roman" w:hAnsi="Arial" w:cs="Arial"/>
          <w:b/>
          <w:bCs/>
          <w:color w:val="000000" w:themeColor="text1"/>
          <w:sz w:val="22"/>
          <w:szCs w:val="22"/>
        </w:rPr>
      </w:pPr>
      <w:r w:rsidRPr="00FB76EB">
        <w:rPr>
          <w:rFonts w:ascii="Arial" w:eastAsia="Times New Roman" w:hAnsi="Arial" w:cs="Arial"/>
          <w:b/>
          <w:bCs/>
          <w:color w:val="000000" w:themeColor="text1"/>
          <w:sz w:val="22"/>
          <w:szCs w:val="22"/>
        </w:rPr>
        <w:lastRenderedPageBreak/>
        <w:t>Secondary Data Collection</w:t>
      </w:r>
      <w:r w:rsidR="0097075A" w:rsidRPr="00784EC0">
        <w:rPr>
          <w:rFonts w:ascii="Arial" w:eastAsia="Times New Roman" w:hAnsi="Arial" w:cs="Arial"/>
          <w:b/>
          <w:bCs/>
          <w:color w:val="000000" w:themeColor="text1"/>
          <w:sz w:val="22"/>
          <w:szCs w:val="22"/>
        </w:rPr>
        <w:t xml:space="preserve">                                                                                                                                                                                   </w:t>
      </w:r>
      <w:r w:rsidR="002433F8" w:rsidRPr="00784EC0">
        <w:rPr>
          <w:rFonts w:ascii="Arial" w:eastAsia="Times New Roman" w:hAnsi="Arial" w:cs="Arial"/>
          <w:color w:val="000000" w:themeColor="text1"/>
          <w:sz w:val="22"/>
          <w:szCs w:val="22"/>
        </w:rPr>
        <w:t>Secondary data is information that has already been gathered, structured, and made available by other researchers or organizations for purposes different from the current study. It often comes from existing research projects, official reports, surveys, or administrative records. Unlike primary data, which is collected firsthand by the researcher, secondary data can be revisited and adapted to address new research questions.</w:t>
      </w:r>
    </w:p>
    <w:p w14:paraId="3A315966" w14:textId="77777777" w:rsidR="0097075A" w:rsidRPr="00FB76EB" w:rsidRDefault="0097075A" w:rsidP="00784EC0">
      <w:pPr>
        <w:spacing w:before="100" w:beforeAutospacing="1" w:after="100" w:afterAutospacing="1" w:line="360" w:lineRule="auto"/>
        <w:rPr>
          <w:rFonts w:ascii="Arial" w:eastAsia="Times New Roman" w:hAnsi="Arial" w:cs="Arial"/>
          <w:b/>
          <w:bCs/>
          <w:color w:val="000000" w:themeColor="text1"/>
          <w:sz w:val="22"/>
          <w:szCs w:val="22"/>
        </w:rPr>
      </w:pPr>
    </w:p>
    <w:p w14:paraId="1F8A4B01" w14:textId="77777777" w:rsidR="00980CC4" w:rsidRPr="00784EC0" w:rsidRDefault="000B6673" w:rsidP="00784EC0">
      <w:pPr>
        <w:spacing w:after="0" w:line="360" w:lineRule="auto"/>
        <w:rPr>
          <w:rFonts w:ascii="Arial" w:hAnsi="Arial" w:cs="Arial"/>
          <w:color w:val="000000" w:themeColor="text1"/>
          <w:sz w:val="22"/>
          <w:szCs w:val="22"/>
        </w:rPr>
      </w:pPr>
      <w:r w:rsidRPr="00784EC0">
        <w:rPr>
          <w:rFonts w:ascii="Arial" w:hAnsi="Arial" w:cs="Arial"/>
          <w:b/>
          <w:bCs/>
          <w:color w:val="000000" w:themeColor="text1"/>
          <w:sz w:val="22"/>
          <w:szCs w:val="22"/>
        </w:rPr>
        <w:t>Conclusio</w:t>
      </w:r>
      <w:r w:rsidR="00FF2EC0" w:rsidRPr="00784EC0">
        <w:rPr>
          <w:rFonts w:ascii="Arial" w:hAnsi="Arial" w:cs="Arial"/>
          <w:b/>
          <w:bCs/>
          <w:color w:val="000000" w:themeColor="text1"/>
          <w:sz w:val="22"/>
          <w:szCs w:val="22"/>
        </w:rPr>
        <w:t>n</w:t>
      </w:r>
      <w:r w:rsidR="00980CC4" w:rsidRPr="00784EC0">
        <w:rPr>
          <w:rFonts w:ascii="Arial" w:hAnsi="Arial" w:cs="Arial"/>
          <w:color w:val="000000" w:themeColor="text1"/>
          <w:sz w:val="22"/>
          <w:szCs w:val="22"/>
        </w:rPr>
        <w:t xml:space="preserve"> </w:t>
      </w:r>
    </w:p>
    <w:p w14:paraId="1D010E00" w14:textId="45180397" w:rsidR="00900E55" w:rsidRPr="00784EC0" w:rsidRDefault="00980CC4" w:rsidP="00784EC0">
      <w:pPr>
        <w:spacing w:after="0" w:line="360" w:lineRule="auto"/>
        <w:rPr>
          <w:rFonts w:ascii="Arial" w:hAnsi="Arial" w:cs="Arial"/>
          <w:b/>
          <w:bCs/>
          <w:color w:val="000000" w:themeColor="text1"/>
          <w:sz w:val="22"/>
          <w:szCs w:val="22"/>
        </w:rPr>
      </w:pPr>
      <w:r w:rsidRPr="00784EC0">
        <w:rPr>
          <w:rFonts w:ascii="Arial" w:hAnsi="Arial" w:cs="Arial"/>
          <w:color w:val="000000" w:themeColor="text1"/>
          <w:sz w:val="22"/>
          <w:szCs w:val="22"/>
        </w:rPr>
        <w:t xml:space="preserve">In conclusion, the challenges associated with an aging global population require integrated and coordinated strategies across healthcare, social policy, and research. By 2050, </w:t>
      </w:r>
      <w:r w:rsidRPr="00784EC0">
        <w:rPr>
          <w:rFonts w:ascii="Arial" w:hAnsi="Arial" w:cs="Arial"/>
          <w:color w:val="000000" w:themeColor="text1"/>
          <w:sz w:val="22"/>
          <w:szCs w:val="22"/>
        </w:rPr>
        <w:t>most</w:t>
      </w:r>
      <w:r w:rsidRPr="00784EC0">
        <w:rPr>
          <w:rFonts w:ascii="Arial" w:hAnsi="Arial" w:cs="Arial"/>
          <w:color w:val="000000" w:themeColor="text1"/>
          <w:sz w:val="22"/>
          <w:szCs w:val="22"/>
        </w:rPr>
        <w:t xml:space="preserve"> older adults will </w:t>
      </w:r>
      <w:r w:rsidRPr="00784EC0">
        <w:rPr>
          <w:rFonts w:ascii="Arial" w:hAnsi="Arial" w:cs="Arial"/>
          <w:color w:val="000000" w:themeColor="text1"/>
          <w:sz w:val="22"/>
          <w:szCs w:val="22"/>
        </w:rPr>
        <w:t>live</w:t>
      </w:r>
      <w:r w:rsidRPr="00784EC0">
        <w:rPr>
          <w:rFonts w:ascii="Arial" w:hAnsi="Arial" w:cs="Arial"/>
          <w:color w:val="000000" w:themeColor="text1"/>
          <w:sz w:val="22"/>
          <w:szCs w:val="22"/>
        </w:rPr>
        <w:t xml:space="preserve"> in low- and middle-income countries, intensifying the demand for </w:t>
      </w:r>
      <w:r w:rsidR="00797BF2" w:rsidRPr="00784EC0">
        <w:rPr>
          <w:rFonts w:ascii="Arial" w:hAnsi="Arial" w:cs="Arial"/>
          <w:color w:val="000000" w:themeColor="text1"/>
          <w:sz w:val="22"/>
          <w:szCs w:val="22"/>
        </w:rPr>
        <w:t>fair</w:t>
      </w:r>
      <w:r w:rsidRPr="00784EC0">
        <w:rPr>
          <w:rFonts w:ascii="Arial" w:hAnsi="Arial" w:cs="Arial"/>
          <w:color w:val="000000" w:themeColor="text1"/>
          <w:sz w:val="22"/>
          <w:szCs w:val="22"/>
        </w:rPr>
        <w:t xml:space="preserve"> and sustainable care systems. Addressing ageism, strengthening residential and community-based care, and prioritising well-being over chronological age are critical steps toward improving outcomes for older individuals. Research methods such as secondary data analysis and quantitative approaches </w:t>
      </w:r>
      <w:r w:rsidRPr="00784EC0">
        <w:rPr>
          <w:rFonts w:ascii="Arial" w:hAnsi="Arial" w:cs="Arial"/>
          <w:color w:val="000000" w:themeColor="text1"/>
          <w:sz w:val="22"/>
          <w:szCs w:val="22"/>
        </w:rPr>
        <w:t>offer</w:t>
      </w:r>
      <w:r w:rsidRPr="00784EC0">
        <w:rPr>
          <w:rFonts w:ascii="Arial" w:hAnsi="Arial" w:cs="Arial"/>
          <w:color w:val="000000" w:themeColor="text1"/>
          <w:sz w:val="22"/>
          <w:szCs w:val="22"/>
        </w:rPr>
        <w:t xml:space="preserve"> valuable insights into demographic trends and health patterns, though they must be applied with caution to account for limitations in accuracy and contextual relevance. A holistic response that combines compassionate practice, evidence-based policymaking, and rigorous research is essential to ensure older adults are supported, valued, and empowered. Such an approach will help societies adapt effectively to demographic change, promoting dignity, resilience, and inclusion in elderly care</w:t>
      </w:r>
      <w:r w:rsidRPr="00784EC0">
        <w:rPr>
          <w:rFonts w:ascii="Arial" w:hAnsi="Arial" w:cs="Arial"/>
          <w:b/>
          <w:bCs/>
          <w:color w:val="000000" w:themeColor="text1"/>
          <w:sz w:val="22"/>
          <w:szCs w:val="22"/>
        </w:rPr>
        <w:t>.</w:t>
      </w:r>
    </w:p>
    <w:p w14:paraId="4924C170" w14:textId="77777777" w:rsidR="00980CC4" w:rsidRPr="00784EC0" w:rsidRDefault="00980CC4" w:rsidP="00784EC0">
      <w:pPr>
        <w:spacing w:after="0" w:line="360" w:lineRule="auto"/>
        <w:rPr>
          <w:rFonts w:ascii="Arial" w:hAnsi="Arial" w:cs="Arial"/>
          <w:b/>
          <w:bCs/>
          <w:color w:val="000000" w:themeColor="text1"/>
          <w:sz w:val="22"/>
          <w:szCs w:val="22"/>
        </w:rPr>
      </w:pPr>
    </w:p>
    <w:p w14:paraId="2406CF4C" w14:textId="77777777" w:rsidR="00241247" w:rsidRPr="00784EC0" w:rsidRDefault="00241247" w:rsidP="00784EC0">
      <w:pPr>
        <w:spacing w:after="0" w:line="360" w:lineRule="auto"/>
        <w:rPr>
          <w:rFonts w:ascii="Arial" w:hAnsi="Arial" w:cs="Arial"/>
          <w:b/>
          <w:bCs/>
          <w:color w:val="000000" w:themeColor="text1"/>
          <w:sz w:val="22"/>
          <w:szCs w:val="22"/>
        </w:rPr>
      </w:pPr>
    </w:p>
    <w:p w14:paraId="7BBC53FA" w14:textId="77777777" w:rsidR="0064035E" w:rsidRPr="00784EC0" w:rsidRDefault="0064035E" w:rsidP="00784EC0">
      <w:pPr>
        <w:pStyle w:val="Heading1"/>
        <w:spacing w:before="0" w:after="0" w:line="360" w:lineRule="auto"/>
        <w:rPr>
          <w:rFonts w:ascii="Arial" w:hAnsi="Arial" w:cs="Arial"/>
          <w:b/>
          <w:bCs/>
          <w:color w:val="000000" w:themeColor="text1"/>
          <w:sz w:val="22"/>
          <w:szCs w:val="22"/>
        </w:rPr>
      </w:pPr>
      <w:bookmarkStart w:id="5" w:name="_Toc213674542"/>
    </w:p>
    <w:p w14:paraId="144B7F4C" w14:textId="77777777" w:rsidR="0064035E" w:rsidRPr="00784EC0" w:rsidRDefault="0064035E" w:rsidP="00784EC0">
      <w:pPr>
        <w:pStyle w:val="Heading1"/>
        <w:spacing w:before="0" w:after="0" w:line="360" w:lineRule="auto"/>
        <w:rPr>
          <w:rFonts w:ascii="Arial" w:hAnsi="Arial" w:cs="Arial"/>
          <w:b/>
          <w:bCs/>
          <w:color w:val="000000" w:themeColor="text1"/>
          <w:sz w:val="22"/>
          <w:szCs w:val="22"/>
        </w:rPr>
      </w:pPr>
    </w:p>
    <w:p w14:paraId="729AAE4B" w14:textId="77777777" w:rsidR="0064035E" w:rsidRPr="00784EC0" w:rsidRDefault="0064035E" w:rsidP="00784EC0">
      <w:pPr>
        <w:pStyle w:val="Heading1"/>
        <w:spacing w:before="0" w:after="0" w:line="360" w:lineRule="auto"/>
        <w:rPr>
          <w:rFonts w:ascii="Arial" w:hAnsi="Arial" w:cs="Arial"/>
          <w:b/>
          <w:bCs/>
          <w:color w:val="000000" w:themeColor="text1"/>
          <w:sz w:val="22"/>
          <w:szCs w:val="22"/>
        </w:rPr>
      </w:pPr>
    </w:p>
    <w:p w14:paraId="2050C88C" w14:textId="77777777" w:rsidR="00784EC0" w:rsidRDefault="00784EC0" w:rsidP="00784EC0">
      <w:pPr>
        <w:pStyle w:val="Heading1"/>
        <w:spacing w:before="0" w:after="0" w:line="360" w:lineRule="auto"/>
        <w:rPr>
          <w:rFonts w:ascii="Arial" w:hAnsi="Arial" w:cs="Arial"/>
          <w:b/>
          <w:bCs/>
          <w:color w:val="000000" w:themeColor="text1"/>
          <w:sz w:val="22"/>
          <w:szCs w:val="22"/>
        </w:rPr>
      </w:pPr>
    </w:p>
    <w:p w14:paraId="77BB3186" w14:textId="5C9D79A6" w:rsidR="008D6285" w:rsidRPr="00784EC0" w:rsidRDefault="004468F8" w:rsidP="00784EC0">
      <w:pPr>
        <w:pStyle w:val="Heading1"/>
        <w:spacing w:before="0" w:after="0" w:line="360" w:lineRule="auto"/>
        <w:rPr>
          <w:rFonts w:ascii="Arial" w:hAnsi="Arial" w:cs="Arial"/>
          <w:b/>
          <w:bCs/>
          <w:color w:val="000000" w:themeColor="text1"/>
          <w:sz w:val="22"/>
          <w:szCs w:val="22"/>
        </w:rPr>
      </w:pPr>
      <w:r w:rsidRPr="00784EC0">
        <w:rPr>
          <w:rFonts w:ascii="Arial" w:hAnsi="Arial" w:cs="Arial"/>
          <w:b/>
          <w:bCs/>
          <w:color w:val="000000" w:themeColor="text1"/>
          <w:sz w:val="22"/>
          <w:szCs w:val="22"/>
        </w:rPr>
        <w:t>References</w:t>
      </w:r>
      <w:bookmarkEnd w:id="5"/>
    </w:p>
    <w:p w14:paraId="0B0F6B52" w14:textId="77777777" w:rsidR="00797BF2" w:rsidRPr="00784EC0" w:rsidRDefault="00797BF2" w:rsidP="00784EC0">
      <w:pPr>
        <w:spacing w:line="360" w:lineRule="auto"/>
        <w:rPr>
          <w:rFonts w:ascii="Arial" w:hAnsi="Arial" w:cs="Arial"/>
          <w:color w:val="000000" w:themeColor="text1"/>
          <w:sz w:val="22"/>
          <w:szCs w:val="22"/>
        </w:rPr>
      </w:pPr>
    </w:p>
    <w:p w14:paraId="2244EA6F" w14:textId="55165F57" w:rsidR="008C5395" w:rsidRPr="00784EC0" w:rsidRDefault="008C5395"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World Health Organization (WHO). (2022) Ageing and health. Available at: </w:t>
      </w:r>
      <w:hyperlink r:id="rId11" w:history="1">
        <w:r w:rsidRPr="00784EC0">
          <w:rPr>
            <w:rStyle w:val="Hyperlink"/>
            <w:rFonts w:ascii="Arial" w:hAnsi="Arial" w:cs="Arial"/>
            <w:color w:val="000000" w:themeColor="text1"/>
            <w:sz w:val="22"/>
            <w:szCs w:val="22"/>
          </w:rPr>
          <w:t>https://www.who.int/news-room/fact-sheets/detail/ageing-and-health</w:t>
        </w:r>
      </w:hyperlink>
      <w:r w:rsidRPr="00784EC0">
        <w:rPr>
          <w:rFonts w:ascii="Arial" w:hAnsi="Arial" w:cs="Arial"/>
          <w:color w:val="000000" w:themeColor="text1"/>
          <w:sz w:val="22"/>
          <w:szCs w:val="22"/>
        </w:rPr>
        <w:t xml:space="preserve"> </w:t>
      </w:r>
    </w:p>
    <w:p w14:paraId="6EAC24A6" w14:textId="77777777" w:rsidR="008C5395" w:rsidRPr="00784EC0" w:rsidRDefault="008C5395"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(Accessed: 23 November 2025).</w:t>
      </w:r>
    </w:p>
    <w:p w14:paraId="37A06E4C" w14:textId="77777777" w:rsidR="00A96050" w:rsidRPr="00784EC0" w:rsidRDefault="00A96050" w:rsidP="00784EC0">
      <w:pPr>
        <w:spacing w:after="0" w:line="360" w:lineRule="auto"/>
        <w:rPr>
          <w:rFonts w:ascii="Arial" w:hAnsi="Arial" w:cs="Arial"/>
          <w:color w:val="000000" w:themeColor="text1"/>
          <w:sz w:val="22"/>
          <w:szCs w:val="22"/>
        </w:rPr>
      </w:pPr>
    </w:p>
    <w:p w14:paraId="460DE94E" w14:textId="1EB34436" w:rsidR="008C5395" w:rsidRPr="00784EC0" w:rsidRDefault="00A96050"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UK Parliament (2015) Ageing population. Available at: https://www.parliament.uk/business/publications/research/key-issues-parliament-2015/social-change/ageing-population/ (Accessed: 23 November 2025).</w:t>
      </w:r>
    </w:p>
    <w:p w14:paraId="320FF975" w14:textId="77777777" w:rsidR="00A96050" w:rsidRPr="00784EC0" w:rsidRDefault="00A96050" w:rsidP="00784EC0">
      <w:pPr>
        <w:spacing w:after="0" w:line="360" w:lineRule="auto"/>
        <w:rPr>
          <w:rFonts w:ascii="Arial" w:hAnsi="Arial" w:cs="Arial"/>
          <w:color w:val="000000" w:themeColor="text1"/>
          <w:sz w:val="22"/>
          <w:szCs w:val="22"/>
        </w:rPr>
      </w:pPr>
    </w:p>
    <w:p w14:paraId="7B91A96C" w14:textId="77777777" w:rsidR="0069698B" w:rsidRPr="00784EC0" w:rsidRDefault="008C5395"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NHS England. (n.d.) Improving care for older people. Available at: https://www.england.nhs.uk/ourwork/clinical-policy/older-people/improving-care-for-older-people/ (Accessed: 23 November 2025).</w:t>
      </w:r>
    </w:p>
    <w:p w14:paraId="253A2DCB" w14:textId="77777777" w:rsidR="0088370B" w:rsidRPr="00784EC0" w:rsidRDefault="0088370B" w:rsidP="00784EC0">
      <w:pPr>
        <w:spacing w:after="0" w:line="360" w:lineRule="auto"/>
        <w:rPr>
          <w:rFonts w:ascii="Arial" w:hAnsi="Arial" w:cs="Arial"/>
          <w:color w:val="000000" w:themeColor="text1"/>
          <w:sz w:val="22"/>
          <w:szCs w:val="22"/>
        </w:rPr>
      </w:pPr>
    </w:p>
    <w:p w14:paraId="17982610" w14:textId="112E60B9" w:rsidR="008C5395" w:rsidRPr="00784EC0" w:rsidRDefault="008C5395"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UK Parliament. (2015). Challenges of an ageing population. </w:t>
      </w:r>
      <w:r w:rsidR="00784EC0">
        <w:rPr>
          <w:rFonts w:ascii="Arial" w:hAnsi="Arial" w:cs="Arial"/>
          <w:color w:val="000000" w:themeColor="text1"/>
          <w:sz w:val="22"/>
          <w:szCs w:val="22"/>
        </w:rPr>
        <w:t>(</w:t>
      </w:r>
      <w:r w:rsidRPr="00784EC0">
        <w:rPr>
          <w:rFonts w:ascii="Arial" w:hAnsi="Arial" w:cs="Arial"/>
          <w:color w:val="000000" w:themeColor="text1"/>
          <w:sz w:val="22"/>
          <w:szCs w:val="22"/>
        </w:rPr>
        <w:t>online</w:t>
      </w:r>
      <w:r w:rsidR="00784EC0">
        <w:rPr>
          <w:rFonts w:ascii="Arial" w:hAnsi="Arial" w:cs="Arial"/>
          <w:color w:val="000000" w:themeColor="text1"/>
          <w:sz w:val="22"/>
          <w:szCs w:val="22"/>
        </w:rPr>
        <w:t>)</w:t>
      </w:r>
      <w:r w:rsidRPr="00784EC0">
        <w:rPr>
          <w:rFonts w:ascii="Arial" w:hAnsi="Arial" w:cs="Arial"/>
          <w:color w:val="000000" w:themeColor="text1"/>
          <w:sz w:val="22"/>
          <w:szCs w:val="22"/>
        </w:rPr>
        <w:t xml:space="preserve">UK Parliament. Available at: https://www.parliament.uk/business/publications/research/key-issues-parliament-2015/social-change/ageing-population/ </w:t>
      </w:r>
      <w:r w:rsidR="00797BF2" w:rsidRPr="00784EC0">
        <w:rPr>
          <w:rFonts w:ascii="Arial" w:hAnsi="Arial" w:cs="Arial"/>
          <w:color w:val="000000" w:themeColor="text1"/>
          <w:sz w:val="22"/>
          <w:szCs w:val="22"/>
        </w:rPr>
        <w:t>(</w:t>
      </w:r>
      <w:r w:rsidRPr="00784EC0">
        <w:rPr>
          <w:rFonts w:ascii="Arial" w:hAnsi="Arial" w:cs="Arial"/>
          <w:color w:val="000000" w:themeColor="text1"/>
          <w:sz w:val="22"/>
          <w:szCs w:val="22"/>
        </w:rPr>
        <w:t>Accessed 23 Nov. 2025</w:t>
      </w:r>
      <w:r w:rsidR="00797BF2" w:rsidRPr="00784EC0">
        <w:rPr>
          <w:rFonts w:ascii="Arial" w:hAnsi="Arial" w:cs="Arial"/>
          <w:color w:val="000000" w:themeColor="text1"/>
          <w:sz w:val="22"/>
          <w:szCs w:val="22"/>
        </w:rPr>
        <w:t>)</w:t>
      </w:r>
      <w:r w:rsidRPr="00784EC0">
        <w:rPr>
          <w:rFonts w:ascii="Arial" w:hAnsi="Arial" w:cs="Arial"/>
          <w:color w:val="000000" w:themeColor="text1"/>
          <w:sz w:val="22"/>
          <w:szCs w:val="22"/>
        </w:rPr>
        <w:t xml:space="preserve">. </w:t>
      </w:r>
    </w:p>
    <w:p w14:paraId="381FF5B6" w14:textId="77777777" w:rsidR="00797BF2" w:rsidRPr="00784EC0" w:rsidRDefault="00797BF2" w:rsidP="00784EC0">
      <w:pPr>
        <w:spacing w:after="0" w:line="360" w:lineRule="auto"/>
        <w:rPr>
          <w:rFonts w:ascii="Arial" w:hAnsi="Arial" w:cs="Arial"/>
          <w:color w:val="000000" w:themeColor="text1"/>
          <w:sz w:val="22"/>
          <w:szCs w:val="22"/>
        </w:rPr>
      </w:pPr>
    </w:p>
    <w:p w14:paraId="03D90C15" w14:textId="42F00442" w:rsidR="0088370B" w:rsidRPr="00784EC0" w:rsidRDefault="00A96050"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Public Health England (2019) A consensus on healthy </w:t>
      </w:r>
      <w:r w:rsidR="00662738" w:rsidRPr="00784EC0">
        <w:rPr>
          <w:rFonts w:ascii="Arial" w:hAnsi="Arial" w:cs="Arial"/>
          <w:color w:val="000000" w:themeColor="text1"/>
          <w:sz w:val="22"/>
          <w:szCs w:val="22"/>
        </w:rPr>
        <w:t>ageing.</w:t>
      </w:r>
      <w:r w:rsidR="00662738">
        <w:rPr>
          <w:rFonts w:ascii="Arial" w:hAnsi="Arial" w:cs="Arial"/>
          <w:color w:val="000000" w:themeColor="text1"/>
          <w:sz w:val="22"/>
          <w:szCs w:val="22"/>
        </w:rPr>
        <w:t xml:space="preserve"> (</w:t>
      </w:r>
      <w:r w:rsidRPr="00784EC0">
        <w:rPr>
          <w:rFonts w:ascii="Arial" w:hAnsi="Arial" w:cs="Arial"/>
          <w:color w:val="000000" w:themeColor="text1"/>
          <w:sz w:val="22"/>
          <w:szCs w:val="22"/>
        </w:rPr>
        <w:t>online</w:t>
      </w:r>
      <w:r w:rsidR="00784EC0">
        <w:rPr>
          <w:rFonts w:ascii="Arial" w:hAnsi="Arial" w:cs="Arial"/>
          <w:color w:val="000000" w:themeColor="text1"/>
          <w:sz w:val="22"/>
          <w:szCs w:val="22"/>
        </w:rPr>
        <w:t>)</w:t>
      </w:r>
      <w:r w:rsidRPr="00784EC0">
        <w:rPr>
          <w:rFonts w:ascii="Arial" w:hAnsi="Arial" w:cs="Arial"/>
          <w:color w:val="000000" w:themeColor="text1"/>
          <w:sz w:val="22"/>
          <w:szCs w:val="22"/>
        </w:rPr>
        <w:t xml:space="preserve"> GOV.UK. Available at: https://www.gov.uk/government/publications/healthy-ageing-consensus-statement/a-consensus-on-healthy-ageing (Accessed: 23 November 2025).</w:t>
      </w:r>
    </w:p>
    <w:p w14:paraId="4AB932DC" w14:textId="77777777" w:rsidR="00A96050" w:rsidRPr="00784EC0" w:rsidRDefault="00A96050" w:rsidP="00784EC0">
      <w:pPr>
        <w:spacing w:after="0" w:line="360" w:lineRule="auto"/>
        <w:rPr>
          <w:rFonts w:ascii="Arial" w:hAnsi="Arial" w:cs="Arial"/>
          <w:color w:val="000000" w:themeColor="text1"/>
          <w:sz w:val="22"/>
          <w:szCs w:val="22"/>
        </w:rPr>
      </w:pPr>
    </w:p>
    <w:p w14:paraId="4147DFE9" w14:textId="77777777" w:rsidR="00FB76EB" w:rsidRPr="00784EC0" w:rsidRDefault="00466812" w:rsidP="00784EC0">
      <w:pPr>
        <w:spacing w:after="0" w:line="360" w:lineRule="auto"/>
        <w:rPr>
          <w:rFonts w:ascii="Arial" w:eastAsia="Times New Roman" w:hAnsi="Arial" w:cs="Arial"/>
          <w:color w:val="000000" w:themeColor="text1"/>
          <w:sz w:val="22"/>
          <w:szCs w:val="22"/>
        </w:rPr>
      </w:pPr>
      <w:r w:rsidRPr="00563EFC">
        <w:rPr>
          <w:rFonts w:ascii="Arial" w:eastAsia="Times New Roman" w:hAnsi="Arial" w:cs="Arial"/>
          <w:color w:val="000000" w:themeColor="text1"/>
          <w:sz w:val="22"/>
          <w:szCs w:val="22"/>
        </w:rPr>
        <w:lastRenderedPageBreak/>
        <w:t xml:space="preserve">Oxford Academic. (n.d.) </w:t>
      </w:r>
      <w:r w:rsidRPr="00563EFC">
        <w:rPr>
          <w:rFonts w:ascii="Arial" w:eastAsia="Times New Roman" w:hAnsi="Arial" w:cs="Arial"/>
          <w:i/>
          <w:iCs/>
          <w:color w:val="000000" w:themeColor="text1"/>
          <w:sz w:val="22"/>
          <w:szCs w:val="22"/>
        </w:rPr>
        <w:t>Clinical research methods Age and Ageing</w:t>
      </w:r>
      <w:r w:rsidRPr="00563EFC">
        <w:rPr>
          <w:rFonts w:ascii="Arial" w:eastAsia="Times New Roman" w:hAnsi="Arial" w:cs="Arial"/>
          <w:color w:val="000000" w:themeColor="text1"/>
          <w:sz w:val="22"/>
          <w:szCs w:val="22"/>
        </w:rPr>
        <w:t xml:space="preserve">. Oxford University Press. Available at: </w:t>
      </w:r>
    </w:p>
    <w:p w14:paraId="2533C6DC" w14:textId="716DD08C" w:rsidR="0088370B" w:rsidRDefault="00FB76EB" w:rsidP="00784EC0">
      <w:pPr>
        <w:spacing w:after="0" w:line="360" w:lineRule="auto"/>
        <w:rPr>
          <w:rFonts w:ascii="Arial" w:eastAsia="Times New Roman" w:hAnsi="Arial" w:cs="Arial"/>
          <w:color w:val="000000" w:themeColor="text1"/>
          <w:sz w:val="22"/>
          <w:szCs w:val="22"/>
        </w:rPr>
      </w:pPr>
      <w:hyperlink r:id="rId12" w:history="1">
        <w:r w:rsidRPr="00563EFC">
          <w:rPr>
            <w:rStyle w:val="Hyperlink"/>
            <w:rFonts w:ascii="Arial" w:eastAsia="Times New Roman" w:hAnsi="Arial" w:cs="Arial"/>
            <w:color w:val="000000" w:themeColor="text1"/>
            <w:sz w:val="22"/>
            <w:szCs w:val="22"/>
          </w:rPr>
          <w:t>https://academic.oup.com/ageing/pages/clinical_research_methods</w:t>
        </w:r>
      </w:hyperlink>
      <w:r w:rsidR="00466812" w:rsidRPr="00563EFC">
        <w:rPr>
          <w:rFonts w:ascii="Arial" w:eastAsia="Times New Roman" w:hAnsi="Arial" w:cs="Arial"/>
          <w:color w:val="000000" w:themeColor="text1"/>
          <w:sz w:val="22"/>
          <w:szCs w:val="22"/>
        </w:rPr>
        <w:t xml:space="preserve"> (Accessed: 30 November 2025).</w:t>
      </w:r>
    </w:p>
    <w:p w14:paraId="7622C40F" w14:textId="77777777" w:rsidR="00784EC0" w:rsidRPr="00784EC0" w:rsidRDefault="00784EC0" w:rsidP="00784EC0">
      <w:pPr>
        <w:spacing w:after="0" w:line="360" w:lineRule="auto"/>
        <w:rPr>
          <w:rFonts w:ascii="Arial" w:eastAsia="Times New Roman" w:hAnsi="Arial" w:cs="Arial"/>
          <w:color w:val="000000" w:themeColor="text1"/>
          <w:sz w:val="22"/>
          <w:szCs w:val="22"/>
        </w:rPr>
      </w:pPr>
    </w:p>
    <w:p w14:paraId="6062DF5D" w14:textId="5C33DE7B" w:rsidR="00900E55" w:rsidRPr="00784EC0" w:rsidRDefault="00FB76EB"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GeeksforGeeks, 2025. Data Collection </w:t>
      </w:r>
      <w:r w:rsidR="007A5BF6" w:rsidRPr="00784EC0">
        <w:rPr>
          <w:rFonts w:ascii="Arial" w:hAnsi="Arial" w:cs="Arial"/>
          <w:color w:val="000000" w:themeColor="text1"/>
          <w:sz w:val="22"/>
          <w:szCs w:val="22"/>
        </w:rPr>
        <w:t>Methods Primary</w:t>
      </w:r>
      <w:r w:rsidRPr="00784EC0">
        <w:rPr>
          <w:rFonts w:ascii="Arial" w:hAnsi="Arial" w:cs="Arial"/>
          <w:color w:val="000000" w:themeColor="text1"/>
          <w:sz w:val="22"/>
          <w:szCs w:val="22"/>
        </w:rPr>
        <w:t xml:space="preserve"> and Secondary Data. [online]</w:t>
      </w:r>
    </w:p>
    <w:p w14:paraId="1152126A" w14:textId="127F616F" w:rsidR="00FB76EB" w:rsidRPr="00784EC0" w:rsidRDefault="00FB76EB"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GeeksforGeeks. Available at: https://www.geeksforgeeks.org/data-analysis/methods-of-data-collection/ </w:t>
      </w:r>
      <w:r w:rsidR="00784EC0">
        <w:rPr>
          <w:rFonts w:ascii="Arial" w:hAnsi="Arial" w:cs="Arial"/>
          <w:color w:val="000000" w:themeColor="text1"/>
          <w:sz w:val="22"/>
          <w:szCs w:val="22"/>
        </w:rPr>
        <w:t>(</w:t>
      </w:r>
      <w:r w:rsidRPr="00784EC0">
        <w:rPr>
          <w:rFonts w:ascii="Arial" w:hAnsi="Arial" w:cs="Arial"/>
          <w:color w:val="000000" w:themeColor="text1"/>
          <w:sz w:val="22"/>
          <w:szCs w:val="22"/>
        </w:rPr>
        <w:t>Accessed 3 Dec. 2025</w:t>
      </w:r>
      <w:r w:rsidR="00784EC0">
        <w:rPr>
          <w:rFonts w:ascii="Arial" w:hAnsi="Arial" w:cs="Arial"/>
          <w:color w:val="000000" w:themeColor="text1"/>
          <w:sz w:val="22"/>
          <w:szCs w:val="22"/>
        </w:rPr>
        <w:t>)</w:t>
      </w:r>
      <w:r w:rsidRPr="00784EC0">
        <w:rPr>
          <w:rFonts w:ascii="Arial" w:hAnsi="Arial" w:cs="Arial"/>
          <w:color w:val="000000" w:themeColor="text1"/>
          <w:sz w:val="22"/>
          <w:szCs w:val="22"/>
        </w:rPr>
        <w:t>.</w:t>
      </w:r>
    </w:p>
    <w:p w14:paraId="4CB3A685" w14:textId="77777777" w:rsidR="00FB76EB" w:rsidRPr="00784EC0" w:rsidRDefault="00FB76EB" w:rsidP="00784EC0">
      <w:pPr>
        <w:spacing w:after="0" w:line="360" w:lineRule="auto"/>
        <w:rPr>
          <w:rFonts w:ascii="Arial" w:hAnsi="Arial" w:cs="Arial"/>
          <w:color w:val="000000" w:themeColor="text1"/>
          <w:sz w:val="22"/>
          <w:szCs w:val="22"/>
        </w:rPr>
      </w:pPr>
    </w:p>
    <w:p w14:paraId="318D5595" w14:textId="32CCA9A9" w:rsidR="007A1912" w:rsidRPr="00784EC0" w:rsidRDefault="00FB76EB"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Research-Methodology, 2025. Data Collection Methods.</w:t>
      </w:r>
      <w:r w:rsidR="00784EC0">
        <w:rPr>
          <w:rFonts w:ascii="Arial" w:hAnsi="Arial" w:cs="Arial"/>
          <w:color w:val="000000" w:themeColor="text1"/>
          <w:sz w:val="22"/>
          <w:szCs w:val="22"/>
        </w:rPr>
        <w:t xml:space="preserve"> (</w:t>
      </w:r>
      <w:r w:rsidRPr="00784EC0">
        <w:rPr>
          <w:rFonts w:ascii="Arial" w:hAnsi="Arial" w:cs="Arial"/>
          <w:color w:val="000000" w:themeColor="text1"/>
          <w:sz w:val="22"/>
          <w:szCs w:val="22"/>
        </w:rPr>
        <w:t>online</w:t>
      </w:r>
      <w:r w:rsidR="00784EC0">
        <w:rPr>
          <w:rFonts w:ascii="Arial" w:hAnsi="Arial" w:cs="Arial"/>
          <w:color w:val="000000" w:themeColor="text1"/>
          <w:sz w:val="22"/>
          <w:szCs w:val="22"/>
        </w:rPr>
        <w:t xml:space="preserve">) </w:t>
      </w:r>
      <w:r w:rsidRPr="00784EC0">
        <w:rPr>
          <w:rFonts w:ascii="Arial" w:hAnsi="Arial" w:cs="Arial"/>
          <w:color w:val="000000" w:themeColor="text1"/>
          <w:sz w:val="22"/>
          <w:szCs w:val="22"/>
        </w:rPr>
        <w:t xml:space="preserve">Available at: https://researchmethodology.org/data-collection/ </w:t>
      </w:r>
      <w:r w:rsidR="00784EC0">
        <w:rPr>
          <w:rFonts w:ascii="Arial" w:hAnsi="Arial" w:cs="Arial"/>
          <w:color w:val="000000" w:themeColor="text1"/>
          <w:sz w:val="22"/>
          <w:szCs w:val="22"/>
        </w:rPr>
        <w:t>(</w:t>
      </w:r>
      <w:r w:rsidRPr="00784EC0">
        <w:rPr>
          <w:rFonts w:ascii="Arial" w:hAnsi="Arial" w:cs="Arial"/>
          <w:color w:val="000000" w:themeColor="text1"/>
          <w:sz w:val="22"/>
          <w:szCs w:val="22"/>
        </w:rPr>
        <w:t>Accessed 3 Dec. 2025</w:t>
      </w:r>
      <w:r w:rsidR="00784EC0">
        <w:rPr>
          <w:rFonts w:ascii="Arial" w:hAnsi="Arial" w:cs="Arial"/>
          <w:color w:val="000000" w:themeColor="text1"/>
          <w:sz w:val="22"/>
          <w:szCs w:val="22"/>
        </w:rPr>
        <w:t>)</w:t>
      </w:r>
      <w:r w:rsidRPr="00784EC0">
        <w:rPr>
          <w:rFonts w:ascii="Arial" w:hAnsi="Arial" w:cs="Arial"/>
          <w:color w:val="000000" w:themeColor="text1"/>
          <w:sz w:val="22"/>
          <w:szCs w:val="22"/>
        </w:rPr>
        <w:t>.</w:t>
      </w:r>
    </w:p>
    <w:p w14:paraId="5613234C" w14:textId="77777777" w:rsidR="007A1912" w:rsidRPr="00784EC0" w:rsidRDefault="007A1912" w:rsidP="00784EC0">
      <w:pPr>
        <w:spacing w:after="0" w:line="360" w:lineRule="auto"/>
        <w:rPr>
          <w:rFonts w:ascii="Arial" w:hAnsi="Arial" w:cs="Arial"/>
          <w:color w:val="000000" w:themeColor="text1"/>
          <w:sz w:val="22"/>
          <w:szCs w:val="22"/>
        </w:rPr>
      </w:pPr>
    </w:p>
    <w:p w14:paraId="4998DF5F" w14:textId="052DA9AC" w:rsidR="0009710A" w:rsidRPr="00784EC0" w:rsidRDefault="007A1912" w:rsidP="00784EC0">
      <w:pPr>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 xml:space="preserve"> </w:t>
      </w:r>
      <w:r w:rsidRPr="00784EC0">
        <w:rPr>
          <w:rFonts w:ascii="Arial" w:hAnsi="Arial" w:cs="Arial"/>
          <w:color w:val="000000" w:themeColor="text1"/>
          <w:sz w:val="22"/>
          <w:szCs w:val="22"/>
        </w:rPr>
        <w:t>Age UK (n.d.) Care and support for the elderly. Available at: https://www.ageuk.org.uk/information-advice/care/ (Accessed: 7 December 2025).</w:t>
      </w:r>
      <w:r w:rsidR="0009710A" w:rsidRPr="00784EC0">
        <w:rPr>
          <w:rFonts w:ascii="Arial" w:hAnsi="Arial" w:cs="Arial"/>
          <w:color w:val="000000" w:themeColor="text1"/>
          <w:sz w:val="22"/>
          <w:szCs w:val="22"/>
        </w:rPr>
        <w:t xml:space="preserve"> </w:t>
      </w:r>
    </w:p>
    <w:p w14:paraId="091FB34E" w14:textId="77777777" w:rsidR="0009710A" w:rsidRPr="00784EC0" w:rsidRDefault="0009710A" w:rsidP="00784EC0">
      <w:pPr>
        <w:spacing w:after="0" w:line="360" w:lineRule="auto"/>
        <w:rPr>
          <w:rFonts w:ascii="Arial" w:hAnsi="Arial" w:cs="Arial"/>
          <w:color w:val="000000" w:themeColor="text1"/>
          <w:sz w:val="22"/>
          <w:szCs w:val="22"/>
        </w:rPr>
      </w:pPr>
    </w:p>
    <w:p w14:paraId="371C2756" w14:textId="77777777" w:rsidR="0009710A" w:rsidRPr="00784EC0" w:rsidRDefault="0009710A" w:rsidP="00784EC0">
      <w:pPr>
        <w:spacing w:after="0" w:line="360" w:lineRule="auto"/>
        <w:rPr>
          <w:rFonts w:ascii="Arial" w:hAnsi="Arial" w:cs="Arial"/>
          <w:color w:val="000000" w:themeColor="text1"/>
          <w:sz w:val="22"/>
          <w:szCs w:val="22"/>
        </w:rPr>
      </w:pPr>
    </w:p>
    <w:p w14:paraId="171F3D65" w14:textId="77777777" w:rsidR="00466812" w:rsidRPr="00784EC0" w:rsidRDefault="00466812" w:rsidP="00784EC0">
      <w:pPr>
        <w:spacing w:after="0" w:line="360" w:lineRule="auto"/>
        <w:rPr>
          <w:rFonts w:ascii="Arial" w:hAnsi="Arial" w:cs="Arial"/>
          <w:color w:val="000000" w:themeColor="text1"/>
          <w:sz w:val="22"/>
          <w:szCs w:val="22"/>
        </w:rPr>
      </w:pPr>
    </w:p>
    <w:p w14:paraId="00AEACA4" w14:textId="77777777" w:rsidR="007A1912" w:rsidRPr="00784EC0" w:rsidRDefault="007A1912" w:rsidP="00784EC0">
      <w:pPr>
        <w:spacing w:after="0" w:line="360" w:lineRule="auto"/>
        <w:rPr>
          <w:rFonts w:ascii="Arial" w:hAnsi="Arial" w:cs="Arial"/>
          <w:color w:val="000000" w:themeColor="text1"/>
          <w:sz w:val="22"/>
          <w:szCs w:val="22"/>
        </w:rPr>
      </w:pPr>
    </w:p>
    <w:p w14:paraId="50EB61A3" w14:textId="77777777" w:rsidR="00466812" w:rsidRPr="00784EC0" w:rsidRDefault="00466812" w:rsidP="00784EC0">
      <w:pPr>
        <w:spacing w:after="0" w:line="360" w:lineRule="auto"/>
        <w:rPr>
          <w:rFonts w:ascii="Arial" w:hAnsi="Arial" w:cs="Arial"/>
          <w:color w:val="000000" w:themeColor="text1"/>
          <w:sz w:val="22"/>
          <w:szCs w:val="22"/>
        </w:rPr>
      </w:pPr>
    </w:p>
    <w:p w14:paraId="6BEC6416" w14:textId="77777777" w:rsidR="0088370B" w:rsidRPr="00784EC0" w:rsidRDefault="0088370B" w:rsidP="00784EC0">
      <w:pPr>
        <w:spacing w:after="0" w:line="360" w:lineRule="auto"/>
        <w:rPr>
          <w:rFonts w:ascii="Arial" w:hAnsi="Arial" w:cs="Arial"/>
          <w:color w:val="000000" w:themeColor="text1"/>
          <w:sz w:val="22"/>
          <w:szCs w:val="22"/>
        </w:rPr>
      </w:pPr>
    </w:p>
    <w:p w14:paraId="132E00A5" w14:textId="71B4B659" w:rsidR="00ED1658" w:rsidRPr="00784EC0" w:rsidRDefault="00ED1658" w:rsidP="00784EC0">
      <w:pPr>
        <w:spacing w:after="0" w:line="360" w:lineRule="auto"/>
        <w:rPr>
          <w:rFonts w:ascii="Arial" w:hAnsi="Arial" w:cs="Arial"/>
          <w:color w:val="000000" w:themeColor="text1"/>
          <w:sz w:val="22"/>
          <w:szCs w:val="22"/>
        </w:rPr>
      </w:pPr>
    </w:p>
    <w:p w14:paraId="392F5976" w14:textId="77777777" w:rsidR="0088370B" w:rsidRPr="00784EC0" w:rsidRDefault="0088370B" w:rsidP="00784EC0">
      <w:pPr>
        <w:spacing w:after="0" w:line="360" w:lineRule="auto"/>
        <w:rPr>
          <w:rFonts w:ascii="Arial" w:hAnsi="Arial" w:cs="Arial"/>
          <w:color w:val="000000" w:themeColor="text1"/>
          <w:sz w:val="22"/>
          <w:szCs w:val="22"/>
        </w:rPr>
      </w:pPr>
    </w:p>
    <w:p w14:paraId="5C9633FA" w14:textId="66DB6F4A" w:rsidR="0069698B" w:rsidRPr="00784EC0" w:rsidRDefault="0069698B" w:rsidP="00784EC0">
      <w:pPr>
        <w:spacing w:after="0" w:line="360" w:lineRule="auto"/>
        <w:rPr>
          <w:rFonts w:ascii="Arial" w:hAnsi="Arial" w:cs="Arial"/>
          <w:color w:val="000000" w:themeColor="text1"/>
          <w:sz w:val="22"/>
          <w:szCs w:val="22"/>
        </w:rPr>
      </w:pPr>
    </w:p>
    <w:p w14:paraId="1F3683A1" w14:textId="77777777" w:rsidR="00ED1658" w:rsidRPr="00784EC0" w:rsidRDefault="00ED1658" w:rsidP="00784EC0">
      <w:pPr>
        <w:spacing w:after="0" w:line="360" w:lineRule="auto"/>
        <w:rPr>
          <w:rFonts w:ascii="Arial" w:hAnsi="Arial" w:cs="Arial"/>
          <w:color w:val="000000" w:themeColor="text1"/>
          <w:sz w:val="22"/>
          <w:szCs w:val="22"/>
        </w:rPr>
      </w:pPr>
    </w:p>
    <w:p w14:paraId="42B5E2DE" w14:textId="39760AE8" w:rsidR="0069698B" w:rsidRPr="00784EC0" w:rsidRDefault="0069698B" w:rsidP="00784EC0">
      <w:pPr>
        <w:spacing w:after="0" w:line="360" w:lineRule="auto"/>
        <w:rPr>
          <w:rFonts w:ascii="Arial" w:hAnsi="Arial" w:cs="Arial"/>
          <w:color w:val="000000" w:themeColor="text1"/>
          <w:sz w:val="22"/>
          <w:szCs w:val="22"/>
        </w:rPr>
      </w:pPr>
    </w:p>
    <w:p w14:paraId="5032B265" w14:textId="42F90363" w:rsidR="008C5395" w:rsidRPr="00784EC0" w:rsidRDefault="008C5395" w:rsidP="00784EC0">
      <w:pPr>
        <w:spacing w:after="0" w:line="360" w:lineRule="auto"/>
        <w:rPr>
          <w:rFonts w:ascii="Arial" w:hAnsi="Arial" w:cs="Arial"/>
          <w:color w:val="000000" w:themeColor="text1"/>
          <w:sz w:val="22"/>
          <w:szCs w:val="22"/>
        </w:rPr>
      </w:pPr>
    </w:p>
    <w:p w14:paraId="73159642" w14:textId="24A47EED" w:rsidR="008C5395" w:rsidRPr="00784EC0" w:rsidRDefault="00980CC4" w:rsidP="00784EC0">
      <w:pPr>
        <w:tabs>
          <w:tab w:val="left" w:pos="3804"/>
        </w:tabs>
        <w:spacing w:after="0" w:line="360" w:lineRule="auto"/>
        <w:rPr>
          <w:rFonts w:ascii="Arial" w:hAnsi="Arial" w:cs="Arial"/>
          <w:color w:val="000000" w:themeColor="text1"/>
          <w:sz w:val="22"/>
          <w:szCs w:val="22"/>
        </w:rPr>
      </w:pPr>
      <w:r w:rsidRPr="00784EC0">
        <w:rPr>
          <w:rFonts w:ascii="Arial" w:hAnsi="Arial" w:cs="Arial"/>
          <w:color w:val="000000" w:themeColor="text1"/>
          <w:sz w:val="22"/>
          <w:szCs w:val="22"/>
        </w:rPr>
        <w:tab/>
      </w:r>
    </w:p>
    <w:p w14:paraId="71042F4D" w14:textId="77777777" w:rsidR="008C5395" w:rsidRPr="00784EC0" w:rsidRDefault="008C5395" w:rsidP="00784EC0">
      <w:pPr>
        <w:spacing w:after="0" w:line="360" w:lineRule="auto"/>
        <w:rPr>
          <w:rFonts w:ascii="Arial" w:hAnsi="Arial" w:cs="Arial"/>
          <w:color w:val="000000" w:themeColor="text1"/>
          <w:sz w:val="22"/>
          <w:szCs w:val="22"/>
        </w:rPr>
      </w:pPr>
    </w:p>
    <w:p w14:paraId="4E528232" w14:textId="77777777" w:rsidR="008C5395" w:rsidRPr="00784EC0" w:rsidRDefault="008C5395" w:rsidP="00784EC0">
      <w:pPr>
        <w:spacing w:after="0" w:line="360" w:lineRule="auto"/>
        <w:rPr>
          <w:rFonts w:ascii="Arial" w:hAnsi="Arial" w:cs="Arial"/>
          <w:color w:val="000000" w:themeColor="text1"/>
          <w:sz w:val="22"/>
          <w:szCs w:val="22"/>
        </w:rPr>
      </w:pPr>
    </w:p>
    <w:p w14:paraId="0BB11E9F" w14:textId="77BBDB01" w:rsidR="00530E16" w:rsidRPr="00966A8F" w:rsidRDefault="00530E16" w:rsidP="00966A8F">
      <w:pPr>
        <w:spacing w:after="0" w:line="360" w:lineRule="auto"/>
        <w:rPr>
          <w:rFonts w:ascii="Arial" w:eastAsia="Arial" w:hAnsi="Arial" w:cs="Arial"/>
          <w:color w:val="FF0000"/>
          <w:sz w:val="22"/>
          <w:szCs w:val="22"/>
        </w:rPr>
      </w:pPr>
    </w:p>
    <w:sectPr w:rsidR="00530E16" w:rsidRPr="00966A8F" w:rsidSect="000E3729">
      <w:footerReference w:type="first" r:id="rId13"/>
      <w:pgSz w:w="16838" w:h="11906" w:orient="landscape"/>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77D13" w14:textId="77777777" w:rsidR="001F6C60" w:rsidRDefault="001F6C60" w:rsidP="002A1842">
      <w:pPr>
        <w:spacing w:after="0" w:line="240" w:lineRule="auto"/>
      </w:pPr>
      <w:r>
        <w:separator/>
      </w:r>
    </w:p>
  </w:endnote>
  <w:endnote w:type="continuationSeparator" w:id="0">
    <w:p w14:paraId="0A22B847" w14:textId="77777777" w:rsidR="001F6C60" w:rsidRDefault="001F6C6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5869158"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2682BCCE"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8DEFFA7"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E0295DE"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19485" w14:textId="77777777" w:rsidR="001F6C60" w:rsidRDefault="001F6C60" w:rsidP="002A1842">
      <w:pPr>
        <w:spacing w:after="0" w:line="240" w:lineRule="auto"/>
      </w:pPr>
      <w:r>
        <w:separator/>
      </w:r>
    </w:p>
  </w:footnote>
  <w:footnote w:type="continuationSeparator" w:id="0">
    <w:p w14:paraId="52CE46C6" w14:textId="77777777" w:rsidR="001F6C60" w:rsidRDefault="001F6C60" w:rsidP="002A184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A0146C"/>
    <w:multiLevelType w:val="multilevel"/>
    <w:tmpl w:val="498E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95D4D"/>
    <w:multiLevelType w:val="multilevel"/>
    <w:tmpl w:val="42EE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C0576"/>
    <w:multiLevelType w:val="multilevel"/>
    <w:tmpl w:val="57FE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042CE"/>
    <w:multiLevelType w:val="hybridMultilevel"/>
    <w:tmpl w:val="801AC9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E3354B"/>
    <w:multiLevelType w:val="hybridMultilevel"/>
    <w:tmpl w:val="476A0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173EE3"/>
    <w:multiLevelType w:val="hybridMultilevel"/>
    <w:tmpl w:val="0F8A69F0"/>
    <w:lvl w:ilvl="0" w:tplc="28EC3740">
      <w:start w:val="1"/>
      <w:numFmt w:val="decimal"/>
      <w:lvlText w:val="%1)"/>
      <w:lvlJc w:val="left"/>
      <w:pPr>
        <w:ind w:left="1080" w:hanging="360"/>
      </w:pPr>
      <w:rPr>
        <w:rFonts w:ascii="Garamond" w:eastAsia="Times New Roman" w:hAnsi="Garamond" w:cs="Times New Roman" w:hint="default"/>
        <w:color w:val="222222"/>
        <w:sz w:val="3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5002E"/>
    <w:multiLevelType w:val="hybridMultilevel"/>
    <w:tmpl w:val="8EF6D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43E3F8A"/>
    <w:multiLevelType w:val="hybridMultilevel"/>
    <w:tmpl w:val="144636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4497884"/>
    <w:multiLevelType w:val="hybridMultilevel"/>
    <w:tmpl w:val="5C4EA436"/>
    <w:lvl w:ilvl="0" w:tplc="66AAEBCA">
      <w:start w:val="1"/>
      <w:numFmt w:val="decimal"/>
      <w:lvlText w:val="%1)"/>
      <w:lvlJc w:val="left"/>
      <w:pPr>
        <w:ind w:left="720" w:hanging="360"/>
      </w:pPr>
      <w:rPr>
        <w:rFonts w:ascii="Arial" w:eastAsia="Times New Roman"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0D23592"/>
    <w:multiLevelType w:val="hybridMultilevel"/>
    <w:tmpl w:val="0E088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02459A"/>
    <w:multiLevelType w:val="hybridMultilevel"/>
    <w:tmpl w:val="975405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413A68"/>
    <w:multiLevelType w:val="hybridMultilevel"/>
    <w:tmpl w:val="F98E48B8"/>
    <w:lvl w:ilvl="0" w:tplc="EC66B4CE">
      <w:start w:val="1"/>
      <w:numFmt w:val="decimal"/>
      <w:lvlText w:val="%1)"/>
      <w:lvlJc w:val="left"/>
      <w:pPr>
        <w:ind w:left="720" w:hanging="360"/>
      </w:pPr>
      <w:rPr>
        <w:rFonts w:ascii="Garamond" w:eastAsia="Times New Roman" w:hAnsi="Garamond" w:cs="Times New Roman" w:hint="default"/>
        <w:color w:val="222222"/>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4F41C3"/>
    <w:multiLevelType w:val="hybridMultilevel"/>
    <w:tmpl w:val="F16667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DE453A"/>
    <w:multiLevelType w:val="hybridMultilevel"/>
    <w:tmpl w:val="4D260B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58360374">
    <w:abstractNumId w:val="19"/>
  </w:num>
  <w:num w:numId="2" w16cid:durableId="391468933">
    <w:abstractNumId w:val="12"/>
  </w:num>
  <w:num w:numId="3" w16cid:durableId="349651324">
    <w:abstractNumId w:val="9"/>
  </w:num>
  <w:num w:numId="4" w16cid:durableId="240143753">
    <w:abstractNumId w:val="7"/>
  </w:num>
  <w:num w:numId="5" w16cid:durableId="593170349">
    <w:abstractNumId w:val="13"/>
  </w:num>
  <w:num w:numId="6" w16cid:durableId="1311400496">
    <w:abstractNumId w:val="0"/>
  </w:num>
  <w:num w:numId="7" w16cid:durableId="825442561">
    <w:abstractNumId w:val="21"/>
  </w:num>
  <w:num w:numId="8" w16cid:durableId="1074427698">
    <w:abstractNumId w:val="20"/>
  </w:num>
  <w:num w:numId="9" w16cid:durableId="1749300396">
    <w:abstractNumId w:val="16"/>
  </w:num>
  <w:num w:numId="10" w16cid:durableId="1014848224">
    <w:abstractNumId w:val="6"/>
  </w:num>
  <w:num w:numId="11" w16cid:durableId="1274437207">
    <w:abstractNumId w:val="17"/>
  </w:num>
  <w:num w:numId="12" w16cid:durableId="770318159">
    <w:abstractNumId w:val="8"/>
  </w:num>
  <w:num w:numId="13" w16cid:durableId="214699732">
    <w:abstractNumId w:val="14"/>
  </w:num>
  <w:num w:numId="14" w16cid:durableId="1859461310">
    <w:abstractNumId w:val="4"/>
  </w:num>
  <w:num w:numId="15" w16cid:durableId="2070223209">
    <w:abstractNumId w:val="3"/>
  </w:num>
  <w:num w:numId="16" w16cid:durableId="679430165">
    <w:abstractNumId w:val="2"/>
  </w:num>
  <w:num w:numId="17" w16cid:durableId="1060134627">
    <w:abstractNumId w:val="1"/>
  </w:num>
  <w:num w:numId="18" w16cid:durableId="1104418702">
    <w:abstractNumId w:val="10"/>
  </w:num>
  <w:num w:numId="19" w16cid:durableId="1476869081">
    <w:abstractNumId w:val="11"/>
  </w:num>
  <w:num w:numId="20" w16cid:durableId="1687977890">
    <w:abstractNumId w:val="15"/>
  </w:num>
  <w:num w:numId="21" w16cid:durableId="221524378">
    <w:abstractNumId w:val="5"/>
  </w:num>
  <w:num w:numId="22" w16cid:durableId="1829400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5555"/>
    <w:rsid w:val="000445CB"/>
    <w:rsid w:val="000675C0"/>
    <w:rsid w:val="00093ACD"/>
    <w:rsid w:val="0009710A"/>
    <w:rsid w:val="000B6095"/>
    <w:rsid w:val="000B6673"/>
    <w:rsid w:val="000C631B"/>
    <w:rsid w:val="000E3729"/>
    <w:rsid w:val="000E4305"/>
    <w:rsid w:val="00124B4F"/>
    <w:rsid w:val="001325CE"/>
    <w:rsid w:val="00153B8B"/>
    <w:rsid w:val="00164EC2"/>
    <w:rsid w:val="00172AD1"/>
    <w:rsid w:val="001813E7"/>
    <w:rsid w:val="001C1247"/>
    <w:rsid w:val="001C63A5"/>
    <w:rsid w:val="001D4D32"/>
    <w:rsid w:val="001F22E5"/>
    <w:rsid w:val="001F3BFC"/>
    <w:rsid w:val="001F6C60"/>
    <w:rsid w:val="002254EB"/>
    <w:rsid w:val="00241247"/>
    <w:rsid w:val="002433F8"/>
    <w:rsid w:val="002A1842"/>
    <w:rsid w:val="002B2512"/>
    <w:rsid w:val="002D288E"/>
    <w:rsid w:val="002E08E9"/>
    <w:rsid w:val="002F44B3"/>
    <w:rsid w:val="00363CF0"/>
    <w:rsid w:val="003E1F68"/>
    <w:rsid w:val="003E3FF0"/>
    <w:rsid w:val="003E4786"/>
    <w:rsid w:val="004468F8"/>
    <w:rsid w:val="00447BBD"/>
    <w:rsid w:val="00466812"/>
    <w:rsid w:val="004A1746"/>
    <w:rsid w:val="004B11E1"/>
    <w:rsid w:val="00530E16"/>
    <w:rsid w:val="00563EFC"/>
    <w:rsid w:val="005A6B17"/>
    <w:rsid w:val="005B6842"/>
    <w:rsid w:val="005C001A"/>
    <w:rsid w:val="00603A5A"/>
    <w:rsid w:val="00634B23"/>
    <w:rsid w:val="0064035E"/>
    <w:rsid w:val="00641FC7"/>
    <w:rsid w:val="00662738"/>
    <w:rsid w:val="0068779E"/>
    <w:rsid w:val="0069698B"/>
    <w:rsid w:val="006A3346"/>
    <w:rsid w:val="006D3C13"/>
    <w:rsid w:val="006F2298"/>
    <w:rsid w:val="006F55B2"/>
    <w:rsid w:val="007004CA"/>
    <w:rsid w:val="00710DD6"/>
    <w:rsid w:val="00722EFE"/>
    <w:rsid w:val="00731FAF"/>
    <w:rsid w:val="0075724D"/>
    <w:rsid w:val="007637E9"/>
    <w:rsid w:val="00772EA4"/>
    <w:rsid w:val="00776552"/>
    <w:rsid w:val="00784EC0"/>
    <w:rsid w:val="00791349"/>
    <w:rsid w:val="00797BF2"/>
    <w:rsid w:val="007A1912"/>
    <w:rsid w:val="007A5BF6"/>
    <w:rsid w:val="007B49FB"/>
    <w:rsid w:val="007E1BEB"/>
    <w:rsid w:val="007F4433"/>
    <w:rsid w:val="00835F57"/>
    <w:rsid w:val="008471D8"/>
    <w:rsid w:val="0088370B"/>
    <w:rsid w:val="008900B2"/>
    <w:rsid w:val="008A1EEA"/>
    <w:rsid w:val="008C5395"/>
    <w:rsid w:val="008D6285"/>
    <w:rsid w:val="008E7834"/>
    <w:rsid w:val="00900E55"/>
    <w:rsid w:val="009370CE"/>
    <w:rsid w:val="00950ECE"/>
    <w:rsid w:val="00956458"/>
    <w:rsid w:val="00957069"/>
    <w:rsid w:val="00966A8F"/>
    <w:rsid w:val="0097075A"/>
    <w:rsid w:val="00980CC4"/>
    <w:rsid w:val="00984F7B"/>
    <w:rsid w:val="009A3DEC"/>
    <w:rsid w:val="009D578B"/>
    <w:rsid w:val="009E1510"/>
    <w:rsid w:val="009F60D1"/>
    <w:rsid w:val="00A06328"/>
    <w:rsid w:val="00A2533F"/>
    <w:rsid w:val="00A60AA2"/>
    <w:rsid w:val="00A75B15"/>
    <w:rsid w:val="00A773EB"/>
    <w:rsid w:val="00A96050"/>
    <w:rsid w:val="00AA27A9"/>
    <w:rsid w:val="00AB5675"/>
    <w:rsid w:val="00AC57F3"/>
    <w:rsid w:val="00AE06EA"/>
    <w:rsid w:val="00AF30C7"/>
    <w:rsid w:val="00AF5BE3"/>
    <w:rsid w:val="00B04D2C"/>
    <w:rsid w:val="00B35704"/>
    <w:rsid w:val="00B65ED6"/>
    <w:rsid w:val="00B712D0"/>
    <w:rsid w:val="00B86D14"/>
    <w:rsid w:val="00BA0043"/>
    <w:rsid w:val="00BC4654"/>
    <w:rsid w:val="00BF18B1"/>
    <w:rsid w:val="00C41FD0"/>
    <w:rsid w:val="00CB26B3"/>
    <w:rsid w:val="00CC455A"/>
    <w:rsid w:val="00CF1562"/>
    <w:rsid w:val="00CF650B"/>
    <w:rsid w:val="00D241EE"/>
    <w:rsid w:val="00D62603"/>
    <w:rsid w:val="00D62A9C"/>
    <w:rsid w:val="00D74C81"/>
    <w:rsid w:val="00D84C39"/>
    <w:rsid w:val="00DB181C"/>
    <w:rsid w:val="00DC43E7"/>
    <w:rsid w:val="00E202C1"/>
    <w:rsid w:val="00E33FC2"/>
    <w:rsid w:val="00E346E5"/>
    <w:rsid w:val="00E82FE0"/>
    <w:rsid w:val="00E92F43"/>
    <w:rsid w:val="00EB7145"/>
    <w:rsid w:val="00ED1658"/>
    <w:rsid w:val="00F618F2"/>
    <w:rsid w:val="00F62690"/>
    <w:rsid w:val="00F70F48"/>
    <w:rsid w:val="00FB1441"/>
    <w:rsid w:val="00FB76EB"/>
    <w:rsid w:val="00FF2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1119B"/>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9370CE"/>
    <w:rPr>
      <w:color w:val="605E5C"/>
      <w:shd w:val="clear" w:color="auto" w:fill="E1DFDD"/>
    </w:rPr>
  </w:style>
  <w:style w:type="paragraph" w:styleId="NormalWeb">
    <w:name w:val="Normal (Web)"/>
    <w:basedOn w:val="Normal"/>
    <w:uiPriority w:val="99"/>
    <w:unhideWhenUsed/>
    <w:rsid w:val="00A06328"/>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cademic.oup.com/ageing/pages/clinical_research_methods"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news-room/fact-sheets/detail/ageing-and-healt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17814</TotalTime>
  <Pages>12</Pages>
  <Words>2334</Words>
  <Characters>13306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Vilma Martinez (2509208)</cp:lastModifiedBy>
  <cp:revision>66</cp:revision>
  <dcterms:created xsi:type="dcterms:W3CDTF">2025-11-23T21:16:00Z</dcterms:created>
  <dcterms:modified xsi:type="dcterms:W3CDTF">2025-12-15T00:48:00Z</dcterms:modified>
</cp:coreProperties>
</file>