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4C784C4D" w:rsidR="003A3CE5" w:rsidRPr="00A406E5" w:rsidRDefault="008B595A" w:rsidP="002D5B3F">
      <w:pPr>
        <w:jc w:val="center"/>
        <w:rPr>
          <w:rFonts w:ascii="Arial" w:hAnsi="Arial" w:cs="Arial"/>
          <w:b/>
          <w:i/>
          <w:sz w:val="32"/>
        </w:rPr>
      </w:pPr>
      <w:r>
        <w:rPr>
          <w:rFonts w:ascii="Arial" w:hAnsi="Arial" w:cs="Arial"/>
          <w:b/>
          <w:i/>
          <w:sz w:val="32"/>
        </w:rPr>
        <w:t xml:space="preserve">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6BB7D9A" w:rsidR="003B3F9D" w:rsidRPr="009601B8" w:rsidRDefault="008B595A" w:rsidP="001E57C1">
            <w:pPr>
              <w:spacing w:before="120" w:after="120"/>
              <w:jc w:val="both"/>
              <w:rPr>
                <w:rFonts w:ascii="Arial" w:hAnsi="Arial" w:cs="Arial"/>
                <w:b/>
                <w:sz w:val="22"/>
                <w:szCs w:val="22"/>
              </w:rPr>
            </w:pPr>
            <w:r>
              <w:rPr>
                <w:rFonts w:ascii="Arial" w:hAnsi="Arial" w:cs="Arial"/>
                <w:b/>
                <w:sz w:val="22"/>
                <w:szCs w:val="22"/>
              </w:rPr>
              <w:t>Breon Davies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BC3F621" w:rsidR="003B3F9D" w:rsidRPr="009601B8" w:rsidRDefault="008B595A" w:rsidP="001E57C1">
            <w:pPr>
              <w:spacing w:before="120" w:after="120"/>
              <w:jc w:val="both"/>
              <w:rPr>
                <w:rFonts w:ascii="Arial" w:hAnsi="Arial" w:cs="Arial"/>
                <w:b/>
                <w:sz w:val="22"/>
                <w:szCs w:val="22"/>
              </w:rPr>
            </w:pPr>
            <w:r>
              <w:rPr>
                <w:rFonts w:ascii="Arial" w:hAnsi="Arial" w:cs="Arial"/>
                <w:b/>
                <w:sz w:val="22"/>
                <w:szCs w:val="22"/>
              </w:rPr>
              <w:t>1920691</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3406A24D" w:rsidR="00474229" w:rsidRPr="009601B8" w:rsidRDefault="008B595A" w:rsidP="00474229">
            <w:pPr>
              <w:spacing w:before="120" w:after="120"/>
              <w:jc w:val="both"/>
              <w:rPr>
                <w:rFonts w:ascii="Arial" w:hAnsi="Arial" w:cs="Arial"/>
                <w:b/>
                <w:sz w:val="22"/>
                <w:szCs w:val="22"/>
              </w:rPr>
            </w:pPr>
            <w:r>
              <w:rPr>
                <w:rFonts w:ascii="Arial" w:hAnsi="Arial" w:cs="Arial"/>
                <w:b/>
                <w:sz w:val="22"/>
                <w:szCs w:val="22"/>
              </w:rPr>
              <w:t>DHEP – Assignment 1</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58E19634" w14:textId="614C2F17" w:rsidR="002D0146" w:rsidRPr="002D0146"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6CBE5DD7" w:rsidR="00454735" w:rsidRPr="00454735" w:rsidRDefault="00E92A55" w:rsidP="00454735">
      <w:pPr>
        <w:spacing w:line="257" w:lineRule="auto"/>
        <w:rPr>
          <w:rFonts w:ascii="Calibri" w:hAnsi="Calibri" w:cs="Calibri"/>
          <w:sz w:val="28"/>
          <w:szCs w:val="28"/>
        </w:rPr>
      </w:pPr>
      <w:r>
        <w:rPr>
          <w:rFonts w:ascii="Calibri" w:eastAsia="Calibri" w:hAnsi="Calibri" w:cs="Calibri"/>
          <w:b/>
          <w:bCs/>
          <w:sz w:val="28"/>
          <w:szCs w:val="28"/>
        </w:rPr>
        <w:t xml:space="preserve"> </w:t>
      </w:r>
      <w:r w:rsidR="00454735" w:rsidRPr="00454735">
        <w:rPr>
          <w:rFonts w:ascii="Calibri" w:eastAsia="Calibri" w:hAnsi="Calibri" w:cs="Calibri"/>
          <w:b/>
          <w:bCs/>
          <w:sz w:val="28"/>
          <w:szCs w:val="28"/>
        </w:rPr>
        <w:t>1000 words - Evidence based policing/criminology and crime prevention/criminal Justice</w:t>
      </w:r>
    </w:p>
    <w:p w14:paraId="7CD132AB" w14:textId="3400B640"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1A5C8FB1" w14:textId="6C0135FE" w:rsidR="002D0146" w:rsidRDefault="002D0146" w:rsidP="00454735">
      <w:pPr>
        <w:spacing w:line="257" w:lineRule="auto"/>
        <w:rPr>
          <w:rFonts w:ascii="Calibri" w:eastAsia="Calibri" w:hAnsi="Calibri" w:cs="Calibri"/>
          <w:sz w:val="22"/>
          <w:szCs w:val="22"/>
        </w:rPr>
      </w:pPr>
    </w:p>
    <w:p w14:paraId="0B791E48" w14:textId="77777777" w:rsidR="002D0146" w:rsidRPr="002D0146" w:rsidRDefault="002D0146" w:rsidP="002D0146">
      <w:pPr>
        <w:spacing w:line="257" w:lineRule="auto"/>
        <w:rPr>
          <w:rFonts w:ascii="Arial" w:hAnsi="Arial" w:cs="Arial"/>
          <w:sz w:val="28"/>
          <w:szCs w:val="28"/>
        </w:rPr>
      </w:pPr>
      <w:r w:rsidRPr="002D0146">
        <w:rPr>
          <w:rFonts w:ascii="Arial" w:eastAsia="Calibri" w:hAnsi="Arial" w:cs="Arial"/>
          <w:b/>
          <w:bCs/>
          <w:sz w:val="28"/>
          <w:szCs w:val="28"/>
        </w:rPr>
        <w:lastRenderedPageBreak/>
        <w:t>Understanding the role of Constable/Maintaining Professional Standards</w:t>
      </w:r>
    </w:p>
    <w:p w14:paraId="67AA4DD7" w14:textId="408B5638" w:rsidR="002D0146" w:rsidRPr="002D0146" w:rsidRDefault="002D0146" w:rsidP="00454735">
      <w:pPr>
        <w:spacing w:line="257" w:lineRule="auto"/>
        <w:rPr>
          <w:rFonts w:ascii="Arial" w:hAnsi="Arial" w:cs="Arial"/>
          <w:sz w:val="22"/>
          <w:szCs w:val="22"/>
        </w:rPr>
      </w:pPr>
    </w:p>
    <w:p w14:paraId="6395E9D1" w14:textId="77777777" w:rsidR="002D0146" w:rsidRDefault="002D0146" w:rsidP="002D0146">
      <w:pPr>
        <w:spacing w:line="257" w:lineRule="auto"/>
        <w:rPr>
          <w:rFonts w:ascii="Arial" w:hAnsi="Arial" w:cs="Arial"/>
          <w:sz w:val="22"/>
          <w:szCs w:val="22"/>
        </w:rPr>
      </w:pPr>
    </w:p>
    <w:p w14:paraId="50177B05" w14:textId="7555471C"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During this essay, I am going to discuss the role of a police constable and how whilst conducting this role how you must remain professional throughout. I will examine how the role of a police officer carries legal powers, and a lot of responsibility which needs be carried out appropriately and in accordance with legal frameworks and policy guidelines. I will discuss how the police officer is required to meet and maintain the highest professional standards.  </w:t>
      </w:r>
    </w:p>
    <w:p w14:paraId="2FD75CE3" w14:textId="77777777" w:rsidR="002D0146" w:rsidRPr="002D0146" w:rsidRDefault="002D0146" w:rsidP="002D0146">
      <w:pPr>
        <w:spacing w:line="257" w:lineRule="auto"/>
        <w:rPr>
          <w:rFonts w:ascii="Arial" w:hAnsi="Arial" w:cs="Arial"/>
          <w:sz w:val="24"/>
          <w:szCs w:val="24"/>
        </w:rPr>
      </w:pPr>
    </w:p>
    <w:p w14:paraId="741343C8"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A police officer is an important role within the community, and a critical front-line role in the prevention and detection of crime and the criminal justice system. South Wales Police (2021) states “We want to police our communities effectively. To do this we need to understand our communities’ concerns, perceptions, and experiences, as we know that perception and experience influence public confidence, which in turn impacts on reporting to and engagement with South Wales Police”. The most important and essential part of being a police constable is policing the community. It is important when building relationships with people within the community, engaging with partner agencies, building confidence and </w:t>
      </w:r>
      <w:proofErr w:type="gramStart"/>
      <w:r w:rsidRPr="002D0146">
        <w:rPr>
          <w:rFonts w:ascii="Arial" w:hAnsi="Arial" w:cs="Arial"/>
          <w:sz w:val="24"/>
          <w:szCs w:val="24"/>
        </w:rPr>
        <w:t>trust</w:t>
      </w:r>
      <w:proofErr w:type="gramEnd"/>
      <w:r w:rsidRPr="002D0146">
        <w:rPr>
          <w:rFonts w:ascii="Arial" w:hAnsi="Arial" w:cs="Arial"/>
          <w:sz w:val="24"/>
          <w:szCs w:val="24"/>
        </w:rPr>
        <w:t xml:space="preserve"> and reducing crime. The policing of local communities impacts at the very heart of community safety in England and Wales. Community/neighbourhood policing strategies are particularly important in that no other policing strategy has such potential to engender community cohesion and confidence, and reduce the fear of crime (Blackstone’s, 2020). The definition for community policing is as follows, “In unpacking the meaning and scope of community policing, it is perhaps first helpful to conceptualise its operating context as that of a ‘problem solving environment’ in which multiple actors collaborate to address mutual concerns taken here as crime reduction and improving community safety and security” (Neyroud and Beckley, 2008, p.31). In its broadest sense community policing aims to develop and improve relationships and address visible and surface hidden concerns (Fielding, 2005).</w:t>
      </w:r>
    </w:p>
    <w:p w14:paraId="221C4F43" w14:textId="77777777" w:rsidR="002D0146" w:rsidRPr="002D0146" w:rsidRDefault="002D0146" w:rsidP="002D0146">
      <w:pPr>
        <w:spacing w:line="257" w:lineRule="auto"/>
        <w:rPr>
          <w:rFonts w:ascii="Arial" w:hAnsi="Arial" w:cs="Arial"/>
          <w:sz w:val="24"/>
          <w:szCs w:val="24"/>
        </w:rPr>
      </w:pPr>
    </w:p>
    <w:p w14:paraId="33197DB4"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Community engagement is a key element of effective community and neighbourhood policing. There are serval different ways of communicating with the community such as regular patrols around the area you work, regular events which involve the community, making officers seen around the community and attending local shops and formal meetings. Engagement with members of the community should always be positive, making the most amount of effort during conversations. Blackstone’s, (2020) states that, “It has also been found that the quality of the contact is important: negative encounters can have a much greater impact on public and victim satisfaction and confidence than positive ones”. Methods of engagement tailored to meet the needs and preferences of the community will enable them to fully participate and ensure that the most cost effective, efficient channels are used. For neighbourhood level engagement, decision making needs to be devolved to allow beat officers flexibility in tailoring approaches (College of Policing, 2013). Reassurance is one of the main duties of the police service. Communities want to know what the police service are doing to control the level of crime in their neighbourhood, and the public disorder which runs through their communities. Reassurance is a complex function of perception: it is how the public feel about the effectiveness of the police in achieving their goals that is important (Rogers and Lewis, 2007). </w:t>
      </w:r>
    </w:p>
    <w:p w14:paraId="73F83D5A" w14:textId="77777777" w:rsidR="002D0146" w:rsidRPr="002D0146" w:rsidRDefault="002D0146" w:rsidP="002D0146">
      <w:pPr>
        <w:spacing w:line="257" w:lineRule="auto"/>
        <w:rPr>
          <w:rFonts w:ascii="Arial" w:hAnsi="Arial" w:cs="Arial"/>
          <w:sz w:val="24"/>
          <w:szCs w:val="24"/>
        </w:rPr>
      </w:pPr>
    </w:p>
    <w:p w14:paraId="1556932B"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There are ten standards of professional behaviour which a police officer must maintain, and they are listed in the Police regulations 2012. The principle of policing by consent relies on the trust and confidence that the public has in the police service and the wider enforcement community (College of Policing, 2015). The first standard is honesty and integrity meaning that all police officers should be honest and act with integrity, not compromising or abusing their position as an officer of the law. The second standard is authority, respect, and courtesy, meaning that officers should act with </w:t>
      </w:r>
      <w:r w:rsidRPr="002D0146">
        <w:rPr>
          <w:rFonts w:ascii="Arial" w:hAnsi="Arial" w:cs="Arial"/>
          <w:sz w:val="24"/>
          <w:szCs w:val="24"/>
        </w:rPr>
        <w:lastRenderedPageBreak/>
        <w:t>self-control and tolerance, treating members of the public and colleagues with respect and courtesy. The third standard is equality and diversity, which means police officers should act fair and impartially to every investigation or situation. No police officer should discriminate unlawfully or unfairly. The fourth one relates to use of force. This suggests that police officers should only use force to the extent that is necessary, proportionate, and reasonable in all circumstances. Standard five states that police officers should only carry out and give lawful orders and instructions, abiding by regulations lawful orders and police policies. The sixth standard states police officers should be diligent in the exercise of their duties and responsibilities. Standard seven is confidentiality, meaning police officers should treat information with respect and access. Fitness for work is standard eight, meaning police officers need to be fit to carry out their duties and responsibilities. Standard nine relates to conduct. Police officers are expected to behave in a manner whether on or off duty. This is to ensure no discredit is brought on the force and not to undermine public confidence. The final standard is challenging and reporting improper conduct. This means that police officers have the duty to report, challenge, or act against the conduct of colleagues, which falls below the standards of professional behaviour (Blackstone’s, 2020).</w:t>
      </w:r>
    </w:p>
    <w:p w14:paraId="35589AA2" w14:textId="77777777" w:rsidR="002D0146" w:rsidRPr="002D0146" w:rsidRDefault="002D0146" w:rsidP="002D0146">
      <w:pPr>
        <w:spacing w:line="257" w:lineRule="auto"/>
        <w:rPr>
          <w:rFonts w:ascii="Arial" w:hAnsi="Arial" w:cs="Arial"/>
          <w:sz w:val="24"/>
          <w:szCs w:val="24"/>
        </w:rPr>
      </w:pPr>
    </w:p>
    <w:p w14:paraId="233113AB" w14:textId="77777777" w:rsidR="002D0146" w:rsidRPr="002D0146" w:rsidRDefault="002D0146" w:rsidP="002D0146">
      <w:pPr>
        <w:spacing w:line="257" w:lineRule="auto"/>
        <w:rPr>
          <w:rFonts w:ascii="Arial" w:hAnsi="Arial" w:cs="Arial"/>
          <w:sz w:val="24"/>
          <w:szCs w:val="24"/>
        </w:rPr>
      </w:pPr>
    </w:p>
    <w:p w14:paraId="2CCC404B"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The code of ethics sets and defines exemplary standards of behaviour for all police officers. The code of ethics should be a guide for those who work in policing, as it is about ensuring everyone feels able to always do the right thing, even if that means challenging colleagues dispute rank. Integrity is an important part of policing, especially when looking into the concept of professionalism within the police force. Police officers need to build and maintain confidence with the public, colleagues and partners which links back with policing the community and building relationships, whilst upholding values and ethical standards. College of Policing, (2021) states “Doing the right thing is about becoming a role model and upholding public trust”. </w:t>
      </w:r>
    </w:p>
    <w:p w14:paraId="32CB476D" w14:textId="77777777" w:rsidR="002D0146" w:rsidRPr="002D0146" w:rsidRDefault="002D0146" w:rsidP="002D0146">
      <w:pPr>
        <w:spacing w:line="257" w:lineRule="auto"/>
        <w:rPr>
          <w:rFonts w:ascii="Arial" w:hAnsi="Arial" w:cs="Arial"/>
          <w:sz w:val="24"/>
          <w:szCs w:val="24"/>
        </w:rPr>
      </w:pPr>
    </w:p>
    <w:p w14:paraId="3B7FF3B2" w14:textId="77777777" w:rsidR="002D0146" w:rsidRPr="002D0146" w:rsidRDefault="002D0146" w:rsidP="002D0146">
      <w:pPr>
        <w:spacing w:line="257" w:lineRule="auto"/>
        <w:rPr>
          <w:rFonts w:ascii="Arial" w:hAnsi="Arial" w:cs="Arial"/>
          <w:sz w:val="24"/>
          <w:szCs w:val="24"/>
        </w:rPr>
      </w:pPr>
    </w:p>
    <w:p w14:paraId="36B4B800" w14:textId="77777777" w:rsidR="002D0146" w:rsidRPr="002D0146" w:rsidRDefault="002D0146" w:rsidP="002D0146">
      <w:pPr>
        <w:spacing w:line="257" w:lineRule="auto"/>
        <w:rPr>
          <w:rFonts w:ascii="Arial" w:hAnsi="Arial" w:cs="Arial"/>
          <w:sz w:val="24"/>
          <w:szCs w:val="24"/>
        </w:rPr>
      </w:pPr>
    </w:p>
    <w:p w14:paraId="4E03A4A7" w14:textId="77777777" w:rsidR="002D0146" w:rsidRPr="002D0146" w:rsidRDefault="002D0146" w:rsidP="002D0146">
      <w:pPr>
        <w:spacing w:line="257" w:lineRule="auto"/>
        <w:rPr>
          <w:rFonts w:ascii="Arial" w:hAnsi="Arial" w:cs="Arial"/>
          <w:sz w:val="24"/>
          <w:szCs w:val="24"/>
        </w:rPr>
      </w:pPr>
    </w:p>
    <w:p w14:paraId="7CD06D89"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To conclude, building relationships with the community and gaining their trust and confidence is an important role of a police officer. Being a police officer is a critical front-line role, which detects crime and protects communities. The role needs to be conducted in such a way that the ten standards of professional behaviour are adhered to, along with the code of ethics. </w:t>
      </w:r>
    </w:p>
    <w:p w14:paraId="63071CED" w14:textId="77777777" w:rsidR="002D0146" w:rsidRPr="002D0146" w:rsidRDefault="002D0146" w:rsidP="002D0146">
      <w:pPr>
        <w:spacing w:line="257" w:lineRule="auto"/>
        <w:rPr>
          <w:rFonts w:ascii="Arial" w:hAnsi="Arial" w:cs="Arial"/>
          <w:sz w:val="24"/>
          <w:szCs w:val="24"/>
        </w:rPr>
      </w:pPr>
    </w:p>
    <w:p w14:paraId="22ED8931" w14:textId="77777777" w:rsidR="002D0146" w:rsidRPr="002D0146" w:rsidRDefault="002D0146" w:rsidP="002D0146">
      <w:pPr>
        <w:spacing w:line="257" w:lineRule="auto"/>
        <w:rPr>
          <w:rFonts w:ascii="Arial" w:hAnsi="Arial" w:cs="Arial"/>
          <w:sz w:val="24"/>
          <w:szCs w:val="24"/>
        </w:rPr>
      </w:pPr>
    </w:p>
    <w:p w14:paraId="0DB4CF28"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Word count - 1035</w:t>
      </w:r>
    </w:p>
    <w:p w14:paraId="6C7BE767" w14:textId="77777777" w:rsidR="002D0146" w:rsidRPr="002D0146" w:rsidRDefault="002D0146" w:rsidP="002D0146">
      <w:pPr>
        <w:spacing w:line="257" w:lineRule="auto"/>
        <w:rPr>
          <w:rFonts w:ascii="Arial" w:hAnsi="Arial" w:cs="Arial"/>
          <w:sz w:val="24"/>
          <w:szCs w:val="24"/>
        </w:rPr>
      </w:pPr>
    </w:p>
    <w:p w14:paraId="6ADA1C30" w14:textId="77777777" w:rsidR="002D0146" w:rsidRPr="002D0146" w:rsidRDefault="002D0146" w:rsidP="002D0146">
      <w:pPr>
        <w:spacing w:line="257" w:lineRule="auto"/>
        <w:rPr>
          <w:rFonts w:ascii="Arial" w:hAnsi="Arial" w:cs="Arial"/>
          <w:b/>
          <w:bCs/>
          <w:sz w:val="24"/>
          <w:szCs w:val="24"/>
        </w:rPr>
      </w:pPr>
    </w:p>
    <w:p w14:paraId="2CD04C0D" w14:textId="656EE87E" w:rsidR="002D0146" w:rsidRPr="002D0146" w:rsidRDefault="002D0146" w:rsidP="002D0146">
      <w:pPr>
        <w:spacing w:line="257" w:lineRule="auto"/>
        <w:rPr>
          <w:rFonts w:ascii="Arial" w:hAnsi="Arial" w:cs="Arial"/>
          <w:sz w:val="24"/>
          <w:szCs w:val="24"/>
        </w:rPr>
      </w:pPr>
      <w:r w:rsidRPr="002D0146">
        <w:rPr>
          <w:rFonts w:ascii="Arial" w:hAnsi="Arial" w:cs="Arial"/>
          <w:b/>
          <w:bCs/>
          <w:sz w:val="24"/>
          <w:szCs w:val="24"/>
        </w:rPr>
        <w:t xml:space="preserve">References </w:t>
      </w:r>
    </w:p>
    <w:p w14:paraId="4E0249D7" w14:textId="77777777" w:rsidR="002D0146" w:rsidRPr="002D0146" w:rsidRDefault="002D0146" w:rsidP="002D0146">
      <w:pPr>
        <w:spacing w:line="257" w:lineRule="auto"/>
        <w:rPr>
          <w:rFonts w:ascii="Arial" w:hAnsi="Arial" w:cs="Arial"/>
          <w:sz w:val="24"/>
          <w:szCs w:val="24"/>
        </w:rPr>
      </w:pPr>
    </w:p>
    <w:p w14:paraId="13955EC4"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Bryant, R. and Bryant, S, (eds.) (2020) Blackstone’s Handbook for Policing Students Fourteenth Edition. Oxford: University Press. </w:t>
      </w:r>
    </w:p>
    <w:p w14:paraId="64615347" w14:textId="77777777" w:rsidR="002D0146" w:rsidRPr="002D0146" w:rsidRDefault="002D0146" w:rsidP="002D0146">
      <w:pPr>
        <w:spacing w:line="257" w:lineRule="auto"/>
        <w:rPr>
          <w:rFonts w:ascii="Arial" w:hAnsi="Arial" w:cs="Arial"/>
          <w:sz w:val="24"/>
          <w:szCs w:val="24"/>
        </w:rPr>
      </w:pPr>
    </w:p>
    <w:p w14:paraId="04C4AEFA" w14:textId="77777777" w:rsidR="002D0146" w:rsidRPr="002D0146" w:rsidRDefault="002D0146" w:rsidP="002D0146">
      <w:pPr>
        <w:spacing w:line="257" w:lineRule="auto"/>
        <w:rPr>
          <w:rFonts w:ascii="Arial" w:hAnsi="Arial" w:cs="Arial"/>
          <w:sz w:val="24"/>
          <w:szCs w:val="24"/>
        </w:rPr>
      </w:pPr>
    </w:p>
    <w:p w14:paraId="08795AAE"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College of Policing (2021) Engagement and Communication. Available at: Engagement (college.police.uk)</w:t>
      </w:r>
    </w:p>
    <w:p w14:paraId="32987EFB" w14:textId="77777777" w:rsidR="002D0146" w:rsidRPr="002D0146" w:rsidRDefault="002D0146" w:rsidP="002D0146">
      <w:pPr>
        <w:spacing w:line="257" w:lineRule="auto"/>
        <w:rPr>
          <w:rFonts w:ascii="Arial" w:hAnsi="Arial" w:cs="Arial"/>
          <w:sz w:val="24"/>
          <w:szCs w:val="24"/>
        </w:rPr>
      </w:pPr>
    </w:p>
    <w:p w14:paraId="1F4C3EC0" w14:textId="77777777" w:rsidR="002D0146" w:rsidRPr="002D0146" w:rsidRDefault="002D0146" w:rsidP="002D0146">
      <w:pPr>
        <w:spacing w:line="257" w:lineRule="auto"/>
        <w:rPr>
          <w:rFonts w:ascii="Arial" w:hAnsi="Arial" w:cs="Arial"/>
          <w:sz w:val="24"/>
          <w:szCs w:val="24"/>
        </w:rPr>
      </w:pPr>
    </w:p>
    <w:p w14:paraId="4B0FFDE0"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College of Policing (2021) Integrity. Available at: Integrity - College of Policing (Accessed: 1 October 2021).</w:t>
      </w:r>
    </w:p>
    <w:p w14:paraId="3F8B6812" w14:textId="77777777" w:rsidR="002D0146" w:rsidRPr="002D0146" w:rsidRDefault="002D0146" w:rsidP="002D0146">
      <w:pPr>
        <w:spacing w:line="257" w:lineRule="auto"/>
        <w:rPr>
          <w:rFonts w:ascii="Arial" w:hAnsi="Arial" w:cs="Arial"/>
          <w:sz w:val="24"/>
          <w:szCs w:val="24"/>
        </w:rPr>
      </w:pPr>
    </w:p>
    <w:p w14:paraId="62245161" w14:textId="77777777" w:rsidR="002D0146" w:rsidRPr="002D0146" w:rsidRDefault="002D0146" w:rsidP="002D0146">
      <w:pPr>
        <w:spacing w:line="257" w:lineRule="auto"/>
        <w:rPr>
          <w:rFonts w:ascii="Arial" w:hAnsi="Arial" w:cs="Arial"/>
          <w:sz w:val="24"/>
          <w:szCs w:val="24"/>
        </w:rPr>
      </w:pPr>
    </w:p>
    <w:p w14:paraId="2652E416"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College of Policing (2021) Neighbourhood Policing. Available at: Neighbourhood policing | College of Policing</w:t>
      </w:r>
    </w:p>
    <w:p w14:paraId="5504DE68" w14:textId="77777777" w:rsidR="002D0146" w:rsidRPr="002D0146" w:rsidRDefault="002D0146" w:rsidP="002D0146">
      <w:pPr>
        <w:spacing w:line="257" w:lineRule="auto"/>
        <w:rPr>
          <w:rFonts w:ascii="Arial" w:hAnsi="Arial" w:cs="Arial"/>
          <w:sz w:val="24"/>
          <w:szCs w:val="24"/>
        </w:rPr>
      </w:pPr>
    </w:p>
    <w:p w14:paraId="36D52163" w14:textId="77777777" w:rsidR="002D0146" w:rsidRPr="002D0146" w:rsidRDefault="002D0146" w:rsidP="002D0146">
      <w:pPr>
        <w:spacing w:line="257" w:lineRule="auto"/>
        <w:rPr>
          <w:rFonts w:ascii="Arial" w:hAnsi="Arial" w:cs="Arial"/>
          <w:sz w:val="24"/>
          <w:szCs w:val="24"/>
        </w:rPr>
      </w:pPr>
    </w:p>
    <w:p w14:paraId="296E9222"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College of Policing (2015) Professional Standards. Available at: Professional standards (college.police.uk)</w:t>
      </w:r>
    </w:p>
    <w:p w14:paraId="11E8DA8D" w14:textId="77777777" w:rsidR="002D0146" w:rsidRPr="002D0146" w:rsidRDefault="002D0146" w:rsidP="002D0146">
      <w:pPr>
        <w:spacing w:line="257" w:lineRule="auto"/>
        <w:rPr>
          <w:rFonts w:ascii="Arial" w:hAnsi="Arial" w:cs="Arial"/>
          <w:sz w:val="24"/>
          <w:szCs w:val="24"/>
        </w:rPr>
      </w:pPr>
    </w:p>
    <w:p w14:paraId="2D150F8B"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 xml:space="preserve">Crawshaw, R., Devlin, B. and </w:t>
      </w:r>
      <w:proofErr w:type="spellStart"/>
      <w:r w:rsidRPr="002D0146">
        <w:rPr>
          <w:rFonts w:ascii="Arial" w:hAnsi="Arial" w:cs="Arial"/>
          <w:sz w:val="24"/>
          <w:szCs w:val="24"/>
        </w:rPr>
        <w:t>Williaimson</w:t>
      </w:r>
      <w:proofErr w:type="spellEnd"/>
      <w:r w:rsidRPr="002D0146">
        <w:rPr>
          <w:rFonts w:ascii="Arial" w:hAnsi="Arial" w:cs="Arial"/>
          <w:sz w:val="24"/>
          <w:szCs w:val="24"/>
        </w:rPr>
        <w:t xml:space="preserve">, T., 1998. Human rights and policing: standards for good behaviour and a strategy for change (Vol. 1). </w:t>
      </w:r>
      <w:proofErr w:type="spellStart"/>
      <w:r w:rsidRPr="002D0146">
        <w:rPr>
          <w:rFonts w:ascii="Arial" w:hAnsi="Arial" w:cs="Arial"/>
          <w:sz w:val="24"/>
          <w:szCs w:val="24"/>
        </w:rPr>
        <w:t>Martinus</w:t>
      </w:r>
      <w:proofErr w:type="spellEnd"/>
      <w:r w:rsidRPr="002D0146">
        <w:rPr>
          <w:rFonts w:ascii="Arial" w:hAnsi="Arial" w:cs="Arial"/>
          <w:sz w:val="24"/>
          <w:szCs w:val="24"/>
        </w:rPr>
        <w:t xml:space="preserve"> </w:t>
      </w:r>
      <w:proofErr w:type="spellStart"/>
      <w:r w:rsidRPr="002D0146">
        <w:rPr>
          <w:rFonts w:ascii="Arial" w:hAnsi="Arial" w:cs="Arial"/>
          <w:sz w:val="24"/>
          <w:szCs w:val="24"/>
        </w:rPr>
        <w:t>Nijhoff</w:t>
      </w:r>
      <w:proofErr w:type="spellEnd"/>
      <w:r w:rsidRPr="002D0146">
        <w:rPr>
          <w:rFonts w:ascii="Arial" w:hAnsi="Arial" w:cs="Arial"/>
          <w:sz w:val="24"/>
          <w:szCs w:val="24"/>
        </w:rPr>
        <w:t xml:space="preserve"> Publishers.</w:t>
      </w:r>
    </w:p>
    <w:p w14:paraId="1C020371" w14:textId="77777777" w:rsidR="002D0146" w:rsidRPr="002D0146" w:rsidRDefault="002D0146" w:rsidP="002D0146">
      <w:pPr>
        <w:spacing w:line="257" w:lineRule="auto"/>
        <w:rPr>
          <w:rFonts w:ascii="Arial" w:hAnsi="Arial" w:cs="Arial"/>
          <w:sz w:val="24"/>
          <w:szCs w:val="24"/>
        </w:rPr>
      </w:pPr>
    </w:p>
    <w:p w14:paraId="144AC585" w14:textId="77777777" w:rsidR="002D0146" w:rsidRPr="002D0146" w:rsidRDefault="002D0146" w:rsidP="002D0146">
      <w:pPr>
        <w:spacing w:line="257" w:lineRule="auto"/>
        <w:rPr>
          <w:rFonts w:ascii="Arial" w:hAnsi="Arial" w:cs="Arial"/>
          <w:sz w:val="24"/>
          <w:szCs w:val="24"/>
        </w:rPr>
      </w:pPr>
    </w:p>
    <w:p w14:paraId="13882D07"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Discover Policing (2021) What is Community Policing? Available at: What Is Community Policing? – Discover Policing</w:t>
      </w:r>
    </w:p>
    <w:p w14:paraId="6A341160" w14:textId="77777777" w:rsidR="002D0146" w:rsidRPr="002D0146" w:rsidRDefault="002D0146" w:rsidP="002D0146">
      <w:pPr>
        <w:spacing w:line="257" w:lineRule="auto"/>
        <w:rPr>
          <w:rFonts w:ascii="Arial" w:hAnsi="Arial" w:cs="Arial"/>
          <w:sz w:val="24"/>
          <w:szCs w:val="24"/>
        </w:rPr>
      </w:pPr>
    </w:p>
    <w:p w14:paraId="6A8B73AD"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Green, T. and Gates, A., 2014. Understanding the process of professionalization in the police organisation. The Police Journal, 87(2), pp.75-91.</w:t>
      </w:r>
    </w:p>
    <w:p w14:paraId="02E1B1F5" w14:textId="77777777" w:rsidR="002D0146" w:rsidRPr="002D0146" w:rsidRDefault="002D0146" w:rsidP="002D0146">
      <w:pPr>
        <w:spacing w:line="257" w:lineRule="auto"/>
        <w:rPr>
          <w:rFonts w:ascii="Arial" w:hAnsi="Arial" w:cs="Arial"/>
          <w:sz w:val="24"/>
          <w:szCs w:val="24"/>
        </w:rPr>
      </w:pPr>
    </w:p>
    <w:p w14:paraId="2774AC04" w14:textId="77777777" w:rsidR="002D0146" w:rsidRPr="002D0146" w:rsidRDefault="002D0146" w:rsidP="002D0146">
      <w:pPr>
        <w:spacing w:line="257" w:lineRule="auto"/>
        <w:rPr>
          <w:rFonts w:ascii="Arial" w:hAnsi="Arial" w:cs="Arial"/>
          <w:sz w:val="24"/>
          <w:szCs w:val="24"/>
        </w:rPr>
      </w:pPr>
    </w:p>
    <w:p w14:paraId="41F7EF25"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Law Teacher. November 2013. Law Enforcement Code of Ethics for Police Officers. [online]. Available from: https://www.lawteacher.net/free-law-essays/criminology/ethics-of-police-officers.php?vref=1 [Accessed 30 September 2021].</w:t>
      </w:r>
    </w:p>
    <w:p w14:paraId="5F9E392E" w14:textId="77777777" w:rsidR="002D0146" w:rsidRPr="002D0146" w:rsidRDefault="002D0146" w:rsidP="002D0146">
      <w:pPr>
        <w:spacing w:line="257" w:lineRule="auto"/>
        <w:rPr>
          <w:rFonts w:ascii="Arial" w:hAnsi="Arial" w:cs="Arial"/>
          <w:sz w:val="24"/>
          <w:szCs w:val="24"/>
        </w:rPr>
      </w:pPr>
    </w:p>
    <w:p w14:paraId="54047246" w14:textId="77777777" w:rsidR="002D0146" w:rsidRPr="002D0146" w:rsidRDefault="002D0146" w:rsidP="002D0146">
      <w:pPr>
        <w:spacing w:line="257" w:lineRule="auto"/>
        <w:rPr>
          <w:rFonts w:ascii="Arial" w:hAnsi="Arial" w:cs="Arial"/>
          <w:sz w:val="24"/>
          <w:szCs w:val="24"/>
        </w:rPr>
      </w:pPr>
    </w:p>
    <w:p w14:paraId="49A0DC18"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Legislation (2021) The Police (Conduct) Regulations 2021. Available at: The Police (Conduct) Regulations 2012 (legislation.gov.uk)</w:t>
      </w:r>
    </w:p>
    <w:p w14:paraId="3B285771" w14:textId="77777777" w:rsidR="002D0146" w:rsidRPr="002D0146" w:rsidRDefault="002D0146" w:rsidP="002D0146">
      <w:pPr>
        <w:spacing w:line="257" w:lineRule="auto"/>
        <w:rPr>
          <w:rFonts w:ascii="Arial" w:hAnsi="Arial" w:cs="Arial"/>
          <w:sz w:val="24"/>
          <w:szCs w:val="24"/>
        </w:rPr>
      </w:pPr>
    </w:p>
    <w:p w14:paraId="15AF51E9" w14:textId="77777777" w:rsidR="002D0146" w:rsidRPr="002D0146" w:rsidRDefault="002D0146" w:rsidP="002D0146">
      <w:pPr>
        <w:spacing w:line="257" w:lineRule="auto"/>
        <w:rPr>
          <w:rFonts w:ascii="Arial" w:hAnsi="Arial" w:cs="Arial"/>
          <w:sz w:val="24"/>
          <w:szCs w:val="24"/>
        </w:rPr>
      </w:pPr>
    </w:p>
    <w:p w14:paraId="01E6128B" w14:textId="77777777" w:rsidR="002D0146" w:rsidRPr="002D0146" w:rsidRDefault="002D0146" w:rsidP="002D0146">
      <w:pPr>
        <w:spacing w:line="257" w:lineRule="auto"/>
        <w:rPr>
          <w:rFonts w:ascii="Arial" w:hAnsi="Arial" w:cs="Arial"/>
          <w:sz w:val="24"/>
          <w:szCs w:val="24"/>
        </w:rPr>
      </w:pPr>
      <w:proofErr w:type="spellStart"/>
      <w:r w:rsidRPr="002D0146">
        <w:rPr>
          <w:rFonts w:ascii="Arial" w:hAnsi="Arial" w:cs="Arial"/>
          <w:sz w:val="24"/>
          <w:szCs w:val="24"/>
        </w:rPr>
        <w:t>Nimmons</w:t>
      </w:r>
      <w:proofErr w:type="spellEnd"/>
      <w:r w:rsidRPr="002D0146">
        <w:rPr>
          <w:rFonts w:ascii="Arial" w:hAnsi="Arial" w:cs="Arial"/>
          <w:sz w:val="24"/>
          <w:szCs w:val="24"/>
        </w:rPr>
        <w:t xml:space="preserve">, S. (2017) ‘Community Policing Effectiveness and Benefits’, </w:t>
      </w:r>
      <w:proofErr w:type="spellStart"/>
      <w:r w:rsidRPr="002D0146">
        <w:rPr>
          <w:rFonts w:ascii="Arial" w:hAnsi="Arial" w:cs="Arial"/>
          <w:sz w:val="24"/>
          <w:szCs w:val="24"/>
        </w:rPr>
        <w:t>Nimmons</w:t>
      </w:r>
      <w:proofErr w:type="spellEnd"/>
      <w:r w:rsidRPr="002D0146">
        <w:rPr>
          <w:rFonts w:ascii="Arial" w:hAnsi="Arial" w:cs="Arial"/>
          <w:sz w:val="24"/>
          <w:szCs w:val="24"/>
        </w:rPr>
        <w:t xml:space="preserve"> Consulting, December 2017. Available at: Community Policing Effectiveness and Benefits (nimmonsconsulting.com)</w:t>
      </w:r>
    </w:p>
    <w:p w14:paraId="72620921" w14:textId="77777777" w:rsidR="002D0146" w:rsidRPr="002D0146" w:rsidRDefault="002D0146" w:rsidP="002D0146">
      <w:pPr>
        <w:spacing w:line="257" w:lineRule="auto"/>
        <w:rPr>
          <w:rFonts w:ascii="Arial" w:hAnsi="Arial" w:cs="Arial"/>
          <w:sz w:val="24"/>
          <w:szCs w:val="24"/>
        </w:rPr>
      </w:pPr>
    </w:p>
    <w:p w14:paraId="36051E65" w14:textId="77777777" w:rsidR="002D0146" w:rsidRPr="002D0146" w:rsidRDefault="002D0146" w:rsidP="002D0146">
      <w:pPr>
        <w:spacing w:line="257" w:lineRule="auto"/>
        <w:rPr>
          <w:rFonts w:ascii="Arial" w:hAnsi="Arial" w:cs="Arial"/>
          <w:sz w:val="24"/>
          <w:szCs w:val="24"/>
        </w:rPr>
      </w:pPr>
    </w:p>
    <w:p w14:paraId="7D6BC65B"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Rogers, C. and Lewis, R. eds., 2013. Introduction to police work. Routledge.</w:t>
      </w:r>
    </w:p>
    <w:p w14:paraId="2AA57DB5" w14:textId="77777777"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College of Policing (2021) Code of Ethics. Available at: Code of Ethics | College of Policing (Accessed: 1 October 2021).</w:t>
      </w:r>
    </w:p>
    <w:p w14:paraId="29D44AEB" w14:textId="77777777" w:rsidR="002D0146" w:rsidRPr="002D0146" w:rsidRDefault="002D0146" w:rsidP="002D0146">
      <w:pPr>
        <w:spacing w:line="257" w:lineRule="auto"/>
        <w:rPr>
          <w:rFonts w:ascii="Arial" w:hAnsi="Arial" w:cs="Arial"/>
          <w:sz w:val="24"/>
          <w:szCs w:val="24"/>
        </w:rPr>
      </w:pPr>
    </w:p>
    <w:p w14:paraId="504ADBC2" w14:textId="77777777" w:rsidR="002D0146" w:rsidRPr="002D0146" w:rsidRDefault="002D0146" w:rsidP="002D0146">
      <w:pPr>
        <w:spacing w:line="257" w:lineRule="auto"/>
        <w:rPr>
          <w:rFonts w:ascii="Arial" w:hAnsi="Arial" w:cs="Arial"/>
          <w:sz w:val="24"/>
          <w:szCs w:val="24"/>
        </w:rPr>
      </w:pPr>
    </w:p>
    <w:p w14:paraId="3C7786AC" w14:textId="62DD78C4" w:rsidR="002D0146" w:rsidRPr="002D0146" w:rsidRDefault="002D0146" w:rsidP="002D0146">
      <w:pPr>
        <w:spacing w:line="257" w:lineRule="auto"/>
        <w:rPr>
          <w:rFonts w:ascii="Arial" w:hAnsi="Arial" w:cs="Arial"/>
          <w:sz w:val="24"/>
          <w:szCs w:val="24"/>
        </w:rPr>
      </w:pPr>
      <w:r w:rsidRPr="002D0146">
        <w:rPr>
          <w:rFonts w:ascii="Arial" w:hAnsi="Arial" w:cs="Arial"/>
          <w:sz w:val="24"/>
          <w:szCs w:val="24"/>
        </w:rPr>
        <w:t>South Wales Police (2021) About us. Available at: About us | South Wales Police (south-wales.police.uk)</w:t>
      </w:r>
    </w:p>
    <w:p w14:paraId="01F2D0F7" w14:textId="445A753B" w:rsidR="464F7901" w:rsidRDefault="464F7901" w:rsidP="464F7901">
      <w:pPr>
        <w:spacing w:line="257" w:lineRule="auto"/>
        <w:rPr>
          <w:rFonts w:ascii="Calibri" w:eastAsia="Calibri" w:hAnsi="Calibri" w:cs="Calibri"/>
          <w:sz w:val="28"/>
          <w:szCs w:val="28"/>
        </w:rPr>
      </w:pPr>
    </w:p>
    <w:p w14:paraId="5D502861" w14:textId="672A0A2C" w:rsidR="002D0146" w:rsidRDefault="002D0146" w:rsidP="464F7901">
      <w:pPr>
        <w:spacing w:line="257" w:lineRule="auto"/>
        <w:rPr>
          <w:rFonts w:ascii="Calibri" w:eastAsia="Calibri" w:hAnsi="Calibri" w:cs="Calibri"/>
          <w:sz w:val="28"/>
          <w:szCs w:val="28"/>
        </w:rPr>
      </w:pPr>
    </w:p>
    <w:p w14:paraId="52D51A44" w14:textId="545D8C34" w:rsidR="002D0146" w:rsidRDefault="002D0146" w:rsidP="464F7901">
      <w:pPr>
        <w:spacing w:line="257" w:lineRule="auto"/>
        <w:rPr>
          <w:rFonts w:ascii="Calibri" w:eastAsia="Calibri" w:hAnsi="Calibri" w:cs="Calibri"/>
          <w:sz w:val="28"/>
          <w:szCs w:val="28"/>
        </w:rPr>
      </w:pPr>
    </w:p>
    <w:p w14:paraId="23D87724" w14:textId="425F6829" w:rsidR="002D0146" w:rsidRDefault="002D0146" w:rsidP="464F7901">
      <w:pPr>
        <w:spacing w:line="257" w:lineRule="auto"/>
        <w:rPr>
          <w:rFonts w:ascii="Calibri" w:eastAsia="Calibri" w:hAnsi="Calibri" w:cs="Calibri"/>
          <w:sz w:val="28"/>
          <w:szCs w:val="28"/>
        </w:rPr>
      </w:pPr>
    </w:p>
    <w:p w14:paraId="612BBCB1" w14:textId="65F2BD4C" w:rsidR="002D0146" w:rsidRDefault="002D0146" w:rsidP="464F7901">
      <w:pPr>
        <w:spacing w:line="257" w:lineRule="auto"/>
        <w:rPr>
          <w:rFonts w:ascii="Calibri" w:eastAsia="Calibri" w:hAnsi="Calibri" w:cs="Calibri"/>
          <w:sz w:val="28"/>
          <w:szCs w:val="28"/>
        </w:rPr>
      </w:pPr>
    </w:p>
    <w:p w14:paraId="2C54F523" w14:textId="524D021A" w:rsidR="002D0146" w:rsidRDefault="002D0146" w:rsidP="464F7901">
      <w:pPr>
        <w:spacing w:line="257" w:lineRule="auto"/>
        <w:rPr>
          <w:rFonts w:ascii="Calibri" w:eastAsia="Calibri" w:hAnsi="Calibri" w:cs="Calibri"/>
          <w:sz w:val="28"/>
          <w:szCs w:val="28"/>
        </w:rPr>
      </w:pPr>
    </w:p>
    <w:p w14:paraId="6F5676BC" w14:textId="6315FB96" w:rsidR="002D0146" w:rsidRDefault="002D0146" w:rsidP="464F7901">
      <w:pPr>
        <w:spacing w:line="257" w:lineRule="auto"/>
        <w:rPr>
          <w:rFonts w:ascii="Calibri" w:eastAsia="Calibri" w:hAnsi="Calibri" w:cs="Calibri"/>
          <w:sz w:val="28"/>
          <w:szCs w:val="28"/>
        </w:rPr>
      </w:pPr>
    </w:p>
    <w:p w14:paraId="5D619BE8" w14:textId="04A6FB23" w:rsidR="002D0146" w:rsidRDefault="002D0146" w:rsidP="464F7901">
      <w:pPr>
        <w:spacing w:line="257" w:lineRule="auto"/>
        <w:rPr>
          <w:rFonts w:ascii="Calibri" w:eastAsia="Calibri" w:hAnsi="Calibri" w:cs="Calibri"/>
          <w:sz w:val="28"/>
          <w:szCs w:val="28"/>
        </w:rPr>
      </w:pPr>
    </w:p>
    <w:p w14:paraId="14FD17C1" w14:textId="4C84F6C4" w:rsidR="002D0146" w:rsidRDefault="002D0146" w:rsidP="464F7901">
      <w:pPr>
        <w:spacing w:line="257" w:lineRule="auto"/>
        <w:rPr>
          <w:rFonts w:ascii="Calibri" w:eastAsia="Calibri" w:hAnsi="Calibri" w:cs="Calibri"/>
          <w:sz w:val="28"/>
          <w:szCs w:val="28"/>
        </w:rPr>
      </w:pPr>
    </w:p>
    <w:p w14:paraId="23FBAB20" w14:textId="24126A20" w:rsidR="002D0146" w:rsidRPr="002D0146" w:rsidRDefault="002D0146" w:rsidP="002D0146">
      <w:pPr>
        <w:spacing w:line="257" w:lineRule="auto"/>
        <w:jc w:val="center"/>
        <w:rPr>
          <w:rFonts w:ascii="Arial" w:eastAsia="Calibri" w:hAnsi="Arial" w:cs="Arial"/>
          <w:b/>
          <w:bCs/>
          <w:sz w:val="28"/>
          <w:szCs w:val="28"/>
        </w:rPr>
      </w:pPr>
      <w:r w:rsidRPr="002D0146">
        <w:rPr>
          <w:rFonts w:ascii="Arial" w:eastAsia="Calibri" w:hAnsi="Arial" w:cs="Arial"/>
          <w:b/>
          <w:bCs/>
          <w:sz w:val="28"/>
          <w:szCs w:val="28"/>
        </w:rPr>
        <w:lastRenderedPageBreak/>
        <w:t>Counter Terrorism Policing</w:t>
      </w:r>
    </w:p>
    <w:p w14:paraId="717E1DCC" w14:textId="0E4A0297" w:rsidR="002D0146" w:rsidRPr="002D0146" w:rsidRDefault="002D0146" w:rsidP="002D0146">
      <w:pPr>
        <w:spacing w:line="257" w:lineRule="auto"/>
        <w:jc w:val="center"/>
        <w:rPr>
          <w:rFonts w:ascii="Arial" w:eastAsia="Calibri" w:hAnsi="Arial" w:cs="Arial"/>
          <w:sz w:val="24"/>
          <w:szCs w:val="24"/>
        </w:rPr>
      </w:pPr>
    </w:p>
    <w:p w14:paraId="2424F4DC" w14:textId="60370112" w:rsidR="002D0146" w:rsidRPr="002D0146" w:rsidRDefault="002D0146" w:rsidP="002D0146">
      <w:pPr>
        <w:spacing w:line="257" w:lineRule="auto"/>
        <w:rPr>
          <w:rFonts w:ascii="Arial" w:eastAsia="Calibri" w:hAnsi="Arial" w:cs="Arial"/>
          <w:sz w:val="24"/>
          <w:szCs w:val="24"/>
        </w:rPr>
      </w:pPr>
      <w:r>
        <w:rPr>
          <w:rFonts w:ascii="Arial" w:eastAsia="Calibri" w:hAnsi="Arial" w:cs="Arial"/>
          <w:sz w:val="24"/>
          <w:szCs w:val="24"/>
        </w:rPr>
        <w:t>D</w:t>
      </w:r>
      <w:r w:rsidRPr="002D0146">
        <w:rPr>
          <w:rFonts w:ascii="Arial" w:eastAsia="Calibri" w:hAnsi="Arial" w:cs="Arial"/>
          <w:sz w:val="24"/>
          <w:szCs w:val="24"/>
        </w:rPr>
        <w:t xml:space="preserve">uring this essay, I am going to discuss the role of counter terrorism policing. Assessing the risks and threats of counter </w:t>
      </w:r>
      <w:proofErr w:type="gramStart"/>
      <w:r w:rsidRPr="002D0146">
        <w:rPr>
          <w:rFonts w:ascii="Arial" w:eastAsia="Calibri" w:hAnsi="Arial" w:cs="Arial"/>
          <w:sz w:val="24"/>
          <w:szCs w:val="24"/>
        </w:rPr>
        <w:t>terrorism, and</w:t>
      </w:r>
      <w:proofErr w:type="gramEnd"/>
      <w:r w:rsidRPr="002D0146">
        <w:rPr>
          <w:rFonts w:ascii="Arial" w:eastAsia="Calibri" w:hAnsi="Arial" w:cs="Arial"/>
          <w:sz w:val="24"/>
          <w:szCs w:val="24"/>
        </w:rPr>
        <w:t xml:space="preserve"> explaining the national counter terrorism structure. I am going to discuss how police forces depend on information from the public, and how cooperation between the public and the police is powerful when tackling counter terrorism. </w:t>
      </w:r>
    </w:p>
    <w:p w14:paraId="38D25697" w14:textId="77777777" w:rsidR="002D0146" w:rsidRPr="002D0146" w:rsidRDefault="002D0146" w:rsidP="002D0146">
      <w:pPr>
        <w:spacing w:line="257" w:lineRule="auto"/>
        <w:rPr>
          <w:rFonts w:ascii="Arial" w:eastAsia="Calibri" w:hAnsi="Arial" w:cs="Arial"/>
          <w:sz w:val="24"/>
          <w:szCs w:val="24"/>
        </w:rPr>
      </w:pPr>
    </w:p>
    <w:p w14:paraId="7850C14F"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Counter Terrorism policing stretches across the United Kingdom, with there being eleven regional counter terrorism units and intelligence units. Counter Terrorism is defined as, “measures designed to combat or prevent terrorism” (Merriam-Webster, 2021). Terrorism units are active daily, which aim to collaborate information from around the UK to confront the threat from terrorism. As a police officer, it is important to listen to the public to gain intelligence, as well as delivering important safety advice to the public and making communities and organisations aware of risks and signs of terrorism. Counter Terrorism Policing works to pursue terrorists and work to being them to justice. Along with protecting the public and places from terrorist </w:t>
      </w:r>
      <w:proofErr w:type="gramStart"/>
      <w:r w:rsidRPr="002D0146">
        <w:rPr>
          <w:rFonts w:ascii="Arial" w:eastAsia="Calibri" w:hAnsi="Arial" w:cs="Arial"/>
          <w:sz w:val="24"/>
          <w:szCs w:val="24"/>
        </w:rPr>
        <w:t>attacks, and</w:t>
      </w:r>
      <w:proofErr w:type="gramEnd"/>
      <w:r w:rsidRPr="002D0146">
        <w:rPr>
          <w:rFonts w:ascii="Arial" w:eastAsia="Calibri" w:hAnsi="Arial" w:cs="Arial"/>
          <w:sz w:val="24"/>
          <w:szCs w:val="24"/>
        </w:rPr>
        <w:t xml:space="preserve"> prepare to respond to attacks. They also aim to prevent vulnerable people from being drawn into extremism. Counter Terrorism Policing, (2021) states “Our officers and staff are at the forefront of the UK’s work to confront terrorism, operating around the clock to prevent, disrupt and investigate dangerous extremists”. </w:t>
      </w:r>
    </w:p>
    <w:p w14:paraId="4D14E777" w14:textId="77777777" w:rsidR="002D0146" w:rsidRPr="002D0146" w:rsidRDefault="002D0146" w:rsidP="002D0146">
      <w:pPr>
        <w:spacing w:line="257" w:lineRule="auto"/>
        <w:rPr>
          <w:rFonts w:ascii="Arial" w:eastAsia="Calibri" w:hAnsi="Arial" w:cs="Arial"/>
          <w:sz w:val="24"/>
          <w:szCs w:val="24"/>
        </w:rPr>
      </w:pPr>
    </w:p>
    <w:p w14:paraId="36008C2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Police Officers work hard to pursue terrorists and work to bring them to justice. There are other forces and agencies which work closely with Counter Terrorism Policing to develop intelligence. Intelligence is an essential part of counter terrorism, and it heavily depends on the UK intelligence community. Intelligence which is gathered can be shared between UK police forces, which work closely with intelligence agencies and difference police forces. This is used to deter and prevent terrorist activity and protecting the community. “Many different intelligence-gathering techniques are used in counter-terrorism. Terrorist activities can generally be divided into two areas of activity: the facilitation and the act itself. The facilitation could include communication, radicalization, and funding, money-laundering, and open research. The actual terrorist act may of course lead to major disruption and death or damage. At its simplest, information about the facilitation or an actual terrorist attack could be volunteered by members of the public coming forward, or from the police on routine calls, or when conducting stop and searches” (Blackstone’s, 2020). </w:t>
      </w:r>
    </w:p>
    <w:p w14:paraId="4E0CCE44" w14:textId="77777777" w:rsidR="002D0146" w:rsidRPr="002D0146" w:rsidRDefault="002D0146" w:rsidP="002D0146">
      <w:pPr>
        <w:spacing w:line="257" w:lineRule="auto"/>
        <w:rPr>
          <w:rFonts w:ascii="Arial" w:eastAsia="Calibri" w:hAnsi="Arial" w:cs="Arial"/>
          <w:sz w:val="24"/>
          <w:szCs w:val="24"/>
        </w:rPr>
      </w:pPr>
    </w:p>
    <w:p w14:paraId="5C51DF58"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Counter terrorism policing work hard to protect the public and places from terrorist attacks. Working closely with the community and gaining confidence, brings a social cohesion approach to counter terrorism. The primary aim is increase trust between police and the community, to prevent terrorist incidents. “The prevention of a terrorist incident is at least partially informed by increased trust and legitimacy between police and the community and the availability of appropriate community intelligence to police” (</w:t>
      </w:r>
      <w:proofErr w:type="spellStart"/>
      <w:r w:rsidRPr="002D0146">
        <w:rPr>
          <w:rFonts w:ascii="Arial" w:eastAsia="Calibri" w:hAnsi="Arial" w:cs="Arial"/>
          <w:sz w:val="24"/>
          <w:szCs w:val="24"/>
        </w:rPr>
        <w:t>Tahiri</w:t>
      </w:r>
      <w:proofErr w:type="spellEnd"/>
      <w:r w:rsidRPr="002D0146">
        <w:rPr>
          <w:rFonts w:ascii="Arial" w:eastAsia="Calibri" w:hAnsi="Arial" w:cs="Arial"/>
          <w:sz w:val="24"/>
          <w:szCs w:val="24"/>
        </w:rPr>
        <w:t xml:space="preserve">, H and Pickering, S. 2008). Building close relationships with the public and commercial organisations, develops counter terrorism awareness along with working with security officers and other emergency services helps to protect the community. “Research indicates that an approach to counter-terrorism policing based on community policing can result in more than simply increasing community intelligence. Community intelligence was widely viewed as different from other forms of intelligence because of the depth of relationships with communities upon which it is based” (Counter-Terrorism International Conference, 2007). </w:t>
      </w:r>
    </w:p>
    <w:p w14:paraId="4BF2083D" w14:textId="77777777" w:rsidR="002D0146" w:rsidRPr="002D0146" w:rsidRDefault="002D0146" w:rsidP="002D0146">
      <w:pPr>
        <w:spacing w:line="257" w:lineRule="auto"/>
        <w:rPr>
          <w:rFonts w:ascii="Arial" w:eastAsia="Calibri" w:hAnsi="Arial" w:cs="Arial"/>
          <w:sz w:val="24"/>
          <w:szCs w:val="24"/>
        </w:rPr>
      </w:pPr>
    </w:p>
    <w:p w14:paraId="1F32DAC3" w14:textId="77777777" w:rsidR="002D0146" w:rsidRPr="002D0146" w:rsidRDefault="002D0146" w:rsidP="002D0146">
      <w:pPr>
        <w:spacing w:line="257" w:lineRule="auto"/>
        <w:rPr>
          <w:rFonts w:ascii="Arial" w:eastAsia="Calibri" w:hAnsi="Arial" w:cs="Arial"/>
          <w:sz w:val="24"/>
          <w:szCs w:val="24"/>
        </w:rPr>
      </w:pPr>
    </w:p>
    <w:p w14:paraId="7CFF3311"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Counter terrorism policing </w:t>
      </w:r>
      <w:proofErr w:type="gramStart"/>
      <w:r w:rsidRPr="002D0146">
        <w:rPr>
          <w:rFonts w:ascii="Arial" w:eastAsia="Calibri" w:hAnsi="Arial" w:cs="Arial"/>
          <w:sz w:val="24"/>
          <w:szCs w:val="24"/>
        </w:rPr>
        <w:t>prepare</w:t>
      </w:r>
      <w:proofErr w:type="gramEnd"/>
      <w:r w:rsidRPr="002D0146">
        <w:rPr>
          <w:rFonts w:ascii="Arial" w:eastAsia="Calibri" w:hAnsi="Arial" w:cs="Arial"/>
          <w:sz w:val="24"/>
          <w:szCs w:val="24"/>
        </w:rPr>
        <w:t xml:space="preserve"> to respond to attacks and reduce their impact. They prepare to the best of their ability to be ready for an attack, preparing to respond as quickly and efficiently as possible to protect the community. One method which they use to prepare is regularly testing exercises and scenarios, which takes place in partnership with emergency services, local and </w:t>
      </w:r>
      <w:r w:rsidRPr="002D0146">
        <w:rPr>
          <w:rFonts w:ascii="Arial" w:eastAsia="Calibri" w:hAnsi="Arial" w:cs="Arial"/>
          <w:sz w:val="24"/>
          <w:szCs w:val="24"/>
        </w:rPr>
        <w:lastRenderedPageBreak/>
        <w:t xml:space="preserve">national government departments. Working with partner agencies during these exercises helps to see how they are brought together and how they work in a time of need, understanding the way each organisation works when needed to come together for a major incident. </w:t>
      </w:r>
    </w:p>
    <w:p w14:paraId="65571746" w14:textId="77777777" w:rsidR="002D0146" w:rsidRPr="002D0146" w:rsidRDefault="002D0146" w:rsidP="002D0146">
      <w:pPr>
        <w:spacing w:line="257" w:lineRule="auto"/>
        <w:rPr>
          <w:rFonts w:ascii="Arial" w:eastAsia="Calibri" w:hAnsi="Arial" w:cs="Arial"/>
          <w:sz w:val="24"/>
          <w:szCs w:val="24"/>
        </w:rPr>
      </w:pPr>
    </w:p>
    <w:p w14:paraId="5924BB4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Furthermore, there is an insider risk in relation to counter terrorism. An insider is defined as, “Any person who has or had authorised access to or knowledge of an organization’s resources, including personnel, facilities, information, equipment, networks and systems” (Cybersecurity and infrastructure security agency, 2021). An insider threat is defined as “the potential for an insider to use their authorised access or understanding of an organization to harm that organization. This harm can include malicious, complacent, or unintentional use that negatively affects the integrity, confidentiality, and availability of the organization, its data, personnel, or facilities” (Cybersecurity and infrastructure security agency, 2021).</w:t>
      </w:r>
    </w:p>
    <w:p w14:paraId="7130C337" w14:textId="77777777" w:rsidR="002D0146" w:rsidRPr="002D0146" w:rsidRDefault="002D0146" w:rsidP="002D0146">
      <w:pPr>
        <w:spacing w:line="257" w:lineRule="auto"/>
        <w:rPr>
          <w:rFonts w:ascii="Arial" w:eastAsia="Calibri" w:hAnsi="Arial" w:cs="Arial"/>
          <w:sz w:val="24"/>
          <w:szCs w:val="24"/>
        </w:rPr>
      </w:pPr>
    </w:p>
    <w:p w14:paraId="76BE18ED"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There are many types of insider threats and different ways which they can occur. Threats can be unintentional or intentional, both of which exposes a threat to an organization. As a police officer it is essential to be completely confidential and sensible with information passed to members of the public, </w:t>
      </w:r>
      <w:proofErr w:type="gramStart"/>
      <w:r w:rsidRPr="002D0146">
        <w:rPr>
          <w:rFonts w:ascii="Arial" w:eastAsia="Calibri" w:hAnsi="Arial" w:cs="Arial"/>
          <w:sz w:val="24"/>
          <w:szCs w:val="24"/>
        </w:rPr>
        <w:t>friends</w:t>
      </w:r>
      <w:proofErr w:type="gramEnd"/>
      <w:r w:rsidRPr="002D0146">
        <w:rPr>
          <w:rFonts w:ascii="Arial" w:eastAsia="Calibri" w:hAnsi="Arial" w:cs="Arial"/>
          <w:sz w:val="24"/>
          <w:szCs w:val="24"/>
        </w:rPr>
        <w:t xml:space="preserve"> or family to ensure no threats are caused through carelessness. Unintentional threats are usually caused by insiders being negligent, choosing to ignore security policies, which creates a risk for the organization. Accidental threats may be caused by a person saying too much to the wrong person, or a confidential email being sent to the wrong person through recklessness. However, there are intentional threats which mean certain actions are taken with the intention to expose or harm an organization for personal benefit. Vetting within the police force is a crucial part of the joining process, to stop power and information from getting into the wrong hands. Blackstone’s, (2020) states “The ‘bad apple’ theory argues that a corrupt police officer or staff member is an isolated instance, and that the solution is to simply remove the individual officer. The ‘bent for the job’ theory is a third explanation for corruption. It was argued that the law was so in adequality structured that substantial numbers of the guilty went unpunished, and that officers felt obliged to be devious and underhand because it seemed that only way to achieve results”. </w:t>
      </w:r>
    </w:p>
    <w:p w14:paraId="75CF375A" w14:textId="77777777" w:rsidR="002D0146" w:rsidRPr="002D0146" w:rsidRDefault="002D0146" w:rsidP="002D0146">
      <w:pPr>
        <w:spacing w:line="257" w:lineRule="auto"/>
        <w:rPr>
          <w:rFonts w:ascii="Arial" w:eastAsia="Calibri" w:hAnsi="Arial" w:cs="Arial"/>
          <w:sz w:val="24"/>
          <w:szCs w:val="24"/>
        </w:rPr>
      </w:pPr>
    </w:p>
    <w:p w14:paraId="298B704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Overall, to conclude there is a structure for counter terrorism policing which starts with preventing an attack from taking place along to preparing for an attack. Counter Terrorism police rely on information and intelligence from the community to gain knowledge about terrorist activity and rely on their trust and confidence </w:t>
      </w:r>
      <w:proofErr w:type="gramStart"/>
      <w:r w:rsidRPr="002D0146">
        <w:rPr>
          <w:rFonts w:ascii="Arial" w:eastAsia="Calibri" w:hAnsi="Arial" w:cs="Arial"/>
          <w:sz w:val="24"/>
          <w:szCs w:val="24"/>
        </w:rPr>
        <w:t>in order to</w:t>
      </w:r>
      <w:proofErr w:type="gramEnd"/>
      <w:r w:rsidRPr="002D0146">
        <w:rPr>
          <w:rFonts w:ascii="Arial" w:eastAsia="Calibri" w:hAnsi="Arial" w:cs="Arial"/>
          <w:sz w:val="24"/>
          <w:szCs w:val="24"/>
        </w:rPr>
        <w:t xml:space="preserve"> police counter terrorism effectively. There are different types of insider threats, and it is for the police force to manage those threats correctly and whether they have been exposed intentionally or unintentionally. </w:t>
      </w:r>
    </w:p>
    <w:p w14:paraId="655E517E" w14:textId="77777777" w:rsidR="002D0146" w:rsidRPr="002D0146" w:rsidRDefault="002D0146" w:rsidP="002D0146">
      <w:pPr>
        <w:spacing w:line="257" w:lineRule="auto"/>
        <w:rPr>
          <w:rFonts w:ascii="Arial" w:eastAsia="Calibri" w:hAnsi="Arial" w:cs="Arial"/>
          <w:sz w:val="24"/>
          <w:szCs w:val="24"/>
        </w:rPr>
      </w:pPr>
    </w:p>
    <w:p w14:paraId="6E692D7B"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Word Count – 1077</w:t>
      </w:r>
    </w:p>
    <w:p w14:paraId="26058DF0" w14:textId="77777777" w:rsidR="002D0146" w:rsidRDefault="002D0146" w:rsidP="002D0146">
      <w:pPr>
        <w:spacing w:line="257" w:lineRule="auto"/>
        <w:rPr>
          <w:rFonts w:ascii="Arial" w:eastAsia="Calibri" w:hAnsi="Arial" w:cs="Arial"/>
          <w:sz w:val="24"/>
          <w:szCs w:val="24"/>
        </w:rPr>
      </w:pPr>
    </w:p>
    <w:p w14:paraId="1DFB25AD" w14:textId="77777777" w:rsidR="002D0146" w:rsidRDefault="002D0146" w:rsidP="002D0146">
      <w:pPr>
        <w:spacing w:line="257" w:lineRule="auto"/>
        <w:rPr>
          <w:rFonts w:ascii="Arial" w:eastAsia="Calibri" w:hAnsi="Arial" w:cs="Arial"/>
          <w:sz w:val="24"/>
          <w:szCs w:val="24"/>
        </w:rPr>
      </w:pPr>
    </w:p>
    <w:p w14:paraId="5402B84D" w14:textId="5EE1F830"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References –</w:t>
      </w:r>
    </w:p>
    <w:p w14:paraId="4B7B93CD" w14:textId="77777777" w:rsidR="002D0146" w:rsidRDefault="002D0146" w:rsidP="002D0146">
      <w:pPr>
        <w:spacing w:line="257" w:lineRule="auto"/>
        <w:rPr>
          <w:rFonts w:ascii="Arial" w:eastAsia="Calibri" w:hAnsi="Arial" w:cs="Arial"/>
          <w:sz w:val="24"/>
          <w:szCs w:val="24"/>
        </w:rPr>
      </w:pPr>
    </w:p>
    <w:p w14:paraId="51BFEBB7" w14:textId="0D1DCE2F" w:rsidR="002D0146" w:rsidRP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BaMaung</w:t>
      </w:r>
      <w:proofErr w:type="spellEnd"/>
      <w:r w:rsidRPr="002D0146">
        <w:rPr>
          <w:rFonts w:ascii="Arial" w:eastAsia="Calibri" w:hAnsi="Arial" w:cs="Arial"/>
          <w:sz w:val="24"/>
          <w:szCs w:val="24"/>
        </w:rPr>
        <w:t xml:space="preserve">, D., </w:t>
      </w:r>
      <w:proofErr w:type="spellStart"/>
      <w:r w:rsidRPr="002D0146">
        <w:rPr>
          <w:rFonts w:ascii="Arial" w:eastAsia="Calibri" w:hAnsi="Arial" w:cs="Arial"/>
          <w:sz w:val="24"/>
          <w:szCs w:val="24"/>
        </w:rPr>
        <w:t>McIlhatton</w:t>
      </w:r>
      <w:proofErr w:type="spellEnd"/>
      <w:r w:rsidRPr="002D0146">
        <w:rPr>
          <w:rFonts w:ascii="Arial" w:eastAsia="Calibri" w:hAnsi="Arial" w:cs="Arial"/>
          <w:sz w:val="24"/>
          <w:szCs w:val="24"/>
        </w:rPr>
        <w:t>, D., MacDonald, M. and Beattie, R., 2018. The enemy within? The connection between insider threat and terrorism. Studies in Conflict &amp; Terrorism, 41(2), pp.133-150.</w:t>
      </w:r>
    </w:p>
    <w:p w14:paraId="4AC2BAC0" w14:textId="1E24633D" w:rsidR="002D0146" w:rsidRDefault="002D0146" w:rsidP="002D0146">
      <w:pPr>
        <w:spacing w:line="257" w:lineRule="auto"/>
        <w:rPr>
          <w:rFonts w:ascii="Arial" w:eastAsia="Calibri" w:hAnsi="Arial" w:cs="Arial"/>
          <w:sz w:val="24"/>
          <w:szCs w:val="24"/>
        </w:rPr>
      </w:pPr>
    </w:p>
    <w:p w14:paraId="74FFDA52" w14:textId="77777777" w:rsidR="002D0146" w:rsidRPr="002D0146" w:rsidRDefault="002D0146" w:rsidP="002D0146">
      <w:pPr>
        <w:spacing w:line="257" w:lineRule="auto"/>
        <w:rPr>
          <w:rFonts w:ascii="Arial" w:eastAsia="Calibri" w:hAnsi="Arial" w:cs="Arial"/>
          <w:sz w:val="24"/>
          <w:szCs w:val="24"/>
        </w:rPr>
      </w:pPr>
    </w:p>
    <w:p w14:paraId="2B83277A" w14:textId="166780B7"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Counter Terrorism Policing (2021) What we do. Available at: Prevent | Counter Terrorism Policing (Accessed: 30th October 2021).</w:t>
      </w:r>
    </w:p>
    <w:p w14:paraId="1BC1A8F3" w14:textId="77777777" w:rsidR="002D0146" w:rsidRPr="002D0146" w:rsidRDefault="002D0146" w:rsidP="002D0146">
      <w:pPr>
        <w:spacing w:line="257" w:lineRule="auto"/>
        <w:rPr>
          <w:rFonts w:ascii="Arial" w:eastAsia="Calibri" w:hAnsi="Arial" w:cs="Arial"/>
          <w:sz w:val="24"/>
          <w:szCs w:val="24"/>
        </w:rPr>
      </w:pPr>
    </w:p>
    <w:p w14:paraId="618E30FC" w14:textId="77777777" w:rsidR="002D0146" w:rsidRPr="002D0146" w:rsidRDefault="002D0146" w:rsidP="002D0146">
      <w:pPr>
        <w:spacing w:line="257" w:lineRule="auto"/>
        <w:rPr>
          <w:rFonts w:ascii="Arial" w:eastAsia="Calibri" w:hAnsi="Arial" w:cs="Arial"/>
          <w:sz w:val="24"/>
          <w:szCs w:val="24"/>
        </w:rPr>
      </w:pPr>
    </w:p>
    <w:p w14:paraId="26FA203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lastRenderedPageBreak/>
        <w:t>Cybersecurity &amp; Infrastructure Security Agency (2021) Insider Threat Mitigation. Available at: Defining Insider Threats | CISA (Accessed: 12th September 2021).</w:t>
      </w:r>
    </w:p>
    <w:p w14:paraId="64B1E02D" w14:textId="77777777" w:rsidR="002D0146" w:rsidRPr="002D0146" w:rsidRDefault="002D0146" w:rsidP="002D0146">
      <w:pPr>
        <w:spacing w:line="257" w:lineRule="auto"/>
        <w:rPr>
          <w:rFonts w:ascii="Arial" w:eastAsia="Calibri" w:hAnsi="Arial" w:cs="Arial"/>
          <w:sz w:val="24"/>
          <w:szCs w:val="24"/>
        </w:rPr>
      </w:pPr>
    </w:p>
    <w:p w14:paraId="16F1F92A" w14:textId="31A1FC20" w:rsid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Deflem</w:t>
      </w:r>
      <w:proofErr w:type="spellEnd"/>
      <w:r w:rsidRPr="002D0146">
        <w:rPr>
          <w:rFonts w:ascii="Arial" w:eastAsia="Calibri" w:hAnsi="Arial" w:cs="Arial"/>
          <w:sz w:val="24"/>
          <w:szCs w:val="24"/>
        </w:rPr>
        <w:t>, M., 2010. The policing of terrorism: Organizational and global perspectives. Routledge.</w:t>
      </w:r>
    </w:p>
    <w:p w14:paraId="2E52160B" w14:textId="77777777" w:rsidR="002D0146" w:rsidRPr="002D0146" w:rsidRDefault="002D0146" w:rsidP="002D0146">
      <w:pPr>
        <w:spacing w:line="257" w:lineRule="auto"/>
        <w:rPr>
          <w:rFonts w:ascii="Arial" w:eastAsia="Calibri" w:hAnsi="Arial" w:cs="Arial"/>
          <w:sz w:val="24"/>
          <w:szCs w:val="24"/>
        </w:rPr>
      </w:pPr>
    </w:p>
    <w:p w14:paraId="5BF0796D" w14:textId="77777777" w:rsidR="002D0146" w:rsidRPr="002D0146" w:rsidRDefault="002D0146" w:rsidP="002D0146">
      <w:pPr>
        <w:spacing w:line="257" w:lineRule="auto"/>
        <w:rPr>
          <w:rFonts w:ascii="Arial" w:eastAsia="Calibri" w:hAnsi="Arial" w:cs="Arial"/>
          <w:sz w:val="24"/>
          <w:szCs w:val="24"/>
        </w:rPr>
      </w:pPr>
    </w:p>
    <w:p w14:paraId="336F3B24" w14:textId="391AFCCC"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Joshi, C., </w:t>
      </w:r>
      <w:proofErr w:type="spellStart"/>
      <w:r w:rsidRPr="002D0146">
        <w:rPr>
          <w:rFonts w:ascii="Arial" w:eastAsia="Calibri" w:hAnsi="Arial" w:cs="Arial"/>
          <w:sz w:val="24"/>
          <w:szCs w:val="24"/>
        </w:rPr>
        <w:t>Aliaga</w:t>
      </w:r>
      <w:proofErr w:type="spellEnd"/>
      <w:r w:rsidRPr="002D0146">
        <w:rPr>
          <w:rFonts w:ascii="Arial" w:eastAsia="Calibri" w:hAnsi="Arial" w:cs="Arial"/>
          <w:sz w:val="24"/>
          <w:szCs w:val="24"/>
        </w:rPr>
        <w:t xml:space="preserve">, J.R. and </w:t>
      </w:r>
      <w:proofErr w:type="spellStart"/>
      <w:r w:rsidRPr="002D0146">
        <w:rPr>
          <w:rFonts w:ascii="Arial" w:eastAsia="Calibri" w:hAnsi="Arial" w:cs="Arial"/>
          <w:sz w:val="24"/>
          <w:szCs w:val="24"/>
        </w:rPr>
        <w:t>Insua</w:t>
      </w:r>
      <w:proofErr w:type="spellEnd"/>
      <w:r w:rsidRPr="002D0146">
        <w:rPr>
          <w:rFonts w:ascii="Arial" w:eastAsia="Calibri" w:hAnsi="Arial" w:cs="Arial"/>
          <w:sz w:val="24"/>
          <w:szCs w:val="24"/>
        </w:rPr>
        <w:t xml:space="preserve">, D.R., 2020. Insider threat </w:t>
      </w:r>
      <w:proofErr w:type="spellStart"/>
      <w:r w:rsidRPr="002D0146">
        <w:rPr>
          <w:rFonts w:ascii="Arial" w:eastAsia="Calibri" w:hAnsi="Arial" w:cs="Arial"/>
          <w:sz w:val="24"/>
          <w:szCs w:val="24"/>
        </w:rPr>
        <w:t>modeling</w:t>
      </w:r>
      <w:proofErr w:type="spellEnd"/>
      <w:r w:rsidRPr="002D0146">
        <w:rPr>
          <w:rFonts w:ascii="Arial" w:eastAsia="Calibri" w:hAnsi="Arial" w:cs="Arial"/>
          <w:sz w:val="24"/>
          <w:szCs w:val="24"/>
        </w:rPr>
        <w:t>: An adversarial risk analysis approach. IEEE Transactions on Information Forensics and Security, 16, pp.1131-1142.</w:t>
      </w:r>
    </w:p>
    <w:p w14:paraId="5B60F4F3" w14:textId="77777777" w:rsidR="002D0146" w:rsidRPr="002D0146" w:rsidRDefault="002D0146" w:rsidP="002D0146">
      <w:pPr>
        <w:spacing w:line="257" w:lineRule="auto"/>
        <w:rPr>
          <w:rFonts w:ascii="Arial" w:eastAsia="Calibri" w:hAnsi="Arial" w:cs="Arial"/>
          <w:sz w:val="24"/>
          <w:szCs w:val="24"/>
        </w:rPr>
      </w:pPr>
    </w:p>
    <w:p w14:paraId="4D3CA72C" w14:textId="77777777" w:rsidR="002D0146" w:rsidRPr="002D0146" w:rsidRDefault="002D0146" w:rsidP="002D0146">
      <w:pPr>
        <w:spacing w:line="257" w:lineRule="auto"/>
        <w:rPr>
          <w:rFonts w:ascii="Arial" w:eastAsia="Calibri" w:hAnsi="Arial" w:cs="Arial"/>
          <w:sz w:val="24"/>
          <w:szCs w:val="24"/>
        </w:rPr>
      </w:pPr>
    </w:p>
    <w:p w14:paraId="2AE62DAF" w14:textId="222902AA"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Matthews, G., </w:t>
      </w:r>
      <w:proofErr w:type="spellStart"/>
      <w:r w:rsidRPr="002D0146">
        <w:rPr>
          <w:rFonts w:ascii="Arial" w:eastAsia="Calibri" w:hAnsi="Arial" w:cs="Arial"/>
          <w:sz w:val="24"/>
          <w:szCs w:val="24"/>
        </w:rPr>
        <w:t>Wohleber</w:t>
      </w:r>
      <w:proofErr w:type="spellEnd"/>
      <w:r w:rsidRPr="002D0146">
        <w:rPr>
          <w:rFonts w:ascii="Arial" w:eastAsia="Calibri" w:hAnsi="Arial" w:cs="Arial"/>
          <w:sz w:val="24"/>
          <w:szCs w:val="24"/>
        </w:rPr>
        <w:t xml:space="preserve">, R., Lin, J., </w:t>
      </w:r>
      <w:proofErr w:type="spellStart"/>
      <w:r w:rsidRPr="002D0146">
        <w:rPr>
          <w:rFonts w:ascii="Arial" w:eastAsia="Calibri" w:hAnsi="Arial" w:cs="Arial"/>
          <w:sz w:val="24"/>
          <w:szCs w:val="24"/>
        </w:rPr>
        <w:t>Reinerman</w:t>
      </w:r>
      <w:proofErr w:type="spellEnd"/>
      <w:r w:rsidRPr="002D0146">
        <w:rPr>
          <w:rFonts w:ascii="Arial" w:eastAsia="Calibri" w:hAnsi="Arial" w:cs="Arial"/>
          <w:sz w:val="24"/>
          <w:szCs w:val="24"/>
        </w:rPr>
        <w:t xml:space="preserve">-Jones, L., </w:t>
      </w:r>
      <w:proofErr w:type="spellStart"/>
      <w:r w:rsidRPr="002D0146">
        <w:rPr>
          <w:rFonts w:ascii="Arial" w:eastAsia="Calibri" w:hAnsi="Arial" w:cs="Arial"/>
          <w:sz w:val="24"/>
          <w:szCs w:val="24"/>
        </w:rPr>
        <w:t>Yerdon</w:t>
      </w:r>
      <w:proofErr w:type="spellEnd"/>
      <w:r w:rsidRPr="002D0146">
        <w:rPr>
          <w:rFonts w:ascii="Arial" w:eastAsia="Calibri" w:hAnsi="Arial" w:cs="Arial"/>
          <w:sz w:val="24"/>
          <w:szCs w:val="24"/>
        </w:rPr>
        <w:t>, V. and Pope, N., 2018, September. Cognitive and affective eye tracking metrics for detecting insider threat: A study of simulated espionage. In Proceedings of the Human Factors and Ergonomics Society Annual Meeting (Vol. 62, No. 1, pp. 242-246). Sage CA: Los Angeles, CA: SAGE Publications.</w:t>
      </w:r>
    </w:p>
    <w:p w14:paraId="1A57E5E3" w14:textId="77777777" w:rsidR="002D0146" w:rsidRPr="002D0146" w:rsidRDefault="002D0146" w:rsidP="002D0146">
      <w:pPr>
        <w:spacing w:line="257" w:lineRule="auto"/>
        <w:rPr>
          <w:rFonts w:ascii="Arial" w:eastAsia="Calibri" w:hAnsi="Arial" w:cs="Arial"/>
          <w:sz w:val="24"/>
          <w:szCs w:val="24"/>
        </w:rPr>
      </w:pPr>
    </w:p>
    <w:p w14:paraId="5B735F39" w14:textId="77777777" w:rsidR="002D0146" w:rsidRPr="002D0146" w:rsidRDefault="002D0146" w:rsidP="002D0146">
      <w:pPr>
        <w:spacing w:line="257" w:lineRule="auto"/>
        <w:rPr>
          <w:rFonts w:ascii="Arial" w:eastAsia="Calibri" w:hAnsi="Arial" w:cs="Arial"/>
          <w:sz w:val="24"/>
          <w:szCs w:val="24"/>
        </w:rPr>
      </w:pPr>
    </w:p>
    <w:p w14:paraId="741906F0" w14:textId="1ACE1ED2"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Merriam-Webster (2021) Counter Terrorism Definition. Available at: Counterterrorism | Definition of Counterterrorism by Merriam-Webster (Accessed: 10th October 2021).</w:t>
      </w:r>
    </w:p>
    <w:p w14:paraId="70810EFD" w14:textId="77777777" w:rsidR="002D0146" w:rsidRPr="002D0146" w:rsidRDefault="002D0146" w:rsidP="002D0146">
      <w:pPr>
        <w:spacing w:line="257" w:lineRule="auto"/>
        <w:rPr>
          <w:rFonts w:ascii="Arial" w:eastAsia="Calibri" w:hAnsi="Arial" w:cs="Arial"/>
          <w:sz w:val="24"/>
          <w:szCs w:val="24"/>
        </w:rPr>
      </w:pPr>
    </w:p>
    <w:p w14:paraId="7F2C2157" w14:textId="77777777" w:rsidR="002D0146" w:rsidRPr="002D0146" w:rsidRDefault="002D0146" w:rsidP="002D0146">
      <w:pPr>
        <w:spacing w:line="257" w:lineRule="auto"/>
        <w:rPr>
          <w:rFonts w:ascii="Arial" w:eastAsia="Calibri" w:hAnsi="Arial" w:cs="Arial"/>
          <w:sz w:val="24"/>
          <w:szCs w:val="24"/>
        </w:rPr>
      </w:pPr>
    </w:p>
    <w:p w14:paraId="5B08060F" w14:textId="70B36A79"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Pickering, S., McCulloch, J. and Wright-Neville, D., 2008. Counter-terrorism policing. In Counter-Terrorism Policing (pp. 91-111). Springer, New York, NY.</w:t>
      </w:r>
    </w:p>
    <w:p w14:paraId="2E089879" w14:textId="77777777" w:rsidR="002D0146" w:rsidRPr="002D0146" w:rsidRDefault="002D0146" w:rsidP="002D0146">
      <w:pPr>
        <w:spacing w:line="257" w:lineRule="auto"/>
        <w:rPr>
          <w:rFonts w:ascii="Arial" w:eastAsia="Calibri" w:hAnsi="Arial" w:cs="Arial"/>
          <w:sz w:val="24"/>
          <w:szCs w:val="24"/>
        </w:rPr>
      </w:pPr>
    </w:p>
    <w:p w14:paraId="5DDD463D" w14:textId="77777777" w:rsidR="002D0146" w:rsidRPr="002D0146" w:rsidRDefault="002D0146" w:rsidP="002D0146">
      <w:pPr>
        <w:spacing w:line="257" w:lineRule="auto"/>
        <w:rPr>
          <w:rFonts w:ascii="Arial" w:eastAsia="Calibri" w:hAnsi="Arial" w:cs="Arial"/>
          <w:sz w:val="24"/>
          <w:szCs w:val="24"/>
        </w:rPr>
      </w:pPr>
    </w:p>
    <w:p w14:paraId="0CDC755E" w14:textId="46E12854"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Pickering, S., McCulloch, J. and Wright-Neville, D., 2008. Counter-terrorism policing: towards social cohesion. Crime, </w:t>
      </w:r>
      <w:proofErr w:type="gramStart"/>
      <w:r w:rsidRPr="002D0146">
        <w:rPr>
          <w:rFonts w:ascii="Arial" w:eastAsia="Calibri" w:hAnsi="Arial" w:cs="Arial"/>
          <w:sz w:val="24"/>
          <w:szCs w:val="24"/>
        </w:rPr>
        <w:t>law</w:t>
      </w:r>
      <w:proofErr w:type="gramEnd"/>
      <w:r w:rsidRPr="002D0146">
        <w:rPr>
          <w:rFonts w:ascii="Arial" w:eastAsia="Calibri" w:hAnsi="Arial" w:cs="Arial"/>
          <w:sz w:val="24"/>
          <w:szCs w:val="24"/>
        </w:rPr>
        <w:t xml:space="preserve"> and social change, 50(1), pp.91-109.</w:t>
      </w:r>
    </w:p>
    <w:p w14:paraId="46D4E71F" w14:textId="77777777" w:rsidR="002D0146" w:rsidRPr="002D0146" w:rsidRDefault="002D0146" w:rsidP="002D0146">
      <w:pPr>
        <w:spacing w:line="257" w:lineRule="auto"/>
        <w:rPr>
          <w:rFonts w:ascii="Arial" w:eastAsia="Calibri" w:hAnsi="Arial" w:cs="Arial"/>
          <w:sz w:val="24"/>
          <w:szCs w:val="24"/>
        </w:rPr>
      </w:pPr>
    </w:p>
    <w:p w14:paraId="008F5D83" w14:textId="77777777" w:rsidR="002D0146" w:rsidRPr="002D0146" w:rsidRDefault="002D0146" w:rsidP="002D0146">
      <w:pPr>
        <w:spacing w:line="257" w:lineRule="auto"/>
        <w:rPr>
          <w:rFonts w:ascii="Arial" w:eastAsia="Calibri" w:hAnsi="Arial" w:cs="Arial"/>
          <w:sz w:val="24"/>
          <w:szCs w:val="24"/>
        </w:rPr>
      </w:pPr>
    </w:p>
    <w:p w14:paraId="17030D36"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Pickering, S., Wright-Neville, D. and McCulloch, J., 2007. Counter</w:t>
      </w:r>
    </w:p>
    <w:p w14:paraId="6B1E80F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terrorism policing and culturally diverse communities. In Counter-Terrorism International Conference 2007 (p. 8).</w:t>
      </w:r>
    </w:p>
    <w:p w14:paraId="0C45AF54" w14:textId="77777777" w:rsidR="002D0146" w:rsidRPr="002D0146" w:rsidRDefault="002D0146" w:rsidP="002D0146">
      <w:pPr>
        <w:spacing w:line="257" w:lineRule="auto"/>
        <w:rPr>
          <w:rFonts w:ascii="Arial" w:eastAsia="Calibri" w:hAnsi="Arial" w:cs="Arial"/>
          <w:sz w:val="24"/>
          <w:szCs w:val="24"/>
        </w:rPr>
      </w:pPr>
    </w:p>
    <w:p w14:paraId="6863D87E" w14:textId="77777777" w:rsidR="002D0146" w:rsidRPr="002D0146" w:rsidRDefault="002D0146" w:rsidP="002D0146">
      <w:pPr>
        <w:spacing w:line="257" w:lineRule="auto"/>
        <w:rPr>
          <w:rFonts w:ascii="Arial" w:eastAsia="Calibri" w:hAnsi="Arial" w:cs="Arial"/>
          <w:sz w:val="24"/>
          <w:szCs w:val="24"/>
        </w:rPr>
      </w:pPr>
    </w:p>
    <w:p w14:paraId="4852087D" w14:textId="6F7B3C27"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Security Service (2021) MI5’s mission Is to keep the country safe. Available at: Home | MI5 - The Security Service (Accessed: 28th September 2021).</w:t>
      </w:r>
    </w:p>
    <w:p w14:paraId="65BFA81D" w14:textId="04A15BCC" w:rsidR="002D0146" w:rsidRDefault="002D0146" w:rsidP="002D0146">
      <w:pPr>
        <w:spacing w:line="257" w:lineRule="auto"/>
        <w:rPr>
          <w:rFonts w:ascii="Arial" w:eastAsia="Calibri" w:hAnsi="Arial" w:cs="Arial"/>
          <w:sz w:val="24"/>
          <w:szCs w:val="24"/>
        </w:rPr>
      </w:pPr>
    </w:p>
    <w:p w14:paraId="3D4B4CDE" w14:textId="0CD0BD7D" w:rsidR="002D0146" w:rsidRDefault="002D0146" w:rsidP="002D0146">
      <w:pPr>
        <w:spacing w:line="257" w:lineRule="auto"/>
        <w:rPr>
          <w:rFonts w:ascii="Arial" w:eastAsia="Calibri" w:hAnsi="Arial" w:cs="Arial"/>
          <w:sz w:val="24"/>
          <w:szCs w:val="24"/>
        </w:rPr>
      </w:pPr>
    </w:p>
    <w:p w14:paraId="3F0219E9" w14:textId="4EA8CDA5" w:rsidR="002D0146" w:rsidRDefault="002D0146" w:rsidP="002D0146">
      <w:pPr>
        <w:spacing w:line="257" w:lineRule="auto"/>
        <w:rPr>
          <w:rFonts w:ascii="Arial" w:eastAsia="Calibri" w:hAnsi="Arial" w:cs="Arial"/>
          <w:sz w:val="24"/>
          <w:szCs w:val="24"/>
        </w:rPr>
      </w:pPr>
    </w:p>
    <w:p w14:paraId="3CE61027" w14:textId="61068082" w:rsidR="002D0146" w:rsidRDefault="002D0146" w:rsidP="002D0146">
      <w:pPr>
        <w:spacing w:line="257" w:lineRule="auto"/>
        <w:rPr>
          <w:rFonts w:ascii="Arial" w:eastAsia="Calibri" w:hAnsi="Arial" w:cs="Arial"/>
          <w:sz w:val="24"/>
          <w:szCs w:val="24"/>
        </w:rPr>
      </w:pPr>
    </w:p>
    <w:p w14:paraId="517CDAFC" w14:textId="3DE9D4A2" w:rsidR="002D0146" w:rsidRDefault="002D0146" w:rsidP="002D0146">
      <w:pPr>
        <w:spacing w:line="257" w:lineRule="auto"/>
        <w:rPr>
          <w:rFonts w:ascii="Arial" w:eastAsia="Calibri" w:hAnsi="Arial" w:cs="Arial"/>
          <w:sz w:val="24"/>
          <w:szCs w:val="24"/>
        </w:rPr>
      </w:pPr>
    </w:p>
    <w:p w14:paraId="4E8F1195" w14:textId="61A26CF3" w:rsidR="002D0146" w:rsidRDefault="002D0146" w:rsidP="002D0146">
      <w:pPr>
        <w:spacing w:line="257" w:lineRule="auto"/>
        <w:rPr>
          <w:rFonts w:ascii="Arial" w:eastAsia="Calibri" w:hAnsi="Arial" w:cs="Arial"/>
          <w:sz w:val="24"/>
          <w:szCs w:val="24"/>
        </w:rPr>
      </w:pPr>
    </w:p>
    <w:p w14:paraId="2F3A8EBB" w14:textId="74825759" w:rsidR="002D0146" w:rsidRDefault="002D0146" w:rsidP="002D0146">
      <w:pPr>
        <w:spacing w:line="257" w:lineRule="auto"/>
        <w:rPr>
          <w:rFonts w:ascii="Arial" w:eastAsia="Calibri" w:hAnsi="Arial" w:cs="Arial"/>
          <w:sz w:val="24"/>
          <w:szCs w:val="24"/>
        </w:rPr>
      </w:pPr>
    </w:p>
    <w:p w14:paraId="475DF31C" w14:textId="7A4443B9" w:rsidR="002D0146" w:rsidRDefault="002D0146" w:rsidP="002D0146">
      <w:pPr>
        <w:spacing w:line="257" w:lineRule="auto"/>
        <w:rPr>
          <w:rFonts w:ascii="Arial" w:eastAsia="Calibri" w:hAnsi="Arial" w:cs="Arial"/>
          <w:sz w:val="24"/>
          <w:szCs w:val="24"/>
        </w:rPr>
      </w:pPr>
    </w:p>
    <w:p w14:paraId="27E70625" w14:textId="64E38FAF" w:rsidR="002D0146" w:rsidRDefault="002D0146" w:rsidP="002D0146">
      <w:pPr>
        <w:spacing w:line="257" w:lineRule="auto"/>
        <w:rPr>
          <w:rFonts w:ascii="Arial" w:eastAsia="Calibri" w:hAnsi="Arial" w:cs="Arial"/>
          <w:sz w:val="24"/>
          <w:szCs w:val="24"/>
        </w:rPr>
      </w:pPr>
    </w:p>
    <w:p w14:paraId="090C090A" w14:textId="2DC37DA8" w:rsidR="002D0146" w:rsidRDefault="002D0146" w:rsidP="002D0146">
      <w:pPr>
        <w:spacing w:line="257" w:lineRule="auto"/>
        <w:rPr>
          <w:rFonts w:ascii="Arial" w:eastAsia="Calibri" w:hAnsi="Arial" w:cs="Arial"/>
          <w:sz w:val="24"/>
          <w:szCs w:val="24"/>
        </w:rPr>
      </w:pPr>
    </w:p>
    <w:p w14:paraId="3FB85246" w14:textId="1D3922C5" w:rsidR="002D0146" w:rsidRDefault="002D0146" w:rsidP="002D0146">
      <w:pPr>
        <w:spacing w:line="257" w:lineRule="auto"/>
        <w:rPr>
          <w:rFonts w:ascii="Arial" w:eastAsia="Calibri" w:hAnsi="Arial" w:cs="Arial"/>
          <w:sz w:val="24"/>
          <w:szCs w:val="24"/>
        </w:rPr>
      </w:pPr>
    </w:p>
    <w:p w14:paraId="33F7A327" w14:textId="3E3AE2DD" w:rsidR="002D0146" w:rsidRDefault="002D0146" w:rsidP="002D0146">
      <w:pPr>
        <w:spacing w:line="257" w:lineRule="auto"/>
        <w:rPr>
          <w:rFonts w:ascii="Arial" w:eastAsia="Calibri" w:hAnsi="Arial" w:cs="Arial"/>
          <w:sz w:val="24"/>
          <w:szCs w:val="24"/>
        </w:rPr>
      </w:pPr>
    </w:p>
    <w:p w14:paraId="741E0E00" w14:textId="400C0E69" w:rsidR="002D0146" w:rsidRDefault="002D0146" w:rsidP="002D0146">
      <w:pPr>
        <w:spacing w:line="257" w:lineRule="auto"/>
        <w:rPr>
          <w:rFonts w:ascii="Arial" w:eastAsia="Calibri" w:hAnsi="Arial" w:cs="Arial"/>
          <w:sz w:val="24"/>
          <w:szCs w:val="24"/>
        </w:rPr>
      </w:pPr>
    </w:p>
    <w:p w14:paraId="2991A817" w14:textId="53EA3AF1" w:rsidR="002D0146" w:rsidRDefault="002D0146" w:rsidP="002D0146">
      <w:pPr>
        <w:spacing w:line="257" w:lineRule="auto"/>
        <w:rPr>
          <w:rFonts w:ascii="Arial" w:eastAsia="Calibri" w:hAnsi="Arial" w:cs="Arial"/>
          <w:sz w:val="24"/>
          <w:szCs w:val="24"/>
        </w:rPr>
      </w:pPr>
    </w:p>
    <w:p w14:paraId="5BE41F6B" w14:textId="59962CFA" w:rsidR="002D0146" w:rsidRDefault="002D0146" w:rsidP="002D0146">
      <w:pPr>
        <w:spacing w:line="257" w:lineRule="auto"/>
        <w:rPr>
          <w:rFonts w:ascii="Arial" w:eastAsia="Calibri" w:hAnsi="Arial" w:cs="Arial"/>
          <w:sz w:val="24"/>
          <w:szCs w:val="24"/>
        </w:rPr>
      </w:pPr>
    </w:p>
    <w:p w14:paraId="71485C3E" w14:textId="0007A62C" w:rsidR="002D0146" w:rsidRDefault="002D0146" w:rsidP="002D0146">
      <w:pPr>
        <w:spacing w:line="257" w:lineRule="auto"/>
        <w:rPr>
          <w:rFonts w:ascii="Arial" w:eastAsia="Calibri" w:hAnsi="Arial" w:cs="Arial"/>
          <w:sz w:val="24"/>
          <w:szCs w:val="24"/>
        </w:rPr>
      </w:pPr>
    </w:p>
    <w:p w14:paraId="407E8BF9" w14:textId="340EC1D7" w:rsidR="002D0146" w:rsidRPr="002D0146" w:rsidRDefault="002D0146" w:rsidP="002D0146">
      <w:pPr>
        <w:spacing w:line="257" w:lineRule="auto"/>
        <w:jc w:val="center"/>
        <w:rPr>
          <w:rFonts w:ascii="Arial" w:eastAsia="Calibri" w:hAnsi="Arial" w:cs="Arial"/>
          <w:sz w:val="24"/>
          <w:szCs w:val="24"/>
        </w:rPr>
      </w:pPr>
      <w:r w:rsidRPr="002D0146">
        <w:rPr>
          <w:rFonts w:ascii="Arial" w:eastAsia="Calibri" w:hAnsi="Arial" w:cs="Arial"/>
          <w:b/>
          <w:bCs/>
          <w:sz w:val="28"/>
          <w:szCs w:val="28"/>
        </w:rPr>
        <w:lastRenderedPageBreak/>
        <w:t>Information and Intelligence/Communication Skills</w:t>
      </w:r>
    </w:p>
    <w:p w14:paraId="2DE52465" w14:textId="4AB1F6E8" w:rsidR="002D0146" w:rsidRDefault="002D0146" w:rsidP="464F7901">
      <w:pPr>
        <w:spacing w:line="257" w:lineRule="auto"/>
        <w:rPr>
          <w:rFonts w:ascii="Calibri" w:eastAsia="Calibri" w:hAnsi="Calibri" w:cs="Calibri"/>
          <w:sz w:val="28"/>
          <w:szCs w:val="28"/>
        </w:rPr>
      </w:pPr>
    </w:p>
    <w:p w14:paraId="6BA6747F"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During this essay, I am going to discuss the importance of information and intelligence within the police force. I will evaluate the methods police use to gain information and how that information is turned into intelligence. I will explain what the ‘tasking and coordinating’ process is and how I contributes to information. I will then go on to write how information and intelligence is communicated, and how information is disseminated in a policing context.</w:t>
      </w:r>
    </w:p>
    <w:p w14:paraId="6BD0188E" w14:textId="77777777" w:rsidR="002D0146" w:rsidRPr="002D0146" w:rsidRDefault="002D0146" w:rsidP="002D0146">
      <w:pPr>
        <w:spacing w:line="257" w:lineRule="auto"/>
        <w:rPr>
          <w:rFonts w:ascii="Arial" w:eastAsia="Calibri" w:hAnsi="Arial" w:cs="Arial"/>
          <w:sz w:val="24"/>
          <w:szCs w:val="24"/>
        </w:rPr>
      </w:pPr>
    </w:p>
    <w:p w14:paraId="294AF97F"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 police force receives information and intelligence in many ways. It is a very important part of policing, which can be received simply by having a conversation with a member of the public and them providing information. There are many sources of intelligence, which can range from intelligence being collected through a simple conversation from members of the public to a specialist convert surveillance team operation. Intelligence is basically information that has been analysed to assess its relevance and reliability. Intelligence is useful when used correctly, especially to disrupt serious organised crime. Police forces share information with other forces, particularly through the Police National Database (Blackstone’s, 2020). The National Crime Agency (2021) states that “Intelligence is at the heart of everything we do. An accurate intelligence picture allows us to effectively prioritise action against the greatest threats and deliver the maximum disruptive impact on serious organise crime. We work closely with our partners to identify the greatest threats to the UK, prioritising and co-ordinating joint operations when appropriate. This ensures that the intelligence we collect is used to its full advantage within the UK law enforcement community”. </w:t>
      </w:r>
    </w:p>
    <w:p w14:paraId="3C5244FE" w14:textId="77777777" w:rsidR="002D0146" w:rsidRPr="002D0146" w:rsidRDefault="002D0146" w:rsidP="002D0146">
      <w:pPr>
        <w:spacing w:line="257" w:lineRule="auto"/>
        <w:rPr>
          <w:rFonts w:ascii="Arial" w:eastAsia="Calibri" w:hAnsi="Arial" w:cs="Arial"/>
          <w:sz w:val="24"/>
          <w:szCs w:val="24"/>
        </w:rPr>
      </w:pPr>
    </w:p>
    <w:p w14:paraId="3B2DA588" w14:textId="77777777" w:rsidR="002D0146" w:rsidRPr="002D0146" w:rsidRDefault="002D0146" w:rsidP="002D0146">
      <w:pPr>
        <w:spacing w:line="257" w:lineRule="auto"/>
        <w:rPr>
          <w:rFonts w:ascii="Arial" w:eastAsia="Calibri" w:hAnsi="Arial" w:cs="Arial"/>
          <w:sz w:val="24"/>
          <w:szCs w:val="24"/>
        </w:rPr>
      </w:pPr>
    </w:p>
    <w:p w14:paraId="283F0DD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 National Decision Intelligence Model was launched in 2000 and is used to determine priorities for policing. The model is the product of work led by the National Criminal Intelligence Service on behalf of the Crime Committee of the Association of Chief Police Officers. This model is national, with all police officers in England and Wales being required to implement it and it is also used by the National Crime Agency and local community Safety Partnerships. Intelligence is shared with these agencies, making it effective and making it the best approach. The National Criminal Intelligence Service (2000) states “The National Intelligence Model brings all the best practices in intelligence-led policing together, offering a blueprint for those who wish to develop better their ability to answer critical questions about strategy and tactics. It offers, for the first time, the realisable goal of integrated intelligence in which all forces might play a part in a system bigger than themselves. I believe it will become a major contributor to the continuing professionalization of law enforcement intelligence and have a major impact on the way we do our business”. </w:t>
      </w:r>
    </w:p>
    <w:p w14:paraId="1601FE3E" w14:textId="77777777" w:rsidR="002D0146" w:rsidRPr="002D0146" w:rsidRDefault="002D0146" w:rsidP="002D0146">
      <w:pPr>
        <w:spacing w:line="257" w:lineRule="auto"/>
        <w:rPr>
          <w:rFonts w:ascii="Arial" w:eastAsia="Calibri" w:hAnsi="Arial" w:cs="Arial"/>
          <w:sz w:val="24"/>
          <w:szCs w:val="24"/>
        </w:rPr>
      </w:pPr>
    </w:p>
    <w:p w14:paraId="658358E7" w14:textId="77777777" w:rsidR="002D0146" w:rsidRPr="002D0146" w:rsidRDefault="002D0146" w:rsidP="002D0146">
      <w:pPr>
        <w:spacing w:line="257" w:lineRule="auto"/>
        <w:rPr>
          <w:rFonts w:ascii="Arial" w:eastAsia="Calibri" w:hAnsi="Arial" w:cs="Arial"/>
          <w:sz w:val="24"/>
          <w:szCs w:val="24"/>
        </w:rPr>
      </w:pPr>
    </w:p>
    <w:p w14:paraId="5DD6585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 most likely source of intelligence about crime is from the public. Neighbourhood policing is an important part of communicating and building trust with members of the community, making it more likely for them to tell police information which can turn into intelligence on a person, </w:t>
      </w:r>
      <w:proofErr w:type="gramStart"/>
      <w:r w:rsidRPr="002D0146">
        <w:rPr>
          <w:rFonts w:ascii="Arial" w:eastAsia="Calibri" w:hAnsi="Arial" w:cs="Arial"/>
          <w:sz w:val="24"/>
          <w:szCs w:val="24"/>
        </w:rPr>
        <w:t>place</w:t>
      </w:r>
      <w:proofErr w:type="gramEnd"/>
      <w:r w:rsidRPr="002D0146">
        <w:rPr>
          <w:rFonts w:ascii="Arial" w:eastAsia="Calibri" w:hAnsi="Arial" w:cs="Arial"/>
          <w:sz w:val="24"/>
          <w:szCs w:val="24"/>
        </w:rPr>
        <w:t xml:space="preserve"> or particular crime. Members of the public notice all kind of things, down to criminals living within communities. Any type of information they </w:t>
      </w:r>
      <w:proofErr w:type="gramStart"/>
      <w:r w:rsidRPr="002D0146">
        <w:rPr>
          <w:rFonts w:ascii="Arial" w:eastAsia="Calibri" w:hAnsi="Arial" w:cs="Arial"/>
          <w:sz w:val="24"/>
          <w:szCs w:val="24"/>
        </w:rPr>
        <w:t>are able to</w:t>
      </w:r>
      <w:proofErr w:type="gramEnd"/>
      <w:r w:rsidRPr="002D0146">
        <w:rPr>
          <w:rFonts w:ascii="Arial" w:eastAsia="Calibri" w:hAnsi="Arial" w:cs="Arial"/>
          <w:sz w:val="24"/>
          <w:szCs w:val="24"/>
        </w:rPr>
        <w:t xml:space="preserve"> offer to police, could be useful within an investigation. There are online sources of information, such as social media and online forums. This way of gathering information may not be reliable or could be inaccurate however may be useful when assisting police with investigations, identifying associates to someone involved in criminality or corroborating information which is already suspected by police. “Information consists of bits of data that, when combined and viewed together with relevant background knowledge, may be used to produce intelligence, which informs the actions and decisions of policing organisations” (Innes and </w:t>
      </w:r>
      <w:proofErr w:type="spellStart"/>
      <w:r w:rsidRPr="002D0146">
        <w:rPr>
          <w:rFonts w:ascii="Arial" w:eastAsia="Calibri" w:hAnsi="Arial" w:cs="Arial"/>
          <w:sz w:val="24"/>
          <w:szCs w:val="24"/>
        </w:rPr>
        <w:t>Sheptycki</w:t>
      </w:r>
      <w:proofErr w:type="spellEnd"/>
      <w:r w:rsidRPr="002D0146">
        <w:rPr>
          <w:rFonts w:ascii="Arial" w:eastAsia="Calibri" w:hAnsi="Arial" w:cs="Arial"/>
          <w:sz w:val="24"/>
          <w:szCs w:val="24"/>
        </w:rPr>
        <w:t>, 2004, p.6).</w:t>
      </w:r>
    </w:p>
    <w:p w14:paraId="0308F82D" w14:textId="77777777" w:rsidR="002D0146" w:rsidRPr="002D0146" w:rsidRDefault="002D0146" w:rsidP="002D0146">
      <w:pPr>
        <w:spacing w:line="257" w:lineRule="auto"/>
        <w:rPr>
          <w:rFonts w:ascii="Arial" w:eastAsia="Calibri" w:hAnsi="Arial" w:cs="Arial"/>
          <w:sz w:val="24"/>
          <w:szCs w:val="24"/>
        </w:rPr>
      </w:pPr>
    </w:p>
    <w:p w14:paraId="0A258AA7"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lastRenderedPageBreak/>
        <w:t xml:space="preserve">Furthermore, police forces use convert human intelligence sources which are known as a “CHIS”. The definition of a CHIS is – “someone who cultivates another person to obtain information, or who provides access to information, or who discloses information. The purpose of a CHIS is to obtain information or provide access to information or to disclose information obtained </w:t>
      </w:r>
      <w:proofErr w:type="gramStart"/>
      <w:r w:rsidRPr="002D0146">
        <w:rPr>
          <w:rFonts w:ascii="Arial" w:eastAsia="Calibri" w:hAnsi="Arial" w:cs="Arial"/>
          <w:sz w:val="24"/>
          <w:szCs w:val="24"/>
        </w:rPr>
        <w:t>by the use of</w:t>
      </w:r>
      <w:proofErr w:type="gramEnd"/>
      <w:r w:rsidRPr="002D0146">
        <w:rPr>
          <w:rFonts w:ascii="Arial" w:eastAsia="Calibri" w:hAnsi="Arial" w:cs="Arial"/>
          <w:sz w:val="24"/>
          <w:szCs w:val="24"/>
        </w:rPr>
        <w:t xml:space="preserve"> such a relationship. A CHIS is “tasked by the police with cultivating or sustaining a relationship with a third person, and that third person does now know about the police involvement” (Blackstone’s, 2020). A CHIS is only used when authorised by a senior police officer, and there </w:t>
      </w:r>
      <w:proofErr w:type="gramStart"/>
      <w:r w:rsidRPr="002D0146">
        <w:rPr>
          <w:rFonts w:ascii="Arial" w:eastAsia="Calibri" w:hAnsi="Arial" w:cs="Arial"/>
          <w:sz w:val="24"/>
          <w:szCs w:val="24"/>
        </w:rPr>
        <w:t>has to</w:t>
      </w:r>
      <w:proofErr w:type="gramEnd"/>
      <w:r w:rsidRPr="002D0146">
        <w:rPr>
          <w:rFonts w:ascii="Arial" w:eastAsia="Calibri" w:hAnsi="Arial" w:cs="Arial"/>
          <w:sz w:val="24"/>
          <w:szCs w:val="24"/>
        </w:rPr>
        <w:t xml:space="preserve"> be a CHIS handler who is responsible for the supervision and management of the person providing information. </w:t>
      </w:r>
    </w:p>
    <w:p w14:paraId="5D44D3E7" w14:textId="77777777" w:rsidR="002D0146" w:rsidRPr="002D0146" w:rsidRDefault="002D0146" w:rsidP="002D0146">
      <w:pPr>
        <w:spacing w:line="257" w:lineRule="auto"/>
        <w:rPr>
          <w:rFonts w:ascii="Arial" w:eastAsia="Calibri" w:hAnsi="Arial" w:cs="Arial"/>
          <w:sz w:val="24"/>
          <w:szCs w:val="24"/>
        </w:rPr>
      </w:pPr>
    </w:p>
    <w:p w14:paraId="34822E55" w14:textId="77777777" w:rsidR="002D0146" w:rsidRPr="002D0146" w:rsidRDefault="002D0146" w:rsidP="002D0146">
      <w:pPr>
        <w:spacing w:line="257" w:lineRule="auto"/>
        <w:rPr>
          <w:rFonts w:ascii="Arial" w:eastAsia="Calibri" w:hAnsi="Arial" w:cs="Arial"/>
          <w:sz w:val="24"/>
          <w:szCs w:val="24"/>
        </w:rPr>
      </w:pPr>
    </w:p>
    <w:p w14:paraId="0138533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A key part of the National Intelligence Model is the tasking and coordinating process. There are three levels of this process, and it corresponds with the levels of crime. Level one is local BCU level intelligence, level two is force and regional and level three is national level intelligence. Strategic tasking and coordination group meetings take place, with the purpose of developing a control strategy. This will then establish the intelligence requirements and set the priorities for prevention, </w:t>
      </w:r>
      <w:proofErr w:type="gramStart"/>
      <w:r w:rsidRPr="002D0146">
        <w:rPr>
          <w:rFonts w:ascii="Arial" w:eastAsia="Calibri" w:hAnsi="Arial" w:cs="Arial"/>
          <w:sz w:val="24"/>
          <w:szCs w:val="24"/>
        </w:rPr>
        <w:t>intelligence</w:t>
      </w:r>
      <w:proofErr w:type="gramEnd"/>
      <w:r w:rsidRPr="002D0146">
        <w:rPr>
          <w:rFonts w:ascii="Arial" w:eastAsia="Calibri" w:hAnsi="Arial" w:cs="Arial"/>
          <w:sz w:val="24"/>
          <w:szCs w:val="24"/>
        </w:rPr>
        <w:t xml:space="preserve"> and enforcement. Strategic taking and coordination’s groups are made up of senior police officers, partner agencies and community safety partnerships which contribute to the process, control strategies are usually agreed between partners. There are several purposes of these groups, and the decisions made are influenced by the following objectives, government, local, performance, </w:t>
      </w:r>
      <w:proofErr w:type="gramStart"/>
      <w:r w:rsidRPr="002D0146">
        <w:rPr>
          <w:rFonts w:ascii="Arial" w:eastAsia="Calibri" w:hAnsi="Arial" w:cs="Arial"/>
          <w:sz w:val="24"/>
          <w:szCs w:val="24"/>
        </w:rPr>
        <w:t>knowledge</w:t>
      </w:r>
      <w:proofErr w:type="gramEnd"/>
      <w:r w:rsidRPr="002D0146">
        <w:rPr>
          <w:rFonts w:ascii="Arial" w:eastAsia="Calibri" w:hAnsi="Arial" w:cs="Arial"/>
          <w:sz w:val="24"/>
          <w:szCs w:val="24"/>
        </w:rPr>
        <w:t xml:space="preserve"> and systems. Most forces have daily meetings, which ensure the Tasking and Coordinating group strategies are implemented and kept on track. </w:t>
      </w:r>
    </w:p>
    <w:p w14:paraId="68DE1543" w14:textId="77777777" w:rsidR="002D0146" w:rsidRPr="002D0146" w:rsidRDefault="002D0146" w:rsidP="002D0146">
      <w:pPr>
        <w:spacing w:line="257" w:lineRule="auto"/>
        <w:rPr>
          <w:rFonts w:ascii="Arial" w:eastAsia="Calibri" w:hAnsi="Arial" w:cs="Arial"/>
          <w:sz w:val="24"/>
          <w:szCs w:val="24"/>
        </w:rPr>
      </w:pPr>
    </w:p>
    <w:p w14:paraId="2AE29DD5" w14:textId="77777777" w:rsidR="002D0146" w:rsidRPr="002D0146" w:rsidRDefault="002D0146" w:rsidP="002D0146">
      <w:pPr>
        <w:spacing w:line="257" w:lineRule="auto"/>
        <w:rPr>
          <w:rFonts w:ascii="Arial" w:eastAsia="Calibri" w:hAnsi="Arial" w:cs="Arial"/>
          <w:sz w:val="24"/>
          <w:szCs w:val="24"/>
        </w:rPr>
      </w:pPr>
    </w:p>
    <w:p w14:paraId="52CDC84C"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 dissemination of intelligence should be proportionate and shared in accordance </w:t>
      </w:r>
      <w:proofErr w:type="gramStart"/>
      <w:r w:rsidRPr="002D0146">
        <w:rPr>
          <w:rFonts w:ascii="Arial" w:eastAsia="Calibri" w:hAnsi="Arial" w:cs="Arial"/>
          <w:sz w:val="24"/>
          <w:szCs w:val="24"/>
        </w:rPr>
        <w:t>of</w:t>
      </w:r>
      <w:proofErr w:type="gramEnd"/>
      <w:r w:rsidRPr="002D0146">
        <w:rPr>
          <w:rFonts w:ascii="Arial" w:eastAsia="Calibri" w:hAnsi="Arial" w:cs="Arial"/>
          <w:sz w:val="24"/>
          <w:szCs w:val="24"/>
        </w:rPr>
        <w:t xml:space="preserve"> the Human Rights Act 1998. Intelligence is shared within the police force to police staff and national police forces and partnership agencies. Some intelligence sharing may be agreements or arrangements with </w:t>
      </w:r>
      <w:proofErr w:type="gramStart"/>
      <w:r w:rsidRPr="002D0146">
        <w:rPr>
          <w:rFonts w:ascii="Arial" w:eastAsia="Calibri" w:hAnsi="Arial" w:cs="Arial"/>
          <w:sz w:val="24"/>
          <w:szCs w:val="24"/>
        </w:rPr>
        <w:t>agencies, or</w:t>
      </w:r>
      <w:proofErr w:type="gramEnd"/>
      <w:r w:rsidRPr="002D0146">
        <w:rPr>
          <w:rFonts w:ascii="Arial" w:eastAsia="Calibri" w:hAnsi="Arial" w:cs="Arial"/>
          <w:sz w:val="24"/>
          <w:szCs w:val="24"/>
        </w:rPr>
        <w:t xml:space="preserve"> may be a legal requirement. </w:t>
      </w:r>
      <w:proofErr w:type="gramStart"/>
      <w:r w:rsidRPr="002D0146">
        <w:rPr>
          <w:rFonts w:ascii="Arial" w:eastAsia="Calibri" w:hAnsi="Arial" w:cs="Arial"/>
          <w:sz w:val="24"/>
          <w:szCs w:val="24"/>
        </w:rPr>
        <w:t>However</w:t>
      </w:r>
      <w:proofErr w:type="gramEnd"/>
      <w:r w:rsidRPr="002D0146">
        <w:rPr>
          <w:rFonts w:ascii="Arial" w:eastAsia="Calibri" w:hAnsi="Arial" w:cs="Arial"/>
          <w:sz w:val="24"/>
          <w:szCs w:val="24"/>
        </w:rPr>
        <w:t xml:space="preserve"> there should always be protocols in place for disseminating confidential intelligence or sensitive intelligence. However, the sharing of information can sometimes cause a problem within the </w:t>
      </w:r>
      <w:proofErr w:type="gramStart"/>
      <w:r w:rsidRPr="002D0146">
        <w:rPr>
          <w:rFonts w:ascii="Arial" w:eastAsia="Calibri" w:hAnsi="Arial" w:cs="Arial"/>
          <w:sz w:val="24"/>
          <w:szCs w:val="24"/>
        </w:rPr>
        <w:t>work place</w:t>
      </w:r>
      <w:proofErr w:type="gramEnd"/>
      <w:r w:rsidRPr="002D0146">
        <w:rPr>
          <w:rFonts w:ascii="Arial" w:eastAsia="Calibri" w:hAnsi="Arial" w:cs="Arial"/>
          <w:sz w:val="24"/>
          <w:szCs w:val="24"/>
        </w:rPr>
        <w:t xml:space="preserve">. </w:t>
      </w:r>
      <w:proofErr w:type="spellStart"/>
      <w:r w:rsidRPr="002D0146">
        <w:rPr>
          <w:rFonts w:ascii="Arial" w:eastAsia="Calibri" w:hAnsi="Arial" w:cs="Arial"/>
          <w:sz w:val="24"/>
          <w:szCs w:val="24"/>
        </w:rPr>
        <w:t>Keningale</w:t>
      </w:r>
      <w:proofErr w:type="spellEnd"/>
      <w:r w:rsidRPr="002D0146">
        <w:rPr>
          <w:rFonts w:ascii="Arial" w:eastAsia="Calibri" w:hAnsi="Arial" w:cs="Arial"/>
          <w:sz w:val="24"/>
          <w:szCs w:val="24"/>
        </w:rPr>
        <w:t xml:space="preserve">, (2020) states “Different organisations do not work together as it is classed as a hindrance to an effective investigation. Senior officers are guilty of receiving information but then do not know what to do with it and don’t share it appropriately to those who know what to do with it”. </w:t>
      </w:r>
    </w:p>
    <w:p w14:paraId="3B89F63C" w14:textId="77777777" w:rsidR="002D0146" w:rsidRPr="002D0146" w:rsidRDefault="002D0146" w:rsidP="002D0146">
      <w:pPr>
        <w:spacing w:line="257" w:lineRule="auto"/>
        <w:rPr>
          <w:rFonts w:ascii="Arial" w:eastAsia="Calibri" w:hAnsi="Arial" w:cs="Arial"/>
          <w:sz w:val="24"/>
          <w:szCs w:val="24"/>
        </w:rPr>
      </w:pPr>
    </w:p>
    <w:p w14:paraId="36B8217B" w14:textId="77777777" w:rsidR="002D0146" w:rsidRPr="002D0146" w:rsidRDefault="002D0146" w:rsidP="002D0146">
      <w:pPr>
        <w:spacing w:line="257" w:lineRule="auto"/>
        <w:rPr>
          <w:rFonts w:ascii="Arial" w:eastAsia="Calibri" w:hAnsi="Arial" w:cs="Arial"/>
          <w:sz w:val="24"/>
          <w:szCs w:val="24"/>
        </w:rPr>
      </w:pPr>
    </w:p>
    <w:p w14:paraId="50E942AD"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To conclude, information and intelligence is an essential part of policing. Information is received through numerous different sources, with the public being the most likely source. Building relationships and trust with the community is important for information being provided to police, and it is then decided by the tasking and coordination process what level that intelligence should be. The dissemination of intelligence needs to be need correctly and carefully. </w:t>
      </w:r>
    </w:p>
    <w:p w14:paraId="1FAFBC45" w14:textId="77777777" w:rsidR="002D0146" w:rsidRPr="002D0146" w:rsidRDefault="002D0146" w:rsidP="002D0146">
      <w:pPr>
        <w:spacing w:line="257" w:lineRule="auto"/>
        <w:rPr>
          <w:rFonts w:ascii="Arial" w:eastAsia="Calibri" w:hAnsi="Arial" w:cs="Arial"/>
          <w:sz w:val="24"/>
          <w:szCs w:val="24"/>
        </w:rPr>
      </w:pPr>
    </w:p>
    <w:p w14:paraId="33D6593E" w14:textId="77777777" w:rsidR="002D0146" w:rsidRPr="002D0146" w:rsidRDefault="002D0146" w:rsidP="002D0146">
      <w:pPr>
        <w:spacing w:line="257" w:lineRule="auto"/>
        <w:rPr>
          <w:rFonts w:ascii="Arial" w:eastAsia="Calibri" w:hAnsi="Arial" w:cs="Arial"/>
          <w:sz w:val="24"/>
          <w:szCs w:val="24"/>
        </w:rPr>
      </w:pPr>
    </w:p>
    <w:p w14:paraId="412A5F83"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Word Count – 1094</w:t>
      </w:r>
    </w:p>
    <w:p w14:paraId="119F0314" w14:textId="77777777" w:rsidR="002D0146" w:rsidRPr="002D0146" w:rsidRDefault="002D0146" w:rsidP="002D0146">
      <w:pPr>
        <w:spacing w:line="257" w:lineRule="auto"/>
        <w:rPr>
          <w:rFonts w:ascii="Arial" w:eastAsia="Calibri" w:hAnsi="Arial" w:cs="Arial"/>
          <w:sz w:val="24"/>
          <w:szCs w:val="24"/>
        </w:rPr>
      </w:pPr>
    </w:p>
    <w:p w14:paraId="1C45CB9E" w14:textId="77777777" w:rsidR="002D0146" w:rsidRPr="002D0146" w:rsidRDefault="002D0146" w:rsidP="002D0146">
      <w:pPr>
        <w:spacing w:line="257" w:lineRule="auto"/>
        <w:rPr>
          <w:rFonts w:ascii="Arial" w:eastAsia="Calibri" w:hAnsi="Arial" w:cs="Arial"/>
          <w:sz w:val="24"/>
          <w:szCs w:val="24"/>
        </w:rPr>
      </w:pPr>
    </w:p>
    <w:p w14:paraId="3CA12C76" w14:textId="77777777" w:rsidR="002D0146" w:rsidRPr="002D0146" w:rsidRDefault="002D0146" w:rsidP="002D0146">
      <w:pPr>
        <w:spacing w:line="257" w:lineRule="auto"/>
        <w:rPr>
          <w:rFonts w:ascii="Arial" w:eastAsia="Calibri" w:hAnsi="Arial" w:cs="Arial"/>
          <w:sz w:val="24"/>
          <w:szCs w:val="24"/>
        </w:rPr>
      </w:pPr>
    </w:p>
    <w:p w14:paraId="0E339053" w14:textId="77777777" w:rsidR="002D0146" w:rsidRPr="002D0146" w:rsidRDefault="002D0146" w:rsidP="002D0146">
      <w:pPr>
        <w:spacing w:line="257" w:lineRule="auto"/>
        <w:rPr>
          <w:rFonts w:ascii="Arial" w:eastAsia="Calibri" w:hAnsi="Arial" w:cs="Arial"/>
          <w:sz w:val="24"/>
          <w:szCs w:val="24"/>
        </w:rPr>
      </w:pPr>
    </w:p>
    <w:p w14:paraId="6B347161" w14:textId="77777777" w:rsidR="002D0146" w:rsidRPr="002D0146" w:rsidRDefault="002D0146" w:rsidP="002D0146">
      <w:pPr>
        <w:spacing w:line="257" w:lineRule="auto"/>
        <w:rPr>
          <w:rFonts w:ascii="Arial" w:eastAsia="Calibri" w:hAnsi="Arial" w:cs="Arial"/>
          <w:sz w:val="24"/>
          <w:szCs w:val="24"/>
        </w:rPr>
      </w:pPr>
    </w:p>
    <w:p w14:paraId="55EE7D0A" w14:textId="77777777" w:rsidR="002D0146" w:rsidRPr="002D0146" w:rsidRDefault="002D0146" w:rsidP="002D0146">
      <w:pPr>
        <w:spacing w:line="257" w:lineRule="auto"/>
        <w:rPr>
          <w:rFonts w:ascii="Arial" w:eastAsia="Calibri" w:hAnsi="Arial" w:cs="Arial"/>
          <w:sz w:val="24"/>
          <w:szCs w:val="24"/>
        </w:rPr>
      </w:pPr>
    </w:p>
    <w:p w14:paraId="393FCA91" w14:textId="77777777" w:rsidR="002D0146" w:rsidRPr="002D0146" w:rsidRDefault="002D0146" w:rsidP="002D0146">
      <w:pPr>
        <w:spacing w:line="257" w:lineRule="auto"/>
        <w:rPr>
          <w:rFonts w:ascii="Arial" w:eastAsia="Calibri" w:hAnsi="Arial" w:cs="Arial"/>
          <w:sz w:val="24"/>
          <w:szCs w:val="24"/>
        </w:rPr>
      </w:pPr>
    </w:p>
    <w:p w14:paraId="5F4ADFA9" w14:textId="77777777" w:rsidR="002D0146" w:rsidRPr="002D0146" w:rsidRDefault="002D0146" w:rsidP="002D0146">
      <w:pPr>
        <w:spacing w:line="257" w:lineRule="auto"/>
        <w:rPr>
          <w:rFonts w:ascii="Arial" w:eastAsia="Calibri" w:hAnsi="Arial" w:cs="Arial"/>
          <w:sz w:val="24"/>
          <w:szCs w:val="24"/>
        </w:rPr>
      </w:pPr>
    </w:p>
    <w:p w14:paraId="56733F11" w14:textId="77777777" w:rsidR="002D0146" w:rsidRPr="002D0146" w:rsidRDefault="002D0146" w:rsidP="002D0146">
      <w:pPr>
        <w:spacing w:line="257" w:lineRule="auto"/>
        <w:rPr>
          <w:rFonts w:ascii="Arial" w:eastAsia="Calibri" w:hAnsi="Arial" w:cs="Arial"/>
          <w:sz w:val="24"/>
          <w:szCs w:val="24"/>
        </w:rPr>
      </w:pPr>
    </w:p>
    <w:p w14:paraId="1E4765DD"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References –</w:t>
      </w:r>
    </w:p>
    <w:p w14:paraId="341B9E56" w14:textId="77777777" w:rsidR="002D0146" w:rsidRPr="002D0146" w:rsidRDefault="002D0146" w:rsidP="002D0146">
      <w:pPr>
        <w:spacing w:line="257" w:lineRule="auto"/>
        <w:rPr>
          <w:rFonts w:ascii="Arial" w:eastAsia="Calibri" w:hAnsi="Arial" w:cs="Arial"/>
          <w:sz w:val="24"/>
          <w:szCs w:val="24"/>
        </w:rPr>
      </w:pPr>
    </w:p>
    <w:p w14:paraId="229614EC" w14:textId="758943BA"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College of Policing (2015) Governance. Available at: https://www.app.college.police.uk/app-content/intelligence-management/governance/#:~:text=Tasking%20and%20coordination.%20The%20T%26C%20process%20provides%20managers,based%20on%20a%20thorough%20understanding%20of%20the%20problems. (Accessed: 10th October 2021).</w:t>
      </w:r>
    </w:p>
    <w:p w14:paraId="2DF82F35" w14:textId="77777777" w:rsidR="002D0146" w:rsidRPr="002D0146" w:rsidRDefault="002D0146" w:rsidP="002D0146">
      <w:pPr>
        <w:spacing w:line="257" w:lineRule="auto"/>
        <w:rPr>
          <w:rFonts w:ascii="Arial" w:eastAsia="Calibri" w:hAnsi="Arial" w:cs="Arial"/>
          <w:sz w:val="24"/>
          <w:szCs w:val="24"/>
        </w:rPr>
      </w:pPr>
    </w:p>
    <w:p w14:paraId="72AD66BE" w14:textId="77777777" w:rsidR="002D0146" w:rsidRPr="002D0146" w:rsidRDefault="002D0146" w:rsidP="002D0146">
      <w:pPr>
        <w:spacing w:line="257" w:lineRule="auto"/>
        <w:rPr>
          <w:rFonts w:ascii="Arial" w:eastAsia="Calibri" w:hAnsi="Arial" w:cs="Arial"/>
          <w:sz w:val="24"/>
          <w:szCs w:val="24"/>
        </w:rPr>
      </w:pPr>
    </w:p>
    <w:p w14:paraId="014B6C08"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College of Policing (2015) Intelligence collection, </w:t>
      </w:r>
      <w:proofErr w:type="gramStart"/>
      <w:r w:rsidRPr="002D0146">
        <w:rPr>
          <w:rFonts w:ascii="Arial" w:eastAsia="Calibri" w:hAnsi="Arial" w:cs="Arial"/>
          <w:sz w:val="24"/>
          <w:szCs w:val="24"/>
        </w:rPr>
        <w:t>development</w:t>
      </w:r>
      <w:proofErr w:type="gramEnd"/>
      <w:r w:rsidRPr="002D0146">
        <w:rPr>
          <w:rFonts w:ascii="Arial" w:eastAsia="Calibri" w:hAnsi="Arial" w:cs="Arial"/>
          <w:sz w:val="24"/>
          <w:szCs w:val="24"/>
        </w:rPr>
        <w:t xml:space="preserve"> and dissemination. Available at: https://www.app.college.police.uk/app-content/intelligence-management/intelligence-cycle/ (Accessed: 5th September 2021).</w:t>
      </w:r>
    </w:p>
    <w:p w14:paraId="457C1CB0" w14:textId="77777777" w:rsidR="002D0146" w:rsidRPr="002D0146" w:rsidRDefault="002D0146" w:rsidP="002D0146">
      <w:pPr>
        <w:spacing w:line="257" w:lineRule="auto"/>
        <w:rPr>
          <w:rFonts w:ascii="Arial" w:eastAsia="Calibri" w:hAnsi="Arial" w:cs="Arial"/>
          <w:sz w:val="24"/>
          <w:szCs w:val="24"/>
        </w:rPr>
      </w:pPr>
    </w:p>
    <w:p w14:paraId="4565651A" w14:textId="77777777" w:rsidR="002D0146" w:rsidRPr="002D0146" w:rsidRDefault="002D0146" w:rsidP="002D0146">
      <w:pPr>
        <w:spacing w:line="257" w:lineRule="auto"/>
        <w:rPr>
          <w:rFonts w:ascii="Arial" w:eastAsia="Calibri" w:hAnsi="Arial" w:cs="Arial"/>
          <w:sz w:val="24"/>
          <w:szCs w:val="24"/>
        </w:rPr>
      </w:pPr>
    </w:p>
    <w:p w14:paraId="5DE48197" w14:textId="23742CC5"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College of Policing (2021) Intelligence Management. Available at: https://www.app.college.police.uk/app-content/intelligence-management/intelligence-report/ (Accessed: 30th September 2021).</w:t>
      </w:r>
    </w:p>
    <w:p w14:paraId="3AE6587C" w14:textId="77777777" w:rsidR="002D0146" w:rsidRPr="002D0146" w:rsidRDefault="002D0146" w:rsidP="002D0146">
      <w:pPr>
        <w:spacing w:line="257" w:lineRule="auto"/>
        <w:rPr>
          <w:rFonts w:ascii="Arial" w:eastAsia="Calibri" w:hAnsi="Arial" w:cs="Arial"/>
          <w:sz w:val="24"/>
          <w:szCs w:val="24"/>
        </w:rPr>
      </w:pPr>
    </w:p>
    <w:p w14:paraId="224C7452" w14:textId="77777777" w:rsidR="002D0146" w:rsidRPr="002D0146" w:rsidRDefault="002D0146" w:rsidP="002D0146">
      <w:pPr>
        <w:spacing w:line="257" w:lineRule="auto"/>
        <w:rPr>
          <w:rFonts w:ascii="Arial" w:eastAsia="Calibri" w:hAnsi="Arial" w:cs="Arial"/>
          <w:sz w:val="24"/>
          <w:szCs w:val="24"/>
        </w:rPr>
      </w:pPr>
    </w:p>
    <w:p w14:paraId="6A1727EE" w14:textId="31DD5B7F"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Gill, P., 1998. Making sense of police intelligence? The use of a cybernetic model in analysing information and power in police intelligence processes. Policing and Society: An International Journal, 8(3), pp.289-314.</w:t>
      </w:r>
    </w:p>
    <w:p w14:paraId="140BF7CC" w14:textId="77777777" w:rsidR="002D0146" w:rsidRPr="002D0146" w:rsidRDefault="002D0146" w:rsidP="002D0146">
      <w:pPr>
        <w:spacing w:line="257" w:lineRule="auto"/>
        <w:rPr>
          <w:rFonts w:ascii="Arial" w:eastAsia="Calibri" w:hAnsi="Arial" w:cs="Arial"/>
          <w:sz w:val="24"/>
          <w:szCs w:val="24"/>
        </w:rPr>
      </w:pPr>
    </w:p>
    <w:p w14:paraId="1563D3DE" w14:textId="77777777" w:rsidR="002D0146" w:rsidRPr="002D0146" w:rsidRDefault="002D0146" w:rsidP="002D0146">
      <w:pPr>
        <w:spacing w:line="257" w:lineRule="auto"/>
        <w:rPr>
          <w:rFonts w:ascii="Arial" w:eastAsia="Calibri" w:hAnsi="Arial" w:cs="Arial"/>
          <w:sz w:val="24"/>
          <w:szCs w:val="24"/>
        </w:rPr>
      </w:pPr>
    </w:p>
    <w:p w14:paraId="31C3AF89" w14:textId="77777777" w:rsidR="002D0146" w:rsidRP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Guidetti</w:t>
      </w:r>
      <w:proofErr w:type="spellEnd"/>
      <w:r w:rsidRPr="002D0146">
        <w:rPr>
          <w:rFonts w:ascii="Arial" w:eastAsia="Calibri" w:hAnsi="Arial" w:cs="Arial"/>
          <w:sz w:val="24"/>
          <w:szCs w:val="24"/>
        </w:rPr>
        <w:t>, R. and Martinelli, T., 2009. Intelligence-led policing: A strategic framework. The Police Chief, 76(10), p.132.</w:t>
      </w:r>
    </w:p>
    <w:p w14:paraId="3B31E3FA" w14:textId="2A2E0CBA" w:rsidR="002D0146" w:rsidRDefault="002D0146" w:rsidP="002D0146">
      <w:pPr>
        <w:spacing w:line="257" w:lineRule="auto"/>
        <w:rPr>
          <w:rFonts w:ascii="Arial" w:eastAsia="Calibri" w:hAnsi="Arial" w:cs="Arial"/>
          <w:sz w:val="24"/>
          <w:szCs w:val="24"/>
        </w:rPr>
      </w:pPr>
    </w:p>
    <w:p w14:paraId="43AAF737" w14:textId="77777777" w:rsidR="002D0146" w:rsidRPr="002D0146" w:rsidRDefault="002D0146" w:rsidP="002D0146">
      <w:pPr>
        <w:spacing w:line="257" w:lineRule="auto"/>
        <w:rPr>
          <w:rFonts w:ascii="Arial" w:eastAsia="Calibri" w:hAnsi="Arial" w:cs="Arial"/>
          <w:sz w:val="24"/>
          <w:szCs w:val="24"/>
        </w:rPr>
      </w:pPr>
    </w:p>
    <w:p w14:paraId="0403B30F" w14:textId="10DAC2F0"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HMICFRS (2018) The national tasking, </w:t>
      </w:r>
      <w:proofErr w:type="gramStart"/>
      <w:r w:rsidRPr="002D0146">
        <w:rPr>
          <w:rFonts w:ascii="Arial" w:eastAsia="Calibri" w:hAnsi="Arial" w:cs="Arial"/>
          <w:sz w:val="24"/>
          <w:szCs w:val="24"/>
        </w:rPr>
        <w:t>coordination</w:t>
      </w:r>
      <w:proofErr w:type="gramEnd"/>
      <w:r w:rsidRPr="002D0146">
        <w:rPr>
          <w:rFonts w:ascii="Arial" w:eastAsia="Calibri" w:hAnsi="Arial" w:cs="Arial"/>
          <w:sz w:val="24"/>
          <w:szCs w:val="24"/>
        </w:rPr>
        <w:t xml:space="preserve"> and governance of the response to serious and organised crime. Available at: https://www.justiceinspectorates.gov.uk/hmicfrs/wp-content/uploads/national-tasking-coordination-and-governance-of-the-response-to-serious-and-organised-crime.pdf (Accessed: 20th August 2021).</w:t>
      </w:r>
    </w:p>
    <w:p w14:paraId="33752F61" w14:textId="77777777" w:rsidR="002D0146" w:rsidRPr="002D0146" w:rsidRDefault="002D0146" w:rsidP="002D0146">
      <w:pPr>
        <w:spacing w:line="257" w:lineRule="auto"/>
        <w:rPr>
          <w:rFonts w:ascii="Arial" w:eastAsia="Calibri" w:hAnsi="Arial" w:cs="Arial"/>
          <w:sz w:val="24"/>
          <w:szCs w:val="24"/>
        </w:rPr>
      </w:pPr>
    </w:p>
    <w:p w14:paraId="1CF8F3A2" w14:textId="77777777" w:rsidR="002D0146" w:rsidRPr="002D0146" w:rsidRDefault="002D0146" w:rsidP="002D0146">
      <w:pPr>
        <w:spacing w:line="257" w:lineRule="auto"/>
        <w:rPr>
          <w:rFonts w:ascii="Arial" w:eastAsia="Calibri" w:hAnsi="Arial" w:cs="Arial"/>
          <w:sz w:val="24"/>
          <w:szCs w:val="24"/>
        </w:rPr>
      </w:pPr>
    </w:p>
    <w:p w14:paraId="15A755A3" w14:textId="31A76CF0" w:rsid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Keningale</w:t>
      </w:r>
      <w:proofErr w:type="spellEnd"/>
      <w:r w:rsidRPr="002D0146">
        <w:rPr>
          <w:rFonts w:ascii="Arial" w:eastAsia="Calibri" w:hAnsi="Arial" w:cs="Arial"/>
          <w:sz w:val="24"/>
          <w:szCs w:val="24"/>
        </w:rPr>
        <w:t>, P. (2020) ‘The National Intelligence Model’, BSC Policing Network, 26th May. Available at: https://bscpolicingnetwork.com/2020/05/26/the-national-intelligence-model/#:~:text=Innes%20and%20Sheptycki%20%282004%2C%20p.6%29%20explain%20the%20distinction,informs%20the%20actions%20and%20decisions%20of%20policing%20organisations. (Accessed: 26th September 2021).</w:t>
      </w:r>
    </w:p>
    <w:p w14:paraId="7F0AFEB6" w14:textId="77777777" w:rsidR="002D0146" w:rsidRPr="002D0146" w:rsidRDefault="002D0146" w:rsidP="002D0146">
      <w:pPr>
        <w:spacing w:line="257" w:lineRule="auto"/>
        <w:rPr>
          <w:rFonts w:ascii="Arial" w:eastAsia="Calibri" w:hAnsi="Arial" w:cs="Arial"/>
          <w:sz w:val="24"/>
          <w:szCs w:val="24"/>
        </w:rPr>
      </w:pPr>
    </w:p>
    <w:p w14:paraId="4F8D0224" w14:textId="77777777" w:rsidR="002D0146" w:rsidRPr="002D0146" w:rsidRDefault="002D0146" w:rsidP="002D0146">
      <w:pPr>
        <w:spacing w:line="257" w:lineRule="auto"/>
        <w:rPr>
          <w:rFonts w:ascii="Arial" w:eastAsia="Calibri" w:hAnsi="Arial" w:cs="Arial"/>
          <w:sz w:val="24"/>
          <w:szCs w:val="24"/>
        </w:rPr>
      </w:pPr>
    </w:p>
    <w:p w14:paraId="6F97F432" w14:textId="63DA8FEA"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Manning, P.K., 1992. Information technologies and the police. Crime and justice, 15, pp.349-398.</w:t>
      </w:r>
    </w:p>
    <w:p w14:paraId="52CFF154" w14:textId="77777777" w:rsidR="002D0146" w:rsidRPr="002D0146" w:rsidRDefault="002D0146" w:rsidP="002D0146">
      <w:pPr>
        <w:spacing w:line="257" w:lineRule="auto"/>
        <w:rPr>
          <w:rFonts w:ascii="Arial" w:eastAsia="Calibri" w:hAnsi="Arial" w:cs="Arial"/>
          <w:sz w:val="24"/>
          <w:szCs w:val="24"/>
        </w:rPr>
      </w:pPr>
    </w:p>
    <w:p w14:paraId="33800931" w14:textId="77777777" w:rsidR="002D0146" w:rsidRPr="002D0146" w:rsidRDefault="002D0146" w:rsidP="002D0146">
      <w:pPr>
        <w:spacing w:line="257" w:lineRule="auto"/>
        <w:rPr>
          <w:rFonts w:ascii="Arial" w:eastAsia="Calibri" w:hAnsi="Arial" w:cs="Arial"/>
          <w:sz w:val="24"/>
          <w:szCs w:val="24"/>
        </w:rPr>
      </w:pPr>
    </w:p>
    <w:p w14:paraId="51ED6D59" w14:textId="0E69FDE2"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National Crime Agency (2021) Intelligence: enhancing the picture of serious organised crime affecting the UK. Available at: Intelligence: enhancing the picture of serious organised crime affecting the UK - National Crime Agency (Accessed 15th September 2021).</w:t>
      </w:r>
    </w:p>
    <w:p w14:paraId="133D7CD4" w14:textId="77777777" w:rsidR="002D0146" w:rsidRPr="002D0146" w:rsidRDefault="002D0146" w:rsidP="002D0146">
      <w:pPr>
        <w:spacing w:line="257" w:lineRule="auto"/>
        <w:rPr>
          <w:rFonts w:ascii="Arial" w:eastAsia="Calibri" w:hAnsi="Arial" w:cs="Arial"/>
          <w:sz w:val="24"/>
          <w:szCs w:val="24"/>
        </w:rPr>
      </w:pPr>
    </w:p>
    <w:p w14:paraId="1C88D34A" w14:textId="77777777" w:rsidR="002D0146" w:rsidRPr="002D0146" w:rsidRDefault="002D0146" w:rsidP="002D0146">
      <w:pPr>
        <w:spacing w:line="257" w:lineRule="auto"/>
        <w:rPr>
          <w:rFonts w:ascii="Arial" w:eastAsia="Calibri" w:hAnsi="Arial" w:cs="Arial"/>
          <w:sz w:val="24"/>
          <w:szCs w:val="24"/>
        </w:rPr>
      </w:pPr>
    </w:p>
    <w:p w14:paraId="481E7D32" w14:textId="77777777" w:rsidR="002D0146" w:rsidRPr="002D0146" w:rsidRDefault="002D0146" w:rsidP="002D0146">
      <w:pPr>
        <w:spacing w:line="257" w:lineRule="auto"/>
        <w:rPr>
          <w:rFonts w:ascii="Arial" w:eastAsia="Calibri" w:hAnsi="Arial" w:cs="Arial"/>
          <w:sz w:val="24"/>
          <w:szCs w:val="24"/>
        </w:rPr>
      </w:pPr>
    </w:p>
    <w:p w14:paraId="54B5D3A9" w14:textId="38EA8D8F"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lastRenderedPageBreak/>
        <w:t xml:space="preserve">National Criminal Intelligence Service (2021) The National Intelligence Model. Available at: National Intelligence Model.pdf (intelligenceanalysis.net) (Accessed 10th October 2021). </w:t>
      </w:r>
    </w:p>
    <w:p w14:paraId="4B78A970" w14:textId="77777777" w:rsidR="002D0146" w:rsidRPr="002D0146" w:rsidRDefault="002D0146" w:rsidP="002D0146">
      <w:pPr>
        <w:spacing w:line="257" w:lineRule="auto"/>
        <w:rPr>
          <w:rFonts w:ascii="Arial" w:eastAsia="Calibri" w:hAnsi="Arial" w:cs="Arial"/>
          <w:sz w:val="24"/>
          <w:szCs w:val="24"/>
        </w:rPr>
      </w:pPr>
    </w:p>
    <w:p w14:paraId="5E85D4D5" w14:textId="77777777" w:rsidR="002D0146" w:rsidRPr="002D0146" w:rsidRDefault="002D0146" w:rsidP="002D0146">
      <w:pPr>
        <w:spacing w:line="257" w:lineRule="auto"/>
        <w:rPr>
          <w:rFonts w:ascii="Arial" w:eastAsia="Calibri" w:hAnsi="Arial" w:cs="Arial"/>
          <w:sz w:val="24"/>
          <w:szCs w:val="24"/>
        </w:rPr>
      </w:pPr>
    </w:p>
    <w:p w14:paraId="4F42D26F"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Palmieri, L.M., 2005. Information vs. intelligence: What police executives need to know. The Police Chief, 72(6).</w:t>
      </w:r>
    </w:p>
    <w:p w14:paraId="518FCB1C" w14:textId="6F090534" w:rsidR="002D0146" w:rsidRDefault="002D0146" w:rsidP="002D0146">
      <w:pPr>
        <w:spacing w:line="257" w:lineRule="auto"/>
        <w:rPr>
          <w:rFonts w:ascii="Calibri" w:eastAsia="Calibri" w:hAnsi="Calibri" w:cs="Calibri"/>
          <w:sz w:val="28"/>
          <w:szCs w:val="28"/>
        </w:rPr>
      </w:pPr>
    </w:p>
    <w:p w14:paraId="48197BB9" w14:textId="14AC4E56" w:rsidR="002D0146" w:rsidRDefault="002D0146" w:rsidP="002D0146">
      <w:pPr>
        <w:spacing w:line="257" w:lineRule="auto"/>
        <w:rPr>
          <w:rFonts w:ascii="Calibri" w:eastAsia="Calibri" w:hAnsi="Calibri" w:cs="Calibri"/>
          <w:sz w:val="28"/>
          <w:szCs w:val="28"/>
        </w:rPr>
      </w:pPr>
    </w:p>
    <w:p w14:paraId="314602D3" w14:textId="65E71A5D" w:rsidR="002D0146" w:rsidRDefault="002D0146" w:rsidP="002D0146">
      <w:pPr>
        <w:spacing w:line="257" w:lineRule="auto"/>
        <w:rPr>
          <w:rFonts w:ascii="Calibri" w:eastAsia="Calibri" w:hAnsi="Calibri" w:cs="Calibri"/>
          <w:sz w:val="28"/>
          <w:szCs w:val="28"/>
        </w:rPr>
      </w:pPr>
    </w:p>
    <w:p w14:paraId="6DEB4716" w14:textId="76130702" w:rsidR="002D0146" w:rsidRDefault="002D0146" w:rsidP="002D0146">
      <w:pPr>
        <w:spacing w:line="257" w:lineRule="auto"/>
        <w:rPr>
          <w:rFonts w:ascii="Calibri" w:eastAsia="Calibri" w:hAnsi="Calibri" w:cs="Calibri"/>
          <w:sz w:val="28"/>
          <w:szCs w:val="28"/>
        </w:rPr>
      </w:pPr>
    </w:p>
    <w:p w14:paraId="5300C6D8" w14:textId="5FD934B1" w:rsidR="002D0146" w:rsidRDefault="002D0146" w:rsidP="002D0146">
      <w:pPr>
        <w:spacing w:line="257" w:lineRule="auto"/>
        <w:rPr>
          <w:rFonts w:ascii="Calibri" w:eastAsia="Calibri" w:hAnsi="Calibri" w:cs="Calibri"/>
          <w:sz w:val="28"/>
          <w:szCs w:val="28"/>
        </w:rPr>
      </w:pPr>
    </w:p>
    <w:p w14:paraId="2AC75D8B" w14:textId="3D5C5EE9" w:rsidR="002D0146" w:rsidRDefault="002D0146" w:rsidP="002D0146">
      <w:pPr>
        <w:spacing w:line="257" w:lineRule="auto"/>
        <w:rPr>
          <w:rFonts w:ascii="Calibri" w:eastAsia="Calibri" w:hAnsi="Calibri" w:cs="Calibri"/>
          <w:sz w:val="28"/>
          <w:szCs w:val="28"/>
        </w:rPr>
      </w:pPr>
    </w:p>
    <w:p w14:paraId="1BB1DA14" w14:textId="1107E50B" w:rsidR="002D0146" w:rsidRDefault="002D0146" w:rsidP="002D0146">
      <w:pPr>
        <w:spacing w:line="257" w:lineRule="auto"/>
        <w:rPr>
          <w:rFonts w:ascii="Calibri" w:eastAsia="Calibri" w:hAnsi="Calibri" w:cs="Calibri"/>
          <w:sz w:val="28"/>
          <w:szCs w:val="28"/>
        </w:rPr>
      </w:pPr>
    </w:p>
    <w:p w14:paraId="76EA9E2D" w14:textId="21C3139E" w:rsidR="002D0146" w:rsidRDefault="002D0146" w:rsidP="002D0146">
      <w:pPr>
        <w:spacing w:line="257" w:lineRule="auto"/>
        <w:rPr>
          <w:rFonts w:ascii="Calibri" w:eastAsia="Calibri" w:hAnsi="Calibri" w:cs="Calibri"/>
          <w:sz w:val="28"/>
          <w:szCs w:val="28"/>
        </w:rPr>
      </w:pPr>
    </w:p>
    <w:p w14:paraId="53D46432" w14:textId="1614BD2A" w:rsidR="002D0146" w:rsidRDefault="002D0146" w:rsidP="002D0146">
      <w:pPr>
        <w:spacing w:line="257" w:lineRule="auto"/>
        <w:rPr>
          <w:rFonts w:ascii="Calibri" w:eastAsia="Calibri" w:hAnsi="Calibri" w:cs="Calibri"/>
          <w:sz w:val="28"/>
          <w:szCs w:val="28"/>
        </w:rPr>
      </w:pPr>
    </w:p>
    <w:p w14:paraId="34A9B66C" w14:textId="6DC80F9E" w:rsidR="002D0146" w:rsidRDefault="002D0146" w:rsidP="002D0146">
      <w:pPr>
        <w:spacing w:line="257" w:lineRule="auto"/>
        <w:rPr>
          <w:rFonts w:ascii="Calibri" w:eastAsia="Calibri" w:hAnsi="Calibri" w:cs="Calibri"/>
          <w:sz w:val="28"/>
          <w:szCs w:val="28"/>
        </w:rPr>
      </w:pPr>
    </w:p>
    <w:p w14:paraId="2F0C1E0E" w14:textId="7EE9CA16" w:rsidR="002D0146" w:rsidRDefault="002D0146" w:rsidP="002D0146">
      <w:pPr>
        <w:spacing w:line="257" w:lineRule="auto"/>
        <w:rPr>
          <w:rFonts w:ascii="Calibri" w:eastAsia="Calibri" w:hAnsi="Calibri" w:cs="Calibri"/>
          <w:sz w:val="28"/>
          <w:szCs w:val="28"/>
        </w:rPr>
      </w:pPr>
    </w:p>
    <w:p w14:paraId="69FAA760" w14:textId="4FF3F19B" w:rsidR="002D0146" w:rsidRDefault="002D0146" w:rsidP="002D0146">
      <w:pPr>
        <w:spacing w:line="257" w:lineRule="auto"/>
        <w:rPr>
          <w:rFonts w:ascii="Calibri" w:eastAsia="Calibri" w:hAnsi="Calibri" w:cs="Calibri"/>
          <w:sz w:val="28"/>
          <w:szCs w:val="28"/>
        </w:rPr>
      </w:pPr>
    </w:p>
    <w:p w14:paraId="5C889814" w14:textId="7F3F301F" w:rsidR="002D0146" w:rsidRDefault="002D0146" w:rsidP="002D0146">
      <w:pPr>
        <w:spacing w:line="257" w:lineRule="auto"/>
        <w:rPr>
          <w:rFonts w:ascii="Calibri" w:eastAsia="Calibri" w:hAnsi="Calibri" w:cs="Calibri"/>
          <w:sz w:val="28"/>
          <w:szCs w:val="28"/>
        </w:rPr>
      </w:pPr>
    </w:p>
    <w:p w14:paraId="362614F1" w14:textId="6DFE28CE" w:rsidR="002D0146" w:rsidRDefault="002D0146" w:rsidP="002D0146">
      <w:pPr>
        <w:spacing w:line="257" w:lineRule="auto"/>
        <w:rPr>
          <w:rFonts w:ascii="Calibri" w:eastAsia="Calibri" w:hAnsi="Calibri" w:cs="Calibri"/>
          <w:sz w:val="28"/>
          <w:szCs w:val="28"/>
        </w:rPr>
      </w:pPr>
    </w:p>
    <w:p w14:paraId="4A705D13" w14:textId="53AF6DA7" w:rsidR="002D0146" w:rsidRDefault="002D0146" w:rsidP="002D0146">
      <w:pPr>
        <w:spacing w:line="257" w:lineRule="auto"/>
        <w:rPr>
          <w:rFonts w:ascii="Calibri" w:eastAsia="Calibri" w:hAnsi="Calibri" w:cs="Calibri"/>
          <w:sz w:val="28"/>
          <w:szCs w:val="28"/>
        </w:rPr>
      </w:pPr>
    </w:p>
    <w:p w14:paraId="0C0E9203" w14:textId="2604379C" w:rsidR="002D0146" w:rsidRDefault="002D0146" w:rsidP="002D0146">
      <w:pPr>
        <w:spacing w:line="257" w:lineRule="auto"/>
        <w:rPr>
          <w:rFonts w:ascii="Calibri" w:eastAsia="Calibri" w:hAnsi="Calibri" w:cs="Calibri"/>
          <w:sz w:val="28"/>
          <w:szCs w:val="28"/>
        </w:rPr>
      </w:pPr>
    </w:p>
    <w:p w14:paraId="0AD63032" w14:textId="56039D71" w:rsidR="002D0146" w:rsidRDefault="002D0146" w:rsidP="002D0146">
      <w:pPr>
        <w:spacing w:line="257" w:lineRule="auto"/>
        <w:rPr>
          <w:rFonts w:ascii="Calibri" w:eastAsia="Calibri" w:hAnsi="Calibri" w:cs="Calibri"/>
          <w:sz w:val="28"/>
          <w:szCs w:val="28"/>
        </w:rPr>
      </w:pPr>
    </w:p>
    <w:p w14:paraId="63BBE97E" w14:textId="3AF960C3" w:rsidR="002D0146" w:rsidRDefault="002D0146" w:rsidP="002D0146">
      <w:pPr>
        <w:spacing w:line="257" w:lineRule="auto"/>
        <w:rPr>
          <w:rFonts w:ascii="Calibri" w:eastAsia="Calibri" w:hAnsi="Calibri" w:cs="Calibri"/>
          <w:sz w:val="28"/>
          <w:szCs w:val="28"/>
        </w:rPr>
      </w:pPr>
    </w:p>
    <w:p w14:paraId="0C01F874" w14:textId="42A524ED" w:rsidR="002D0146" w:rsidRDefault="002D0146" w:rsidP="002D0146">
      <w:pPr>
        <w:spacing w:line="257" w:lineRule="auto"/>
        <w:rPr>
          <w:rFonts w:ascii="Calibri" w:eastAsia="Calibri" w:hAnsi="Calibri" w:cs="Calibri"/>
          <w:sz w:val="28"/>
          <w:szCs w:val="28"/>
        </w:rPr>
      </w:pPr>
    </w:p>
    <w:p w14:paraId="54866712" w14:textId="432D089D" w:rsidR="002D0146" w:rsidRDefault="002D0146" w:rsidP="002D0146">
      <w:pPr>
        <w:spacing w:line="257" w:lineRule="auto"/>
        <w:rPr>
          <w:rFonts w:ascii="Calibri" w:eastAsia="Calibri" w:hAnsi="Calibri" w:cs="Calibri"/>
          <w:sz w:val="28"/>
          <w:szCs w:val="28"/>
        </w:rPr>
      </w:pPr>
    </w:p>
    <w:p w14:paraId="31B0382B" w14:textId="506787E3" w:rsidR="002D0146" w:rsidRDefault="002D0146" w:rsidP="002D0146">
      <w:pPr>
        <w:spacing w:line="257" w:lineRule="auto"/>
        <w:rPr>
          <w:rFonts w:ascii="Calibri" w:eastAsia="Calibri" w:hAnsi="Calibri" w:cs="Calibri"/>
          <w:sz w:val="28"/>
          <w:szCs w:val="28"/>
        </w:rPr>
      </w:pPr>
    </w:p>
    <w:p w14:paraId="2ED4E722" w14:textId="38B3CAC2" w:rsidR="002D0146" w:rsidRDefault="002D0146" w:rsidP="002D0146">
      <w:pPr>
        <w:spacing w:line="257" w:lineRule="auto"/>
        <w:rPr>
          <w:rFonts w:ascii="Calibri" w:eastAsia="Calibri" w:hAnsi="Calibri" w:cs="Calibri"/>
          <w:sz w:val="28"/>
          <w:szCs w:val="28"/>
        </w:rPr>
      </w:pPr>
    </w:p>
    <w:p w14:paraId="64765249" w14:textId="2A3FA43F" w:rsidR="002D0146" w:rsidRDefault="002D0146" w:rsidP="002D0146">
      <w:pPr>
        <w:spacing w:line="257" w:lineRule="auto"/>
        <w:rPr>
          <w:rFonts w:ascii="Calibri" w:eastAsia="Calibri" w:hAnsi="Calibri" w:cs="Calibri"/>
          <w:sz w:val="28"/>
          <w:szCs w:val="28"/>
        </w:rPr>
      </w:pPr>
    </w:p>
    <w:p w14:paraId="668CC3AD" w14:textId="413BA5EE" w:rsidR="002D0146" w:rsidRDefault="002D0146" w:rsidP="002D0146">
      <w:pPr>
        <w:spacing w:line="257" w:lineRule="auto"/>
        <w:rPr>
          <w:rFonts w:ascii="Calibri" w:eastAsia="Calibri" w:hAnsi="Calibri" w:cs="Calibri"/>
          <w:sz w:val="28"/>
          <w:szCs w:val="28"/>
        </w:rPr>
      </w:pPr>
    </w:p>
    <w:p w14:paraId="28596C63" w14:textId="099FCC0A" w:rsidR="002D0146" w:rsidRDefault="002D0146" w:rsidP="002D0146">
      <w:pPr>
        <w:spacing w:line="257" w:lineRule="auto"/>
        <w:rPr>
          <w:rFonts w:ascii="Calibri" w:eastAsia="Calibri" w:hAnsi="Calibri" w:cs="Calibri"/>
          <w:sz w:val="28"/>
          <w:szCs w:val="28"/>
        </w:rPr>
      </w:pPr>
    </w:p>
    <w:p w14:paraId="52634657" w14:textId="458E65FA" w:rsidR="002D0146" w:rsidRDefault="002D0146" w:rsidP="002D0146">
      <w:pPr>
        <w:spacing w:line="257" w:lineRule="auto"/>
        <w:rPr>
          <w:rFonts w:ascii="Calibri" w:eastAsia="Calibri" w:hAnsi="Calibri" w:cs="Calibri"/>
          <w:sz w:val="28"/>
          <w:szCs w:val="28"/>
        </w:rPr>
      </w:pPr>
    </w:p>
    <w:p w14:paraId="02EAF0A8" w14:textId="0A1EFF6D" w:rsidR="002D0146" w:rsidRDefault="002D0146" w:rsidP="002D0146">
      <w:pPr>
        <w:spacing w:line="257" w:lineRule="auto"/>
        <w:rPr>
          <w:rFonts w:ascii="Calibri" w:eastAsia="Calibri" w:hAnsi="Calibri" w:cs="Calibri"/>
          <w:sz w:val="28"/>
          <w:szCs w:val="28"/>
        </w:rPr>
      </w:pPr>
    </w:p>
    <w:p w14:paraId="6239BA63" w14:textId="5BB044DD" w:rsidR="002D0146" w:rsidRDefault="002D0146" w:rsidP="002D0146">
      <w:pPr>
        <w:spacing w:line="257" w:lineRule="auto"/>
        <w:rPr>
          <w:rFonts w:ascii="Calibri" w:eastAsia="Calibri" w:hAnsi="Calibri" w:cs="Calibri"/>
          <w:sz w:val="28"/>
          <w:szCs w:val="28"/>
        </w:rPr>
      </w:pPr>
    </w:p>
    <w:p w14:paraId="144ECC32" w14:textId="2DFC61F2" w:rsidR="002D0146" w:rsidRDefault="002D0146" w:rsidP="002D0146">
      <w:pPr>
        <w:spacing w:line="257" w:lineRule="auto"/>
        <w:rPr>
          <w:rFonts w:ascii="Calibri" w:eastAsia="Calibri" w:hAnsi="Calibri" w:cs="Calibri"/>
          <w:sz w:val="28"/>
          <w:szCs w:val="28"/>
        </w:rPr>
      </w:pPr>
    </w:p>
    <w:p w14:paraId="46465B34" w14:textId="1425AF03" w:rsidR="002D0146" w:rsidRDefault="002D0146" w:rsidP="002D0146">
      <w:pPr>
        <w:spacing w:line="257" w:lineRule="auto"/>
        <w:rPr>
          <w:rFonts w:ascii="Calibri" w:eastAsia="Calibri" w:hAnsi="Calibri" w:cs="Calibri"/>
          <w:sz w:val="28"/>
          <w:szCs w:val="28"/>
        </w:rPr>
      </w:pPr>
    </w:p>
    <w:p w14:paraId="04B7C6C2" w14:textId="1950AA97" w:rsidR="002D0146" w:rsidRDefault="002D0146" w:rsidP="002D0146">
      <w:pPr>
        <w:spacing w:line="257" w:lineRule="auto"/>
        <w:rPr>
          <w:rFonts w:ascii="Calibri" w:eastAsia="Calibri" w:hAnsi="Calibri" w:cs="Calibri"/>
          <w:sz w:val="28"/>
          <w:szCs w:val="28"/>
        </w:rPr>
      </w:pPr>
    </w:p>
    <w:p w14:paraId="46AD197A" w14:textId="79B7471E" w:rsidR="002D0146" w:rsidRDefault="002D0146" w:rsidP="002D0146">
      <w:pPr>
        <w:spacing w:line="257" w:lineRule="auto"/>
        <w:rPr>
          <w:rFonts w:ascii="Calibri" w:eastAsia="Calibri" w:hAnsi="Calibri" w:cs="Calibri"/>
          <w:sz w:val="28"/>
          <w:szCs w:val="28"/>
        </w:rPr>
      </w:pPr>
    </w:p>
    <w:p w14:paraId="07303606" w14:textId="5F953BDA" w:rsidR="002D0146" w:rsidRDefault="002D0146" w:rsidP="002D0146">
      <w:pPr>
        <w:spacing w:line="257" w:lineRule="auto"/>
        <w:rPr>
          <w:rFonts w:ascii="Calibri" w:eastAsia="Calibri" w:hAnsi="Calibri" w:cs="Calibri"/>
          <w:sz w:val="28"/>
          <w:szCs w:val="28"/>
        </w:rPr>
      </w:pPr>
    </w:p>
    <w:p w14:paraId="7B25F275" w14:textId="79D371A7" w:rsidR="002D0146" w:rsidRDefault="002D0146" w:rsidP="002D0146">
      <w:pPr>
        <w:spacing w:line="257" w:lineRule="auto"/>
        <w:rPr>
          <w:rFonts w:ascii="Calibri" w:eastAsia="Calibri" w:hAnsi="Calibri" w:cs="Calibri"/>
          <w:sz w:val="28"/>
          <w:szCs w:val="28"/>
        </w:rPr>
      </w:pPr>
    </w:p>
    <w:p w14:paraId="3FBC1D50" w14:textId="2EBD5377" w:rsidR="002D0146" w:rsidRDefault="002D0146" w:rsidP="002D0146">
      <w:pPr>
        <w:spacing w:line="257" w:lineRule="auto"/>
        <w:rPr>
          <w:rFonts w:ascii="Calibri" w:eastAsia="Calibri" w:hAnsi="Calibri" w:cs="Calibri"/>
          <w:sz w:val="28"/>
          <w:szCs w:val="28"/>
        </w:rPr>
      </w:pPr>
    </w:p>
    <w:p w14:paraId="3037C80F" w14:textId="6702BA65" w:rsidR="002D0146" w:rsidRDefault="002D0146" w:rsidP="002D0146">
      <w:pPr>
        <w:spacing w:line="257" w:lineRule="auto"/>
        <w:rPr>
          <w:rFonts w:ascii="Calibri" w:eastAsia="Calibri" w:hAnsi="Calibri" w:cs="Calibri"/>
          <w:sz w:val="28"/>
          <w:szCs w:val="28"/>
        </w:rPr>
      </w:pPr>
    </w:p>
    <w:p w14:paraId="146FC266" w14:textId="7EA10F04" w:rsidR="002D0146" w:rsidRDefault="002D0146" w:rsidP="002D0146">
      <w:pPr>
        <w:spacing w:line="257" w:lineRule="auto"/>
        <w:jc w:val="center"/>
        <w:rPr>
          <w:rFonts w:ascii="Arial" w:eastAsia="Calibri" w:hAnsi="Arial" w:cs="Arial"/>
          <w:b/>
          <w:bCs/>
          <w:sz w:val="28"/>
          <w:szCs w:val="28"/>
        </w:rPr>
      </w:pPr>
      <w:r w:rsidRPr="002D0146">
        <w:rPr>
          <w:rFonts w:ascii="Arial" w:eastAsia="Calibri" w:hAnsi="Arial" w:cs="Arial"/>
          <w:b/>
          <w:bCs/>
          <w:sz w:val="28"/>
          <w:szCs w:val="28"/>
        </w:rPr>
        <w:lastRenderedPageBreak/>
        <w:t>Public Protection</w:t>
      </w:r>
    </w:p>
    <w:p w14:paraId="03CA1AD2" w14:textId="7B73A242" w:rsidR="002D0146" w:rsidRDefault="002D0146" w:rsidP="002D0146">
      <w:pPr>
        <w:spacing w:line="257" w:lineRule="auto"/>
        <w:jc w:val="center"/>
        <w:rPr>
          <w:rFonts w:ascii="Arial" w:eastAsia="Calibri" w:hAnsi="Arial" w:cs="Arial"/>
          <w:b/>
          <w:bCs/>
          <w:sz w:val="28"/>
          <w:szCs w:val="28"/>
        </w:rPr>
      </w:pPr>
    </w:p>
    <w:p w14:paraId="070ED4C0"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During this essay, I am going to discuss the impact domestic violence has on victims and how the police force support and safeguard victims through professional strategies, such as using multi-agency approaches upon the investigation process. I will then go on to discuss how organised crime groups such as county lines is linked to vulnerable persons and the issues police have </w:t>
      </w:r>
      <w:proofErr w:type="gramStart"/>
      <w:r w:rsidRPr="002D0146">
        <w:rPr>
          <w:rFonts w:ascii="Arial" w:hAnsi="Arial" w:cs="Arial"/>
          <w:sz w:val="24"/>
          <w:szCs w:val="24"/>
        </w:rPr>
        <w:t>protecting</w:t>
      </w:r>
      <w:proofErr w:type="gramEnd"/>
      <w:r w:rsidRPr="002D0146">
        <w:rPr>
          <w:rFonts w:ascii="Arial" w:hAnsi="Arial" w:cs="Arial"/>
          <w:sz w:val="24"/>
          <w:szCs w:val="24"/>
        </w:rPr>
        <w:t xml:space="preserve"> them. I will also discuss the police strategies for dealing with public protection incidents.</w:t>
      </w:r>
    </w:p>
    <w:p w14:paraId="5F046C11" w14:textId="77777777" w:rsidR="002D0146" w:rsidRPr="002D0146" w:rsidRDefault="002D0146" w:rsidP="002D0146">
      <w:pPr>
        <w:rPr>
          <w:rFonts w:ascii="Arial" w:hAnsi="Arial" w:cs="Arial"/>
          <w:sz w:val="24"/>
          <w:szCs w:val="24"/>
        </w:rPr>
      </w:pPr>
    </w:p>
    <w:p w14:paraId="47B2A95C"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There are three main stages of considering risk within public protection. Firstly, the risk towards the victim needs to be identified, that risk needs to be assessed and finally it needs to be managed. Police officers are usually made aware of a domestic incident when it is reported, attending the </w:t>
      </w:r>
      <w:proofErr w:type="gramStart"/>
      <w:r w:rsidRPr="002D0146">
        <w:rPr>
          <w:rFonts w:ascii="Arial" w:hAnsi="Arial" w:cs="Arial"/>
          <w:sz w:val="24"/>
          <w:szCs w:val="24"/>
        </w:rPr>
        <w:t>call</w:t>
      </w:r>
      <w:proofErr w:type="gramEnd"/>
      <w:r w:rsidRPr="002D0146">
        <w:rPr>
          <w:rFonts w:ascii="Arial" w:hAnsi="Arial" w:cs="Arial"/>
          <w:sz w:val="24"/>
          <w:szCs w:val="24"/>
        </w:rPr>
        <w:t xml:space="preserve"> and speaking with the victim or reporting person is usually when the risk is first identified. The seriousness of the incident, and risk factors such as the likelihood of the incident reoccurring, and the effects it will have, will all need to be taken into consideration when assessing risk. Police officers at this point would ask a range of questions to the victim, which would fit into a DASH risk assessment checklist. This information would be submitted through a public protection notice and shared with multi-agencies for them to be made aware of the incident and provide the victim would the correct support. A professional judgement will need to be made at this point, including a rationale and justification for the decision made. The risk identified then needs to be managed, which involves police officers and other multi-agencies coming together and using various strategies to reduce risk and support the victim. </w:t>
      </w:r>
    </w:p>
    <w:p w14:paraId="2C17F874" w14:textId="77777777" w:rsidR="002D0146" w:rsidRPr="002D0146" w:rsidRDefault="002D0146" w:rsidP="002D0146">
      <w:pPr>
        <w:rPr>
          <w:rFonts w:ascii="Arial" w:hAnsi="Arial" w:cs="Arial"/>
          <w:sz w:val="24"/>
          <w:szCs w:val="24"/>
        </w:rPr>
      </w:pPr>
    </w:p>
    <w:p w14:paraId="2EA33F4D"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Furthermore, multi-agency approaches are commonly used and are important when preventing and addressing domestic violence incidents. The aim of these approaches is to minimize and prevent the likelihood of further harm to a victim of domestic abuse. MARACs (Multi-Agency Risk Assessment Conferences) is a professional strategy used where police, social services and other agencies provide a forum for the sharing of information, which develops a multi-agency risk management plan for each individual case. Another strategy used by police is providing a victim with the support of an IDVA, who provide independent support, risk assessments and safety planning for victims. Although IDVA’s provide victims with support, it is difficult to support a person who does not want to </w:t>
      </w:r>
      <w:proofErr w:type="gramStart"/>
      <w:r w:rsidRPr="002D0146">
        <w:rPr>
          <w:rFonts w:ascii="Arial" w:hAnsi="Arial" w:cs="Arial"/>
          <w:sz w:val="24"/>
          <w:szCs w:val="24"/>
        </w:rPr>
        <w:t>engage</w:t>
      </w:r>
      <w:proofErr w:type="gramEnd"/>
      <w:r w:rsidRPr="002D0146">
        <w:rPr>
          <w:rFonts w:ascii="Arial" w:hAnsi="Arial" w:cs="Arial"/>
          <w:sz w:val="24"/>
          <w:szCs w:val="24"/>
        </w:rPr>
        <w:t xml:space="preserve"> and it is impossible to force a person to accept the support being provided. Domestic abuse can have significant impact to a person’s life, socially, mentally, physically and these effects can be long or short term. A person could suffer physically from injuries, mentally from the abuse they have received especially in repeat victims of domestic violence and may have social impacts such as not having a place to stay. Blackstone’s (2020) states “A victim of domestic abuse is often most vulnerable at the point he/she decides to leave an abuser, so information about the risks and risk mitigation will be required as part of a safety plan”. </w:t>
      </w:r>
    </w:p>
    <w:p w14:paraId="47C0398D" w14:textId="77777777" w:rsidR="002D0146" w:rsidRPr="002D0146" w:rsidRDefault="002D0146" w:rsidP="002D0146">
      <w:pPr>
        <w:rPr>
          <w:rFonts w:ascii="Arial" w:hAnsi="Arial" w:cs="Arial"/>
          <w:sz w:val="24"/>
          <w:szCs w:val="24"/>
        </w:rPr>
      </w:pPr>
    </w:p>
    <w:p w14:paraId="346CA220"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Most force policies regarding domestic violence are positive action needs to be taken. This means, police officers have a duty of positive action when responding to incidents of domestic violence. This suggests that many domestic related incidents will result in the abuser being arrested. Bail conditions can be put in place at this point until a case goes to court, which provides safeguarding to the victim. However. it is difficult to ensure that an abuser will not break those conditions. A change of accommodation or installing a panic alarm may be the best course of action during these circumstances, to ensure the safety of the victim. </w:t>
      </w:r>
    </w:p>
    <w:p w14:paraId="46947F8A"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Furthermore, County lines has been an issue in the UK in recent years. County lines refers to urban gangs supplying drugs to suburban areas, using a dedicated mobile phone. The drugs then need to be moved around the country, and the gangs will use vulnerable adults and children to do so. County lines is often the start of individuals being exploited, making them at risk of physical and sexual violence and human trafficking. Children as young as 12 years old are being exploited, especially white British children as gangs believe they are more likely to evade police detection. Vulnerable persons with mental or physical disabilities or heavy drug users are also being targeted for their homes. Gangs will befriend a vulnerable person and take advantage of their vulnerability to take over their homes for a place to stay and sell their drugs from. </w:t>
      </w:r>
    </w:p>
    <w:p w14:paraId="49EDA9C6" w14:textId="77777777" w:rsidR="002D0146" w:rsidRPr="002D0146" w:rsidRDefault="002D0146" w:rsidP="002D0146">
      <w:pPr>
        <w:rPr>
          <w:rFonts w:ascii="Arial" w:hAnsi="Arial" w:cs="Arial"/>
          <w:sz w:val="24"/>
          <w:szCs w:val="24"/>
        </w:rPr>
      </w:pPr>
    </w:p>
    <w:p w14:paraId="3D96E633"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It is difficult to protect children and vulnerable persons, as most of the time they do not realise they are being used. Vulnerable adults and children are the individuals most at risk within the community, which is why they are targeted by organised crime groups. When a child or vulnerable person is being exploited, they will be made to believe that they are wanted, and will be bought gifts and shown affection, which they may not be getting from anyone else. As a police officer, it is difficult to protect a person from the unknown. Which is why it is so important for police forces, and multi-agencies to come together, gathering intelligence and attempting to tackle organised crime. Signs of exploitation, such as unexplained money, clothes or mobile phones or new relationships with controlling, older individuals may be missed, which is the early stages of exploitation. Multi-agencies need to engage with parents and carers of vulnerable children who are at risk of exploitation, and work with schools to raise awareness and urge children to talk. </w:t>
      </w:r>
    </w:p>
    <w:p w14:paraId="610A0120" w14:textId="77777777" w:rsidR="002D0146" w:rsidRPr="002D0146" w:rsidRDefault="002D0146" w:rsidP="002D0146">
      <w:pPr>
        <w:rPr>
          <w:rFonts w:ascii="Arial" w:hAnsi="Arial" w:cs="Arial"/>
          <w:sz w:val="24"/>
          <w:szCs w:val="24"/>
        </w:rPr>
      </w:pPr>
    </w:p>
    <w:p w14:paraId="57DA1738"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To conclude, the police use many strategies when dealing with domestic abuse to safeguard and protect victims. It is essential to work with multi-agencies for the victim to receive the best support and reduce risk. It is important as a police officer to identify, assess and manage risk. Risk can be managed in many </w:t>
      </w:r>
      <w:proofErr w:type="spellStart"/>
      <w:proofErr w:type="gramStart"/>
      <w:r w:rsidRPr="002D0146">
        <w:rPr>
          <w:rFonts w:ascii="Arial" w:hAnsi="Arial" w:cs="Arial"/>
          <w:sz w:val="24"/>
          <w:szCs w:val="24"/>
        </w:rPr>
        <w:t>way</w:t>
      </w:r>
      <w:proofErr w:type="gramEnd"/>
      <w:r w:rsidRPr="002D0146">
        <w:rPr>
          <w:rFonts w:ascii="Arial" w:hAnsi="Arial" w:cs="Arial"/>
          <w:sz w:val="24"/>
          <w:szCs w:val="24"/>
        </w:rPr>
        <w:t xml:space="preserve"> s</w:t>
      </w:r>
      <w:proofErr w:type="spellEnd"/>
      <w:r w:rsidRPr="002D0146">
        <w:rPr>
          <w:rFonts w:ascii="Arial" w:hAnsi="Arial" w:cs="Arial"/>
          <w:sz w:val="24"/>
          <w:szCs w:val="24"/>
        </w:rPr>
        <w:t>, however police take positive action regarding all domestic incident to safeguard the victim. Abuse can impact victims lives in many ways, and it is important they receive the correct help such as an IDVA. County lines is an ongoing issue, which effects the most vulnerable adults and children in the community. There are many public protection issues, which is down to police and multi-agencies to manage.</w:t>
      </w:r>
    </w:p>
    <w:p w14:paraId="64B99D14" w14:textId="77777777" w:rsidR="002D0146" w:rsidRPr="002D0146" w:rsidRDefault="002D0146" w:rsidP="002D0146">
      <w:pPr>
        <w:rPr>
          <w:rFonts w:ascii="Arial" w:hAnsi="Arial" w:cs="Arial"/>
          <w:sz w:val="24"/>
          <w:szCs w:val="24"/>
        </w:rPr>
      </w:pPr>
    </w:p>
    <w:p w14:paraId="3FCBEB05" w14:textId="77777777" w:rsidR="002D0146" w:rsidRPr="002D0146" w:rsidRDefault="002D0146" w:rsidP="002D0146">
      <w:pPr>
        <w:rPr>
          <w:rFonts w:ascii="Arial" w:hAnsi="Arial" w:cs="Arial"/>
          <w:sz w:val="24"/>
          <w:szCs w:val="24"/>
        </w:rPr>
      </w:pPr>
      <w:r w:rsidRPr="002D0146">
        <w:rPr>
          <w:rFonts w:ascii="Arial" w:hAnsi="Arial" w:cs="Arial"/>
          <w:sz w:val="24"/>
          <w:szCs w:val="24"/>
        </w:rPr>
        <w:t>Word count - 1049</w:t>
      </w:r>
    </w:p>
    <w:p w14:paraId="0D040818" w14:textId="77777777" w:rsidR="002D0146" w:rsidRPr="002D0146" w:rsidRDefault="002D0146" w:rsidP="002D0146">
      <w:pPr>
        <w:rPr>
          <w:rFonts w:ascii="Arial" w:hAnsi="Arial" w:cs="Arial"/>
          <w:sz w:val="24"/>
          <w:szCs w:val="24"/>
        </w:rPr>
      </w:pPr>
    </w:p>
    <w:p w14:paraId="6EB73C0F" w14:textId="77777777" w:rsidR="002D0146" w:rsidRPr="002D0146" w:rsidRDefault="002D0146" w:rsidP="002D0146">
      <w:pPr>
        <w:rPr>
          <w:rFonts w:ascii="Arial" w:hAnsi="Arial" w:cs="Arial"/>
          <w:sz w:val="24"/>
          <w:szCs w:val="24"/>
        </w:rPr>
      </w:pPr>
    </w:p>
    <w:p w14:paraId="06880643" w14:textId="77777777" w:rsidR="002D0146" w:rsidRPr="002D0146" w:rsidRDefault="002D0146" w:rsidP="002D0146">
      <w:pPr>
        <w:rPr>
          <w:rFonts w:ascii="Arial" w:hAnsi="Arial" w:cs="Arial"/>
          <w:sz w:val="24"/>
          <w:szCs w:val="24"/>
        </w:rPr>
      </w:pPr>
    </w:p>
    <w:p w14:paraId="4BD62FDB" w14:textId="77777777" w:rsidR="002D0146" w:rsidRDefault="002D0146" w:rsidP="002D0146">
      <w:pPr>
        <w:rPr>
          <w:rFonts w:ascii="Arial" w:hAnsi="Arial" w:cs="Arial"/>
          <w:sz w:val="24"/>
          <w:szCs w:val="24"/>
        </w:rPr>
      </w:pPr>
    </w:p>
    <w:p w14:paraId="4E3D68B7" w14:textId="0036A7F6" w:rsidR="002D0146" w:rsidRPr="002D0146" w:rsidRDefault="002D0146" w:rsidP="002D0146">
      <w:pPr>
        <w:rPr>
          <w:rFonts w:ascii="Arial" w:hAnsi="Arial" w:cs="Arial"/>
          <w:sz w:val="24"/>
          <w:szCs w:val="24"/>
        </w:rPr>
      </w:pPr>
      <w:r w:rsidRPr="002D0146">
        <w:rPr>
          <w:rFonts w:ascii="Arial" w:hAnsi="Arial" w:cs="Arial"/>
          <w:sz w:val="24"/>
          <w:szCs w:val="24"/>
        </w:rPr>
        <w:t>References –</w:t>
      </w:r>
    </w:p>
    <w:p w14:paraId="24E71357" w14:textId="77777777" w:rsidR="002D0146" w:rsidRPr="002D0146" w:rsidRDefault="002D0146" w:rsidP="002D0146">
      <w:pPr>
        <w:rPr>
          <w:rFonts w:ascii="Arial" w:hAnsi="Arial" w:cs="Arial"/>
          <w:sz w:val="24"/>
          <w:szCs w:val="24"/>
        </w:rPr>
      </w:pPr>
    </w:p>
    <w:p w14:paraId="4FDDC8CC" w14:textId="72F6B3D5" w:rsidR="002D0146" w:rsidRDefault="002D0146" w:rsidP="002D0146">
      <w:pPr>
        <w:rPr>
          <w:rFonts w:ascii="Arial" w:hAnsi="Arial" w:cs="Arial"/>
          <w:color w:val="222222"/>
          <w:sz w:val="24"/>
          <w:szCs w:val="24"/>
          <w:shd w:val="clear" w:color="auto" w:fill="FFFFFF"/>
        </w:rPr>
      </w:pPr>
      <w:proofErr w:type="spellStart"/>
      <w:r w:rsidRPr="002D0146">
        <w:rPr>
          <w:rFonts w:ascii="Arial" w:hAnsi="Arial" w:cs="Arial"/>
          <w:color w:val="222222"/>
          <w:sz w:val="24"/>
          <w:szCs w:val="24"/>
          <w:shd w:val="clear" w:color="auto" w:fill="FFFFFF"/>
        </w:rPr>
        <w:t>Adamoli</w:t>
      </w:r>
      <w:proofErr w:type="spellEnd"/>
      <w:r w:rsidRPr="002D0146">
        <w:rPr>
          <w:rFonts w:ascii="Arial" w:hAnsi="Arial" w:cs="Arial"/>
          <w:color w:val="222222"/>
          <w:sz w:val="24"/>
          <w:szCs w:val="24"/>
          <w:shd w:val="clear" w:color="auto" w:fill="FFFFFF"/>
        </w:rPr>
        <w:t xml:space="preserve">, S., Di Nicola, A., Savona, E.U. and </w:t>
      </w:r>
      <w:proofErr w:type="spellStart"/>
      <w:r w:rsidRPr="002D0146">
        <w:rPr>
          <w:rFonts w:ascii="Arial" w:hAnsi="Arial" w:cs="Arial"/>
          <w:color w:val="222222"/>
          <w:sz w:val="24"/>
          <w:szCs w:val="24"/>
          <w:shd w:val="clear" w:color="auto" w:fill="FFFFFF"/>
        </w:rPr>
        <w:t>Zoffi</w:t>
      </w:r>
      <w:proofErr w:type="spellEnd"/>
      <w:r w:rsidRPr="002D0146">
        <w:rPr>
          <w:rFonts w:ascii="Arial" w:hAnsi="Arial" w:cs="Arial"/>
          <w:color w:val="222222"/>
          <w:sz w:val="24"/>
          <w:szCs w:val="24"/>
          <w:shd w:val="clear" w:color="auto" w:fill="FFFFFF"/>
        </w:rPr>
        <w:t>, P., 1998. </w:t>
      </w:r>
      <w:r w:rsidRPr="002D0146">
        <w:rPr>
          <w:rFonts w:ascii="Arial" w:hAnsi="Arial" w:cs="Arial"/>
          <w:i/>
          <w:iCs/>
          <w:color w:val="222222"/>
          <w:sz w:val="24"/>
          <w:szCs w:val="24"/>
          <w:shd w:val="clear" w:color="auto" w:fill="FFFFFF"/>
        </w:rPr>
        <w:t>Organised crime around the world</w:t>
      </w:r>
      <w:r w:rsidRPr="002D0146">
        <w:rPr>
          <w:rFonts w:ascii="Arial" w:hAnsi="Arial" w:cs="Arial"/>
          <w:color w:val="222222"/>
          <w:sz w:val="24"/>
          <w:szCs w:val="24"/>
          <w:shd w:val="clear" w:color="auto" w:fill="FFFFFF"/>
        </w:rPr>
        <w:t xml:space="preserve"> (p. 49). Helsinki: </w:t>
      </w:r>
      <w:proofErr w:type="spellStart"/>
      <w:r w:rsidRPr="002D0146">
        <w:rPr>
          <w:rFonts w:ascii="Arial" w:hAnsi="Arial" w:cs="Arial"/>
          <w:color w:val="222222"/>
          <w:sz w:val="24"/>
          <w:szCs w:val="24"/>
          <w:shd w:val="clear" w:color="auto" w:fill="FFFFFF"/>
        </w:rPr>
        <w:t>Heuni</w:t>
      </w:r>
      <w:proofErr w:type="spellEnd"/>
      <w:r w:rsidRPr="002D0146">
        <w:rPr>
          <w:rFonts w:ascii="Arial" w:hAnsi="Arial" w:cs="Arial"/>
          <w:color w:val="222222"/>
          <w:sz w:val="24"/>
          <w:szCs w:val="24"/>
          <w:shd w:val="clear" w:color="auto" w:fill="FFFFFF"/>
        </w:rPr>
        <w:t>.</w:t>
      </w:r>
    </w:p>
    <w:p w14:paraId="7D5DE158" w14:textId="77777777" w:rsidR="002D0146" w:rsidRPr="002D0146" w:rsidRDefault="002D0146" w:rsidP="002D0146">
      <w:pPr>
        <w:rPr>
          <w:rFonts w:ascii="Arial" w:hAnsi="Arial" w:cs="Arial"/>
          <w:color w:val="222222"/>
          <w:sz w:val="24"/>
          <w:szCs w:val="24"/>
          <w:shd w:val="clear" w:color="auto" w:fill="FFFFFF"/>
        </w:rPr>
      </w:pPr>
    </w:p>
    <w:p w14:paraId="0A6D0BEF" w14:textId="77777777" w:rsidR="002D0146" w:rsidRPr="002D0146" w:rsidRDefault="002D0146" w:rsidP="002D0146">
      <w:pPr>
        <w:rPr>
          <w:rFonts w:ascii="Arial" w:hAnsi="Arial" w:cs="Arial"/>
          <w:color w:val="222222"/>
          <w:sz w:val="24"/>
          <w:szCs w:val="24"/>
          <w:shd w:val="clear" w:color="auto" w:fill="FFFFFF"/>
        </w:rPr>
      </w:pPr>
    </w:p>
    <w:p w14:paraId="146F90CA" w14:textId="77777777" w:rsidR="002D0146" w:rsidRPr="002D0146" w:rsidRDefault="002D0146" w:rsidP="002D0146">
      <w:pPr>
        <w:rPr>
          <w:rFonts w:ascii="Arial" w:hAnsi="Arial" w:cs="Arial"/>
          <w:color w:val="222222"/>
          <w:sz w:val="24"/>
          <w:szCs w:val="24"/>
          <w:shd w:val="clear" w:color="auto" w:fill="FFFFFF"/>
        </w:rPr>
      </w:pPr>
      <w:proofErr w:type="spellStart"/>
      <w:r w:rsidRPr="002D0146">
        <w:rPr>
          <w:rFonts w:ascii="Arial" w:hAnsi="Arial" w:cs="Arial"/>
          <w:color w:val="222222"/>
          <w:sz w:val="24"/>
          <w:szCs w:val="24"/>
          <w:shd w:val="clear" w:color="auto" w:fill="FFFFFF"/>
        </w:rPr>
        <w:t>Andell</w:t>
      </w:r>
      <w:proofErr w:type="spellEnd"/>
      <w:r w:rsidRPr="002D0146">
        <w:rPr>
          <w:rFonts w:ascii="Arial" w:hAnsi="Arial" w:cs="Arial"/>
          <w:color w:val="222222"/>
          <w:sz w:val="24"/>
          <w:szCs w:val="24"/>
          <w:shd w:val="clear" w:color="auto" w:fill="FFFFFF"/>
        </w:rPr>
        <w:t>, P. and Pitts, J., 2018. The end of the line? The impact of county lines drug distribution on youth crime in a target destination. </w:t>
      </w:r>
      <w:r w:rsidRPr="002D0146">
        <w:rPr>
          <w:rFonts w:ascii="Arial" w:hAnsi="Arial" w:cs="Arial"/>
          <w:i/>
          <w:iCs/>
          <w:color w:val="222222"/>
          <w:sz w:val="24"/>
          <w:szCs w:val="24"/>
          <w:shd w:val="clear" w:color="auto" w:fill="FFFFFF"/>
        </w:rPr>
        <w:t>Youth &amp; Policy</w:t>
      </w:r>
      <w:r w:rsidRPr="002D0146">
        <w:rPr>
          <w:rFonts w:ascii="Arial" w:hAnsi="Arial" w:cs="Arial"/>
          <w:color w:val="222222"/>
          <w:sz w:val="24"/>
          <w:szCs w:val="24"/>
          <w:shd w:val="clear" w:color="auto" w:fill="FFFFFF"/>
        </w:rPr>
        <w:t>.</w:t>
      </w:r>
    </w:p>
    <w:p w14:paraId="17125B5E" w14:textId="159AEDA0" w:rsidR="002D0146" w:rsidRDefault="002D0146" w:rsidP="002D0146">
      <w:pPr>
        <w:rPr>
          <w:rFonts w:ascii="Arial" w:hAnsi="Arial" w:cs="Arial"/>
          <w:color w:val="222222"/>
          <w:sz w:val="24"/>
          <w:szCs w:val="24"/>
          <w:shd w:val="clear" w:color="auto" w:fill="FFFFFF"/>
        </w:rPr>
      </w:pPr>
    </w:p>
    <w:p w14:paraId="739AC1F4" w14:textId="77777777" w:rsidR="002D0146" w:rsidRPr="002D0146" w:rsidRDefault="002D0146" w:rsidP="002D0146">
      <w:pPr>
        <w:rPr>
          <w:rFonts w:ascii="Arial" w:hAnsi="Arial" w:cs="Arial"/>
          <w:color w:val="222222"/>
          <w:sz w:val="24"/>
          <w:szCs w:val="24"/>
          <w:shd w:val="clear" w:color="auto" w:fill="FFFFFF"/>
        </w:rPr>
      </w:pPr>
    </w:p>
    <w:p w14:paraId="3647F1A7" w14:textId="130F9BA3" w:rsidR="002D0146" w:rsidRDefault="002D0146" w:rsidP="002D0146">
      <w:pPr>
        <w:rPr>
          <w:rFonts w:ascii="Arial" w:hAnsi="Arial" w:cs="Arial"/>
          <w:sz w:val="24"/>
          <w:szCs w:val="24"/>
        </w:rPr>
      </w:pPr>
      <w:r w:rsidRPr="002D0146">
        <w:rPr>
          <w:rFonts w:ascii="Arial" w:hAnsi="Arial" w:cs="Arial"/>
          <w:sz w:val="24"/>
          <w:szCs w:val="24"/>
        </w:rPr>
        <w:t xml:space="preserve">College of Policing (2020) </w:t>
      </w:r>
      <w:r w:rsidRPr="002D0146">
        <w:rPr>
          <w:rFonts w:ascii="Arial" w:hAnsi="Arial" w:cs="Arial"/>
          <w:i/>
          <w:iCs/>
          <w:sz w:val="24"/>
          <w:szCs w:val="24"/>
        </w:rPr>
        <w:t xml:space="preserve">Identifying, </w:t>
      </w:r>
      <w:proofErr w:type="gramStart"/>
      <w:r w:rsidRPr="002D0146">
        <w:rPr>
          <w:rFonts w:ascii="Arial" w:hAnsi="Arial" w:cs="Arial"/>
          <w:i/>
          <w:iCs/>
          <w:sz w:val="24"/>
          <w:szCs w:val="24"/>
        </w:rPr>
        <w:t>assessing</w:t>
      </w:r>
      <w:proofErr w:type="gramEnd"/>
      <w:r w:rsidRPr="002D0146">
        <w:rPr>
          <w:rFonts w:ascii="Arial" w:hAnsi="Arial" w:cs="Arial"/>
          <w:i/>
          <w:iCs/>
          <w:sz w:val="24"/>
          <w:szCs w:val="24"/>
        </w:rPr>
        <w:t xml:space="preserve"> and managing risk. </w:t>
      </w:r>
      <w:r w:rsidRPr="002D0146">
        <w:rPr>
          <w:rFonts w:ascii="Arial" w:hAnsi="Arial" w:cs="Arial"/>
          <w:sz w:val="24"/>
          <w:szCs w:val="24"/>
        </w:rPr>
        <w:t xml:space="preserve">Available at: </w:t>
      </w:r>
      <w:hyperlink r:id="rId12" w:history="1">
        <w:r w:rsidRPr="002D0146">
          <w:rPr>
            <w:rStyle w:val="Hyperlink"/>
            <w:rFonts w:ascii="Arial" w:hAnsi="Arial" w:cs="Arial"/>
            <w:sz w:val="24"/>
            <w:szCs w:val="24"/>
          </w:rPr>
          <w:t>Identifying, assessing and managing risk (college.police.uk)</w:t>
        </w:r>
      </w:hyperlink>
      <w:r w:rsidRPr="002D0146">
        <w:rPr>
          <w:rFonts w:ascii="Arial" w:hAnsi="Arial" w:cs="Arial"/>
          <w:sz w:val="24"/>
          <w:szCs w:val="24"/>
        </w:rPr>
        <w:t xml:space="preserve"> (Accessed 19</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58D28891" w14:textId="77777777" w:rsidR="002D0146" w:rsidRPr="002D0146" w:rsidRDefault="002D0146" w:rsidP="002D0146">
      <w:pPr>
        <w:rPr>
          <w:rFonts w:ascii="Arial" w:hAnsi="Arial" w:cs="Arial"/>
          <w:sz w:val="24"/>
          <w:szCs w:val="24"/>
        </w:rPr>
      </w:pPr>
    </w:p>
    <w:p w14:paraId="010E589B" w14:textId="77777777" w:rsidR="002D0146" w:rsidRPr="002D0146" w:rsidRDefault="002D0146" w:rsidP="002D0146">
      <w:pPr>
        <w:rPr>
          <w:rFonts w:ascii="Arial" w:hAnsi="Arial" w:cs="Arial"/>
          <w:sz w:val="24"/>
          <w:szCs w:val="24"/>
        </w:rPr>
      </w:pPr>
    </w:p>
    <w:p w14:paraId="1E69E9FC" w14:textId="1FCE000A" w:rsidR="002D0146" w:rsidRDefault="002D0146" w:rsidP="002D0146">
      <w:pPr>
        <w:rPr>
          <w:rFonts w:ascii="Arial" w:hAnsi="Arial" w:cs="Arial"/>
          <w:color w:val="222222"/>
          <w:sz w:val="24"/>
          <w:szCs w:val="24"/>
          <w:shd w:val="clear" w:color="auto" w:fill="FFFFFF"/>
        </w:rPr>
      </w:pPr>
      <w:proofErr w:type="spellStart"/>
      <w:r w:rsidRPr="002D0146">
        <w:rPr>
          <w:rFonts w:ascii="Arial" w:hAnsi="Arial" w:cs="Arial"/>
          <w:color w:val="222222"/>
          <w:sz w:val="24"/>
          <w:szCs w:val="24"/>
          <w:shd w:val="clear" w:color="auto" w:fill="FFFFFF"/>
        </w:rPr>
        <w:t>Coomber</w:t>
      </w:r>
      <w:proofErr w:type="spellEnd"/>
      <w:r w:rsidRPr="002D0146">
        <w:rPr>
          <w:rFonts w:ascii="Arial" w:hAnsi="Arial" w:cs="Arial"/>
          <w:color w:val="222222"/>
          <w:sz w:val="24"/>
          <w:szCs w:val="24"/>
          <w:shd w:val="clear" w:color="auto" w:fill="FFFFFF"/>
        </w:rPr>
        <w:t xml:space="preserve">, R. and Moyle, L., 2018. The changing shape of street-level heroin and crack supply in England: Commuting, holidaying and cuckooing drug dealers across ‘county </w:t>
      </w:r>
      <w:proofErr w:type="gramStart"/>
      <w:r w:rsidRPr="002D0146">
        <w:rPr>
          <w:rFonts w:ascii="Arial" w:hAnsi="Arial" w:cs="Arial"/>
          <w:color w:val="222222"/>
          <w:sz w:val="24"/>
          <w:szCs w:val="24"/>
          <w:shd w:val="clear" w:color="auto" w:fill="FFFFFF"/>
        </w:rPr>
        <w:t>lines’</w:t>
      </w:r>
      <w:proofErr w:type="gramEnd"/>
      <w:r w:rsidRPr="002D0146">
        <w:rPr>
          <w:rFonts w:ascii="Arial" w:hAnsi="Arial" w:cs="Arial"/>
          <w:color w:val="222222"/>
          <w:sz w:val="24"/>
          <w:szCs w:val="24"/>
          <w:shd w:val="clear" w:color="auto" w:fill="FFFFFF"/>
        </w:rPr>
        <w:t>. </w:t>
      </w:r>
      <w:r w:rsidRPr="002D0146">
        <w:rPr>
          <w:rFonts w:ascii="Arial" w:hAnsi="Arial" w:cs="Arial"/>
          <w:i/>
          <w:iCs/>
          <w:color w:val="222222"/>
          <w:sz w:val="24"/>
          <w:szCs w:val="24"/>
          <w:shd w:val="clear" w:color="auto" w:fill="FFFFFF"/>
        </w:rPr>
        <w:t>The British Journal of Criminology</w:t>
      </w:r>
      <w:r w:rsidRPr="002D0146">
        <w:rPr>
          <w:rFonts w:ascii="Arial" w:hAnsi="Arial" w:cs="Arial"/>
          <w:color w:val="222222"/>
          <w:sz w:val="24"/>
          <w:szCs w:val="24"/>
          <w:shd w:val="clear" w:color="auto" w:fill="FFFFFF"/>
        </w:rPr>
        <w:t>, </w:t>
      </w:r>
      <w:r w:rsidRPr="002D0146">
        <w:rPr>
          <w:rFonts w:ascii="Arial" w:hAnsi="Arial" w:cs="Arial"/>
          <w:i/>
          <w:iCs/>
          <w:color w:val="222222"/>
          <w:sz w:val="24"/>
          <w:szCs w:val="24"/>
          <w:shd w:val="clear" w:color="auto" w:fill="FFFFFF"/>
        </w:rPr>
        <w:t>58</w:t>
      </w:r>
      <w:r w:rsidRPr="002D0146">
        <w:rPr>
          <w:rFonts w:ascii="Arial" w:hAnsi="Arial" w:cs="Arial"/>
          <w:color w:val="222222"/>
          <w:sz w:val="24"/>
          <w:szCs w:val="24"/>
          <w:shd w:val="clear" w:color="auto" w:fill="FFFFFF"/>
        </w:rPr>
        <w:t>(6), pp.1323-1342.</w:t>
      </w:r>
    </w:p>
    <w:p w14:paraId="3CE43F8C" w14:textId="77777777" w:rsidR="002D0146" w:rsidRPr="002D0146" w:rsidRDefault="002D0146" w:rsidP="002D0146">
      <w:pPr>
        <w:rPr>
          <w:rFonts w:ascii="Arial" w:hAnsi="Arial" w:cs="Arial"/>
          <w:color w:val="222222"/>
          <w:sz w:val="24"/>
          <w:szCs w:val="24"/>
          <w:shd w:val="clear" w:color="auto" w:fill="FFFFFF"/>
        </w:rPr>
      </w:pPr>
    </w:p>
    <w:p w14:paraId="60421A73" w14:textId="77777777" w:rsidR="002D0146" w:rsidRPr="002D0146" w:rsidRDefault="002D0146" w:rsidP="002D0146">
      <w:pPr>
        <w:rPr>
          <w:rFonts w:ascii="Arial" w:hAnsi="Arial" w:cs="Arial"/>
          <w:color w:val="222222"/>
          <w:sz w:val="24"/>
          <w:szCs w:val="24"/>
          <w:shd w:val="clear" w:color="auto" w:fill="FFFFFF"/>
        </w:rPr>
      </w:pPr>
    </w:p>
    <w:p w14:paraId="62FD9211" w14:textId="1B66B561" w:rsidR="002D0146" w:rsidRDefault="002D0146" w:rsidP="002D0146">
      <w:pPr>
        <w:rPr>
          <w:rFonts w:ascii="Arial" w:hAnsi="Arial" w:cs="Arial"/>
          <w:sz w:val="24"/>
          <w:szCs w:val="24"/>
        </w:rPr>
      </w:pPr>
      <w:r w:rsidRPr="002D0146">
        <w:rPr>
          <w:rFonts w:ascii="Arial" w:hAnsi="Arial" w:cs="Arial"/>
          <w:sz w:val="24"/>
          <w:szCs w:val="24"/>
        </w:rPr>
        <w:t xml:space="preserve">GOV (2019) </w:t>
      </w:r>
      <w:r w:rsidRPr="002D0146">
        <w:rPr>
          <w:rFonts w:ascii="Arial" w:hAnsi="Arial" w:cs="Arial"/>
          <w:i/>
          <w:iCs/>
          <w:sz w:val="24"/>
          <w:szCs w:val="24"/>
        </w:rPr>
        <w:t xml:space="preserve">County Lines Exploitation – Practice guidance for YOTs and frontline practitioners. </w:t>
      </w:r>
      <w:r w:rsidRPr="002D0146">
        <w:rPr>
          <w:rFonts w:ascii="Arial" w:hAnsi="Arial" w:cs="Arial"/>
          <w:sz w:val="24"/>
          <w:szCs w:val="24"/>
        </w:rPr>
        <w:t xml:space="preserve">Available at: </w:t>
      </w:r>
      <w:hyperlink r:id="rId13" w:history="1">
        <w:r w:rsidRPr="002D0146">
          <w:rPr>
            <w:rStyle w:val="Hyperlink"/>
            <w:rFonts w:ascii="Arial" w:hAnsi="Arial" w:cs="Arial"/>
            <w:sz w:val="24"/>
            <w:szCs w:val="24"/>
          </w:rPr>
          <w:t>A Guide to Coroner Services for Bereaved People (publishing.service.gov.uk)</w:t>
        </w:r>
      </w:hyperlink>
      <w:r w:rsidRPr="002D0146">
        <w:rPr>
          <w:rFonts w:ascii="Arial" w:hAnsi="Arial" w:cs="Arial"/>
          <w:sz w:val="24"/>
          <w:szCs w:val="24"/>
        </w:rPr>
        <w:t xml:space="preserve"> (Accessed 14</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4E4903B5" w14:textId="77777777" w:rsidR="002D0146" w:rsidRPr="002D0146" w:rsidRDefault="002D0146" w:rsidP="002D0146">
      <w:pPr>
        <w:rPr>
          <w:rFonts w:ascii="Arial" w:hAnsi="Arial" w:cs="Arial"/>
          <w:sz w:val="24"/>
          <w:szCs w:val="24"/>
        </w:rPr>
      </w:pPr>
    </w:p>
    <w:p w14:paraId="34D98811" w14:textId="77777777" w:rsidR="002D0146" w:rsidRPr="002D0146" w:rsidRDefault="002D0146" w:rsidP="002D0146">
      <w:pPr>
        <w:rPr>
          <w:rFonts w:ascii="Arial" w:hAnsi="Arial" w:cs="Arial"/>
          <w:sz w:val="24"/>
          <w:szCs w:val="24"/>
        </w:rPr>
      </w:pPr>
    </w:p>
    <w:p w14:paraId="1845D19D"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GOV (2019) </w:t>
      </w:r>
      <w:r w:rsidRPr="002D0146">
        <w:rPr>
          <w:rFonts w:ascii="Arial" w:hAnsi="Arial" w:cs="Arial"/>
          <w:i/>
          <w:iCs/>
          <w:sz w:val="24"/>
          <w:szCs w:val="24"/>
        </w:rPr>
        <w:t xml:space="preserve">New Programme to protect children at risk of exploitation. </w:t>
      </w:r>
      <w:r w:rsidRPr="002D0146">
        <w:rPr>
          <w:rFonts w:ascii="Arial" w:hAnsi="Arial" w:cs="Arial"/>
          <w:sz w:val="24"/>
          <w:szCs w:val="24"/>
        </w:rPr>
        <w:t xml:space="preserve">Available at: </w:t>
      </w:r>
      <w:hyperlink r:id="rId14" w:history="1">
        <w:r w:rsidRPr="002D0146">
          <w:rPr>
            <w:rStyle w:val="Hyperlink"/>
            <w:rFonts w:ascii="Arial" w:hAnsi="Arial" w:cs="Arial"/>
            <w:sz w:val="24"/>
            <w:szCs w:val="24"/>
          </w:rPr>
          <w:t>New programme to protect children at risk of exploitation - GOV.UK (www.gov.uk)</w:t>
        </w:r>
      </w:hyperlink>
      <w:r w:rsidRPr="002D0146">
        <w:rPr>
          <w:rFonts w:ascii="Arial" w:hAnsi="Arial" w:cs="Arial"/>
          <w:sz w:val="24"/>
          <w:szCs w:val="24"/>
        </w:rPr>
        <w:t xml:space="preserve"> (Accessed 15</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49873AEB" w14:textId="77777777" w:rsidR="002D0146" w:rsidRPr="002D0146" w:rsidRDefault="002D0146" w:rsidP="002D0146">
      <w:pPr>
        <w:rPr>
          <w:rFonts w:ascii="Arial" w:hAnsi="Arial" w:cs="Arial"/>
          <w:sz w:val="24"/>
          <w:szCs w:val="24"/>
        </w:rPr>
      </w:pPr>
    </w:p>
    <w:p w14:paraId="63EC1CC4" w14:textId="77777777" w:rsidR="002D0146" w:rsidRPr="002D0146" w:rsidRDefault="002D0146" w:rsidP="002D0146">
      <w:pPr>
        <w:rPr>
          <w:rFonts w:ascii="Arial" w:hAnsi="Arial" w:cs="Arial"/>
          <w:color w:val="222222"/>
          <w:sz w:val="24"/>
          <w:szCs w:val="24"/>
          <w:shd w:val="clear" w:color="auto" w:fill="FFFFFF"/>
        </w:rPr>
      </w:pPr>
      <w:r w:rsidRPr="002D0146">
        <w:rPr>
          <w:rFonts w:ascii="Arial" w:hAnsi="Arial" w:cs="Arial"/>
          <w:color w:val="222222"/>
          <w:sz w:val="24"/>
          <w:szCs w:val="24"/>
          <w:shd w:val="clear" w:color="auto" w:fill="FFFFFF"/>
        </w:rPr>
        <w:lastRenderedPageBreak/>
        <w:t>Herman, J.L., 2015. </w:t>
      </w:r>
      <w:r w:rsidRPr="002D0146">
        <w:rPr>
          <w:rFonts w:ascii="Arial" w:hAnsi="Arial" w:cs="Arial"/>
          <w:i/>
          <w:iCs/>
          <w:color w:val="222222"/>
          <w:sz w:val="24"/>
          <w:szCs w:val="24"/>
          <w:shd w:val="clear" w:color="auto" w:fill="FFFFFF"/>
        </w:rPr>
        <w:t>Trauma and recovery: The aftermath of violence--from domestic abuse to political terror</w:t>
      </w:r>
      <w:r w:rsidRPr="002D0146">
        <w:rPr>
          <w:rFonts w:ascii="Arial" w:hAnsi="Arial" w:cs="Arial"/>
          <w:color w:val="222222"/>
          <w:sz w:val="24"/>
          <w:szCs w:val="24"/>
          <w:shd w:val="clear" w:color="auto" w:fill="FFFFFF"/>
        </w:rPr>
        <w:t>. Hachette UK.</w:t>
      </w:r>
    </w:p>
    <w:p w14:paraId="74186B68" w14:textId="62201CCE" w:rsidR="002D0146" w:rsidRDefault="002D0146" w:rsidP="002D0146">
      <w:pPr>
        <w:rPr>
          <w:rFonts w:ascii="Arial" w:hAnsi="Arial" w:cs="Arial"/>
          <w:color w:val="222222"/>
          <w:sz w:val="24"/>
          <w:szCs w:val="24"/>
          <w:shd w:val="clear" w:color="auto" w:fill="FFFFFF"/>
        </w:rPr>
      </w:pPr>
    </w:p>
    <w:p w14:paraId="04FDF3D0" w14:textId="77777777" w:rsidR="002D0146" w:rsidRPr="002D0146" w:rsidRDefault="002D0146" w:rsidP="002D0146">
      <w:pPr>
        <w:rPr>
          <w:rFonts w:ascii="Arial" w:hAnsi="Arial" w:cs="Arial"/>
          <w:color w:val="222222"/>
          <w:sz w:val="24"/>
          <w:szCs w:val="24"/>
          <w:shd w:val="clear" w:color="auto" w:fill="FFFFFF"/>
        </w:rPr>
      </w:pPr>
    </w:p>
    <w:p w14:paraId="67DD7DAC"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Joyful Heart Foundation (2019) </w:t>
      </w:r>
      <w:r w:rsidRPr="002D0146">
        <w:rPr>
          <w:rFonts w:ascii="Arial" w:hAnsi="Arial" w:cs="Arial"/>
          <w:i/>
          <w:iCs/>
          <w:sz w:val="24"/>
          <w:szCs w:val="24"/>
        </w:rPr>
        <w:t xml:space="preserve">Effects of Domestic Violence. </w:t>
      </w:r>
      <w:r w:rsidRPr="002D0146">
        <w:rPr>
          <w:rFonts w:ascii="Arial" w:hAnsi="Arial" w:cs="Arial"/>
          <w:sz w:val="24"/>
          <w:szCs w:val="24"/>
        </w:rPr>
        <w:t xml:space="preserve">Available at: </w:t>
      </w:r>
      <w:hyperlink r:id="rId15" w:history="1">
        <w:r w:rsidRPr="002D0146">
          <w:rPr>
            <w:rStyle w:val="Hyperlink"/>
            <w:rFonts w:ascii="Arial" w:hAnsi="Arial" w:cs="Arial"/>
            <w:sz w:val="24"/>
            <w:szCs w:val="24"/>
          </w:rPr>
          <w:t>Effects of Domestic Violence | Joyful Heart Foundation</w:t>
        </w:r>
      </w:hyperlink>
      <w:r w:rsidRPr="002D0146">
        <w:rPr>
          <w:rFonts w:ascii="Arial" w:hAnsi="Arial" w:cs="Arial"/>
          <w:sz w:val="24"/>
          <w:szCs w:val="24"/>
        </w:rPr>
        <w:t xml:space="preserve"> (Accessed 20</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372B2A4B" w14:textId="1D7F3866" w:rsidR="002D0146" w:rsidRDefault="002D0146" w:rsidP="002D0146">
      <w:pPr>
        <w:rPr>
          <w:rFonts w:ascii="Arial" w:hAnsi="Arial" w:cs="Arial"/>
          <w:sz w:val="24"/>
          <w:szCs w:val="24"/>
        </w:rPr>
      </w:pPr>
    </w:p>
    <w:p w14:paraId="34A35F9F" w14:textId="77777777" w:rsidR="002D0146" w:rsidRPr="002D0146" w:rsidRDefault="002D0146" w:rsidP="002D0146">
      <w:pPr>
        <w:rPr>
          <w:rFonts w:ascii="Arial" w:hAnsi="Arial" w:cs="Arial"/>
          <w:sz w:val="24"/>
          <w:szCs w:val="24"/>
        </w:rPr>
      </w:pPr>
    </w:p>
    <w:p w14:paraId="0E024DED" w14:textId="7A9823EF" w:rsidR="002D0146" w:rsidRDefault="002D0146" w:rsidP="002D0146">
      <w:pPr>
        <w:rPr>
          <w:rFonts w:ascii="Arial" w:hAnsi="Arial" w:cs="Arial"/>
          <w:color w:val="222222"/>
          <w:sz w:val="24"/>
          <w:szCs w:val="24"/>
          <w:shd w:val="clear" w:color="auto" w:fill="FFFFFF"/>
        </w:rPr>
      </w:pPr>
      <w:r w:rsidRPr="002D0146">
        <w:rPr>
          <w:rFonts w:ascii="Arial" w:hAnsi="Arial" w:cs="Arial"/>
          <w:color w:val="222222"/>
          <w:sz w:val="24"/>
          <w:szCs w:val="24"/>
          <w:shd w:val="clear" w:color="auto" w:fill="FFFFFF"/>
        </w:rPr>
        <w:t xml:space="preserve">Kilkelly, U., 2003. Economic </w:t>
      </w:r>
      <w:proofErr w:type="spellStart"/>
      <w:r w:rsidRPr="002D0146">
        <w:rPr>
          <w:rFonts w:ascii="Arial" w:hAnsi="Arial" w:cs="Arial"/>
          <w:color w:val="222222"/>
          <w:sz w:val="24"/>
          <w:szCs w:val="24"/>
          <w:shd w:val="clear" w:color="auto" w:fill="FFFFFF"/>
        </w:rPr>
        <w:t>Expolitation</w:t>
      </w:r>
      <w:proofErr w:type="spellEnd"/>
      <w:r w:rsidRPr="002D0146">
        <w:rPr>
          <w:rFonts w:ascii="Arial" w:hAnsi="Arial" w:cs="Arial"/>
          <w:color w:val="222222"/>
          <w:sz w:val="24"/>
          <w:szCs w:val="24"/>
          <w:shd w:val="clear" w:color="auto" w:fill="FFFFFF"/>
        </w:rPr>
        <w:t xml:space="preserve"> of Children: A European Perspective</w:t>
      </w:r>
      <w:proofErr w:type="gramStart"/>
      <w:r w:rsidRPr="002D0146">
        <w:rPr>
          <w:rFonts w:ascii="Arial" w:hAnsi="Arial" w:cs="Arial"/>
          <w:color w:val="222222"/>
          <w:sz w:val="24"/>
          <w:szCs w:val="24"/>
          <w:shd w:val="clear" w:color="auto" w:fill="FFFFFF"/>
        </w:rPr>
        <w:t>. </w:t>
      </w:r>
      <w:r w:rsidRPr="002D0146">
        <w:rPr>
          <w:rFonts w:ascii="Arial" w:hAnsi="Arial" w:cs="Arial"/>
          <w:i/>
          <w:iCs/>
          <w:color w:val="222222"/>
          <w:sz w:val="24"/>
          <w:szCs w:val="24"/>
          <w:shd w:val="clear" w:color="auto" w:fill="FFFFFF"/>
        </w:rPr>
        <w:t>.</w:t>
      </w:r>
      <w:proofErr w:type="gramEnd"/>
      <w:r w:rsidRPr="002D0146">
        <w:rPr>
          <w:rFonts w:ascii="Arial" w:hAnsi="Arial" w:cs="Arial"/>
          <w:i/>
          <w:iCs/>
          <w:color w:val="222222"/>
          <w:sz w:val="24"/>
          <w:szCs w:val="24"/>
          <w:shd w:val="clear" w:color="auto" w:fill="FFFFFF"/>
        </w:rPr>
        <w:t xml:space="preserve"> Louis U. Pub. L. Rev.</w:t>
      </w:r>
      <w:r w:rsidRPr="002D0146">
        <w:rPr>
          <w:rFonts w:ascii="Arial" w:hAnsi="Arial" w:cs="Arial"/>
          <w:color w:val="222222"/>
          <w:sz w:val="24"/>
          <w:szCs w:val="24"/>
          <w:shd w:val="clear" w:color="auto" w:fill="FFFFFF"/>
        </w:rPr>
        <w:t>, </w:t>
      </w:r>
      <w:r w:rsidRPr="002D0146">
        <w:rPr>
          <w:rFonts w:ascii="Arial" w:hAnsi="Arial" w:cs="Arial"/>
          <w:i/>
          <w:iCs/>
          <w:color w:val="222222"/>
          <w:sz w:val="24"/>
          <w:szCs w:val="24"/>
          <w:shd w:val="clear" w:color="auto" w:fill="FFFFFF"/>
        </w:rPr>
        <w:t>22</w:t>
      </w:r>
      <w:r w:rsidRPr="002D0146">
        <w:rPr>
          <w:rFonts w:ascii="Arial" w:hAnsi="Arial" w:cs="Arial"/>
          <w:color w:val="222222"/>
          <w:sz w:val="24"/>
          <w:szCs w:val="24"/>
          <w:shd w:val="clear" w:color="auto" w:fill="FFFFFF"/>
        </w:rPr>
        <w:t>, p.321.</w:t>
      </w:r>
    </w:p>
    <w:p w14:paraId="39A78B79" w14:textId="77777777" w:rsidR="002D0146" w:rsidRPr="002D0146" w:rsidRDefault="002D0146" w:rsidP="002D0146">
      <w:pPr>
        <w:rPr>
          <w:rFonts w:ascii="Arial" w:hAnsi="Arial" w:cs="Arial"/>
          <w:color w:val="222222"/>
          <w:sz w:val="24"/>
          <w:szCs w:val="24"/>
          <w:shd w:val="clear" w:color="auto" w:fill="FFFFFF"/>
        </w:rPr>
      </w:pPr>
    </w:p>
    <w:p w14:paraId="097425F0" w14:textId="77777777" w:rsidR="002D0146" w:rsidRPr="002D0146" w:rsidRDefault="002D0146" w:rsidP="002D0146">
      <w:pPr>
        <w:rPr>
          <w:rFonts w:ascii="Arial" w:hAnsi="Arial" w:cs="Arial"/>
          <w:sz w:val="24"/>
          <w:szCs w:val="24"/>
        </w:rPr>
      </w:pPr>
    </w:p>
    <w:p w14:paraId="47E01B70"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National Crime Agency (2021) </w:t>
      </w:r>
      <w:r w:rsidRPr="002D0146">
        <w:rPr>
          <w:rFonts w:ascii="Arial" w:hAnsi="Arial" w:cs="Arial"/>
          <w:i/>
          <w:iCs/>
          <w:sz w:val="24"/>
          <w:szCs w:val="24"/>
        </w:rPr>
        <w:t xml:space="preserve">County Lines. </w:t>
      </w:r>
      <w:r w:rsidRPr="002D0146">
        <w:rPr>
          <w:rFonts w:ascii="Arial" w:hAnsi="Arial" w:cs="Arial"/>
          <w:sz w:val="24"/>
          <w:szCs w:val="24"/>
        </w:rPr>
        <w:t xml:space="preserve">Available at: </w:t>
      </w:r>
      <w:hyperlink r:id="rId16" w:history="1">
        <w:r w:rsidRPr="002D0146">
          <w:rPr>
            <w:rStyle w:val="Hyperlink"/>
            <w:rFonts w:ascii="Arial" w:hAnsi="Arial" w:cs="Arial"/>
            <w:sz w:val="24"/>
            <w:szCs w:val="24"/>
          </w:rPr>
          <w:t>County Lines - National Crime Agency</w:t>
        </w:r>
      </w:hyperlink>
      <w:r w:rsidRPr="002D0146">
        <w:rPr>
          <w:rFonts w:ascii="Arial" w:hAnsi="Arial" w:cs="Arial"/>
          <w:sz w:val="24"/>
          <w:szCs w:val="24"/>
        </w:rPr>
        <w:t xml:space="preserve"> (Accessed 16</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7B897AD0" w14:textId="6B9E8057" w:rsidR="002D0146" w:rsidRDefault="002D0146" w:rsidP="002D0146">
      <w:pPr>
        <w:rPr>
          <w:rFonts w:ascii="Arial" w:hAnsi="Arial" w:cs="Arial"/>
          <w:sz w:val="24"/>
          <w:szCs w:val="24"/>
        </w:rPr>
      </w:pPr>
    </w:p>
    <w:p w14:paraId="3AAE6C36" w14:textId="77777777" w:rsidR="002D0146" w:rsidRPr="002D0146" w:rsidRDefault="002D0146" w:rsidP="002D0146">
      <w:pPr>
        <w:rPr>
          <w:rFonts w:ascii="Arial" w:hAnsi="Arial" w:cs="Arial"/>
          <w:sz w:val="24"/>
          <w:szCs w:val="24"/>
        </w:rPr>
      </w:pPr>
    </w:p>
    <w:p w14:paraId="643989AD" w14:textId="507A2EF4" w:rsidR="002D0146" w:rsidRDefault="002D0146" w:rsidP="002D0146">
      <w:pPr>
        <w:rPr>
          <w:rFonts w:ascii="Arial" w:hAnsi="Arial" w:cs="Arial"/>
          <w:sz w:val="24"/>
          <w:szCs w:val="24"/>
        </w:rPr>
      </w:pPr>
      <w:r w:rsidRPr="002D0146">
        <w:rPr>
          <w:rFonts w:ascii="Arial" w:hAnsi="Arial" w:cs="Arial"/>
          <w:sz w:val="24"/>
          <w:szCs w:val="24"/>
        </w:rPr>
        <w:t xml:space="preserve">NSPCC (2021) </w:t>
      </w:r>
      <w:r w:rsidRPr="002D0146">
        <w:rPr>
          <w:rFonts w:ascii="Arial" w:hAnsi="Arial" w:cs="Arial"/>
          <w:i/>
          <w:iCs/>
          <w:sz w:val="24"/>
          <w:szCs w:val="24"/>
        </w:rPr>
        <w:t xml:space="preserve">Child Sexual Exploitation. </w:t>
      </w:r>
      <w:r w:rsidRPr="002D0146">
        <w:rPr>
          <w:rFonts w:ascii="Arial" w:hAnsi="Arial" w:cs="Arial"/>
          <w:sz w:val="24"/>
          <w:szCs w:val="24"/>
        </w:rPr>
        <w:t xml:space="preserve">Available at: </w:t>
      </w:r>
      <w:r w:rsidRPr="002D0146">
        <w:rPr>
          <w:rFonts w:ascii="Arial" w:hAnsi="Arial" w:cs="Arial"/>
          <w:i/>
          <w:iCs/>
          <w:sz w:val="24"/>
          <w:szCs w:val="24"/>
        </w:rPr>
        <w:t xml:space="preserve"> </w:t>
      </w:r>
      <w:hyperlink r:id="rId17" w:anchor="effects" w:history="1">
        <w:r w:rsidRPr="002D0146">
          <w:rPr>
            <w:rStyle w:val="Hyperlink"/>
            <w:rFonts w:ascii="Arial" w:hAnsi="Arial" w:cs="Arial"/>
            <w:sz w:val="24"/>
            <w:szCs w:val="24"/>
          </w:rPr>
          <w:t>Child Sexual Exploitation &amp; How to Keep Your Child Safe | NSPCC</w:t>
        </w:r>
      </w:hyperlink>
      <w:r w:rsidRPr="002D0146">
        <w:rPr>
          <w:rFonts w:ascii="Arial" w:hAnsi="Arial" w:cs="Arial"/>
          <w:sz w:val="24"/>
          <w:szCs w:val="24"/>
        </w:rPr>
        <w:t xml:space="preserve"> (Accessed 7</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7A683096" w14:textId="77777777" w:rsidR="002D0146" w:rsidRPr="002D0146" w:rsidRDefault="002D0146" w:rsidP="002D0146">
      <w:pPr>
        <w:rPr>
          <w:rFonts w:ascii="Arial" w:hAnsi="Arial" w:cs="Arial"/>
          <w:sz w:val="24"/>
          <w:szCs w:val="24"/>
        </w:rPr>
      </w:pPr>
    </w:p>
    <w:p w14:paraId="0E63A577" w14:textId="77777777" w:rsidR="002D0146" w:rsidRPr="002D0146" w:rsidRDefault="002D0146" w:rsidP="002D0146">
      <w:pPr>
        <w:rPr>
          <w:rFonts w:ascii="Arial" w:hAnsi="Arial" w:cs="Arial"/>
          <w:sz w:val="24"/>
          <w:szCs w:val="24"/>
        </w:rPr>
      </w:pPr>
    </w:p>
    <w:p w14:paraId="1FCF8420" w14:textId="0A1CE48E" w:rsidR="002D0146" w:rsidRDefault="002D0146" w:rsidP="002D0146">
      <w:pPr>
        <w:rPr>
          <w:rFonts w:ascii="Arial" w:hAnsi="Arial" w:cs="Arial"/>
          <w:sz w:val="24"/>
          <w:szCs w:val="24"/>
        </w:rPr>
      </w:pPr>
      <w:r w:rsidRPr="002D0146">
        <w:rPr>
          <w:rFonts w:ascii="Arial" w:hAnsi="Arial" w:cs="Arial"/>
          <w:sz w:val="24"/>
          <w:szCs w:val="24"/>
        </w:rPr>
        <w:t xml:space="preserve">NSPCC (2021) </w:t>
      </w:r>
      <w:r w:rsidRPr="002D0146">
        <w:rPr>
          <w:rFonts w:ascii="Arial" w:hAnsi="Arial" w:cs="Arial"/>
          <w:i/>
          <w:iCs/>
          <w:sz w:val="24"/>
          <w:szCs w:val="24"/>
        </w:rPr>
        <w:t xml:space="preserve">Protecting children from county lines. </w:t>
      </w:r>
      <w:r w:rsidRPr="002D0146">
        <w:rPr>
          <w:rFonts w:ascii="Arial" w:hAnsi="Arial" w:cs="Arial"/>
          <w:sz w:val="24"/>
          <w:szCs w:val="24"/>
        </w:rPr>
        <w:t xml:space="preserve">Available at: </w:t>
      </w:r>
      <w:hyperlink r:id="rId18" w:anchor=":~:text=A%20multi-agency%20response%20is%20needed%20to%20tackle%20county,safety%20team%2C%20schools%2C%20police%20and%20youth%20offending%20teams." w:history="1">
        <w:r w:rsidRPr="002D0146">
          <w:rPr>
            <w:rStyle w:val="Hyperlink"/>
            <w:rFonts w:ascii="Arial" w:hAnsi="Arial" w:cs="Arial"/>
            <w:sz w:val="24"/>
            <w:szCs w:val="24"/>
          </w:rPr>
          <w:t>Protecting children from county lines | NSPCC Learning</w:t>
        </w:r>
      </w:hyperlink>
      <w:r w:rsidRPr="002D0146">
        <w:rPr>
          <w:rFonts w:ascii="Arial" w:hAnsi="Arial" w:cs="Arial"/>
          <w:sz w:val="24"/>
          <w:szCs w:val="24"/>
        </w:rPr>
        <w:t xml:space="preserve"> (Accessed 17</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1178CB05" w14:textId="77777777" w:rsidR="002D0146" w:rsidRPr="002D0146" w:rsidRDefault="002D0146" w:rsidP="002D0146">
      <w:pPr>
        <w:rPr>
          <w:rFonts w:ascii="Arial" w:hAnsi="Arial" w:cs="Arial"/>
          <w:sz w:val="24"/>
          <w:szCs w:val="24"/>
        </w:rPr>
      </w:pPr>
    </w:p>
    <w:p w14:paraId="770C7472" w14:textId="77777777" w:rsidR="002D0146" w:rsidRPr="002D0146" w:rsidRDefault="002D0146" w:rsidP="002D0146">
      <w:pPr>
        <w:rPr>
          <w:rFonts w:ascii="Arial" w:hAnsi="Arial" w:cs="Arial"/>
          <w:sz w:val="24"/>
          <w:szCs w:val="24"/>
        </w:rPr>
      </w:pPr>
    </w:p>
    <w:p w14:paraId="33DC3BCA"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Women’s Aid (2021) </w:t>
      </w:r>
      <w:r w:rsidRPr="002D0146">
        <w:rPr>
          <w:rFonts w:ascii="Arial" w:hAnsi="Arial" w:cs="Arial"/>
          <w:i/>
          <w:iCs/>
          <w:sz w:val="24"/>
          <w:szCs w:val="24"/>
        </w:rPr>
        <w:t xml:space="preserve">The nature and impact of domestic abuse. </w:t>
      </w:r>
      <w:r w:rsidRPr="002D0146">
        <w:rPr>
          <w:rFonts w:ascii="Arial" w:hAnsi="Arial" w:cs="Arial"/>
          <w:sz w:val="24"/>
          <w:szCs w:val="24"/>
        </w:rPr>
        <w:t xml:space="preserve">Available at: </w:t>
      </w:r>
      <w:hyperlink r:id="rId19" w:history="1">
        <w:r w:rsidRPr="002D0146">
          <w:rPr>
            <w:rStyle w:val="Hyperlink"/>
            <w:rFonts w:ascii="Arial" w:hAnsi="Arial" w:cs="Arial"/>
            <w:sz w:val="24"/>
            <w:szCs w:val="24"/>
          </w:rPr>
          <w:t xml:space="preserve">The nature and impact of domestic abuse - </w:t>
        </w:r>
        <w:proofErr w:type="spellStart"/>
        <w:r w:rsidRPr="002D0146">
          <w:rPr>
            <w:rStyle w:val="Hyperlink"/>
            <w:rFonts w:ascii="Arial" w:hAnsi="Arial" w:cs="Arial"/>
            <w:sz w:val="24"/>
            <w:szCs w:val="24"/>
          </w:rPr>
          <w:t>Womens</w:t>
        </w:r>
        <w:proofErr w:type="spellEnd"/>
        <w:r w:rsidRPr="002D0146">
          <w:rPr>
            <w:rStyle w:val="Hyperlink"/>
            <w:rFonts w:ascii="Arial" w:hAnsi="Arial" w:cs="Arial"/>
            <w:sz w:val="24"/>
            <w:szCs w:val="24"/>
          </w:rPr>
          <w:t xml:space="preserve"> Aid</w:t>
        </w:r>
      </w:hyperlink>
      <w:r w:rsidRPr="002D0146">
        <w:rPr>
          <w:rFonts w:ascii="Arial" w:hAnsi="Arial" w:cs="Arial"/>
          <w:sz w:val="24"/>
          <w:szCs w:val="24"/>
        </w:rPr>
        <w:t xml:space="preserve"> (Accessed 10</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22EE9052" w14:textId="62113177" w:rsidR="002D0146" w:rsidRDefault="002D0146" w:rsidP="002D0146">
      <w:pPr>
        <w:rPr>
          <w:rFonts w:ascii="Arial" w:hAnsi="Arial" w:cs="Arial"/>
          <w:sz w:val="24"/>
          <w:szCs w:val="24"/>
        </w:rPr>
      </w:pPr>
    </w:p>
    <w:p w14:paraId="48A39A57" w14:textId="77777777" w:rsidR="002D0146" w:rsidRPr="002D0146" w:rsidRDefault="002D0146" w:rsidP="002D0146">
      <w:pPr>
        <w:rPr>
          <w:rFonts w:ascii="Arial" w:hAnsi="Arial" w:cs="Arial"/>
          <w:sz w:val="24"/>
          <w:szCs w:val="24"/>
        </w:rPr>
      </w:pPr>
    </w:p>
    <w:p w14:paraId="35236EC2" w14:textId="77777777" w:rsidR="002D0146" w:rsidRPr="002D0146" w:rsidRDefault="002D0146" w:rsidP="002D0146">
      <w:pPr>
        <w:rPr>
          <w:rFonts w:ascii="Arial" w:hAnsi="Arial" w:cs="Arial"/>
          <w:sz w:val="24"/>
          <w:szCs w:val="24"/>
        </w:rPr>
      </w:pPr>
      <w:r w:rsidRPr="002D0146">
        <w:rPr>
          <w:rFonts w:ascii="Arial" w:hAnsi="Arial" w:cs="Arial"/>
          <w:sz w:val="24"/>
          <w:szCs w:val="24"/>
        </w:rPr>
        <w:t xml:space="preserve">Women’s Aid (2021) </w:t>
      </w:r>
      <w:r w:rsidRPr="002D0146">
        <w:rPr>
          <w:rFonts w:ascii="Arial" w:hAnsi="Arial" w:cs="Arial"/>
          <w:i/>
          <w:iCs/>
          <w:sz w:val="24"/>
          <w:szCs w:val="24"/>
        </w:rPr>
        <w:t xml:space="preserve">What is domestic abuse? </w:t>
      </w:r>
      <w:r w:rsidRPr="002D0146">
        <w:rPr>
          <w:rFonts w:ascii="Arial" w:hAnsi="Arial" w:cs="Arial"/>
          <w:sz w:val="24"/>
          <w:szCs w:val="24"/>
        </w:rPr>
        <w:t xml:space="preserve">Available at: </w:t>
      </w:r>
      <w:hyperlink r:id="rId20" w:history="1">
        <w:r w:rsidRPr="002D0146">
          <w:rPr>
            <w:rStyle w:val="Hyperlink"/>
            <w:rFonts w:ascii="Arial" w:hAnsi="Arial" w:cs="Arial"/>
            <w:sz w:val="24"/>
            <w:szCs w:val="24"/>
          </w:rPr>
          <w:t xml:space="preserve">What is domestic abuse? - </w:t>
        </w:r>
        <w:proofErr w:type="spellStart"/>
        <w:r w:rsidRPr="002D0146">
          <w:rPr>
            <w:rStyle w:val="Hyperlink"/>
            <w:rFonts w:ascii="Arial" w:hAnsi="Arial" w:cs="Arial"/>
            <w:sz w:val="24"/>
            <w:szCs w:val="24"/>
          </w:rPr>
          <w:t>Womens</w:t>
        </w:r>
        <w:proofErr w:type="spellEnd"/>
        <w:r w:rsidRPr="002D0146">
          <w:rPr>
            <w:rStyle w:val="Hyperlink"/>
            <w:rFonts w:ascii="Arial" w:hAnsi="Arial" w:cs="Arial"/>
            <w:sz w:val="24"/>
            <w:szCs w:val="24"/>
          </w:rPr>
          <w:t xml:space="preserve"> Aid</w:t>
        </w:r>
      </w:hyperlink>
      <w:r w:rsidRPr="002D0146">
        <w:rPr>
          <w:rFonts w:ascii="Arial" w:hAnsi="Arial" w:cs="Arial"/>
          <w:sz w:val="24"/>
          <w:szCs w:val="24"/>
        </w:rPr>
        <w:t xml:space="preserve"> (Accessed 10</w:t>
      </w:r>
      <w:r w:rsidRPr="002D0146">
        <w:rPr>
          <w:rFonts w:ascii="Arial" w:hAnsi="Arial" w:cs="Arial"/>
          <w:sz w:val="24"/>
          <w:szCs w:val="24"/>
          <w:vertAlign w:val="superscript"/>
        </w:rPr>
        <w:t>th</w:t>
      </w:r>
      <w:r w:rsidRPr="002D0146">
        <w:rPr>
          <w:rFonts w:ascii="Arial" w:hAnsi="Arial" w:cs="Arial"/>
          <w:sz w:val="24"/>
          <w:szCs w:val="24"/>
        </w:rPr>
        <w:t xml:space="preserve"> September 2021).</w:t>
      </w:r>
    </w:p>
    <w:p w14:paraId="1E24B21E" w14:textId="77777777" w:rsidR="002D0146" w:rsidRPr="002D0146" w:rsidRDefault="002D0146" w:rsidP="002D0146">
      <w:pPr>
        <w:spacing w:line="257" w:lineRule="auto"/>
        <w:jc w:val="center"/>
        <w:rPr>
          <w:rFonts w:ascii="Arial" w:eastAsia="Calibri" w:hAnsi="Arial" w:cs="Arial"/>
          <w:b/>
          <w:bCs/>
          <w:sz w:val="28"/>
          <w:szCs w:val="28"/>
        </w:rPr>
      </w:pPr>
    </w:p>
    <w:p w14:paraId="1E8172A3" w14:textId="4764DBF7" w:rsidR="002D0146" w:rsidRDefault="002D0146" w:rsidP="002D0146">
      <w:pPr>
        <w:spacing w:line="257" w:lineRule="auto"/>
        <w:rPr>
          <w:rFonts w:ascii="Calibri" w:eastAsia="Calibri" w:hAnsi="Calibri" w:cs="Calibri"/>
          <w:sz w:val="28"/>
          <w:szCs w:val="28"/>
        </w:rPr>
      </w:pPr>
    </w:p>
    <w:p w14:paraId="03575CD7" w14:textId="499149DE" w:rsidR="002D0146" w:rsidRDefault="002D0146" w:rsidP="002D0146">
      <w:pPr>
        <w:spacing w:line="257" w:lineRule="auto"/>
        <w:rPr>
          <w:rFonts w:ascii="Calibri" w:eastAsia="Calibri" w:hAnsi="Calibri" w:cs="Calibri"/>
          <w:sz w:val="28"/>
          <w:szCs w:val="28"/>
        </w:rPr>
      </w:pPr>
    </w:p>
    <w:p w14:paraId="65CBB877" w14:textId="53709FDF" w:rsidR="002D0146" w:rsidRDefault="002D0146" w:rsidP="002D0146">
      <w:pPr>
        <w:spacing w:line="257" w:lineRule="auto"/>
        <w:rPr>
          <w:rFonts w:ascii="Calibri" w:eastAsia="Calibri" w:hAnsi="Calibri" w:cs="Calibri"/>
          <w:sz w:val="28"/>
          <w:szCs w:val="28"/>
        </w:rPr>
      </w:pPr>
    </w:p>
    <w:p w14:paraId="22B20468" w14:textId="225FCDD1" w:rsidR="002D0146" w:rsidRDefault="002D0146" w:rsidP="002D0146">
      <w:pPr>
        <w:spacing w:line="257" w:lineRule="auto"/>
        <w:rPr>
          <w:rFonts w:ascii="Calibri" w:eastAsia="Calibri" w:hAnsi="Calibri" w:cs="Calibri"/>
          <w:sz w:val="28"/>
          <w:szCs w:val="28"/>
        </w:rPr>
      </w:pPr>
    </w:p>
    <w:p w14:paraId="5067A211" w14:textId="32C14988" w:rsidR="002D0146" w:rsidRDefault="002D0146" w:rsidP="002D0146">
      <w:pPr>
        <w:spacing w:line="257" w:lineRule="auto"/>
        <w:rPr>
          <w:rFonts w:ascii="Calibri" w:eastAsia="Calibri" w:hAnsi="Calibri" w:cs="Calibri"/>
          <w:sz w:val="28"/>
          <w:szCs w:val="28"/>
        </w:rPr>
      </w:pPr>
    </w:p>
    <w:p w14:paraId="3C2EBAB3" w14:textId="67BD4C20" w:rsidR="002D0146" w:rsidRDefault="002D0146" w:rsidP="002D0146">
      <w:pPr>
        <w:spacing w:line="257" w:lineRule="auto"/>
        <w:rPr>
          <w:rFonts w:ascii="Calibri" w:eastAsia="Calibri" w:hAnsi="Calibri" w:cs="Calibri"/>
          <w:sz w:val="28"/>
          <w:szCs w:val="28"/>
        </w:rPr>
      </w:pPr>
    </w:p>
    <w:p w14:paraId="641E656D" w14:textId="7D2605D3" w:rsidR="002D0146" w:rsidRDefault="002D0146" w:rsidP="002D0146">
      <w:pPr>
        <w:spacing w:line="257" w:lineRule="auto"/>
        <w:rPr>
          <w:rFonts w:ascii="Calibri" w:eastAsia="Calibri" w:hAnsi="Calibri" w:cs="Calibri"/>
          <w:sz w:val="28"/>
          <w:szCs w:val="28"/>
        </w:rPr>
      </w:pPr>
    </w:p>
    <w:p w14:paraId="36BA59D4" w14:textId="2614DC54" w:rsidR="002D0146" w:rsidRDefault="002D0146" w:rsidP="002D0146">
      <w:pPr>
        <w:spacing w:line="257" w:lineRule="auto"/>
        <w:rPr>
          <w:rFonts w:ascii="Calibri" w:eastAsia="Calibri" w:hAnsi="Calibri" w:cs="Calibri"/>
          <w:sz w:val="28"/>
          <w:szCs w:val="28"/>
        </w:rPr>
      </w:pPr>
    </w:p>
    <w:p w14:paraId="095552D8" w14:textId="2957D128" w:rsidR="002D0146" w:rsidRDefault="002D0146" w:rsidP="002D0146">
      <w:pPr>
        <w:spacing w:line="257" w:lineRule="auto"/>
        <w:rPr>
          <w:rFonts w:ascii="Calibri" w:eastAsia="Calibri" w:hAnsi="Calibri" w:cs="Calibri"/>
          <w:sz w:val="28"/>
          <w:szCs w:val="28"/>
        </w:rPr>
      </w:pPr>
    </w:p>
    <w:p w14:paraId="28FFB736" w14:textId="752457A0" w:rsidR="002D0146" w:rsidRDefault="002D0146" w:rsidP="002D0146">
      <w:pPr>
        <w:spacing w:line="257" w:lineRule="auto"/>
        <w:rPr>
          <w:rFonts w:ascii="Calibri" w:eastAsia="Calibri" w:hAnsi="Calibri" w:cs="Calibri"/>
          <w:sz w:val="28"/>
          <w:szCs w:val="28"/>
        </w:rPr>
      </w:pPr>
    </w:p>
    <w:p w14:paraId="0E427A22" w14:textId="27541822" w:rsidR="002D0146" w:rsidRDefault="002D0146" w:rsidP="002D0146">
      <w:pPr>
        <w:spacing w:line="257" w:lineRule="auto"/>
        <w:rPr>
          <w:rFonts w:ascii="Calibri" w:eastAsia="Calibri" w:hAnsi="Calibri" w:cs="Calibri"/>
          <w:sz w:val="28"/>
          <w:szCs w:val="28"/>
        </w:rPr>
      </w:pPr>
    </w:p>
    <w:p w14:paraId="602EA984" w14:textId="792A0CA2" w:rsidR="002D0146" w:rsidRDefault="002D0146" w:rsidP="002D0146">
      <w:pPr>
        <w:spacing w:line="257" w:lineRule="auto"/>
        <w:rPr>
          <w:rFonts w:ascii="Calibri" w:eastAsia="Calibri" w:hAnsi="Calibri" w:cs="Calibri"/>
          <w:sz w:val="28"/>
          <w:szCs w:val="28"/>
        </w:rPr>
      </w:pPr>
    </w:p>
    <w:p w14:paraId="5D33A154" w14:textId="20C104BC" w:rsidR="002D0146" w:rsidRDefault="002D0146" w:rsidP="002D0146">
      <w:pPr>
        <w:spacing w:line="257" w:lineRule="auto"/>
        <w:rPr>
          <w:rFonts w:ascii="Calibri" w:eastAsia="Calibri" w:hAnsi="Calibri" w:cs="Calibri"/>
          <w:sz w:val="28"/>
          <w:szCs w:val="28"/>
        </w:rPr>
      </w:pPr>
    </w:p>
    <w:p w14:paraId="27DF6562" w14:textId="40412636" w:rsidR="002D0146" w:rsidRDefault="002D0146" w:rsidP="002D0146">
      <w:pPr>
        <w:spacing w:line="257" w:lineRule="auto"/>
        <w:rPr>
          <w:rFonts w:ascii="Calibri" w:eastAsia="Calibri" w:hAnsi="Calibri" w:cs="Calibri"/>
          <w:sz w:val="28"/>
          <w:szCs w:val="28"/>
        </w:rPr>
      </w:pPr>
    </w:p>
    <w:p w14:paraId="1E63B5A5" w14:textId="723C2E1D" w:rsidR="002D0146" w:rsidRDefault="002D0146" w:rsidP="002D0146">
      <w:pPr>
        <w:spacing w:line="257" w:lineRule="auto"/>
        <w:rPr>
          <w:rFonts w:ascii="Calibri" w:eastAsia="Calibri" w:hAnsi="Calibri" w:cs="Calibri"/>
          <w:sz w:val="28"/>
          <w:szCs w:val="28"/>
        </w:rPr>
      </w:pPr>
    </w:p>
    <w:p w14:paraId="09C21110" w14:textId="75155678" w:rsidR="002D0146" w:rsidRDefault="002D0146" w:rsidP="002D0146">
      <w:pPr>
        <w:spacing w:line="257" w:lineRule="auto"/>
        <w:rPr>
          <w:rFonts w:ascii="Calibri" w:eastAsia="Calibri" w:hAnsi="Calibri" w:cs="Calibri"/>
          <w:sz w:val="28"/>
          <w:szCs w:val="28"/>
        </w:rPr>
      </w:pPr>
    </w:p>
    <w:p w14:paraId="4EA33A9F" w14:textId="670CB782" w:rsidR="002D0146" w:rsidRDefault="002D0146" w:rsidP="002D0146">
      <w:pPr>
        <w:spacing w:line="257" w:lineRule="auto"/>
        <w:rPr>
          <w:rFonts w:ascii="Calibri" w:eastAsia="Calibri" w:hAnsi="Calibri" w:cs="Calibri"/>
          <w:sz w:val="28"/>
          <w:szCs w:val="28"/>
        </w:rPr>
      </w:pPr>
    </w:p>
    <w:p w14:paraId="6DE8D695" w14:textId="187D0299" w:rsidR="002D0146" w:rsidRDefault="002D0146" w:rsidP="002D0146">
      <w:pPr>
        <w:spacing w:line="257" w:lineRule="auto"/>
        <w:rPr>
          <w:rFonts w:ascii="Calibri" w:eastAsia="Calibri" w:hAnsi="Calibri" w:cs="Calibri"/>
          <w:sz w:val="28"/>
          <w:szCs w:val="28"/>
        </w:rPr>
      </w:pPr>
    </w:p>
    <w:p w14:paraId="28717A8C" w14:textId="4BA40488" w:rsidR="002D0146" w:rsidRDefault="002D0146" w:rsidP="002D0146">
      <w:pPr>
        <w:spacing w:line="257" w:lineRule="auto"/>
        <w:jc w:val="center"/>
        <w:rPr>
          <w:rFonts w:ascii="Arial" w:eastAsia="Calibri" w:hAnsi="Arial" w:cs="Arial"/>
          <w:b/>
          <w:bCs/>
          <w:sz w:val="28"/>
          <w:szCs w:val="28"/>
        </w:rPr>
      </w:pPr>
      <w:r w:rsidRPr="002D0146">
        <w:rPr>
          <w:rFonts w:ascii="Arial" w:eastAsia="Calibri" w:hAnsi="Arial" w:cs="Arial"/>
          <w:b/>
          <w:bCs/>
          <w:sz w:val="28"/>
          <w:szCs w:val="28"/>
        </w:rPr>
        <w:lastRenderedPageBreak/>
        <w:t>Evidence-based policing</w:t>
      </w:r>
    </w:p>
    <w:p w14:paraId="6E4EABF2" w14:textId="5B275B3F" w:rsidR="002D0146" w:rsidRDefault="002D0146" w:rsidP="002D0146">
      <w:pPr>
        <w:spacing w:line="257" w:lineRule="auto"/>
        <w:jc w:val="center"/>
        <w:rPr>
          <w:rFonts w:ascii="Arial" w:eastAsia="Calibri" w:hAnsi="Arial" w:cs="Arial"/>
          <w:b/>
          <w:bCs/>
          <w:sz w:val="28"/>
          <w:szCs w:val="28"/>
        </w:rPr>
      </w:pPr>
    </w:p>
    <w:p w14:paraId="5228DDF8"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During this essay, I am going to discuss and explain what is meant by Evidence-based Policing and how it is an approach to improving policing strategies and countering crime in the UK. I will discuss how the concept of </w:t>
      </w:r>
      <w:proofErr w:type="gramStart"/>
      <w:r w:rsidRPr="002D0146">
        <w:rPr>
          <w:rFonts w:ascii="Arial" w:eastAsia="Calibri" w:hAnsi="Arial" w:cs="Arial"/>
          <w:sz w:val="24"/>
          <w:szCs w:val="24"/>
        </w:rPr>
        <w:t>evidence based</w:t>
      </w:r>
      <w:proofErr w:type="gramEnd"/>
      <w:r w:rsidRPr="002D0146">
        <w:rPr>
          <w:rFonts w:ascii="Arial" w:eastAsia="Calibri" w:hAnsi="Arial" w:cs="Arial"/>
          <w:sz w:val="24"/>
          <w:szCs w:val="24"/>
        </w:rPr>
        <w:t xml:space="preserve"> policing was developed by Professor Lawrence Sherman, and evaluate the options available to reducing re-offending whilst considering crime prevention theories and strategies.</w:t>
      </w:r>
    </w:p>
    <w:p w14:paraId="04D85D32" w14:textId="77777777" w:rsidR="002D0146" w:rsidRPr="002D0146" w:rsidRDefault="002D0146" w:rsidP="002D0146">
      <w:pPr>
        <w:spacing w:line="257" w:lineRule="auto"/>
        <w:rPr>
          <w:rFonts w:ascii="Arial" w:eastAsia="Calibri" w:hAnsi="Arial" w:cs="Arial"/>
          <w:sz w:val="24"/>
          <w:szCs w:val="24"/>
        </w:rPr>
      </w:pPr>
    </w:p>
    <w:p w14:paraId="7B7C026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Evidence-based Policing was developed in 1998 by Professor Lawrence Sherman. The College of Policing, (2021) defines Evidence-based policing as “In an evidence-based policing approach, police officers, staff and volunteers create, review and use the best available evidence to inform and challenge policies, practices and decisions”. The success of evidence-based policing in other professions has inspired the use of it within the police force. When it is implemented correctly and efficiently, it can make a difference to existing practices. The goal of evidence-based policing is to make changes to existing </w:t>
      </w:r>
      <w:proofErr w:type="gramStart"/>
      <w:r w:rsidRPr="002D0146">
        <w:rPr>
          <w:rFonts w:ascii="Arial" w:eastAsia="Calibri" w:hAnsi="Arial" w:cs="Arial"/>
          <w:sz w:val="24"/>
          <w:szCs w:val="24"/>
        </w:rPr>
        <w:t>practices, or</w:t>
      </w:r>
      <w:proofErr w:type="gramEnd"/>
      <w:r w:rsidRPr="002D0146">
        <w:rPr>
          <w:rFonts w:ascii="Arial" w:eastAsia="Calibri" w:hAnsi="Arial" w:cs="Arial"/>
          <w:sz w:val="24"/>
          <w:szCs w:val="24"/>
        </w:rPr>
        <w:t xml:space="preserve"> introducing new initiatives – measuring how effective the changes made are. “The idea of evidence-based policing – that law enforcement agencies should somehow use research knowledge to help guide strategic and tactical decisions – has become an anchoring concept for government funding for research and technical assistance in policing” (Lum, C and Koper, C. 2005). </w:t>
      </w:r>
    </w:p>
    <w:p w14:paraId="5F7629CC" w14:textId="77777777" w:rsidR="002D0146" w:rsidRPr="002D0146" w:rsidRDefault="002D0146" w:rsidP="002D0146">
      <w:pPr>
        <w:spacing w:line="257" w:lineRule="auto"/>
        <w:rPr>
          <w:rFonts w:ascii="Arial" w:eastAsia="Calibri" w:hAnsi="Arial" w:cs="Arial"/>
          <w:sz w:val="24"/>
          <w:szCs w:val="24"/>
        </w:rPr>
      </w:pPr>
    </w:p>
    <w:p w14:paraId="532E706B"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The police force </w:t>
      </w:r>
      <w:proofErr w:type="gramStart"/>
      <w:r w:rsidRPr="002D0146">
        <w:rPr>
          <w:rFonts w:ascii="Arial" w:eastAsia="Calibri" w:hAnsi="Arial" w:cs="Arial"/>
          <w:sz w:val="24"/>
          <w:szCs w:val="24"/>
        </w:rPr>
        <w:t>apply</w:t>
      </w:r>
      <w:proofErr w:type="gramEnd"/>
      <w:r w:rsidRPr="002D0146">
        <w:rPr>
          <w:rFonts w:ascii="Arial" w:eastAsia="Calibri" w:hAnsi="Arial" w:cs="Arial"/>
          <w:sz w:val="24"/>
          <w:szCs w:val="24"/>
        </w:rPr>
        <w:t xml:space="preserve"> evidence-based policing through gathering existing evidence, researchers then make specific recommendations to maintain an objective or unbiased disposition in relation to the evidence gathered. “Essentially evidence-based policing researchers are looking for ‘what works’ in circumstances similar to the context of their own research question” (Blackstone’s, 2020). An important part of deciding ‘what works’ is based on statistics such as reduced crime levels, which relates back to crime prevention. </w:t>
      </w:r>
    </w:p>
    <w:p w14:paraId="379B95A2" w14:textId="77777777" w:rsidR="002D0146" w:rsidRPr="002D0146" w:rsidRDefault="002D0146" w:rsidP="002D0146">
      <w:pPr>
        <w:spacing w:line="257" w:lineRule="auto"/>
        <w:rPr>
          <w:rFonts w:ascii="Arial" w:eastAsia="Calibri" w:hAnsi="Arial" w:cs="Arial"/>
          <w:sz w:val="24"/>
          <w:szCs w:val="24"/>
        </w:rPr>
      </w:pPr>
    </w:p>
    <w:p w14:paraId="66C83CB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Crime prevention is defined as “the creation and implementation of proactive programmes and strategies which are designed to prevent crime and address the fear of crime” (White and Perrone, 2005). There are serval models of crime prevention. The first one I am going to discuss is situational crime prevention, which suggests designing a physical space and environment which makes a situation harder and riskier for a person to take part in the commission of a crime. Ronald Clarke developed this strategy in the 1980’s, he suggested that the most effective way to reduce and prevent crime is to create boundaries and conditions which make it hard for criminals to take part in committing a crime. This theory concentrates on the idea that instead of placing the blame on an individual who has committed crime, and their circumstances such as their background, measures should be put into place to prevent criminal acts. </w:t>
      </w:r>
    </w:p>
    <w:p w14:paraId="2ACF3D82" w14:textId="77777777" w:rsidR="002D0146" w:rsidRPr="002D0146" w:rsidRDefault="002D0146" w:rsidP="002D0146">
      <w:pPr>
        <w:spacing w:line="257" w:lineRule="auto"/>
        <w:rPr>
          <w:rFonts w:ascii="Arial" w:eastAsia="Calibri" w:hAnsi="Arial" w:cs="Arial"/>
          <w:sz w:val="24"/>
          <w:szCs w:val="24"/>
        </w:rPr>
      </w:pPr>
    </w:p>
    <w:p w14:paraId="6B77810F"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Furthermore, evidence shows that proactive policing in ‘hot spots’ for crime shows to be one of the most effective crime-reduction strategies. Knowledge of these hot spots are identified through information and intelligence, and police officers being aware of criminal activity that is taking place in the community which they work. It is believed that being </w:t>
      </w:r>
      <w:proofErr w:type="gramStart"/>
      <w:r w:rsidRPr="002D0146">
        <w:rPr>
          <w:rFonts w:ascii="Arial" w:eastAsia="Calibri" w:hAnsi="Arial" w:cs="Arial"/>
          <w:sz w:val="24"/>
          <w:szCs w:val="24"/>
        </w:rPr>
        <w:t>proactive, and</w:t>
      </w:r>
      <w:proofErr w:type="gramEnd"/>
      <w:r w:rsidRPr="002D0146">
        <w:rPr>
          <w:rFonts w:ascii="Arial" w:eastAsia="Calibri" w:hAnsi="Arial" w:cs="Arial"/>
          <w:sz w:val="24"/>
          <w:szCs w:val="24"/>
        </w:rPr>
        <w:t xml:space="preserve"> having a police presence throughout the community and addressing hot spots will reduce the chances of a criminal’s opportunity to commit crime. Which again leads back to situational crime </w:t>
      </w:r>
      <w:proofErr w:type="gramStart"/>
      <w:r w:rsidRPr="002D0146">
        <w:rPr>
          <w:rFonts w:ascii="Arial" w:eastAsia="Calibri" w:hAnsi="Arial" w:cs="Arial"/>
          <w:sz w:val="24"/>
          <w:szCs w:val="24"/>
        </w:rPr>
        <w:t>prevention, and</w:t>
      </w:r>
      <w:proofErr w:type="gramEnd"/>
      <w:r w:rsidRPr="002D0146">
        <w:rPr>
          <w:rFonts w:ascii="Arial" w:eastAsia="Calibri" w:hAnsi="Arial" w:cs="Arial"/>
          <w:sz w:val="24"/>
          <w:szCs w:val="24"/>
        </w:rPr>
        <w:t xml:space="preserve"> taking away a person’s opportunity to commit crime. The problem analysis triangle gives the idea that crime results when likely offenders and suitable targets come together in time and space, in the absence of capable guardians for that target. The triangle suggests that crime occurs it is usually because there is lack of suitable guarding present to prevent the crime from happening, there is a target </w:t>
      </w:r>
      <w:proofErr w:type="gramStart"/>
      <w:r w:rsidRPr="002D0146">
        <w:rPr>
          <w:rFonts w:ascii="Arial" w:eastAsia="Calibri" w:hAnsi="Arial" w:cs="Arial"/>
          <w:sz w:val="24"/>
          <w:szCs w:val="24"/>
        </w:rPr>
        <w:t>available</w:t>
      </w:r>
      <w:proofErr w:type="gramEnd"/>
      <w:r w:rsidRPr="002D0146">
        <w:rPr>
          <w:rFonts w:ascii="Arial" w:eastAsia="Calibri" w:hAnsi="Arial" w:cs="Arial"/>
          <w:sz w:val="24"/>
          <w:szCs w:val="24"/>
        </w:rPr>
        <w:t xml:space="preserve"> and a motivated criminal is present. All three of these things together, is usually when criminality and disorder </w:t>
      </w:r>
      <w:proofErr w:type="gramStart"/>
      <w:r w:rsidRPr="002D0146">
        <w:rPr>
          <w:rFonts w:ascii="Arial" w:eastAsia="Calibri" w:hAnsi="Arial" w:cs="Arial"/>
          <w:sz w:val="24"/>
          <w:szCs w:val="24"/>
        </w:rPr>
        <w:t>takes</w:t>
      </w:r>
      <w:proofErr w:type="gramEnd"/>
      <w:r w:rsidRPr="002D0146">
        <w:rPr>
          <w:rFonts w:ascii="Arial" w:eastAsia="Calibri" w:hAnsi="Arial" w:cs="Arial"/>
          <w:sz w:val="24"/>
          <w:szCs w:val="24"/>
        </w:rPr>
        <w:t xml:space="preserve"> place (ASU, 2021). </w:t>
      </w:r>
    </w:p>
    <w:p w14:paraId="629F1EAC" w14:textId="77777777" w:rsidR="002D0146" w:rsidRPr="002D0146" w:rsidRDefault="002D0146" w:rsidP="002D0146">
      <w:pPr>
        <w:spacing w:line="257" w:lineRule="auto"/>
        <w:rPr>
          <w:rFonts w:ascii="Arial" w:eastAsia="Calibri" w:hAnsi="Arial" w:cs="Arial"/>
          <w:sz w:val="24"/>
          <w:szCs w:val="24"/>
        </w:rPr>
      </w:pPr>
    </w:p>
    <w:p w14:paraId="0D68A100"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lastRenderedPageBreak/>
        <w:t xml:space="preserve">Another approach to tackling crime and disorder, is problem-oriented policing (POP). POP was developed as an approach to develop targeted interventions, rather than an intervention itself. The approach aims to tackle crime that involves a specific problem, analysis to understand that problem, discovering how to response to that problem and to assess the impact of the response. “POP is an approach to develop target interventions, rather than an intervention itself. Therefore, a POP approach applied to any crime and disorder problem and should not be viewed as an alternative to interventions on crime </w:t>
      </w:r>
      <w:proofErr w:type="gramStart"/>
      <w:r w:rsidRPr="002D0146">
        <w:rPr>
          <w:rFonts w:ascii="Arial" w:eastAsia="Calibri" w:hAnsi="Arial" w:cs="Arial"/>
          <w:sz w:val="24"/>
          <w:szCs w:val="24"/>
        </w:rPr>
        <w:t>reduction, but</w:t>
      </w:r>
      <w:proofErr w:type="gramEnd"/>
      <w:r w:rsidRPr="002D0146">
        <w:rPr>
          <w:rFonts w:ascii="Arial" w:eastAsia="Calibri" w:hAnsi="Arial" w:cs="Arial"/>
          <w:sz w:val="24"/>
          <w:szCs w:val="24"/>
        </w:rPr>
        <w:t xml:space="preserve"> used in conjunction with them” (College of Policing, 2020). This approach is also known as the SARA model – Scanning, Analysis, Response and Assessment. Each stage of the model has its own </w:t>
      </w:r>
      <w:proofErr w:type="gramStart"/>
      <w:r w:rsidRPr="002D0146">
        <w:rPr>
          <w:rFonts w:ascii="Arial" w:eastAsia="Calibri" w:hAnsi="Arial" w:cs="Arial"/>
          <w:sz w:val="24"/>
          <w:szCs w:val="24"/>
        </w:rPr>
        <w:t>purpose, and</w:t>
      </w:r>
      <w:proofErr w:type="gramEnd"/>
      <w:r w:rsidRPr="002D0146">
        <w:rPr>
          <w:rFonts w:ascii="Arial" w:eastAsia="Calibri" w:hAnsi="Arial" w:cs="Arial"/>
          <w:sz w:val="24"/>
          <w:szCs w:val="24"/>
        </w:rPr>
        <w:t xml:space="preserve"> is essential to understanding and tackling crime and disorder. “The model assumes that by identifying and understanding the root causes of a problem or conditions that enable it to persist, the solution developed to tackle it will be effective (College of Policing, 2020). It is believed that POP has added significantly to reducing crime and disorder, suggesting that POP is associated with an overall reduction of 34% in crime and disorder taking place (Hinkle, J., Weisburd, D., </w:t>
      </w:r>
      <w:proofErr w:type="spellStart"/>
      <w:r w:rsidRPr="002D0146">
        <w:rPr>
          <w:rFonts w:ascii="Arial" w:eastAsia="Calibri" w:hAnsi="Arial" w:cs="Arial"/>
          <w:sz w:val="24"/>
          <w:szCs w:val="24"/>
        </w:rPr>
        <w:t>Telep</w:t>
      </w:r>
      <w:proofErr w:type="spellEnd"/>
      <w:r w:rsidRPr="002D0146">
        <w:rPr>
          <w:rFonts w:ascii="Arial" w:eastAsia="Calibri" w:hAnsi="Arial" w:cs="Arial"/>
          <w:sz w:val="24"/>
          <w:szCs w:val="24"/>
        </w:rPr>
        <w:t xml:space="preserve">, C and Petersen, K., 2020). </w:t>
      </w:r>
    </w:p>
    <w:p w14:paraId="01F541CA" w14:textId="77777777" w:rsidR="002D0146" w:rsidRPr="002D0146" w:rsidRDefault="002D0146" w:rsidP="002D0146">
      <w:pPr>
        <w:spacing w:line="257" w:lineRule="auto"/>
        <w:rPr>
          <w:rFonts w:ascii="Arial" w:eastAsia="Calibri" w:hAnsi="Arial" w:cs="Arial"/>
          <w:sz w:val="24"/>
          <w:szCs w:val="24"/>
        </w:rPr>
      </w:pPr>
    </w:p>
    <w:p w14:paraId="38E98C1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Nevertheless, crime prevention is an important part of crime reduction however when crimes do take place it is just as important to reduce the re-offending of those crimes. Individual and social factors are believed to reduce reoffending, suggesting that age is a factor in people giving up crime, as most criminals desist from crime by the </w:t>
      </w:r>
      <w:proofErr w:type="gramStart"/>
      <w:r w:rsidRPr="002D0146">
        <w:rPr>
          <w:rFonts w:ascii="Arial" w:eastAsia="Calibri" w:hAnsi="Arial" w:cs="Arial"/>
          <w:sz w:val="24"/>
          <w:szCs w:val="24"/>
        </w:rPr>
        <w:t>time</w:t>
      </w:r>
      <w:proofErr w:type="gramEnd"/>
      <w:r w:rsidRPr="002D0146">
        <w:rPr>
          <w:rFonts w:ascii="Arial" w:eastAsia="Calibri" w:hAnsi="Arial" w:cs="Arial"/>
          <w:sz w:val="24"/>
          <w:szCs w:val="24"/>
        </w:rPr>
        <w:t xml:space="preserve"> they reach thirties, as well as stable employment and marriage adding to desistance (Scottish Government, 2015).</w:t>
      </w:r>
    </w:p>
    <w:p w14:paraId="72B13B68" w14:textId="77777777" w:rsidR="002D0146" w:rsidRPr="002D0146" w:rsidRDefault="002D0146" w:rsidP="002D0146">
      <w:pPr>
        <w:spacing w:line="257" w:lineRule="auto"/>
        <w:rPr>
          <w:rFonts w:ascii="Arial" w:eastAsia="Calibri" w:hAnsi="Arial" w:cs="Arial"/>
          <w:sz w:val="24"/>
          <w:szCs w:val="24"/>
        </w:rPr>
      </w:pPr>
    </w:p>
    <w:p w14:paraId="1440F3D4"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To conclude, Evidence-based policing is effective when used by the police force through gathering existing evidence, so researchers then make specific recommendations to maintain an objective or unbiased disposition in relation to the evidence gathered. Deciding ‘what works’ </w:t>
      </w:r>
      <w:proofErr w:type="gramStart"/>
      <w:r w:rsidRPr="002D0146">
        <w:rPr>
          <w:rFonts w:ascii="Arial" w:eastAsia="Calibri" w:hAnsi="Arial" w:cs="Arial"/>
          <w:sz w:val="24"/>
          <w:szCs w:val="24"/>
        </w:rPr>
        <w:t>in regards to</w:t>
      </w:r>
      <w:proofErr w:type="gramEnd"/>
      <w:r w:rsidRPr="002D0146">
        <w:rPr>
          <w:rFonts w:ascii="Arial" w:eastAsia="Calibri" w:hAnsi="Arial" w:cs="Arial"/>
          <w:sz w:val="24"/>
          <w:szCs w:val="24"/>
        </w:rPr>
        <w:t xml:space="preserve"> evidence-based policing, refers to crime reduction which hold hands with crime prevention theories such as situational crime prevention. This is believed that putting measures in place such as police presence and proactive policing, will prevent criminality and take away a </w:t>
      </w:r>
      <w:proofErr w:type="gramStart"/>
      <w:r w:rsidRPr="002D0146">
        <w:rPr>
          <w:rFonts w:ascii="Arial" w:eastAsia="Calibri" w:hAnsi="Arial" w:cs="Arial"/>
          <w:sz w:val="24"/>
          <w:szCs w:val="24"/>
        </w:rPr>
        <w:t>criminals</w:t>
      </w:r>
      <w:proofErr w:type="gramEnd"/>
      <w:r w:rsidRPr="002D0146">
        <w:rPr>
          <w:rFonts w:ascii="Arial" w:eastAsia="Calibri" w:hAnsi="Arial" w:cs="Arial"/>
          <w:sz w:val="24"/>
          <w:szCs w:val="24"/>
        </w:rPr>
        <w:t xml:space="preserve"> opportunity to commit crime. The SARA model is essential in policing when preventing crimes and disorder from taking place, and was an approach developed to attempt to target interventions. This approach has been proven to reduce crime. Furthermore, reducing reoffending is believed to be just as important as crime prevention when attempting to reduce criminality within a community, which can be done through individual and social factors. </w:t>
      </w:r>
    </w:p>
    <w:p w14:paraId="1AD6C6FD" w14:textId="77777777" w:rsidR="002D0146" w:rsidRPr="002D0146" w:rsidRDefault="002D0146" w:rsidP="002D0146">
      <w:pPr>
        <w:spacing w:line="257" w:lineRule="auto"/>
        <w:rPr>
          <w:rFonts w:ascii="Arial" w:eastAsia="Calibri" w:hAnsi="Arial" w:cs="Arial"/>
          <w:sz w:val="24"/>
          <w:szCs w:val="24"/>
        </w:rPr>
      </w:pPr>
    </w:p>
    <w:p w14:paraId="3442321F" w14:textId="77777777" w:rsidR="002D0146" w:rsidRDefault="002D0146" w:rsidP="002D0146">
      <w:pPr>
        <w:spacing w:line="257" w:lineRule="auto"/>
        <w:rPr>
          <w:rFonts w:ascii="Arial" w:eastAsia="Calibri" w:hAnsi="Arial" w:cs="Arial"/>
          <w:sz w:val="24"/>
          <w:szCs w:val="24"/>
        </w:rPr>
      </w:pPr>
    </w:p>
    <w:p w14:paraId="3C9C8983" w14:textId="26375846"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Word Count - 1039</w:t>
      </w:r>
    </w:p>
    <w:p w14:paraId="5C5449DE" w14:textId="77777777" w:rsidR="002D0146" w:rsidRPr="002D0146" w:rsidRDefault="002D0146" w:rsidP="002D0146">
      <w:pPr>
        <w:spacing w:line="257" w:lineRule="auto"/>
        <w:rPr>
          <w:rFonts w:ascii="Arial" w:eastAsia="Calibri" w:hAnsi="Arial" w:cs="Arial"/>
          <w:sz w:val="24"/>
          <w:szCs w:val="24"/>
        </w:rPr>
      </w:pPr>
    </w:p>
    <w:p w14:paraId="28A2BD57" w14:textId="77777777" w:rsidR="002D0146" w:rsidRPr="002D0146" w:rsidRDefault="002D0146" w:rsidP="002D0146">
      <w:pPr>
        <w:spacing w:line="257" w:lineRule="auto"/>
        <w:rPr>
          <w:rFonts w:ascii="Arial" w:eastAsia="Calibri" w:hAnsi="Arial" w:cs="Arial"/>
          <w:sz w:val="24"/>
          <w:szCs w:val="24"/>
        </w:rPr>
      </w:pPr>
    </w:p>
    <w:p w14:paraId="19F1FEB3" w14:textId="77777777" w:rsidR="002D0146" w:rsidRDefault="002D0146" w:rsidP="002D0146">
      <w:pPr>
        <w:spacing w:line="257" w:lineRule="auto"/>
        <w:rPr>
          <w:rFonts w:ascii="Arial" w:eastAsia="Calibri" w:hAnsi="Arial" w:cs="Arial"/>
          <w:sz w:val="24"/>
          <w:szCs w:val="24"/>
        </w:rPr>
      </w:pPr>
    </w:p>
    <w:p w14:paraId="06467778" w14:textId="2908AB8E"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References –</w:t>
      </w:r>
    </w:p>
    <w:p w14:paraId="4CAA3509" w14:textId="77777777" w:rsidR="00C104D6" w:rsidRPr="002D0146" w:rsidRDefault="00C104D6" w:rsidP="002D0146">
      <w:pPr>
        <w:spacing w:line="257" w:lineRule="auto"/>
        <w:rPr>
          <w:rFonts w:ascii="Arial" w:eastAsia="Calibri" w:hAnsi="Arial" w:cs="Arial"/>
          <w:sz w:val="24"/>
          <w:szCs w:val="24"/>
        </w:rPr>
      </w:pPr>
    </w:p>
    <w:p w14:paraId="5861E74C"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Arizona State University (2021) The problem Analysis Triangle. Available at: https://popcenter.asu.edu/content/problem-analysis-triangle-0 (Accessed 14th September 2021).</w:t>
      </w:r>
    </w:p>
    <w:p w14:paraId="3EF32AFF" w14:textId="38C17AEE" w:rsidR="002D0146" w:rsidRDefault="002D0146" w:rsidP="002D0146">
      <w:pPr>
        <w:spacing w:line="257" w:lineRule="auto"/>
        <w:rPr>
          <w:rFonts w:ascii="Arial" w:eastAsia="Calibri" w:hAnsi="Arial" w:cs="Arial"/>
          <w:sz w:val="24"/>
          <w:szCs w:val="24"/>
        </w:rPr>
      </w:pPr>
    </w:p>
    <w:p w14:paraId="7195BC13" w14:textId="77777777" w:rsidR="00C104D6" w:rsidRPr="002D0146" w:rsidRDefault="00C104D6" w:rsidP="002D0146">
      <w:pPr>
        <w:spacing w:line="257" w:lineRule="auto"/>
        <w:rPr>
          <w:rFonts w:ascii="Arial" w:eastAsia="Calibri" w:hAnsi="Arial" w:cs="Arial"/>
          <w:sz w:val="24"/>
          <w:szCs w:val="24"/>
        </w:rPr>
      </w:pPr>
    </w:p>
    <w:p w14:paraId="11C5510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Braga, A., </w:t>
      </w:r>
      <w:proofErr w:type="spellStart"/>
      <w:r w:rsidRPr="002D0146">
        <w:rPr>
          <w:rFonts w:ascii="Arial" w:eastAsia="Calibri" w:hAnsi="Arial" w:cs="Arial"/>
          <w:sz w:val="24"/>
          <w:szCs w:val="24"/>
        </w:rPr>
        <w:t>Turchan</w:t>
      </w:r>
      <w:proofErr w:type="spellEnd"/>
      <w:r w:rsidRPr="002D0146">
        <w:rPr>
          <w:rFonts w:ascii="Arial" w:eastAsia="Calibri" w:hAnsi="Arial" w:cs="Arial"/>
          <w:sz w:val="24"/>
          <w:szCs w:val="24"/>
        </w:rPr>
        <w:t xml:space="preserve">, B. and </w:t>
      </w:r>
      <w:proofErr w:type="spellStart"/>
      <w:r w:rsidRPr="002D0146">
        <w:rPr>
          <w:rFonts w:ascii="Arial" w:eastAsia="Calibri" w:hAnsi="Arial" w:cs="Arial"/>
          <w:sz w:val="24"/>
          <w:szCs w:val="24"/>
        </w:rPr>
        <w:t>Papachristos</w:t>
      </w:r>
      <w:proofErr w:type="spellEnd"/>
      <w:r w:rsidRPr="002D0146">
        <w:rPr>
          <w:rFonts w:ascii="Arial" w:eastAsia="Calibri" w:hAnsi="Arial" w:cs="Arial"/>
          <w:sz w:val="24"/>
          <w:szCs w:val="24"/>
        </w:rPr>
        <w:t>, A. (2019) 'Hot spots policing of small geographic areas effects on crime', Campbell Systematic Reviews, 15:3</w:t>
      </w:r>
    </w:p>
    <w:p w14:paraId="59C34673" w14:textId="185D06E9" w:rsidR="002D0146" w:rsidRDefault="002D0146" w:rsidP="002D0146">
      <w:pPr>
        <w:spacing w:line="257" w:lineRule="auto"/>
        <w:rPr>
          <w:rFonts w:ascii="Arial" w:eastAsia="Calibri" w:hAnsi="Arial" w:cs="Arial"/>
          <w:sz w:val="24"/>
          <w:szCs w:val="24"/>
        </w:rPr>
      </w:pPr>
    </w:p>
    <w:p w14:paraId="43DEE299" w14:textId="77777777" w:rsidR="00C104D6" w:rsidRPr="002D0146" w:rsidRDefault="00C104D6" w:rsidP="002D0146">
      <w:pPr>
        <w:spacing w:line="257" w:lineRule="auto"/>
        <w:rPr>
          <w:rFonts w:ascii="Arial" w:eastAsia="Calibri" w:hAnsi="Arial" w:cs="Arial"/>
          <w:sz w:val="24"/>
          <w:szCs w:val="24"/>
        </w:rPr>
      </w:pPr>
    </w:p>
    <w:p w14:paraId="337284BE"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College of Policing (2020) Problem-oriented policing. Available at: https://whatworks.college.police.uk/toolkit/Pages/Intervention.aspx?InterventionID=47 (Accessed 15th August 2021).</w:t>
      </w:r>
    </w:p>
    <w:p w14:paraId="4B5B3421" w14:textId="77777777" w:rsidR="002D0146" w:rsidRPr="002D0146" w:rsidRDefault="002D0146" w:rsidP="002D0146">
      <w:pPr>
        <w:spacing w:line="257" w:lineRule="auto"/>
        <w:rPr>
          <w:rFonts w:ascii="Arial" w:eastAsia="Calibri" w:hAnsi="Arial" w:cs="Arial"/>
          <w:sz w:val="24"/>
          <w:szCs w:val="24"/>
        </w:rPr>
      </w:pPr>
    </w:p>
    <w:p w14:paraId="04EBBE4B" w14:textId="58A7EC22"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College of Policing (2015) What is </w:t>
      </w:r>
      <w:proofErr w:type="gramStart"/>
      <w:r w:rsidRPr="002D0146">
        <w:rPr>
          <w:rFonts w:ascii="Arial" w:eastAsia="Calibri" w:hAnsi="Arial" w:cs="Arial"/>
          <w:sz w:val="24"/>
          <w:szCs w:val="24"/>
        </w:rPr>
        <w:t>evidence based</w:t>
      </w:r>
      <w:proofErr w:type="gramEnd"/>
      <w:r w:rsidRPr="002D0146">
        <w:rPr>
          <w:rFonts w:ascii="Arial" w:eastAsia="Calibri" w:hAnsi="Arial" w:cs="Arial"/>
          <w:sz w:val="24"/>
          <w:szCs w:val="24"/>
        </w:rPr>
        <w:t xml:space="preserve"> policing? Available at: https://whatworks.college.police.uk/About/Pages/What-is-EBP.aspx (Accessed 15th October 2021).</w:t>
      </w:r>
    </w:p>
    <w:p w14:paraId="3D1ACB6A" w14:textId="77777777" w:rsidR="00C104D6" w:rsidRPr="002D0146" w:rsidRDefault="00C104D6" w:rsidP="002D0146">
      <w:pPr>
        <w:spacing w:line="257" w:lineRule="auto"/>
        <w:rPr>
          <w:rFonts w:ascii="Arial" w:eastAsia="Calibri" w:hAnsi="Arial" w:cs="Arial"/>
          <w:sz w:val="24"/>
          <w:szCs w:val="24"/>
        </w:rPr>
      </w:pPr>
    </w:p>
    <w:p w14:paraId="62EFF0BA" w14:textId="77777777" w:rsidR="002D0146" w:rsidRPr="002D0146" w:rsidRDefault="002D0146" w:rsidP="002D0146">
      <w:pPr>
        <w:spacing w:line="257" w:lineRule="auto"/>
        <w:rPr>
          <w:rFonts w:ascii="Arial" w:eastAsia="Calibri" w:hAnsi="Arial" w:cs="Arial"/>
          <w:sz w:val="24"/>
          <w:szCs w:val="24"/>
        </w:rPr>
      </w:pPr>
    </w:p>
    <w:p w14:paraId="29F2F33A" w14:textId="47FA6D09" w:rsid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eHOWUK</w:t>
      </w:r>
      <w:proofErr w:type="spellEnd"/>
      <w:r w:rsidRPr="002D0146">
        <w:rPr>
          <w:rFonts w:ascii="Arial" w:eastAsia="Calibri" w:hAnsi="Arial" w:cs="Arial"/>
          <w:sz w:val="24"/>
          <w:szCs w:val="24"/>
        </w:rPr>
        <w:t xml:space="preserve"> (2021) The advantages and disadvantages of </w:t>
      </w:r>
      <w:proofErr w:type="gramStart"/>
      <w:r w:rsidRPr="002D0146">
        <w:rPr>
          <w:rFonts w:ascii="Arial" w:eastAsia="Calibri" w:hAnsi="Arial" w:cs="Arial"/>
          <w:sz w:val="24"/>
          <w:szCs w:val="24"/>
        </w:rPr>
        <w:t>evidence based</w:t>
      </w:r>
      <w:proofErr w:type="gramEnd"/>
      <w:r w:rsidRPr="002D0146">
        <w:rPr>
          <w:rFonts w:ascii="Arial" w:eastAsia="Calibri" w:hAnsi="Arial" w:cs="Arial"/>
          <w:sz w:val="24"/>
          <w:szCs w:val="24"/>
        </w:rPr>
        <w:t xml:space="preserve"> policing. Available at:  https://www.ehow.co.uk/how_8476415_write-rationale-dissertation.html (Accessed 13th September 2021).</w:t>
      </w:r>
    </w:p>
    <w:p w14:paraId="6D35CFB4" w14:textId="77777777" w:rsidR="00C104D6" w:rsidRPr="002D0146" w:rsidRDefault="00C104D6" w:rsidP="002D0146">
      <w:pPr>
        <w:spacing w:line="257" w:lineRule="auto"/>
        <w:rPr>
          <w:rFonts w:ascii="Arial" w:eastAsia="Calibri" w:hAnsi="Arial" w:cs="Arial"/>
          <w:sz w:val="24"/>
          <w:szCs w:val="24"/>
        </w:rPr>
      </w:pPr>
    </w:p>
    <w:p w14:paraId="6869C1DF" w14:textId="77777777" w:rsidR="002D0146" w:rsidRPr="002D0146" w:rsidRDefault="002D0146" w:rsidP="002D0146">
      <w:pPr>
        <w:spacing w:line="257" w:lineRule="auto"/>
        <w:rPr>
          <w:rFonts w:ascii="Arial" w:eastAsia="Calibri" w:hAnsi="Arial" w:cs="Arial"/>
          <w:sz w:val="24"/>
          <w:szCs w:val="24"/>
        </w:rPr>
      </w:pPr>
    </w:p>
    <w:p w14:paraId="3C3F84FE" w14:textId="446E19A3" w:rsid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Geason</w:t>
      </w:r>
      <w:proofErr w:type="spellEnd"/>
      <w:r w:rsidRPr="002D0146">
        <w:rPr>
          <w:rFonts w:ascii="Arial" w:eastAsia="Calibri" w:hAnsi="Arial" w:cs="Arial"/>
          <w:sz w:val="24"/>
          <w:szCs w:val="24"/>
        </w:rPr>
        <w:t>, S. and Wilson, P. (1998) ‘Crime Prevention Theory and Practice’, Crime Prevention Series.</w:t>
      </w:r>
    </w:p>
    <w:p w14:paraId="4EDA55C2" w14:textId="77777777" w:rsidR="00C104D6" w:rsidRPr="002D0146" w:rsidRDefault="00C104D6" w:rsidP="002D0146">
      <w:pPr>
        <w:spacing w:line="257" w:lineRule="auto"/>
        <w:rPr>
          <w:rFonts w:ascii="Arial" w:eastAsia="Calibri" w:hAnsi="Arial" w:cs="Arial"/>
          <w:sz w:val="24"/>
          <w:szCs w:val="24"/>
        </w:rPr>
      </w:pPr>
    </w:p>
    <w:p w14:paraId="6BDDDD36" w14:textId="77777777" w:rsidR="002D0146" w:rsidRPr="002D0146" w:rsidRDefault="002D0146" w:rsidP="002D0146">
      <w:pPr>
        <w:spacing w:line="257" w:lineRule="auto"/>
        <w:rPr>
          <w:rFonts w:ascii="Arial" w:eastAsia="Calibri" w:hAnsi="Arial" w:cs="Arial"/>
          <w:sz w:val="24"/>
          <w:szCs w:val="24"/>
        </w:rPr>
      </w:pPr>
    </w:p>
    <w:p w14:paraId="397C51C2"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 xml:space="preserve">Hinkle, J., Weisburd, D., </w:t>
      </w:r>
      <w:proofErr w:type="spellStart"/>
      <w:r w:rsidRPr="002D0146">
        <w:rPr>
          <w:rFonts w:ascii="Arial" w:eastAsia="Calibri" w:hAnsi="Arial" w:cs="Arial"/>
          <w:sz w:val="24"/>
          <w:szCs w:val="24"/>
        </w:rPr>
        <w:t>Telep</w:t>
      </w:r>
      <w:proofErr w:type="spellEnd"/>
      <w:r w:rsidRPr="002D0146">
        <w:rPr>
          <w:rFonts w:ascii="Arial" w:eastAsia="Calibri" w:hAnsi="Arial" w:cs="Arial"/>
          <w:sz w:val="24"/>
          <w:szCs w:val="24"/>
        </w:rPr>
        <w:t>, C. and Petersen, K., (2020) 'Problem-oriented policing for reducing crime and disorder: An updated systematic review and meta-analysis', Campbell Systematic Reviews (16)</w:t>
      </w:r>
    </w:p>
    <w:p w14:paraId="7159641A" w14:textId="2918E19F" w:rsidR="002D0146" w:rsidRDefault="002D0146" w:rsidP="002D0146">
      <w:pPr>
        <w:spacing w:line="257" w:lineRule="auto"/>
        <w:rPr>
          <w:rFonts w:ascii="Arial" w:eastAsia="Calibri" w:hAnsi="Arial" w:cs="Arial"/>
          <w:sz w:val="24"/>
          <w:szCs w:val="24"/>
        </w:rPr>
      </w:pPr>
    </w:p>
    <w:p w14:paraId="3A946B0D" w14:textId="77777777" w:rsidR="00C104D6" w:rsidRPr="002D0146" w:rsidRDefault="00C104D6" w:rsidP="002D0146">
      <w:pPr>
        <w:spacing w:line="257" w:lineRule="auto"/>
        <w:rPr>
          <w:rFonts w:ascii="Arial" w:eastAsia="Calibri" w:hAnsi="Arial" w:cs="Arial"/>
          <w:sz w:val="24"/>
          <w:szCs w:val="24"/>
        </w:rPr>
      </w:pPr>
    </w:p>
    <w:p w14:paraId="0D62377A"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Lum, C. and Koper, C.S., 2015. Evidence-based policing. Critical Issues in Policing: Contemporary Readings, pp.260-274.</w:t>
      </w:r>
    </w:p>
    <w:p w14:paraId="0BF70AE1" w14:textId="6ADBA6D7" w:rsidR="002D0146" w:rsidRDefault="002D0146" w:rsidP="002D0146">
      <w:pPr>
        <w:spacing w:line="257" w:lineRule="auto"/>
        <w:rPr>
          <w:rFonts w:ascii="Arial" w:eastAsia="Calibri" w:hAnsi="Arial" w:cs="Arial"/>
          <w:sz w:val="24"/>
          <w:szCs w:val="24"/>
        </w:rPr>
      </w:pPr>
    </w:p>
    <w:p w14:paraId="079C6D23" w14:textId="77777777" w:rsidR="00C104D6" w:rsidRPr="002D0146" w:rsidRDefault="00C104D6" w:rsidP="002D0146">
      <w:pPr>
        <w:spacing w:line="257" w:lineRule="auto"/>
        <w:rPr>
          <w:rFonts w:ascii="Arial" w:eastAsia="Calibri" w:hAnsi="Arial" w:cs="Arial"/>
          <w:sz w:val="24"/>
          <w:szCs w:val="24"/>
        </w:rPr>
      </w:pPr>
    </w:p>
    <w:p w14:paraId="1F691F20" w14:textId="77777777" w:rsidR="002D0146" w:rsidRP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Lum, C.M. and Koper, C.S., 2017. Evidence-based policing: Translating research into practice. Oxford: Oxford University Press.</w:t>
      </w:r>
    </w:p>
    <w:p w14:paraId="1EDBC9BF" w14:textId="171381E7"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National Offender Management Service (2015) Analytical Summary. Available at: https://assets.publishing.service.gov.uk/government/uploads/system/uploads/attachment_data/file/449347/reducing-reoffending-in-adults.pdf (Accessed 5th September 2021).</w:t>
      </w:r>
    </w:p>
    <w:p w14:paraId="626B3882" w14:textId="77777777" w:rsidR="00C104D6" w:rsidRPr="002D0146" w:rsidRDefault="00C104D6" w:rsidP="002D0146">
      <w:pPr>
        <w:spacing w:line="257" w:lineRule="auto"/>
        <w:rPr>
          <w:rFonts w:ascii="Arial" w:eastAsia="Calibri" w:hAnsi="Arial" w:cs="Arial"/>
          <w:sz w:val="24"/>
          <w:szCs w:val="24"/>
        </w:rPr>
      </w:pPr>
    </w:p>
    <w:p w14:paraId="70D763EC" w14:textId="77777777" w:rsidR="002D0146" w:rsidRPr="002D0146" w:rsidRDefault="002D0146" w:rsidP="002D0146">
      <w:pPr>
        <w:spacing w:line="257" w:lineRule="auto"/>
        <w:rPr>
          <w:rFonts w:ascii="Arial" w:eastAsia="Calibri" w:hAnsi="Arial" w:cs="Arial"/>
          <w:sz w:val="24"/>
          <w:szCs w:val="24"/>
        </w:rPr>
      </w:pPr>
    </w:p>
    <w:p w14:paraId="12215623" w14:textId="4663B8E7"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Potts, J. (2019) ‘5 examples of how evidence-based policing enhances law enforcement’, Police 1, 11th March. Available at: https://www.police1.com/police-training/articles/5-examples-of-how-evidence-based-policing-enhances-law-enforcement-wYCdSM1IqXq58xUN/ (Accessed 10th August 2021).</w:t>
      </w:r>
    </w:p>
    <w:p w14:paraId="7AB96269" w14:textId="77777777" w:rsidR="00C104D6" w:rsidRPr="002D0146" w:rsidRDefault="00C104D6" w:rsidP="002D0146">
      <w:pPr>
        <w:spacing w:line="257" w:lineRule="auto"/>
        <w:rPr>
          <w:rFonts w:ascii="Arial" w:eastAsia="Calibri" w:hAnsi="Arial" w:cs="Arial"/>
          <w:sz w:val="24"/>
          <w:szCs w:val="24"/>
        </w:rPr>
      </w:pPr>
    </w:p>
    <w:p w14:paraId="23F24ADE" w14:textId="77777777" w:rsidR="002D0146" w:rsidRPr="002D0146" w:rsidRDefault="002D0146" w:rsidP="002D0146">
      <w:pPr>
        <w:spacing w:line="257" w:lineRule="auto"/>
        <w:rPr>
          <w:rFonts w:ascii="Arial" w:eastAsia="Calibri" w:hAnsi="Arial" w:cs="Arial"/>
          <w:sz w:val="24"/>
          <w:szCs w:val="24"/>
        </w:rPr>
      </w:pPr>
    </w:p>
    <w:p w14:paraId="212EEB6F" w14:textId="350156F2" w:rsidR="002D0146" w:rsidRDefault="002D0146" w:rsidP="002D0146">
      <w:pPr>
        <w:spacing w:line="257" w:lineRule="auto"/>
        <w:rPr>
          <w:rFonts w:ascii="Arial" w:eastAsia="Calibri" w:hAnsi="Arial" w:cs="Arial"/>
          <w:sz w:val="24"/>
          <w:szCs w:val="24"/>
        </w:rPr>
      </w:pPr>
      <w:r w:rsidRPr="002D0146">
        <w:rPr>
          <w:rFonts w:ascii="Arial" w:eastAsia="Calibri" w:hAnsi="Arial" w:cs="Arial"/>
          <w:sz w:val="24"/>
          <w:szCs w:val="24"/>
        </w:rPr>
        <w:t>Sherman, L.W., 1998. Evidence-based policing (p. 15). Washington, DC: Police Foundation.</w:t>
      </w:r>
    </w:p>
    <w:p w14:paraId="0F71650C" w14:textId="77777777" w:rsidR="00C104D6" w:rsidRPr="002D0146" w:rsidRDefault="00C104D6" w:rsidP="002D0146">
      <w:pPr>
        <w:spacing w:line="257" w:lineRule="auto"/>
        <w:rPr>
          <w:rFonts w:ascii="Arial" w:eastAsia="Calibri" w:hAnsi="Arial" w:cs="Arial"/>
          <w:sz w:val="24"/>
          <w:szCs w:val="24"/>
        </w:rPr>
      </w:pPr>
    </w:p>
    <w:p w14:paraId="200AD16D" w14:textId="77777777" w:rsidR="002D0146" w:rsidRPr="002D0146" w:rsidRDefault="002D0146" w:rsidP="002D0146">
      <w:pPr>
        <w:spacing w:line="257" w:lineRule="auto"/>
        <w:rPr>
          <w:rFonts w:ascii="Arial" w:eastAsia="Calibri" w:hAnsi="Arial" w:cs="Arial"/>
          <w:sz w:val="24"/>
          <w:szCs w:val="24"/>
        </w:rPr>
      </w:pPr>
    </w:p>
    <w:p w14:paraId="0FE4754D" w14:textId="0C3E3CC1" w:rsidR="002D0146" w:rsidRDefault="002D0146" w:rsidP="002D0146">
      <w:pPr>
        <w:spacing w:line="257" w:lineRule="auto"/>
        <w:rPr>
          <w:rFonts w:ascii="Arial" w:eastAsia="Calibri" w:hAnsi="Arial" w:cs="Arial"/>
          <w:sz w:val="24"/>
          <w:szCs w:val="24"/>
        </w:rPr>
      </w:pPr>
      <w:proofErr w:type="spellStart"/>
      <w:r w:rsidRPr="002D0146">
        <w:rPr>
          <w:rFonts w:ascii="Arial" w:eastAsia="Calibri" w:hAnsi="Arial" w:cs="Arial"/>
          <w:sz w:val="24"/>
          <w:szCs w:val="24"/>
        </w:rPr>
        <w:t>UKEssays</w:t>
      </w:r>
      <w:proofErr w:type="spellEnd"/>
      <w:r w:rsidRPr="002D0146">
        <w:rPr>
          <w:rFonts w:ascii="Arial" w:eastAsia="Calibri" w:hAnsi="Arial" w:cs="Arial"/>
          <w:sz w:val="24"/>
          <w:szCs w:val="24"/>
        </w:rPr>
        <w:t xml:space="preserve"> (2017) Models of Crime Prevention: Their application. Available at: https://www.ukessays.com/essays/criminology/examining-models-of-crime-prevention-and-their-application-criminology-essay.php (Accessed 10th October 2021).</w:t>
      </w:r>
    </w:p>
    <w:p w14:paraId="4AAD5EDA" w14:textId="781CA782" w:rsidR="00C104D6" w:rsidRDefault="00C104D6" w:rsidP="002D0146">
      <w:pPr>
        <w:spacing w:line="257" w:lineRule="auto"/>
        <w:rPr>
          <w:rFonts w:ascii="Arial" w:eastAsia="Calibri" w:hAnsi="Arial" w:cs="Arial"/>
          <w:sz w:val="24"/>
          <w:szCs w:val="24"/>
        </w:rPr>
      </w:pPr>
    </w:p>
    <w:p w14:paraId="7E533004" w14:textId="58660B27" w:rsidR="00C104D6" w:rsidRDefault="00C104D6" w:rsidP="002D0146">
      <w:pPr>
        <w:spacing w:line="257" w:lineRule="auto"/>
        <w:rPr>
          <w:rFonts w:ascii="Arial" w:eastAsia="Calibri" w:hAnsi="Arial" w:cs="Arial"/>
          <w:sz w:val="24"/>
          <w:szCs w:val="24"/>
        </w:rPr>
      </w:pPr>
    </w:p>
    <w:p w14:paraId="5DC6C131" w14:textId="2CEE4F77" w:rsidR="00C104D6" w:rsidRDefault="00C104D6" w:rsidP="002D0146">
      <w:pPr>
        <w:spacing w:line="257" w:lineRule="auto"/>
        <w:rPr>
          <w:rFonts w:ascii="Arial" w:eastAsia="Calibri" w:hAnsi="Arial" w:cs="Arial"/>
          <w:sz w:val="24"/>
          <w:szCs w:val="24"/>
        </w:rPr>
      </w:pPr>
    </w:p>
    <w:p w14:paraId="4D6B59D4" w14:textId="77777777" w:rsidR="00C104D6" w:rsidRPr="002D0146" w:rsidRDefault="00C104D6" w:rsidP="002D0146">
      <w:pPr>
        <w:spacing w:line="257" w:lineRule="auto"/>
        <w:rPr>
          <w:rFonts w:ascii="Arial" w:eastAsia="Calibri" w:hAnsi="Arial" w:cs="Arial"/>
          <w:sz w:val="24"/>
          <w:szCs w:val="24"/>
        </w:rPr>
      </w:pPr>
    </w:p>
    <w:p w14:paraId="2859EF4F" w14:textId="77777777" w:rsidR="002D0146" w:rsidRDefault="002D0146"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21"/>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886A13">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886A13">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886A1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886A1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886A1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886A1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886A1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886A1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886A1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886A1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886A1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886A1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886A1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886A1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886A1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886A1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886A1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886A1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886A1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886A1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886A1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886A1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886A1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886A1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886A1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886A1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886A1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886A1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886A1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886A1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886A1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886A1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886A1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886A1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886A1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886A1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886A1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886A1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886A1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886A13">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886A1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886A13">
            <w:pPr>
              <w:rPr>
                <w:rFonts w:ascii="Arial" w:hAnsi="Arial" w:cs="Arial"/>
              </w:rPr>
            </w:pPr>
          </w:p>
        </w:tc>
        <w:tc>
          <w:tcPr>
            <w:tcW w:w="1736" w:type="dxa"/>
          </w:tcPr>
          <w:p w14:paraId="1E350914" w14:textId="77777777" w:rsidR="00C073F1" w:rsidRPr="00B669B1" w:rsidRDefault="00C073F1" w:rsidP="00886A1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886A1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886A1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886A1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886A13">
            <w:pPr>
              <w:rPr>
                <w:rFonts w:ascii="Arial" w:hAnsi="Arial" w:cs="Arial"/>
              </w:rPr>
            </w:pPr>
          </w:p>
        </w:tc>
        <w:tc>
          <w:tcPr>
            <w:tcW w:w="1736" w:type="dxa"/>
          </w:tcPr>
          <w:p w14:paraId="677FE6A5" w14:textId="77777777" w:rsidR="00C073F1" w:rsidRPr="00B669B1" w:rsidRDefault="00C073F1" w:rsidP="00886A1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886A1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886A1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886A13">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886A13">
            <w:pPr>
              <w:rPr>
                <w:rFonts w:ascii="Arial" w:hAnsi="Arial" w:cs="Arial"/>
              </w:rPr>
            </w:pPr>
          </w:p>
        </w:tc>
        <w:tc>
          <w:tcPr>
            <w:tcW w:w="1736" w:type="dxa"/>
          </w:tcPr>
          <w:p w14:paraId="22F905BB" w14:textId="77777777" w:rsidR="00C073F1" w:rsidRPr="00B669B1" w:rsidRDefault="00C073F1" w:rsidP="00886A1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886A13">
            <w:pPr>
              <w:rPr>
                <w:rFonts w:ascii="Arial" w:hAnsi="Arial" w:cs="Arial"/>
              </w:rPr>
            </w:pPr>
          </w:p>
        </w:tc>
        <w:tc>
          <w:tcPr>
            <w:tcW w:w="1736" w:type="dxa"/>
          </w:tcPr>
          <w:p w14:paraId="0FA49806" w14:textId="77777777" w:rsidR="00C073F1" w:rsidRPr="00B669B1" w:rsidRDefault="00C073F1" w:rsidP="00886A1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886A1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886A1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886A1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886A13">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886A13">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886A1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886A1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886A1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886A1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886A13">
            <w:pPr>
              <w:rPr>
                <w:rFonts w:ascii="Arial" w:hAnsi="Arial" w:cs="Arial"/>
              </w:rPr>
            </w:pPr>
          </w:p>
          <w:p w14:paraId="70F79EE5" w14:textId="77777777" w:rsidR="00C073F1" w:rsidRPr="00B669B1" w:rsidRDefault="00C073F1" w:rsidP="00886A13">
            <w:pPr>
              <w:rPr>
                <w:rFonts w:ascii="Arial" w:hAnsi="Arial" w:cs="Arial"/>
              </w:rPr>
            </w:pPr>
          </w:p>
        </w:tc>
        <w:tc>
          <w:tcPr>
            <w:tcW w:w="1736" w:type="dxa"/>
          </w:tcPr>
          <w:p w14:paraId="6697BDD6" w14:textId="77777777" w:rsidR="00C073F1" w:rsidRPr="00B669B1" w:rsidRDefault="00C073F1" w:rsidP="00886A1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886A1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886A1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886A13">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886A1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886A1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886A13">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886A1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886A13">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886A13">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886A1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886A1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886A1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886A1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886A1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886A1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886A1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886A13">
            <w:pPr>
              <w:rPr>
                <w:rFonts w:ascii="Arial" w:hAnsi="Arial" w:cs="Arial"/>
              </w:rPr>
            </w:pPr>
          </w:p>
          <w:p w14:paraId="1F6375EF" w14:textId="77777777" w:rsidR="00C073F1" w:rsidRPr="00E07BE3" w:rsidRDefault="00C073F1" w:rsidP="00886A1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886A1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886A13">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886A1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886A13">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886A1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886A13">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886A13">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886A1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886A13">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F76C38" w14:textId="77777777" w:rsidR="00C073F1" w:rsidRPr="00E07BE3" w:rsidRDefault="00C073F1" w:rsidP="00886A13">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886A1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886A1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886A13">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886A13">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886A13">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0146"/>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86A13"/>
    <w:rsid w:val="00894D56"/>
    <w:rsid w:val="00896134"/>
    <w:rsid w:val="008A62BC"/>
    <w:rsid w:val="008B43E7"/>
    <w:rsid w:val="008B595A"/>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72B28"/>
    <w:rsid w:val="00B81AD3"/>
    <w:rsid w:val="00B829D8"/>
    <w:rsid w:val="00B84B5B"/>
    <w:rsid w:val="00B86446"/>
    <w:rsid w:val="00BA1176"/>
    <w:rsid w:val="00BE0B01"/>
    <w:rsid w:val="00BE79C7"/>
    <w:rsid w:val="00BF3CB5"/>
    <w:rsid w:val="00C01A3F"/>
    <w:rsid w:val="00C073F1"/>
    <w:rsid w:val="00C104D6"/>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92A55"/>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764AD"/>
    <w:rsid w:val="00F8381F"/>
    <w:rsid w:val="00F90BD8"/>
    <w:rsid w:val="00FA04CD"/>
    <w:rsid w:val="00FA1C5F"/>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17576B90-1807-44E5-ADE5-D8CFF5E3E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839253/moj-county-lines-practical-guidance-frontline-practitionerspdf.pdf" TargetMode="External"/><Relationship Id="rId18" Type="http://schemas.openxmlformats.org/officeDocument/2006/relationships/hyperlink" Target="https://learning.nspcc.org.uk/child-abuse-and-neglect/county-line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app.college.police.uk/app-content/major-investigation-and-public-protection/managing-sexual-offenders-and-violent-offenders/identifying-assessing-and-managing-risk/" TargetMode="External"/><Relationship Id="rId17" Type="http://schemas.openxmlformats.org/officeDocument/2006/relationships/hyperlink" Target="https://www.nspcc.org.uk/what-is-child-abuse/types-of-abuse/child-sexual-exploitation/" TargetMode="External"/><Relationship Id="rId2" Type="http://schemas.openxmlformats.org/officeDocument/2006/relationships/customXml" Target="../customXml/item2.xml"/><Relationship Id="rId1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womensaid.org.uk/information-support/what-is-domestic-abus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joyfulheartfoundation.org/learn/domestic-violence/effects-domestic-violence"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womensaid.org.uk/information-support/what-is-domestic-abuse/the-nature-and-impact-of-domestic-abus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news/new-programme-to-protect-children-at-risk-of-exploitation"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2907</TotalTime>
  <Pages>27</Pages>
  <Words>10247</Words>
  <Characters>63079</Characters>
  <Application>Microsoft Office Word</Application>
  <DocSecurity>0</DocSecurity>
  <Lines>525</Lines>
  <Paragraphs>146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Davies,Breon swp6654</cp:lastModifiedBy>
  <cp:revision>2</cp:revision>
  <cp:lastPrinted>2014-10-10T07:42:00Z</cp:lastPrinted>
  <dcterms:created xsi:type="dcterms:W3CDTF">2021-11-08T19:30:00Z</dcterms:created>
  <dcterms:modified xsi:type="dcterms:W3CDTF">2021-11-22T20:02:00Z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