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color w:val="000000" w:themeColor="text1"/>
          <w:kern w:val="2"/>
          <w:sz w:val="24"/>
          <w:lang w:val="en-GB"/>
          <w14:ligatures w14:val="standardContextual"/>
        </w:rPr>
        <w:id w:val="900098884"/>
        <w:docPartObj>
          <w:docPartGallery w:val="Cover Pages"/>
          <w:docPartUnique/>
        </w:docPartObj>
      </w:sdtPr>
      <w:sdtEndPr/>
      <w:sdtContent>
        <w:p w14:paraId="496F8E87" w14:textId="77777777" w:rsidR="00BD508B" w:rsidRDefault="00BD508B" w:rsidP="00BD508B">
          <w:pPr>
            <w:pStyle w:val="aa"/>
            <w:jc w:val="center"/>
          </w:pPr>
        </w:p>
        <w:p w14:paraId="1BDC6ECE" w14:textId="77777777" w:rsidR="00BD508B" w:rsidRDefault="00BD508B" w:rsidP="00BD508B">
          <w:pPr>
            <w:pStyle w:val="aa"/>
            <w:jc w:val="center"/>
          </w:pPr>
        </w:p>
        <w:p w14:paraId="2009A070" w14:textId="77777777" w:rsidR="00BD508B" w:rsidRDefault="00BD508B" w:rsidP="00BD508B">
          <w:pPr>
            <w:pStyle w:val="aa"/>
            <w:jc w:val="center"/>
          </w:pPr>
        </w:p>
        <w:p w14:paraId="7824C5D3" w14:textId="77777777" w:rsidR="00BD508B" w:rsidRDefault="00BD508B" w:rsidP="00BD508B">
          <w:pPr>
            <w:pStyle w:val="aa"/>
            <w:jc w:val="center"/>
          </w:pPr>
        </w:p>
        <w:p w14:paraId="0BC29D5E" w14:textId="77777777" w:rsidR="00BD508B" w:rsidRDefault="00BD508B" w:rsidP="00BD508B">
          <w:pPr>
            <w:pStyle w:val="aa"/>
            <w:jc w:val="center"/>
          </w:pPr>
        </w:p>
        <w:p w14:paraId="78300F88" w14:textId="77777777" w:rsidR="00BD508B" w:rsidRDefault="00BD508B" w:rsidP="00BD508B">
          <w:pPr>
            <w:pStyle w:val="aa"/>
            <w:jc w:val="center"/>
          </w:pPr>
        </w:p>
        <w:p w14:paraId="54C737E5" w14:textId="77777777" w:rsidR="00BD508B" w:rsidRPr="00BD508B" w:rsidRDefault="00BD508B" w:rsidP="00BD508B">
          <w:pPr>
            <w:pStyle w:val="aa"/>
            <w:jc w:val="center"/>
            <w:rPr>
              <w:rFonts w:ascii="Times New Roman" w:eastAsiaTheme="majorEastAsia" w:hAnsi="Times New Roman" w:cs="Times New Roman"/>
              <w:b/>
              <w:bCs/>
              <w:caps/>
              <w:sz w:val="56"/>
              <w:szCs w:val="56"/>
            </w:rPr>
          </w:pPr>
          <w:r w:rsidRPr="00BD508B">
            <w:rPr>
              <w:rFonts w:ascii="Times New Roman" w:eastAsiaTheme="majorEastAsia" w:hAnsi="Times New Roman" w:cs="Times New Roman"/>
              <w:b/>
              <w:bCs/>
              <w:caps/>
              <w:sz w:val="56"/>
              <w:szCs w:val="56"/>
            </w:rPr>
            <w:t>Component 1</w:t>
          </w:r>
        </w:p>
        <w:p w14:paraId="768322AA" w14:textId="42E13551" w:rsidR="00BD508B" w:rsidRPr="00BD508B" w:rsidRDefault="00BD508B" w:rsidP="00BD508B">
          <w:pPr>
            <w:pStyle w:val="aa"/>
            <w:jc w:val="center"/>
            <w:rPr>
              <w:rFonts w:ascii="Times New Roman" w:eastAsiaTheme="majorEastAsia" w:hAnsi="Times New Roman" w:cs="Times New Roman"/>
              <w:b/>
              <w:bCs/>
              <w:caps/>
              <w:sz w:val="72"/>
              <w:szCs w:val="72"/>
            </w:rPr>
          </w:pPr>
          <w:r w:rsidRPr="00BD508B">
            <w:rPr>
              <w:rFonts w:ascii="Times New Roman" w:eastAsiaTheme="majorEastAsia" w:hAnsi="Times New Roman" w:cs="Times New Roman"/>
              <w:b/>
              <w:bCs/>
              <w:caps/>
              <w:sz w:val="72"/>
              <w:szCs w:val="72"/>
            </w:rPr>
            <w:t xml:space="preserve"> </w:t>
          </w:r>
        </w:p>
        <w:p w14:paraId="4A38D939" w14:textId="77777777" w:rsidR="00BD508B" w:rsidRPr="00BD508B" w:rsidRDefault="00BD508B" w:rsidP="00BD508B">
          <w:pPr>
            <w:pStyle w:val="aa"/>
            <w:jc w:val="center"/>
            <w:rPr>
              <w:rFonts w:ascii="Times New Roman" w:eastAsiaTheme="majorEastAsia" w:hAnsi="Times New Roman" w:cs="Times New Roman"/>
              <w:b/>
              <w:bCs/>
              <w:caps/>
              <w:sz w:val="72"/>
              <w:szCs w:val="72"/>
            </w:rPr>
          </w:pPr>
          <w:r w:rsidRPr="00BD508B">
            <w:rPr>
              <w:rFonts w:ascii="Times New Roman" w:eastAsiaTheme="majorEastAsia" w:hAnsi="Times New Roman" w:cs="Times New Roman"/>
              <w:b/>
              <w:bCs/>
              <w:caps/>
              <w:sz w:val="72"/>
              <w:szCs w:val="72"/>
            </w:rPr>
            <w:t xml:space="preserve">Coursework: </w:t>
          </w:r>
        </w:p>
        <w:p w14:paraId="0915CAFE" w14:textId="77777777" w:rsidR="00BD508B" w:rsidRPr="00BD508B" w:rsidRDefault="00BD508B" w:rsidP="00BD508B">
          <w:pPr>
            <w:pStyle w:val="aa"/>
            <w:jc w:val="center"/>
            <w:rPr>
              <w:rFonts w:ascii="Times New Roman" w:eastAsiaTheme="majorEastAsia" w:hAnsi="Times New Roman" w:cs="Times New Roman"/>
              <w:b/>
              <w:bCs/>
              <w:caps/>
              <w:sz w:val="72"/>
              <w:szCs w:val="72"/>
            </w:rPr>
          </w:pPr>
        </w:p>
        <w:p w14:paraId="1FD5C820" w14:textId="71F3047D" w:rsidR="00BD508B" w:rsidRPr="00BD508B" w:rsidRDefault="00BD508B" w:rsidP="00BD508B">
          <w:pPr>
            <w:pStyle w:val="aa"/>
            <w:jc w:val="center"/>
            <w:rPr>
              <w:rFonts w:ascii="Times New Roman" w:eastAsiaTheme="majorEastAsia" w:hAnsi="Times New Roman" w:cs="Times New Roman"/>
              <w:b/>
              <w:bCs/>
              <w:caps/>
              <w:sz w:val="72"/>
              <w:szCs w:val="72"/>
            </w:rPr>
          </w:pPr>
          <w:r w:rsidRPr="00BD508B">
            <w:rPr>
              <w:rFonts w:ascii="Times New Roman" w:eastAsiaTheme="majorEastAsia" w:hAnsi="Times New Roman" w:cs="Times New Roman"/>
              <w:b/>
              <w:bCs/>
              <w:caps/>
              <w:sz w:val="72"/>
              <w:szCs w:val="72"/>
            </w:rPr>
            <w:t>Written Report</w:t>
          </w:r>
        </w:p>
        <w:p w14:paraId="13001E4F" w14:textId="06976996" w:rsidR="00BD508B" w:rsidRDefault="00BD508B" w:rsidP="00BD508B">
          <w:pPr>
            <w:pStyle w:val="aa"/>
            <w:jc w:val="center"/>
            <w:rPr>
              <w:rFonts w:ascii="Times New Roman" w:eastAsiaTheme="majorEastAsia" w:hAnsi="Times New Roman" w:cs="Times New Roman"/>
              <w:b/>
              <w:bCs/>
              <w:caps/>
              <w:sz w:val="72"/>
              <w:szCs w:val="72"/>
            </w:rPr>
          </w:pPr>
        </w:p>
        <w:p w14:paraId="79BA4B66" w14:textId="7AEB72D3" w:rsidR="00BD508B" w:rsidRDefault="00BD508B" w:rsidP="00BD508B">
          <w:pPr>
            <w:pStyle w:val="aa"/>
            <w:jc w:val="center"/>
            <w:rPr>
              <w:rFonts w:ascii="Times New Roman" w:eastAsiaTheme="majorEastAsia" w:hAnsi="Times New Roman" w:cs="Times New Roman"/>
              <w:b/>
              <w:bCs/>
              <w:caps/>
              <w:sz w:val="72"/>
              <w:szCs w:val="72"/>
            </w:rPr>
          </w:pPr>
        </w:p>
        <w:p w14:paraId="2803FA70" w14:textId="59AB9AD0" w:rsidR="00BD508B" w:rsidRDefault="00BD508B" w:rsidP="00BD508B">
          <w:pPr>
            <w:pStyle w:val="aa"/>
            <w:rPr>
              <w:rFonts w:ascii="Times New Roman" w:eastAsiaTheme="majorEastAsia" w:hAnsi="Times New Roman" w:cs="Times New Roman"/>
              <w:b/>
              <w:bCs/>
              <w:caps/>
              <w:sz w:val="72"/>
              <w:szCs w:val="72"/>
            </w:rPr>
          </w:pPr>
        </w:p>
        <w:p w14:paraId="275F0471" w14:textId="18074454" w:rsidR="00BD508B" w:rsidRDefault="00BD508B" w:rsidP="00BD508B">
          <w:pPr>
            <w:pStyle w:val="aa"/>
            <w:rPr>
              <w:rFonts w:ascii="Times New Roman" w:eastAsiaTheme="majorEastAsia" w:hAnsi="Times New Roman" w:cs="Times New Roman"/>
              <w:b/>
              <w:bCs/>
              <w:caps/>
              <w:sz w:val="72"/>
              <w:szCs w:val="72"/>
            </w:rPr>
          </w:pPr>
        </w:p>
        <w:p w14:paraId="742D45C5" w14:textId="1F5B3847" w:rsidR="00BD508B" w:rsidRDefault="00BD508B" w:rsidP="00BD508B">
          <w:pPr>
            <w:pStyle w:val="aa"/>
            <w:rPr>
              <w:rFonts w:ascii="Times New Roman" w:eastAsiaTheme="majorEastAsia" w:hAnsi="Times New Roman" w:cs="Times New Roman"/>
              <w:b/>
              <w:bCs/>
              <w:caps/>
              <w:sz w:val="72"/>
              <w:szCs w:val="72"/>
            </w:rPr>
          </w:pPr>
        </w:p>
        <w:p w14:paraId="2F76B009" w14:textId="581854FC" w:rsidR="00BD508B" w:rsidRPr="00BD508B" w:rsidRDefault="00BD508B" w:rsidP="00BD508B">
          <w:pPr>
            <w:pStyle w:val="aa"/>
            <w:spacing w:before="120"/>
            <w:rPr>
              <w:rFonts w:ascii="Times New Roman" w:hAnsi="Times New Roman" w:cs="Times New Roman"/>
              <w:b/>
              <w:bCs/>
              <w:sz w:val="28"/>
              <w:szCs w:val="28"/>
              <w:lang w:val="en-IN"/>
            </w:rPr>
          </w:pPr>
          <w:r w:rsidRPr="00BD508B">
            <w:rPr>
              <w:rFonts w:ascii="Times New Roman" w:hAnsi="Times New Roman" w:cs="Times New Roman"/>
              <w:b/>
              <w:bCs/>
              <w:sz w:val="28"/>
              <w:szCs w:val="28"/>
              <w:lang w:val="en-IN"/>
            </w:rPr>
            <w:t>Student Name: Carolina Covali</w:t>
          </w:r>
        </w:p>
        <w:p w14:paraId="1FCCEC1F" w14:textId="1F16853A" w:rsidR="00B7044E" w:rsidRDefault="00BD508B" w:rsidP="00BD508B">
          <w:pPr>
            <w:pStyle w:val="aa"/>
            <w:spacing w:before="120"/>
            <w:rPr>
              <w:rFonts w:ascii="Times New Roman" w:hAnsi="Times New Roman" w:cs="Times New Roman"/>
              <w:b/>
              <w:bCs/>
              <w:sz w:val="28"/>
              <w:szCs w:val="28"/>
              <w:lang w:val="en-IN"/>
            </w:rPr>
          </w:pPr>
          <w:r w:rsidRPr="00BD508B">
            <w:rPr>
              <w:rFonts w:ascii="Times New Roman" w:hAnsi="Times New Roman" w:cs="Times New Roman"/>
              <w:b/>
              <w:bCs/>
              <w:sz w:val="28"/>
              <w:szCs w:val="28"/>
              <w:lang w:val="en-IN"/>
            </w:rPr>
            <w:t>Student ID: 2112320</w:t>
          </w:r>
        </w:p>
        <w:p w14:paraId="24D48245" w14:textId="10E7985D" w:rsidR="00BD508B" w:rsidRPr="00BD508B" w:rsidRDefault="00BD508B" w:rsidP="00BD508B">
          <w:pPr>
            <w:pStyle w:val="aa"/>
            <w:spacing w:before="120"/>
            <w:rPr>
              <w:rFonts w:ascii="Times New Roman" w:hAnsi="Times New Roman" w:cs="Times New Roman"/>
              <w:b/>
              <w:bCs/>
              <w:sz w:val="28"/>
              <w:szCs w:val="28"/>
              <w:lang w:val="en-IN"/>
            </w:rPr>
          </w:pPr>
          <w:r w:rsidRPr="00BD508B">
            <w:rPr>
              <w:rFonts w:ascii="Times New Roman" w:hAnsi="Times New Roman" w:cs="Times New Roman"/>
              <w:b/>
              <w:bCs/>
              <w:sz w:val="28"/>
              <w:szCs w:val="28"/>
              <w:lang w:val="en-IN"/>
            </w:rPr>
            <w:t>Module Code: LCBB6004</w:t>
          </w:r>
        </w:p>
        <w:p w14:paraId="10E9BE82" w14:textId="079654CE" w:rsidR="00BD508B" w:rsidRPr="00BD508B" w:rsidRDefault="00BD508B" w:rsidP="00BD508B">
          <w:pPr>
            <w:pStyle w:val="aa"/>
            <w:spacing w:before="120"/>
            <w:rPr>
              <w:rFonts w:ascii="Times New Roman" w:hAnsi="Times New Roman" w:cs="Times New Roman"/>
              <w:b/>
              <w:bCs/>
              <w:sz w:val="28"/>
              <w:szCs w:val="28"/>
              <w:lang w:val="en-IN"/>
            </w:rPr>
          </w:pPr>
          <w:r w:rsidRPr="00BD508B">
            <w:rPr>
              <w:rFonts w:ascii="Times New Roman" w:hAnsi="Times New Roman" w:cs="Times New Roman"/>
              <w:b/>
              <w:bCs/>
              <w:sz w:val="28"/>
              <w:szCs w:val="28"/>
              <w:lang w:val="en-IN"/>
            </w:rPr>
            <w:t>Lecturer: Piyumika Kithulgoda Gamage</w:t>
          </w:r>
        </w:p>
        <w:p w14:paraId="3D704BEA" w14:textId="77777777" w:rsidR="00BD508B" w:rsidRPr="00BD508B" w:rsidRDefault="00BD508B" w:rsidP="00BD508B">
          <w:pPr>
            <w:rPr>
              <w:rFonts w:cs="Times New Roman"/>
              <w:color w:val="auto"/>
              <w:szCs w:val="24"/>
              <w:lang w:val="en-IN"/>
            </w:rPr>
          </w:pPr>
        </w:p>
        <w:p w14:paraId="61DA704F" w14:textId="77777777" w:rsidR="00BD508B" w:rsidRDefault="00BD508B" w:rsidP="00BD508B">
          <w:pPr>
            <w:spacing w:line="259" w:lineRule="auto"/>
            <w:jc w:val="left"/>
            <w:rPr>
              <w:rFonts w:eastAsiaTheme="majorEastAsia" w:cs="Times New Roman"/>
              <w:b/>
              <w:bCs/>
              <w:caps/>
              <w:color w:val="auto"/>
              <w:kern w:val="0"/>
              <w:sz w:val="72"/>
              <w:szCs w:val="72"/>
              <w:lang w:val="en-US"/>
              <w14:ligatures w14:val="none"/>
            </w:rPr>
          </w:pPr>
        </w:p>
        <w:p w14:paraId="33507817" w14:textId="4FC8B527" w:rsidR="00BD508B" w:rsidRDefault="00310A2D" w:rsidP="00BD508B">
          <w:pPr>
            <w:spacing w:line="259" w:lineRule="auto"/>
            <w:jc w:val="left"/>
          </w:pPr>
        </w:p>
      </w:sdtContent>
    </w:sdt>
    <w:p w14:paraId="665CBEC8" w14:textId="77777777" w:rsidR="002F65E3" w:rsidRDefault="002F65E3" w:rsidP="00BD508B">
      <w:pPr>
        <w:spacing w:line="259" w:lineRule="auto"/>
        <w:jc w:val="left"/>
        <w:rPr>
          <w:b/>
          <w:sz w:val="28"/>
          <w:szCs w:val="28"/>
        </w:rPr>
      </w:pPr>
    </w:p>
    <w:p w14:paraId="47E974B2" w14:textId="7306C912" w:rsidR="00BD508B" w:rsidRPr="00BD508B" w:rsidRDefault="00BD508B" w:rsidP="00BD508B">
      <w:pPr>
        <w:spacing w:line="259" w:lineRule="auto"/>
        <w:jc w:val="left"/>
        <w:rPr>
          <w:b/>
          <w:sz w:val="28"/>
          <w:szCs w:val="28"/>
        </w:rPr>
      </w:pPr>
      <w:r w:rsidRPr="00BD508B">
        <w:rPr>
          <w:b/>
          <w:sz w:val="28"/>
          <w:szCs w:val="28"/>
        </w:rPr>
        <w:lastRenderedPageBreak/>
        <w:t>Table of Contents</w:t>
      </w:r>
    </w:p>
    <w:p w14:paraId="622EB7B0" w14:textId="00B47322" w:rsidR="00BD508B" w:rsidRDefault="00BD508B" w:rsidP="00BD508B">
      <w:r>
        <w:t>Introduction …</w:t>
      </w:r>
      <w:r w:rsidR="003D7CDE">
        <w:t>………………………………………………………………………………...</w:t>
      </w:r>
      <w:r w:rsidR="00B04F83">
        <w:t>3</w:t>
      </w:r>
    </w:p>
    <w:p w14:paraId="3549D1C6" w14:textId="450BC558" w:rsidR="00BD508B" w:rsidRDefault="00BD508B" w:rsidP="00BD508B">
      <w:r>
        <w:t>About Unilever PLC ………………………………………………………………………</w:t>
      </w:r>
      <w:r w:rsidR="003D7CDE">
        <w:t>….</w:t>
      </w:r>
      <w:r w:rsidR="00B04F83">
        <w:t>3</w:t>
      </w:r>
    </w:p>
    <w:p w14:paraId="6C0175EA" w14:textId="665158DC" w:rsidR="00BD508B" w:rsidRDefault="00BD508B" w:rsidP="00BD508B">
      <w:r>
        <w:t>Evaluating on</w:t>
      </w:r>
      <w:r w:rsidR="00383166">
        <w:t xml:space="preserve"> the basis of Porte</w:t>
      </w:r>
      <w:r w:rsidR="003D7CDE">
        <w:t>r’s 5 forces …………………………………………………..</w:t>
      </w:r>
      <w:r w:rsidR="00B04F83">
        <w:t>4</w:t>
      </w:r>
    </w:p>
    <w:p w14:paraId="0F157BCF" w14:textId="6C38774D" w:rsidR="00BD508B" w:rsidRDefault="00BD508B" w:rsidP="00BD508B">
      <w:r>
        <w:t>Key busines</w:t>
      </w:r>
      <w:r w:rsidR="00383166">
        <w:t>s &amp; corporate s</w:t>
      </w:r>
      <w:r w:rsidR="003D7CDE">
        <w:t>trategies ………………………………………………………….</w:t>
      </w:r>
      <w:r w:rsidR="00B04F83">
        <w:t>5</w:t>
      </w:r>
    </w:p>
    <w:p w14:paraId="463B79F5" w14:textId="337010A8" w:rsidR="00BD508B" w:rsidRDefault="00BD508B" w:rsidP="00BD508B">
      <w:r>
        <w:t>Optimum utilizat</w:t>
      </w:r>
      <w:r w:rsidR="00383166">
        <w:t>ion of resources &amp; capabilities ……………………………………………</w:t>
      </w:r>
      <w:r w:rsidR="003D7CDE">
        <w:t>..</w:t>
      </w:r>
      <w:r w:rsidR="00B04F83">
        <w:t>6</w:t>
      </w:r>
    </w:p>
    <w:p w14:paraId="72C289F6" w14:textId="35F52370" w:rsidR="00BD508B" w:rsidRDefault="00BD508B" w:rsidP="00BD508B">
      <w:r>
        <w:t>Determining co</w:t>
      </w:r>
      <w:r w:rsidR="00383166">
        <w:t>mpetition through V</w:t>
      </w:r>
      <w:r w:rsidR="003D7CDE">
        <w:t>RIO analysis ……………………………………………</w:t>
      </w:r>
      <w:r w:rsidR="00B04F83">
        <w:t>6</w:t>
      </w:r>
    </w:p>
    <w:p w14:paraId="2C339A07" w14:textId="711BFC4B" w:rsidR="00BD508B" w:rsidRDefault="00BD508B" w:rsidP="00BD508B">
      <w:r>
        <w:t xml:space="preserve">Effectiveness of </w:t>
      </w:r>
      <w:r w:rsidR="00383166">
        <w:t>corporate &amp; busines</w:t>
      </w:r>
      <w:r w:rsidR="003D7CDE">
        <w:t>s strategies ……………………………………………..</w:t>
      </w:r>
      <w:r w:rsidR="00B04F83">
        <w:t>8</w:t>
      </w:r>
    </w:p>
    <w:p w14:paraId="52A8DB87" w14:textId="1DAFB5D3" w:rsidR="00BD508B" w:rsidRDefault="00383166" w:rsidP="00BD508B">
      <w:r>
        <w:t>Brand Diversificatio</w:t>
      </w:r>
      <w:r w:rsidR="003D7CDE">
        <w:t>n …………………………………………………………………………</w:t>
      </w:r>
      <w:r w:rsidR="00B04F83">
        <w:t>8</w:t>
      </w:r>
    </w:p>
    <w:p w14:paraId="32FAB3D8" w14:textId="4241A86C" w:rsidR="00BD508B" w:rsidRDefault="00383166" w:rsidP="00BD508B">
      <w:r>
        <w:t xml:space="preserve">Product innovation </w:t>
      </w:r>
      <w:r w:rsidR="003D7CDE">
        <w:t>……………………………………………………………………………</w:t>
      </w:r>
      <w:r w:rsidR="00B04F83">
        <w:t>8</w:t>
      </w:r>
    </w:p>
    <w:p w14:paraId="56D22B3A" w14:textId="673901DA" w:rsidR="00BD508B" w:rsidRDefault="00383166" w:rsidP="00BD508B">
      <w:r>
        <w:t>Sustainability initiatives ……………………</w:t>
      </w:r>
      <w:r w:rsidR="003D7CDE">
        <w:t>…………………………………………………</w:t>
      </w:r>
      <w:r w:rsidR="00B04F83">
        <w:t>8</w:t>
      </w:r>
    </w:p>
    <w:p w14:paraId="57D12E07" w14:textId="514462C9" w:rsidR="00BD508B" w:rsidRDefault="00383166" w:rsidP="00BD508B">
      <w:r>
        <w:t>Digital transformatio</w:t>
      </w:r>
      <w:r w:rsidR="003D7CDE">
        <w:t>n ………………………………………………………………………...</w:t>
      </w:r>
      <w:r w:rsidR="00B04F83">
        <w:t>9</w:t>
      </w:r>
    </w:p>
    <w:p w14:paraId="0EDFBA35" w14:textId="648D9D08" w:rsidR="00BD508B" w:rsidRDefault="00383166" w:rsidP="00BD508B">
      <w:r>
        <w:t>Market expansion</w:t>
      </w:r>
      <w:r w:rsidR="003D7CDE">
        <w:t xml:space="preserve"> ……………………………………………………………………………..</w:t>
      </w:r>
      <w:r w:rsidR="00B04F83">
        <w:t>9</w:t>
      </w:r>
    </w:p>
    <w:p w14:paraId="37F739CD" w14:textId="69C121C6" w:rsidR="00BD508B" w:rsidRDefault="00BD508B" w:rsidP="00BD508B">
      <w:r>
        <w:t>Competitive edge over sustainabili</w:t>
      </w:r>
      <w:r w:rsidR="00383166">
        <w:t>ty &amp; enviro</w:t>
      </w:r>
      <w:r w:rsidR="003D7CDE">
        <w:t>nment considerations ……………………….</w:t>
      </w:r>
      <w:r w:rsidR="00B04F83">
        <w:t>9</w:t>
      </w:r>
    </w:p>
    <w:p w14:paraId="2271504E" w14:textId="61DB1C1F" w:rsidR="00BD508B" w:rsidRDefault="00BD508B" w:rsidP="00BD508B">
      <w:r>
        <w:t>Supply chain ma</w:t>
      </w:r>
      <w:r w:rsidR="00383166">
        <w:t>nagement &amp; sustai</w:t>
      </w:r>
      <w:r w:rsidR="003D7CDE">
        <w:t>nable sourcing ………………………………………….</w:t>
      </w:r>
      <w:r w:rsidR="00B04F83">
        <w:t>10</w:t>
      </w:r>
    </w:p>
    <w:p w14:paraId="70228A36" w14:textId="3F62DFA6" w:rsidR="00BD508B" w:rsidRDefault="00383166" w:rsidP="00BD508B">
      <w:r>
        <w:t>Circular economy initiatives ……………………………………………………………</w:t>
      </w:r>
      <w:r w:rsidR="003D7CDE">
        <w:t>……</w:t>
      </w:r>
      <w:r w:rsidR="00B04F83">
        <w:t>10</w:t>
      </w:r>
    </w:p>
    <w:p w14:paraId="781D3D90" w14:textId="0E6F671F" w:rsidR="00BD508B" w:rsidRDefault="00BD508B" w:rsidP="00BD508B">
      <w:r>
        <w:t>Produc</w:t>
      </w:r>
      <w:r w:rsidR="00383166">
        <w:t>t innovation for sus</w:t>
      </w:r>
      <w:r w:rsidR="003D7CDE">
        <w:t>tainability ………………………………………………………...</w:t>
      </w:r>
      <w:r w:rsidR="00B04F83">
        <w:t>10</w:t>
      </w:r>
    </w:p>
    <w:p w14:paraId="14CFB893" w14:textId="57E49169" w:rsidR="00BD508B" w:rsidRDefault="00BD508B" w:rsidP="00BD508B">
      <w:r>
        <w:t>Stakeholder engagement &amp;</w:t>
      </w:r>
      <w:r w:rsidR="00383166">
        <w:t xml:space="preserve"> transparency ………………………………………………</w:t>
      </w:r>
      <w:r w:rsidR="003D7CDE">
        <w:t>……</w:t>
      </w:r>
      <w:r w:rsidR="00B04F83">
        <w:t>10</w:t>
      </w:r>
    </w:p>
    <w:p w14:paraId="7FE88B3B" w14:textId="48E2AAE9" w:rsidR="00BD508B" w:rsidRDefault="00BD508B" w:rsidP="00BD508B">
      <w:r>
        <w:t>Futuristic strategies &amp; rec</w:t>
      </w:r>
      <w:r w:rsidR="00383166">
        <w:t xml:space="preserve">ommendations for sustainability </w:t>
      </w:r>
      <w:r w:rsidR="00715524">
        <w:t xml:space="preserve"> </w:t>
      </w:r>
      <w:r w:rsidR="00383166">
        <w:t>…………………………</w:t>
      </w:r>
      <w:r w:rsidR="003D7CDE">
        <w:t>…</w:t>
      </w:r>
      <w:r w:rsidR="00103719">
        <w:t>…</w:t>
      </w:r>
      <w:r w:rsidR="003148C6">
        <w:t>..</w:t>
      </w:r>
      <w:r w:rsidR="00B04F83">
        <w:t>11</w:t>
      </w:r>
    </w:p>
    <w:p w14:paraId="1732609B" w14:textId="348AC78D" w:rsidR="00BD508B" w:rsidRDefault="00383166" w:rsidP="00BD508B">
      <w:r>
        <w:t>Conclusion …………………………………………………………………………</w:t>
      </w:r>
      <w:r w:rsidR="003148C6">
        <w:t>……......</w:t>
      </w:r>
      <w:r w:rsidR="00BD508B">
        <w:t>1</w:t>
      </w:r>
      <w:r w:rsidR="00B04F83">
        <w:t>2</w:t>
      </w:r>
    </w:p>
    <w:p w14:paraId="02B0CBB1" w14:textId="56AD27F1" w:rsidR="00BD508B" w:rsidRDefault="00383166" w:rsidP="00BD508B">
      <w:r>
        <w:t>References ……………………………………………………………………………</w:t>
      </w:r>
      <w:r w:rsidR="00715524">
        <w:t>…</w:t>
      </w:r>
      <w:r w:rsidR="003D7CDE">
        <w:t>…...</w:t>
      </w:r>
      <w:r w:rsidR="00BD508B">
        <w:t>1</w:t>
      </w:r>
      <w:r w:rsidR="00B04F83">
        <w:t>2</w:t>
      </w:r>
    </w:p>
    <w:p w14:paraId="5382ED50" w14:textId="4BAB9D34" w:rsidR="00BD508B" w:rsidRDefault="00383166" w:rsidP="00BD508B">
      <w:r>
        <w:t>Appendix ………</w:t>
      </w:r>
      <w:r w:rsidR="003D7CDE">
        <w:t>…………………………………………………………………………….</w:t>
      </w:r>
      <w:r w:rsidR="00BD508B">
        <w:t>1</w:t>
      </w:r>
      <w:r w:rsidR="00B04F83">
        <w:t>5</w:t>
      </w:r>
    </w:p>
    <w:p w14:paraId="60D6EFC1" w14:textId="77777777" w:rsidR="00BD508B" w:rsidRDefault="00BD508B" w:rsidP="00BD508B"/>
    <w:p w14:paraId="6C0BC23C" w14:textId="6BB475CF" w:rsidR="00D770F0" w:rsidRPr="00DB07ED" w:rsidRDefault="00D770F0"/>
    <w:p w14:paraId="4E576827" w14:textId="22788A0E" w:rsidR="00BA4222" w:rsidRPr="00383166" w:rsidRDefault="00D770F0" w:rsidP="00383166">
      <w:pPr>
        <w:spacing w:line="259" w:lineRule="auto"/>
        <w:jc w:val="left"/>
        <w:rPr>
          <w:rFonts w:eastAsiaTheme="majorEastAsia" w:cstheme="majorBidi"/>
          <w:b/>
          <w:sz w:val="28"/>
          <w:szCs w:val="28"/>
        </w:rPr>
      </w:pPr>
      <w:r w:rsidRPr="00DB07ED">
        <w:br w:type="page"/>
      </w:r>
      <w:bookmarkStart w:id="0" w:name="_Toc164738536"/>
      <w:r w:rsidR="00E660DF" w:rsidRPr="00383166">
        <w:rPr>
          <w:b/>
          <w:sz w:val="28"/>
          <w:szCs w:val="28"/>
        </w:rPr>
        <w:lastRenderedPageBreak/>
        <w:t>Introduction</w:t>
      </w:r>
      <w:bookmarkEnd w:id="0"/>
      <w:r w:rsidR="00E660DF" w:rsidRPr="00383166">
        <w:rPr>
          <w:b/>
          <w:sz w:val="28"/>
          <w:szCs w:val="28"/>
        </w:rPr>
        <w:t xml:space="preserve"> </w:t>
      </w:r>
    </w:p>
    <w:p w14:paraId="781CAE7A" w14:textId="0257FBD5" w:rsidR="00E660DF" w:rsidRPr="00DB07ED" w:rsidRDefault="00E660DF" w:rsidP="00E660DF">
      <w:r w:rsidRPr="00DB07ED">
        <w:t>Powerhouse in the global consumer products industry Unilever PLC has deliberately put itself at the forefront of sustainability to keep a competitive edge in the market. The main corporate and business strategies that Unilever uses to maintain its market leadership and promote long-term growth are thoroughly examined in this article. Focusing on product innovation, diversifying its brand portfolio, and implementing sustainability programmes, Unilever has proven its unwavering dedication to satisfying changing customer needs while tackling urgent environmental and social issues. Unilever has effectively implemented these objectives by utilising its vast array of resources and competencies, leading to continued market leadership, revenue growth, and improved brand perception. This article also looks at Unilever's options for future strategic directions, highlighting how crucial it is to continue incorporating sustainability principles in order to gain a competitive edge in a global market</w:t>
      </w:r>
      <w:r w:rsidR="00383166">
        <w:t xml:space="preserve"> that is always changing.</w:t>
      </w:r>
    </w:p>
    <w:p w14:paraId="35CF0F57" w14:textId="5690E3F1" w:rsidR="00383166" w:rsidRDefault="00C45AC6" w:rsidP="00383166">
      <w:pPr>
        <w:spacing w:line="259" w:lineRule="auto"/>
        <w:jc w:val="left"/>
        <w:rPr>
          <w:b/>
          <w:sz w:val="28"/>
          <w:szCs w:val="28"/>
        </w:rPr>
      </w:pPr>
      <w:bookmarkStart w:id="1" w:name="_Toc164738537"/>
      <w:r>
        <w:rPr>
          <w:b/>
          <w:sz w:val="28"/>
          <w:szCs w:val="28"/>
        </w:rPr>
        <w:t xml:space="preserve"> </w:t>
      </w:r>
      <w:r w:rsidR="00E660DF" w:rsidRPr="00383166">
        <w:rPr>
          <w:b/>
          <w:sz w:val="28"/>
          <w:szCs w:val="28"/>
        </w:rPr>
        <w:t>About Unilever PLC</w:t>
      </w:r>
      <w:bookmarkEnd w:id="1"/>
      <w:r w:rsidR="00E660DF" w:rsidRPr="00383166">
        <w:rPr>
          <w:b/>
          <w:sz w:val="28"/>
          <w:szCs w:val="28"/>
        </w:rPr>
        <w:t xml:space="preserve"> </w:t>
      </w:r>
    </w:p>
    <w:p w14:paraId="10018BD6" w14:textId="34FA96AA" w:rsidR="004E682F" w:rsidRPr="00383166" w:rsidRDefault="00383166" w:rsidP="00383166">
      <w:pPr>
        <w:spacing w:line="259" w:lineRule="auto"/>
        <w:jc w:val="left"/>
        <w:rPr>
          <w:b/>
          <w:sz w:val="28"/>
          <w:szCs w:val="28"/>
        </w:rPr>
      </w:pPr>
      <w:r w:rsidRPr="00DB07ED">
        <w:rPr>
          <w:noProof/>
          <w:lang w:val="ru-RU" w:eastAsia="ru-RU"/>
        </w:rPr>
        <w:drawing>
          <wp:anchor distT="0" distB="0" distL="114300" distR="114300" simplePos="0" relativeHeight="251660288" behindDoc="0" locked="0" layoutInCell="1" allowOverlap="1" wp14:anchorId="2CD7CD41" wp14:editId="4877C2DC">
            <wp:simplePos x="0" y="0"/>
            <wp:positionH relativeFrom="column">
              <wp:posOffset>1457325</wp:posOffset>
            </wp:positionH>
            <wp:positionV relativeFrom="paragraph">
              <wp:posOffset>171450</wp:posOffset>
            </wp:positionV>
            <wp:extent cx="3422640" cy="1924050"/>
            <wp:effectExtent l="0" t="0" r="6985" b="0"/>
            <wp:wrapSquare wrapText="bothSides"/>
            <wp:docPr id="19262623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262331" name="Picture 19262623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22640" cy="1924050"/>
                    </a:xfrm>
                    <a:prstGeom prst="rect">
                      <a:avLst/>
                    </a:prstGeom>
                  </pic:spPr>
                </pic:pic>
              </a:graphicData>
            </a:graphic>
          </wp:anchor>
        </w:drawing>
      </w:r>
    </w:p>
    <w:p w14:paraId="401B519B" w14:textId="77777777" w:rsidR="006B05A0" w:rsidRDefault="006B05A0" w:rsidP="00383166">
      <w:pPr>
        <w:pStyle w:val="ae"/>
        <w:jc w:val="center"/>
        <w:rPr>
          <w:b/>
          <w:bCs/>
          <w:i w:val="0"/>
          <w:iCs w:val="0"/>
          <w:color w:val="auto"/>
          <w:sz w:val="24"/>
          <w:szCs w:val="24"/>
        </w:rPr>
      </w:pPr>
    </w:p>
    <w:p w14:paraId="2D56F522" w14:textId="77777777" w:rsidR="006B05A0" w:rsidRDefault="006B05A0" w:rsidP="00383166">
      <w:pPr>
        <w:pStyle w:val="ae"/>
        <w:jc w:val="center"/>
        <w:rPr>
          <w:b/>
          <w:bCs/>
          <w:i w:val="0"/>
          <w:iCs w:val="0"/>
          <w:color w:val="auto"/>
          <w:sz w:val="24"/>
          <w:szCs w:val="24"/>
        </w:rPr>
      </w:pPr>
    </w:p>
    <w:p w14:paraId="682C55C0" w14:textId="77777777" w:rsidR="006B05A0" w:rsidRDefault="006B05A0" w:rsidP="00383166">
      <w:pPr>
        <w:pStyle w:val="ae"/>
        <w:jc w:val="center"/>
        <w:rPr>
          <w:b/>
          <w:bCs/>
          <w:i w:val="0"/>
          <w:iCs w:val="0"/>
          <w:color w:val="auto"/>
          <w:sz w:val="24"/>
          <w:szCs w:val="24"/>
        </w:rPr>
      </w:pPr>
    </w:p>
    <w:p w14:paraId="4DA205B1" w14:textId="77777777" w:rsidR="006B05A0" w:rsidRDefault="006B05A0" w:rsidP="00383166">
      <w:pPr>
        <w:pStyle w:val="ae"/>
        <w:jc w:val="center"/>
        <w:rPr>
          <w:b/>
          <w:bCs/>
          <w:i w:val="0"/>
          <w:iCs w:val="0"/>
          <w:color w:val="auto"/>
          <w:sz w:val="24"/>
          <w:szCs w:val="24"/>
        </w:rPr>
      </w:pPr>
    </w:p>
    <w:p w14:paraId="1DF8C1AF" w14:textId="77777777" w:rsidR="006B05A0" w:rsidRDefault="006B05A0" w:rsidP="00383166">
      <w:pPr>
        <w:pStyle w:val="ae"/>
        <w:jc w:val="center"/>
        <w:rPr>
          <w:b/>
          <w:bCs/>
          <w:i w:val="0"/>
          <w:iCs w:val="0"/>
          <w:color w:val="auto"/>
          <w:sz w:val="24"/>
          <w:szCs w:val="24"/>
        </w:rPr>
      </w:pPr>
    </w:p>
    <w:p w14:paraId="31B8E4DE" w14:textId="77777777" w:rsidR="006B05A0" w:rsidRDefault="006B05A0" w:rsidP="00383166">
      <w:pPr>
        <w:pStyle w:val="ae"/>
        <w:jc w:val="center"/>
        <w:rPr>
          <w:b/>
          <w:bCs/>
          <w:i w:val="0"/>
          <w:iCs w:val="0"/>
          <w:color w:val="auto"/>
          <w:sz w:val="24"/>
          <w:szCs w:val="24"/>
        </w:rPr>
      </w:pPr>
    </w:p>
    <w:p w14:paraId="3CF206E7" w14:textId="62354C31" w:rsidR="004E682F" w:rsidRPr="00383166" w:rsidRDefault="004E682F" w:rsidP="00383166">
      <w:pPr>
        <w:pStyle w:val="ae"/>
        <w:jc w:val="center"/>
        <w:rPr>
          <w:b/>
          <w:bCs/>
          <w:i w:val="0"/>
          <w:iCs w:val="0"/>
          <w:color w:val="auto"/>
          <w:sz w:val="24"/>
          <w:szCs w:val="24"/>
        </w:rPr>
      </w:pPr>
      <w:r w:rsidRPr="00383166">
        <w:rPr>
          <w:b/>
          <w:bCs/>
          <w:i w:val="0"/>
          <w:iCs w:val="0"/>
          <w:color w:val="auto"/>
          <w:sz w:val="24"/>
          <w:szCs w:val="24"/>
        </w:rPr>
        <w:t xml:space="preserve">Figure </w:t>
      </w:r>
      <w:r w:rsidRPr="00383166">
        <w:rPr>
          <w:b/>
          <w:bCs/>
          <w:i w:val="0"/>
          <w:iCs w:val="0"/>
          <w:color w:val="auto"/>
          <w:sz w:val="24"/>
          <w:szCs w:val="24"/>
        </w:rPr>
        <w:fldChar w:fldCharType="begin"/>
      </w:r>
      <w:r w:rsidRPr="00383166">
        <w:rPr>
          <w:b/>
          <w:bCs/>
          <w:i w:val="0"/>
          <w:iCs w:val="0"/>
          <w:color w:val="auto"/>
          <w:sz w:val="24"/>
          <w:szCs w:val="24"/>
        </w:rPr>
        <w:instrText xml:space="preserve"> SEQ Figure \* ARABIC </w:instrText>
      </w:r>
      <w:r w:rsidRPr="00383166">
        <w:rPr>
          <w:b/>
          <w:bCs/>
          <w:i w:val="0"/>
          <w:iCs w:val="0"/>
          <w:color w:val="auto"/>
          <w:sz w:val="24"/>
          <w:szCs w:val="24"/>
        </w:rPr>
        <w:fldChar w:fldCharType="separate"/>
      </w:r>
      <w:r w:rsidR="002F65E3">
        <w:rPr>
          <w:b/>
          <w:bCs/>
          <w:i w:val="0"/>
          <w:iCs w:val="0"/>
          <w:noProof/>
          <w:color w:val="auto"/>
          <w:sz w:val="24"/>
          <w:szCs w:val="24"/>
        </w:rPr>
        <w:t>1</w:t>
      </w:r>
      <w:r w:rsidRPr="00383166">
        <w:rPr>
          <w:b/>
          <w:bCs/>
          <w:i w:val="0"/>
          <w:iCs w:val="0"/>
          <w:color w:val="auto"/>
          <w:sz w:val="24"/>
          <w:szCs w:val="24"/>
        </w:rPr>
        <w:fldChar w:fldCharType="end"/>
      </w:r>
      <w:r w:rsidRPr="00383166">
        <w:rPr>
          <w:b/>
          <w:bCs/>
          <w:i w:val="0"/>
          <w:iCs w:val="0"/>
          <w:color w:val="auto"/>
          <w:sz w:val="24"/>
          <w:szCs w:val="24"/>
        </w:rPr>
        <w:t>: Unilever PLC logo</w:t>
      </w:r>
    </w:p>
    <w:p w14:paraId="7D746CC6" w14:textId="22B206A0" w:rsidR="00E660DF" w:rsidRPr="00DB07ED" w:rsidRDefault="00E660DF" w:rsidP="00E660DF">
      <w:r w:rsidRPr="00DB07ED">
        <w:t>Unilever PLC is a major player in the worldwide consumer goods industry, known for the variety of brands it carries in the areas of food and drink, cleaning supplies, and personal hygiene, with its headquarters located in London, the United Kingdom. Lever Brothers and Margarine Unie merged to form Unilever, which was founded in 1929 and now operates in more than 190 countries. Unilever is among the biggest international organisations. Unilever is dedicated to social responsibility and sustainability. Its ambitious Sustainable Living Plan aims to improve livelihoods, lessen environmental damage, and promote good societal impact.</w:t>
      </w:r>
      <w:r w:rsidR="00383166">
        <w:t xml:space="preserve"> </w:t>
      </w:r>
      <w:r w:rsidRPr="00DB07ED">
        <w:t>Unilever's motto, "Making Sustainable Living Commonplace," is embodied by the company as it continues to alter the consumer environment via innovation and smart acquisitions.</w:t>
      </w:r>
    </w:p>
    <w:p w14:paraId="682C6CEA" w14:textId="10D97B02" w:rsidR="00E660DF" w:rsidRPr="00383166" w:rsidRDefault="00E660DF" w:rsidP="00383166">
      <w:pPr>
        <w:spacing w:line="259" w:lineRule="auto"/>
        <w:jc w:val="left"/>
        <w:rPr>
          <w:b/>
          <w:sz w:val="28"/>
          <w:szCs w:val="28"/>
        </w:rPr>
      </w:pPr>
      <w:bookmarkStart w:id="2" w:name="_Toc164738538"/>
      <w:r w:rsidRPr="00383166">
        <w:rPr>
          <w:b/>
          <w:sz w:val="28"/>
          <w:szCs w:val="28"/>
        </w:rPr>
        <w:lastRenderedPageBreak/>
        <w:t>Evaluating on the basis of Porter’s 5 forces</w:t>
      </w:r>
      <w:bookmarkEnd w:id="2"/>
      <w:r w:rsidRPr="00383166">
        <w:rPr>
          <w:b/>
          <w:sz w:val="28"/>
          <w:szCs w:val="28"/>
        </w:rPr>
        <w:t xml:space="preserve"> </w:t>
      </w:r>
    </w:p>
    <w:p w14:paraId="1E8729EE" w14:textId="4269960C" w:rsidR="00E660DF" w:rsidRPr="00DB07ED" w:rsidRDefault="00E660DF" w:rsidP="00E660DF">
      <w:r w:rsidRPr="00DB07ED">
        <w:t>Understanding Unilever's core business and corporate strategy requires assessing specific microenvironmental factors using Porter's Five Forces, a reliable methodology for understanding the internal workings of a business environment. The following sections are devoted to assessing specific internal issues that affect this organization's tactics, like the danger posed by modern organisations and substitutes.</w:t>
      </w:r>
    </w:p>
    <w:tbl>
      <w:tblPr>
        <w:tblStyle w:val="-41"/>
        <w:tblW w:w="0" w:type="auto"/>
        <w:tblLook w:val="04A0" w:firstRow="1" w:lastRow="0" w:firstColumn="1" w:lastColumn="0" w:noHBand="0" w:noVBand="1"/>
      </w:tblPr>
      <w:tblGrid>
        <w:gridCol w:w="3005"/>
        <w:gridCol w:w="4220"/>
        <w:gridCol w:w="1791"/>
      </w:tblGrid>
      <w:tr w:rsidR="00E660DF" w:rsidRPr="00DB07ED" w14:paraId="08CB7079" w14:textId="77777777" w:rsidTr="00C34E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6EE4AC7" w14:textId="74FC33B1" w:rsidR="00E660DF" w:rsidRPr="00DB07ED" w:rsidRDefault="00E660DF" w:rsidP="00E660DF">
            <w:pPr>
              <w:jc w:val="center"/>
              <w:rPr>
                <w:color w:val="FFFFFF" w:themeColor="background1"/>
                <w:sz w:val="32"/>
                <w:szCs w:val="28"/>
              </w:rPr>
            </w:pPr>
            <w:r w:rsidRPr="00DB07ED">
              <w:rPr>
                <w:color w:val="FFFFFF" w:themeColor="background1"/>
                <w:sz w:val="32"/>
                <w:szCs w:val="28"/>
              </w:rPr>
              <w:t>Key elements in Business</w:t>
            </w:r>
          </w:p>
        </w:tc>
        <w:tc>
          <w:tcPr>
            <w:tcW w:w="4220" w:type="dxa"/>
          </w:tcPr>
          <w:p w14:paraId="4EB7854A" w14:textId="0A580078" w:rsidR="00E660DF" w:rsidRPr="00DB07ED" w:rsidRDefault="00E660DF" w:rsidP="00E660DF">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32"/>
                <w:szCs w:val="28"/>
              </w:rPr>
            </w:pPr>
            <w:r w:rsidRPr="00DB07ED">
              <w:rPr>
                <w:color w:val="FFFFFF" w:themeColor="background1"/>
                <w:sz w:val="32"/>
                <w:szCs w:val="28"/>
              </w:rPr>
              <w:t>Relevance of elements in corporate strategies</w:t>
            </w:r>
          </w:p>
        </w:tc>
        <w:tc>
          <w:tcPr>
            <w:tcW w:w="1791" w:type="dxa"/>
          </w:tcPr>
          <w:p w14:paraId="71814F48" w14:textId="6D16B61C" w:rsidR="00E660DF" w:rsidRPr="00DB07ED" w:rsidRDefault="00E660DF" w:rsidP="00E660DF">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32"/>
                <w:szCs w:val="28"/>
              </w:rPr>
            </w:pPr>
            <w:r w:rsidRPr="00DB07ED">
              <w:rPr>
                <w:color w:val="FFFFFF" w:themeColor="background1"/>
                <w:sz w:val="32"/>
                <w:szCs w:val="28"/>
              </w:rPr>
              <w:t>Emphasis of relevant elements</w:t>
            </w:r>
          </w:p>
        </w:tc>
      </w:tr>
      <w:tr w:rsidR="00E660DF" w:rsidRPr="00DB07ED" w14:paraId="36A70749" w14:textId="77777777" w:rsidTr="00C34E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FA69A69" w14:textId="6CEF5AB6" w:rsidR="00E660DF" w:rsidRPr="00DB07ED" w:rsidRDefault="00E660DF" w:rsidP="00DB07ED">
            <w:pPr>
              <w:jc w:val="center"/>
            </w:pPr>
            <w:r w:rsidRPr="00DB07ED">
              <w:t>Threat from substitutes</w:t>
            </w:r>
          </w:p>
        </w:tc>
        <w:tc>
          <w:tcPr>
            <w:tcW w:w="4220" w:type="dxa"/>
          </w:tcPr>
          <w:p w14:paraId="357EA0C9" w14:textId="6D0A1C68" w:rsidR="00E660DF" w:rsidRPr="00DB07ED" w:rsidRDefault="00E660DF" w:rsidP="00DB07ED">
            <w:pPr>
              <w:jc w:val="center"/>
              <w:cnfStyle w:val="000000100000" w:firstRow="0" w:lastRow="0" w:firstColumn="0" w:lastColumn="0" w:oddVBand="0" w:evenVBand="0" w:oddHBand="1" w:evenHBand="0" w:firstRowFirstColumn="0" w:firstRowLastColumn="0" w:lastRowFirstColumn="0" w:lastRowLastColumn="0"/>
            </w:pPr>
            <w:r w:rsidRPr="00DB07ED">
              <w:t>The risk associated with alternatives given that the products provided by Unilever are not exclusive and may be substituted with other items in the daily essentials and edibles categories, it is evident that the company faces a significant threat from substitutes and alternatives</w:t>
            </w:r>
            <w:r w:rsidR="00751302" w:rsidRPr="00DB07ED">
              <w:t xml:space="preserve"> (Martins, 2021)</w:t>
            </w:r>
            <w:r w:rsidRPr="00DB07ED">
              <w:t>.</w:t>
            </w:r>
          </w:p>
        </w:tc>
        <w:tc>
          <w:tcPr>
            <w:tcW w:w="1791" w:type="dxa"/>
          </w:tcPr>
          <w:p w14:paraId="55EB1590" w14:textId="3577E60A" w:rsidR="00E660DF" w:rsidRPr="00DB07ED" w:rsidRDefault="00E16F3F" w:rsidP="00DB07ED">
            <w:pPr>
              <w:jc w:val="center"/>
              <w:cnfStyle w:val="000000100000" w:firstRow="0" w:lastRow="0" w:firstColumn="0" w:lastColumn="0" w:oddVBand="0" w:evenVBand="0" w:oddHBand="1" w:evenHBand="0" w:firstRowFirstColumn="0" w:firstRowLastColumn="0" w:lastRowFirstColumn="0" w:lastRowLastColumn="0"/>
            </w:pPr>
            <w:r w:rsidRPr="00DB07ED">
              <w:t>Very high</w:t>
            </w:r>
          </w:p>
        </w:tc>
      </w:tr>
      <w:tr w:rsidR="00E660DF" w:rsidRPr="00DB07ED" w14:paraId="5E3808DE" w14:textId="77777777" w:rsidTr="00C34E24">
        <w:tc>
          <w:tcPr>
            <w:cnfStyle w:val="001000000000" w:firstRow="0" w:lastRow="0" w:firstColumn="1" w:lastColumn="0" w:oddVBand="0" w:evenVBand="0" w:oddHBand="0" w:evenHBand="0" w:firstRowFirstColumn="0" w:firstRowLastColumn="0" w:lastRowFirstColumn="0" w:lastRowLastColumn="0"/>
            <w:tcW w:w="3005" w:type="dxa"/>
          </w:tcPr>
          <w:p w14:paraId="40CF4A6B" w14:textId="4765BB70" w:rsidR="00E660DF" w:rsidRPr="00DB07ED" w:rsidRDefault="00E660DF" w:rsidP="00DB07ED">
            <w:pPr>
              <w:jc w:val="center"/>
            </w:pPr>
            <w:r w:rsidRPr="00DB07ED">
              <w:t>Competition/ Potential rivals</w:t>
            </w:r>
          </w:p>
        </w:tc>
        <w:tc>
          <w:tcPr>
            <w:tcW w:w="4220" w:type="dxa"/>
          </w:tcPr>
          <w:p w14:paraId="6B66CEF9" w14:textId="517CE7F7" w:rsidR="00E660DF" w:rsidRPr="00DB07ED" w:rsidRDefault="00E660DF" w:rsidP="00DB07ED">
            <w:pPr>
              <w:jc w:val="center"/>
              <w:cnfStyle w:val="000000000000" w:firstRow="0" w:lastRow="0" w:firstColumn="0" w:lastColumn="0" w:oddVBand="0" w:evenVBand="0" w:oddHBand="0" w:evenHBand="0" w:firstRowFirstColumn="0" w:firstRowLastColumn="0" w:lastRowFirstColumn="0" w:lastRowLastColumn="0"/>
            </w:pPr>
            <w:r w:rsidRPr="00DB07ED">
              <w:t>Rivalry between businesses have become competitive over a period of time. Many well-known, massive businesses in the fast-moving consumer products industry, like Nestle, have cemented their unique positions in this market. Consequently, the company may have difficulties in its present and future business operations due to competitive rivalry</w:t>
            </w:r>
            <w:r w:rsidR="0097637A" w:rsidRPr="00DB07ED">
              <w:t xml:space="preserve"> (Cheng, 2021)</w:t>
            </w:r>
            <w:r w:rsidRPr="00DB07ED">
              <w:t>.</w:t>
            </w:r>
          </w:p>
        </w:tc>
        <w:tc>
          <w:tcPr>
            <w:tcW w:w="1791" w:type="dxa"/>
          </w:tcPr>
          <w:p w14:paraId="621F1A12" w14:textId="53C0D317" w:rsidR="00E660DF" w:rsidRPr="00DB07ED" w:rsidRDefault="00E16F3F" w:rsidP="00DB07ED">
            <w:pPr>
              <w:jc w:val="center"/>
              <w:cnfStyle w:val="000000000000" w:firstRow="0" w:lastRow="0" w:firstColumn="0" w:lastColumn="0" w:oddVBand="0" w:evenVBand="0" w:oddHBand="0" w:evenHBand="0" w:firstRowFirstColumn="0" w:firstRowLastColumn="0" w:lastRowFirstColumn="0" w:lastRowLastColumn="0"/>
            </w:pPr>
            <w:r w:rsidRPr="00DB07ED">
              <w:t>High</w:t>
            </w:r>
          </w:p>
        </w:tc>
      </w:tr>
      <w:tr w:rsidR="00E660DF" w:rsidRPr="00DB07ED" w14:paraId="47F9CA8C" w14:textId="77777777" w:rsidTr="00C34E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6B90ECE" w14:textId="276F01CF" w:rsidR="00E660DF" w:rsidRPr="00DB07ED" w:rsidRDefault="00E660DF" w:rsidP="00DB07ED">
            <w:pPr>
              <w:jc w:val="center"/>
            </w:pPr>
            <w:r w:rsidRPr="00DB07ED">
              <w:t>Relevance of suppliers</w:t>
            </w:r>
          </w:p>
        </w:tc>
        <w:tc>
          <w:tcPr>
            <w:tcW w:w="4220" w:type="dxa"/>
          </w:tcPr>
          <w:p w14:paraId="2479CCBB" w14:textId="2D96671A" w:rsidR="00E660DF" w:rsidRPr="00DB07ED" w:rsidRDefault="00E660DF" w:rsidP="00DB07ED">
            <w:pPr>
              <w:jc w:val="center"/>
              <w:cnfStyle w:val="000000100000" w:firstRow="0" w:lastRow="0" w:firstColumn="0" w:lastColumn="0" w:oddVBand="0" w:evenVBand="0" w:oddHBand="1" w:evenHBand="0" w:firstRowFirstColumn="0" w:firstRowLastColumn="0" w:lastRowFirstColumn="0" w:lastRowLastColumn="0"/>
            </w:pPr>
            <w:r w:rsidRPr="00DB07ED">
              <w:t xml:space="preserve">Suppliers' ability to negotiate even though there are plenty of suppliers in the UK and other business-friendly nations, Unilever just needs to work with the biggest, most reputable suppliers, </w:t>
            </w:r>
            <w:r w:rsidRPr="00DB07ED">
              <w:lastRenderedPageBreak/>
              <w:t>giving them a comparatively stronger negotiating position. As a result, their negotiating leverage can be described as moderate</w:t>
            </w:r>
            <w:r w:rsidR="00B12194" w:rsidRPr="00DB07ED">
              <w:t xml:space="preserve"> (Baragiola and Mauri, 2022)</w:t>
            </w:r>
            <w:r w:rsidRPr="00DB07ED">
              <w:t>.</w:t>
            </w:r>
          </w:p>
        </w:tc>
        <w:tc>
          <w:tcPr>
            <w:tcW w:w="1791" w:type="dxa"/>
          </w:tcPr>
          <w:p w14:paraId="6FAFD7E1" w14:textId="64EE30C1" w:rsidR="00E660DF" w:rsidRPr="00DB07ED" w:rsidRDefault="00E16F3F" w:rsidP="00DB07ED">
            <w:pPr>
              <w:jc w:val="center"/>
              <w:cnfStyle w:val="000000100000" w:firstRow="0" w:lastRow="0" w:firstColumn="0" w:lastColumn="0" w:oddVBand="0" w:evenVBand="0" w:oddHBand="1" w:evenHBand="0" w:firstRowFirstColumn="0" w:firstRowLastColumn="0" w:lastRowFirstColumn="0" w:lastRowLastColumn="0"/>
            </w:pPr>
            <w:r w:rsidRPr="00DB07ED">
              <w:lastRenderedPageBreak/>
              <w:t>Moderate</w:t>
            </w:r>
          </w:p>
        </w:tc>
      </w:tr>
      <w:tr w:rsidR="00E660DF" w:rsidRPr="00DB07ED" w14:paraId="72B69353" w14:textId="77777777" w:rsidTr="00C34E24">
        <w:tc>
          <w:tcPr>
            <w:cnfStyle w:val="001000000000" w:firstRow="0" w:lastRow="0" w:firstColumn="1" w:lastColumn="0" w:oddVBand="0" w:evenVBand="0" w:oddHBand="0" w:evenHBand="0" w:firstRowFirstColumn="0" w:firstRowLastColumn="0" w:lastRowFirstColumn="0" w:lastRowLastColumn="0"/>
            <w:tcW w:w="3005" w:type="dxa"/>
          </w:tcPr>
          <w:p w14:paraId="54DC47C8" w14:textId="68A51D9D" w:rsidR="00E660DF" w:rsidRPr="00DB07ED" w:rsidRDefault="00E660DF" w:rsidP="00DB07ED">
            <w:pPr>
              <w:jc w:val="center"/>
            </w:pPr>
            <w:r w:rsidRPr="00DB07ED">
              <w:lastRenderedPageBreak/>
              <w:t>Relevance of buyers</w:t>
            </w:r>
          </w:p>
        </w:tc>
        <w:tc>
          <w:tcPr>
            <w:tcW w:w="4220" w:type="dxa"/>
          </w:tcPr>
          <w:p w14:paraId="21BAA537" w14:textId="216E11D0" w:rsidR="00E660DF" w:rsidRPr="00DB07ED" w:rsidRDefault="00E660DF" w:rsidP="00DB07ED">
            <w:pPr>
              <w:jc w:val="center"/>
              <w:cnfStyle w:val="000000000000" w:firstRow="0" w:lastRow="0" w:firstColumn="0" w:lastColumn="0" w:oddVBand="0" w:evenVBand="0" w:oddHBand="0" w:evenHBand="0" w:firstRowFirstColumn="0" w:firstRowLastColumn="0" w:lastRowFirstColumn="0" w:lastRowLastColumn="0"/>
            </w:pPr>
            <w:r w:rsidRPr="00DB07ED">
              <w:t>Buyers' ability to negotiate with customers now have a variety of options and alternatives because of the rise of both small and major businesses in the retail industry in the UK and other nations. Because of this, they have comparatively more negotiating leverage with Unilever, which must be taken into account when setting product prices</w:t>
            </w:r>
            <w:r w:rsidR="002D674D" w:rsidRPr="00DB07ED">
              <w:t xml:space="preserve"> (Mande and Olaidetaofeek, 2022)</w:t>
            </w:r>
            <w:r w:rsidRPr="00DB07ED">
              <w:t>.</w:t>
            </w:r>
          </w:p>
        </w:tc>
        <w:tc>
          <w:tcPr>
            <w:tcW w:w="1791" w:type="dxa"/>
          </w:tcPr>
          <w:p w14:paraId="1060F57E" w14:textId="16AE231E" w:rsidR="00E660DF" w:rsidRPr="00DB07ED" w:rsidRDefault="00E16F3F" w:rsidP="00DB07ED">
            <w:pPr>
              <w:jc w:val="center"/>
              <w:cnfStyle w:val="000000000000" w:firstRow="0" w:lastRow="0" w:firstColumn="0" w:lastColumn="0" w:oddVBand="0" w:evenVBand="0" w:oddHBand="0" w:evenHBand="0" w:firstRowFirstColumn="0" w:firstRowLastColumn="0" w:lastRowFirstColumn="0" w:lastRowLastColumn="0"/>
            </w:pPr>
            <w:r w:rsidRPr="00DB07ED">
              <w:t>High</w:t>
            </w:r>
          </w:p>
        </w:tc>
      </w:tr>
      <w:tr w:rsidR="00E660DF" w:rsidRPr="00DB07ED" w14:paraId="119E5373" w14:textId="77777777" w:rsidTr="00C34E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13ECBF7" w14:textId="31860579" w:rsidR="00E660DF" w:rsidRPr="00DB07ED" w:rsidRDefault="00E660DF" w:rsidP="00DB07ED">
            <w:pPr>
              <w:jc w:val="center"/>
            </w:pPr>
            <w:r w:rsidRPr="00DB07ED">
              <w:t>Impact of new entrants</w:t>
            </w:r>
          </w:p>
        </w:tc>
        <w:tc>
          <w:tcPr>
            <w:tcW w:w="4220" w:type="dxa"/>
          </w:tcPr>
          <w:p w14:paraId="4123A377" w14:textId="7C07AA25" w:rsidR="00E660DF" w:rsidRPr="00DB07ED" w:rsidRDefault="00B652E2" w:rsidP="00DB07ED">
            <w:pPr>
              <w:jc w:val="center"/>
              <w:cnfStyle w:val="000000100000" w:firstRow="0" w:lastRow="0" w:firstColumn="0" w:lastColumn="0" w:oddVBand="0" w:evenVBand="0" w:oddHBand="1" w:evenHBand="0" w:firstRowFirstColumn="0" w:firstRowLastColumn="0" w:lastRowFirstColumn="0" w:lastRowLastColumn="0"/>
            </w:pPr>
            <w:r w:rsidRPr="00DB07ED">
              <w:t>Threat of new competitors in the market for fast-moving consumer goods (FMCG) and everyday necessities for customers have been increased. Unilever has built a distinguished and outstanding brand value. However, because small and medium-sized businesses (SMEs) in the retail industry are growing quickly, there is still a chance that new competitors will enter the market</w:t>
            </w:r>
            <w:r w:rsidR="00534387" w:rsidRPr="00DB07ED">
              <w:t xml:space="preserve"> (Martins, 2021)</w:t>
            </w:r>
            <w:r w:rsidRPr="00DB07ED">
              <w:t>.</w:t>
            </w:r>
          </w:p>
        </w:tc>
        <w:tc>
          <w:tcPr>
            <w:tcW w:w="1791" w:type="dxa"/>
          </w:tcPr>
          <w:p w14:paraId="0F42D2D1" w14:textId="7D8CC90C" w:rsidR="00E660DF" w:rsidRPr="00DB07ED" w:rsidRDefault="00E16F3F" w:rsidP="00DB07ED">
            <w:pPr>
              <w:jc w:val="center"/>
              <w:cnfStyle w:val="000000100000" w:firstRow="0" w:lastRow="0" w:firstColumn="0" w:lastColumn="0" w:oddVBand="0" w:evenVBand="0" w:oddHBand="1" w:evenHBand="0" w:firstRowFirstColumn="0" w:firstRowLastColumn="0" w:lastRowFirstColumn="0" w:lastRowLastColumn="0"/>
            </w:pPr>
            <w:r w:rsidRPr="00DB07ED">
              <w:t>High</w:t>
            </w:r>
          </w:p>
        </w:tc>
      </w:tr>
    </w:tbl>
    <w:p w14:paraId="019632D4" w14:textId="77777777" w:rsidR="00D350C5" w:rsidRDefault="00D350C5" w:rsidP="00383166">
      <w:pPr>
        <w:rPr>
          <w:rFonts w:eastAsiaTheme="majorEastAsia" w:cstheme="majorBidi"/>
          <w:b/>
          <w:sz w:val="28"/>
          <w:szCs w:val="32"/>
        </w:rPr>
      </w:pPr>
    </w:p>
    <w:p w14:paraId="4CB2FB07" w14:textId="22891FD0" w:rsidR="00D350C5" w:rsidRDefault="00D350C5" w:rsidP="00383166">
      <w:pPr>
        <w:rPr>
          <w:rFonts w:eastAsiaTheme="majorEastAsia" w:cstheme="majorBidi"/>
          <w:b/>
          <w:sz w:val="28"/>
          <w:szCs w:val="32"/>
        </w:rPr>
      </w:pPr>
      <w:r w:rsidRPr="00D350C5">
        <w:rPr>
          <w:rFonts w:eastAsiaTheme="majorEastAsia" w:cstheme="majorBidi"/>
          <w:b/>
          <w:sz w:val="28"/>
          <w:szCs w:val="32"/>
        </w:rPr>
        <w:t>Key business &amp; corporate strategies</w:t>
      </w:r>
    </w:p>
    <w:p w14:paraId="24DA0BCD" w14:textId="30B28C09" w:rsidR="00383166" w:rsidRDefault="006012EC" w:rsidP="00383166">
      <w:r w:rsidRPr="00DB07ED">
        <w:t xml:space="preserve">Global consumer goods giant Unilever PLC has used a range of corporate and business tactics to keep up its competitive edge and promote long-term growth. Product innovation, brand diversity, and sustainability activities are crucial components of these strategies. Unilever has consistently demonstrated its dedication to product innovation by launching new offerings and enhancing current ones in response to shifting consumer demands. Its wide portfolio of brands in different areas, including food &amp; beverages, home care, and personal care, is indicative of </w:t>
      </w:r>
      <w:r w:rsidRPr="00DB07ED">
        <w:lastRenderedPageBreak/>
        <w:t>this approach. Unilever maintains a competitive edge, seizing market share and propelling revenue growth, by allocating resources towards research and development (R&amp;D) (Baragiola and Mauri, 2022). Ansoff's Matrix and other frameworks show how Unilever innovates to increase market penetration, tap into new markets, and offer a wider range of products. Acquisition and development of brands that appeal to various customer categories and meet a range of demands are key components of Unilever's brand diversification strategy. Through making calculated purchases such as those of Ben &amp; Jerry's, Dollar Shave Club, and Seventh Generation, Unilever broadens its range of brands, reduces risk, and opens up new markets (Oluwatayo, 2022). This approach fits nicely with Porter's framework for generic strategies, as Unilever uses differentiation to stand out in the market by providing distinctive brands and products.</w:t>
      </w:r>
      <w:bookmarkStart w:id="3" w:name="_Toc164738540"/>
    </w:p>
    <w:p w14:paraId="1FF71846" w14:textId="4BD77CC2" w:rsidR="006012EC" w:rsidRPr="00383166" w:rsidRDefault="006012EC" w:rsidP="00383166">
      <w:pPr>
        <w:rPr>
          <w:b/>
          <w:sz w:val="28"/>
          <w:szCs w:val="28"/>
        </w:rPr>
      </w:pPr>
      <w:r w:rsidRPr="00383166">
        <w:rPr>
          <w:b/>
          <w:sz w:val="28"/>
          <w:szCs w:val="28"/>
        </w:rPr>
        <w:t>Optimum utilization of resources &amp; capabilities</w:t>
      </w:r>
      <w:bookmarkEnd w:id="3"/>
    </w:p>
    <w:p w14:paraId="1E3E343B" w14:textId="77777777" w:rsidR="00383166" w:rsidRDefault="006012EC" w:rsidP="00383166">
      <w:r w:rsidRPr="00DB07ED">
        <w:t>Rich resources and capabilities enable Unilever PLC to make well-informed strategic decisions and take effective action. In addition to financial capital, distribution networks, and manufacturing facilities, these resources also include intangibles like organisational culture, brand equity, and R&amp;D experience. Moreover, Unilever excels in supply chain management, sustainability standards, brand management, and product innovation. Unilever's vast brand portfolio, which includes well-known household names like Dove, Knorr, Lipton, and Axe, is one of its most valuable assets. These brands are well-known and favoured by consumers, giving Unilever a competitive edge in a number of international marketplaces. The company's continued market leadership and revenue growth are a result of its adept management and use of these brands. Strong R&amp;D capabilities enable Unilever to invest heavily in creating new products and enhancing its current line. The company's dedication to innovation enables it to keep ahead of consumer trends and preferences by launching cutting-edge products including locally-inspired goods, plant-based substitutes, and sustainable packaging options (Yang, 2023). With the help of its R&amp;D resources, Unilever is able to create customer engagement and loyalty while also differentiating its products in the market.</w:t>
      </w:r>
      <w:bookmarkStart w:id="4" w:name="_Toc164738541"/>
    </w:p>
    <w:p w14:paraId="29F87709" w14:textId="77777777" w:rsidR="0055073D" w:rsidRDefault="006012EC" w:rsidP="00383166">
      <w:pPr>
        <w:rPr>
          <w:b/>
          <w:sz w:val="28"/>
          <w:szCs w:val="28"/>
        </w:rPr>
      </w:pPr>
      <w:r w:rsidRPr="00383166">
        <w:rPr>
          <w:b/>
          <w:sz w:val="28"/>
          <w:szCs w:val="28"/>
        </w:rPr>
        <w:t>Determining competition through VRIO analysis</w:t>
      </w:r>
      <w:bookmarkEnd w:id="4"/>
    </w:p>
    <w:p w14:paraId="47164332" w14:textId="20090BA3" w:rsidR="006012EC" w:rsidRPr="00383166" w:rsidRDefault="006012EC" w:rsidP="00383166">
      <w:pPr>
        <w:rPr>
          <w:b/>
          <w:sz w:val="28"/>
          <w:szCs w:val="28"/>
        </w:rPr>
      </w:pPr>
    </w:p>
    <w:tbl>
      <w:tblPr>
        <w:tblStyle w:val="-41"/>
        <w:tblW w:w="0" w:type="auto"/>
        <w:jc w:val="center"/>
        <w:tblLook w:val="04A0" w:firstRow="1" w:lastRow="0" w:firstColumn="1" w:lastColumn="0" w:noHBand="0" w:noVBand="1"/>
      </w:tblPr>
      <w:tblGrid>
        <w:gridCol w:w="1757"/>
        <w:gridCol w:w="1663"/>
        <w:gridCol w:w="1688"/>
        <w:gridCol w:w="1800"/>
        <w:gridCol w:w="2132"/>
      </w:tblGrid>
      <w:tr w:rsidR="00DB07ED" w:rsidRPr="00DB07ED" w14:paraId="6586DB9C" w14:textId="77777777" w:rsidTr="00C34E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3" w:type="dxa"/>
          </w:tcPr>
          <w:p w14:paraId="29C02BF5" w14:textId="7E3F9DB6" w:rsidR="000F0D63" w:rsidRPr="00DB07ED" w:rsidRDefault="000F0D63" w:rsidP="00C34E24">
            <w:pPr>
              <w:jc w:val="center"/>
              <w:rPr>
                <w:color w:val="FFFFFF" w:themeColor="background1"/>
              </w:rPr>
            </w:pPr>
            <w:r w:rsidRPr="00DB07ED">
              <w:rPr>
                <w:color w:val="FFFFFF" w:themeColor="background1"/>
              </w:rPr>
              <w:lastRenderedPageBreak/>
              <w:t>ELEMENTS FOR ANALYSIS</w:t>
            </w:r>
          </w:p>
        </w:tc>
        <w:tc>
          <w:tcPr>
            <w:tcW w:w="1803" w:type="dxa"/>
          </w:tcPr>
          <w:p w14:paraId="4C6320EF" w14:textId="69924A4C" w:rsidR="000F0D63" w:rsidRPr="00DB07ED" w:rsidRDefault="000F0D63" w:rsidP="00C34E24">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DB07ED">
              <w:rPr>
                <w:color w:val="FFFFFF" w:themeColor="background1"/>
              </w:rPr>
              <w:t>VALUE</w:t>
            </w:r>
          </w:p>
        </w:tc>
        <w:tc>
          <w:tcPr>
            <w:tcW w:w="1803" w:type="dxa"/>
          </w:tcPr>
          <w:p w14:paraId="11F33CE1" w14:textId="2C393721" w:rsidR="000F0D63" w:rsidRPr="00DB07ED" w:rsidRDefault="000F0D63" w:rsidP="00C34E24">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DB07ED">
              <w:rPr>
                <w:color w:val="FFFFFF" w:themeColor="background1"/>
              </w:rPr>
              <w:t>RARITY</w:t>
            </w:r>
          </w:p>
        </w:tc>
        <w:tc>
          <w:tcPr>
            <w:tcW w:w="1803" w:type="dxa"/>
          </w:tcPr>
          <w:p w14:paraId="3B73453A" w14:textId="2A04A795" w:rsidR="000F0D63" w:rsidRPr="00DB07ED" w:rsidRDefault="000F0D63" w:rsidP="00C34E24">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DB07ED">
              <w:rPr>
                <w:color w:val="FFFFFF" w:themeColor="background1"/>
              </w:rPr>
              <w:t>IMITABILITY</w:t>
            </w:r>
          </w:p>
        </w:tc>
        <w:tc>
          <w:tcPr>
            <w:tcW w:w="1804" w:type="dxa"/>
          </w:tcPr>
          <w:p w14:paraId="50339278" w14:textId="0F9DDA9F" w:rsidR="000F0D63" w:rsidRPr="00DB07ED" w:rsidRDefault="000F0D63" w:rsidP="00C34E24">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DB07ED">
              <w:rPr>
                <w:color w:val="FFFFFF" w:themeColor="background1"/>
              </w:rPr>
              <w:t>ORGANIZATION</w:t>
            </w:r>
          </w:p>
        </w:tc>
      </w:tr>
      <w:tr w:rsidR="00DB07ED" w:rsidRPr="00DB07ED" w14:paraId="4766BFC5" w14:textId="77777777" w:rsidTr="00C34E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3" w:type="dxa"/>
          </w:tcPr>
          <w:p w14:paraId="01A3DD99" w14:textId="3DFC1792" w:rsidR="000F0D63" w:rsidRPr="00DB07ED" w:rsidRDefault="000F0D63" w:rsidP="00C34E24">
            <w:pPr>
              <w:jc w:val="center"/>
            </w:pPr>
            <w:r w:rsidRPr="00DB07ED">
              <w:t>Possession of valuable resources</w:t>
            </w:r>
          </w:p>
        </w:tc>
        <w:tc>
          <w:tcPr>
            <w:tcW w:w="1803" w:type="dxa"/>
          </w:tcPr>
          <w:p w14:paraId="0678D59B" w14:textId="6E3C38A9"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Yes</w:t>
            </w:r>
          </w:p>
        </w:tc>
        <w:tc>
          <w:tcPr>
            <w:tcW w:w="1803" w:type="dxa"/>
          </w:tcPr>
          <w:p w14:paraId="64A7566D" w14:textId="7194CEAD"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Yes</w:t>
            </w:r>
          </w:p>
        </w:tc>
        <w:tc>
          <w:tcPr>
            <w:tcW w:w="1803" w:type="dxa"/>
          </w:tcPr>
          <w:p w14:paraId="02AB8500" w14:textId="74C9B4E3"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Yes</w:t>
            </w:r>
          </w:p>
        </w:tc>
        <w:tc>
          <w:tcPr>
            <w:tcW w:w="1804" w:type="dxa"/>
          </w:tcPr>
          <w:p w14:paraId="091A0CB9" w14:textId="792D53FC"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Yes</w:t>
            </w:r>
          </w:p>
        </w:tc>
      </w:tr>
      <w:tr w:rsidR="000F0D63" w:rsidRPr="00DB07ED" w14:paraId="2F49A21C" w14:textId="77777777" w:rsidTr="00C34E24">
        <w:trPr>
          <w:jc w:val="center"/>
        </w:trPr>
        <w:tc>
          <w:tcPr>
            <w:cnfStyle w:val="001000000000" w:firstRow="0" w:lastRow="0" w:firstColumn="1" w:lastColumn="0" w:oddVBand="0" w:evenVBand="0" w:oddHBand="0" w:evenHBand="0" w:firstRowFirstColumn="0" w:firstRowLastColumn="0" w:lastRowFirstColumn="0" w:lastRowLastColumn="0"/>
            <w:tcW w:w="1803" w:type="dxa"/>
          </w:tcPr>
          <w:p w14:paraId="4BD7B9A1" w14:textId="35D8B0EC" w:rsidR="000F0D63" w:rsidRPr="00DB07ED" w:rsidRDefault="000F0D63" w:rsidP="00C34E24">
            <w:pPr>
              <w:jc w:val="center"/>
            </w:pPr>
            <w:r w:rsidRPr="00DB07ED">
              <w:t>Brand Portfolio</w:t>
            </w:r>
          </w:p>
        </w:tc>
        <w:tc>
          <w:tcPr>
            <w:tcW w:w="1803" w:type="dxa"/>
          </w:tcPr>
          <w:p w14:paraId="2DF93493" w14:textId="5D0B1CCB" w:rsidR="000F0D63" w:rsidRPr="00DB07ED" w:rsidRDefault="000F0D63" w:rsidP="00C34E24">
            <w:pPr>
              <w:jc w:val="center"/>
              <w:cnfStyle w:val="000000000000" w:firstRow="0" w:lastRow="0" w:firstColumn="0" w:lastColumn="0" w:oddVBand="0" w:evenVBand="0" w:oddHBand="0" w:evenHBand="0" w:firstRowFirstColumn="0" w:firstRowLastColumn="0" w:lastRowFirstColumn="0" w:lastRowLastColumn="0"/>
            </w:pPr>
            <w:r w:rsidRPr="00DB07ED">
              <w:t>Yes</w:t>
            </w:r>
          </w:p>
        </w:tc>
        <w:tc>
          <w:tcPr>
            <w:tcW w:w="1803" w:type="dxa"/>
          </w:tcPr>
          <w:p w14:paraId="4C62B222" w14:textId="26FA465A" w:rsidR="000F0D63" w:rsidRPr="00DB07ED" w:rsidRDefault="000F0D63" w:rsidP="00C34E24">
            <w:pPr>
              <w:jc w:val="center"/>
              <w:cnfStyle w:val="000000000000" w:firstRow="0" w:lastRow="0" w:firstColumn="0" w:lastColumn="0" w:oddVBand="0" w:evenVBand="0" w:oddHBand="0" w:evenHBand="0" w:firstRowFirstColumn="0" w:firstRowLastColumn="0" w:lastRowFirstColumn="0" w:lastRowLastColumn="0"/>
            </w:pPr>
            <w:r w:rsidRPr="00DB07ED">
              <w:t>No</w:t>
            </w:r>
          </w:p>
        </w:tc>
        <w:tc>
          <w:tcPr>
            <w:tcW w:w="1803" w:type="dxa"/>
          </w:tcPr>
          <w:p w14:paraId="0158AE2D" w14:textId="745847F3" w:rsidR="000F0D63" w:rsidRPr="00DB07ED" w:rsidRDefault="000F0D63" w:rsidP="00C34E24">
            <w:pPr>
              <w:jc w:val="center"/>
              <w:cnfStyle w:val="000000000000" w:firstRow="0" w:lastRow="0" w:firstColumn="0" w:lastColumn="0" w:oddVBand="0" w:evenVBand="0" w:oddHBand="0" w:evenHBand="0" w:firstRowFirstColumn="0" w:firstRowLastColumn="0" w:lastRowFirstColumn="0" w:lastRowLastColumn="0"/>
            </w:pPr>
            <w:r w:rsidRPr="00DB07ED">
              <w:t>No</w:t>
            </w:r>
          </w:p>
        </w:tc>
        <w:tc>
          <w:tcPr>
            <w:tcW w:w="1804" w:type="dxa"/>
          </w:tcPr>
          <w:p w14:paraId="421EB66F" w14:textId="6D946AF9" w:rsidR="000F0D63" w:rsidRPr="00DB07ED" w:rsidRDefault="000F0D63" w:rsidP="00C34E24">
            <w:pPr>
              <w:jc w:val="center"/>
              <w:cnfStyle w:val="000000000000" w:firstRow="0" w:lastRow="0" w:firstColumn="0" w:lastColumn="0" w:oddVBand="0" w:evenVBand="0" w:oddHBand="0" w:evenHBand="0" w:firstRowFirstColumn="0" w:firstRowLastColumn="0" w:lastRowFirstColumn="0" w:lastRowLastColumn="0"/>
            </w:pPr>
            <w:r w:rsidRPr="00DB07ED">
              <w:t>Yes</w:t>
            </w:r>
          </w:p>
        </w:tc>
      </w:tr>
      <w:tr w:rsidR="00DB07ED" w:rsidRPr="00DB07ED" w14:paraId="62CCC367" w14:textId="77777777" w:rsidTr="00C34E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3" w:type="dxa"/>
          </w:tcPr>
          <w:p w14:paraId="36DCCCB0" w14:textId="55081930" w:rsidR="000F0D63" w:rsidRPr="00DB07ED" w:rsidRDefault="000F0D63" w:rsidP="00C34E24">
            <w:pPr>
              <w:jc w:val="center"/>
            </w:pPr>
            <w:r w:rsidRPr="00DB07ED">
              <w:t>Global presence</w:t>
            </w:r>
          </w:p>
        </w:tc>
        <w:tc>
          <w:tcPr>
            <w:tcW w:w="1803" w:type="dxa"/>
          </w:tcPr>
          <w:p w14:paraId="4FA53E79" w14:textId="60638237"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Yes</w:t>
            </w:r>
          </w:p>
        </w:tc>
        <w:tc>
          <w:tcPr>
            <w:tcW w:w="1803" w:type="dxa"/>
          </w:tcPr>
          <w:p w14:paraId="115A8D30" w14:textId="38ADBC31"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No</w:t>
            </w:r>
          </w:p>
        </w:tc>
        <w:tc>
          <w:tcPr>
            <w:tcW w:w="1803" w:type="dxa"/>
          </w:tcPr>
          <w:p w14:paraId="59E72D1F" w14:textId="7788BEAC"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No</w:t>
            </w:r>
          </w:p>
        </w:tc>
        <w:tc>
          <w:tcPr>
            <w:tcW w:w="1804" w:type="dxa"/>
          </w:tcPr>
          <w:p w14:paraId="14BAF16E" w14:textId="3DAF4F7D"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Yes</w:t>
            </w:r>
          </w:p>
        </w:tc>
      </w:tr>
      <w:tr w:rsidR="000F0D63" w:rsidRPr="00DB07ED" w14:paraId="07A63D8D" w14:textId="77777777" w:rsidTr="00C34E24">
        <w:trPr>
          <w:jc w:val="center"/>
        </w:trPr>
        <w:tc>
          <w:tcPr>
            <w:cnfStyle w:val="001000000000" w:firstRow="0" w:lastRow="0" w:firstColumn="1" w:lastColumn="0" w:oddVBand="0" w:evenVBand="0" w:oddHBand="0" w:evenHBand="0" w:firstRowFirstColumn="0" w:firstRowLastColumn="0" w:lastRowFirstColumn="0" w:lastRowLastColumn="0"/>
            <w:tcW w:w="1803" w:type="dxa"/>
          </w:tcPr>
          <w:p w14:paraId="64713A55" w14:textId="45CF45A5" w:rsidR="000F0D63" w:rsidRPr="00DB07ED" w:rsidRDefault="000F0D63" w:rsidP="00C34E24">
            <w:pPr>
              <w:jc w:val="center"/>
            </w:pPr>
            <w:r w:rsidRPr="00DB07ED">
              <w:t>R&amp;D capabilities</w:t>
            </w:r>
          </w:p>
        </w:tc>
        <w:tc>
          <w:tcPr>
            <w:tcW w:w="1803" w:type="dxa"/>
          </w:tcPr>
          <w:p w14:paraId="66D7A8A4" w14:textId="0E0D68E7" w:rsidR="000F0D63" w:rsidRPr="00DB07ED" w:rsidRDefault="000F0D63" w:rsidP="00C34E24">
            <w:pPr>
              <w:jc w:val="center"/>
              <w:cnfStyle w:val="000000000000" w:firstRow="0" w:lastRow="0" w:firstColumn="0" w:lastColumn="0" w:oddVBand="0" w:evenVBand="0" w:oddHBand="0" w:evenHBand="0" w:firstRowFirstColumn="0" w:firstRowLastColumn="0" w:lastRowFirstColumn="0" w:lastRowLastColumn="0"/>
            </w:pPr>
            <w:r w:rsidRPr="00DB07ED">
              <w:t>Yes</w:t>
            </w:r>
          </w:p>
        </w:tc>
        <w:tc>
          <w:tcPr>
            <w:tcW w:w="1803" w:type="dxa"/>
          </w:tcPr>
          <w:p w14:paraId="7A6D8CA4" w14:textId="64CA6F63" w:rsidR="000F0D63" w:rsidRPr="00DB07ED" w:rsidRDefault="000F0D63" w:rsidP="00C34E24">
            <w:pPr>
              <w:jc w:val="center"/>
              <w:cnfStyle w:val="000000000000" w:firstRow="0" w:lastRow="0" w:firstColumn="0" w:lastColumn="0" w:oddVBand="0" w:evenVBand="0" w:oddHBand="0" w:evenHBand="0" w:firstRowFirstColumn="0" w:firstRowLastColumn="0" w:lastRowFirstColumn="0" w:lastRowLastColumn="0"/>
            </w:pPr>
            <w:r w:rsidRPr="00DB07ED">
              <w:t>Yes</w:t>
            </w:r>
          </w:p>
        </w:tc>
        <w:tc>
          <w:tcPr>
            <w:tcW w:w="1803" w:type="dxa"/>
          </w:tcPr>
          <w:p w14:paraId="57B97373" w14:textId="2DB03A58" w:rsidR="000F0D63" w:rsidRPr="00DB07ED" w:rsidRDefault="000F0D63" w:rsidP="00C34E24">
            <w:pPr>
              <w:jc w:val="center"/>
              <w:cnfStyle w:val="000000000000" w:firstRow="0" w:lastRow="0" w:firstColumn="0" w:lastColumn="0" w:oddVBand="0" w:evenVBand="0" w:oddHBand="0" w:evenHBand="0" w:firstRowFirstColumn="0" w:firstRowLastColumn="0" w:lastRowFirstColumn="0" w:lastRowLastColumn="0"/>
            </w:pPr>
            <w:r w:rsidRPr="00DB07ED">
              <w:t>No</w:t>
            </w:r>
          </w:p>
        </w:tc>
        <w:tc>
          <w:tcPr>
            <w:tcW w:w="1804" w:type="dxa"/>
          </w:tcPr>
          <w:p w14:paraId="008EF6FF" w14:textId="346D3684" w:rsidR="000F0D63" w:rsidRPr="00DB07ED" w:rsidRDefault="000F0D63" w:rsidP="00C34E24">
            <w:pPr>
              <w:jc w:val="center"/>
              <w:cnfStyle w:val="000000000000" w:firstRow="0" w:lastRow="0" w:firstColumn="0" w:lastColumn="0" w:oddVBand="0" w:evenVBand="0" w:oddHBand="0" w:evenHBand="0" w:firstRowFirstColumn="0" w:firstRowLastColumn="0" w:lastRowFirstColumn="0" w:lastRowLastColumn="0"/>
            </w:pPr>
            <w:r w:rsidRPr="00DB07ED">
              <w:t>Yes</w:t>
            </w:r>
          </w:p>
        </w:tc>
      </w:tr>
      <w:tr w:rsidR="00DB07ED" w:rsidRPr="00DB07ED" w14:paraId="7EDF2562" w14:textId="77777777" w:rsidTr="00C34E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3" w:type="dxa"/>
          </w:tcPr>
          <w:p w14:paraId="0F940472" w14:textId="32BB1CE8" w:rsidR="000F0D63" w:rsidRPr="00DB07ED" w:rsidRDefault="000F0D63" w:rsidP="00C34E24">
            <w:pPr>
              <w:jc w:val="center"/>
            </w:pPr>
            <w:r w:rsidRPr="00DB07ED">
              <w:t>Supply chain efficiency</w:t>
            </w:r>
          </w:p>
        </w:tc>
        <w:tc>
          <w:tcPr>
            <w:tcW w:w="1803" w:type="dxa"/>
          </w:tcPr>
          <w:p w14:paraId="3C7B4D90" w14:textId="746895B6"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Yes</w:t>
            </w:r>
          </w:p>
        </w:tc>
        <w:tc>
          <w:tcPr>
            <w:tcW w:w="1803" w:type="dxa"/>
          </w:tcPr>
          <w:p w14:paraId="615B5BB9" w14:textId="0EE197C7"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Yes</w:t>
            </w:r>
          </w:p>
        </w:tc>
        <w:tc>
          <w:tcPr>
            <w:tcW w:w="1803" w:type="dxa"/>
          </w:tcPr>
          <w:p w14:paraId="08DAB89A" w14:textId="0EAE4253"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No</w:t>
            </w:r>
          </w:p>
        </w:tc>
        <w:tc>
          <w:tcPr>
            <w:tcW w:w="1804" w:type="dxa"/>
          </w:tcPr>
          <w:p w14:paraId="49E8B11B" w14:textId="3FE5BB4E" w:rsidR="000F0D63" w:rsidRPr="00DB07ED" w:rsidRDefault="000F0D63" w:rsidP="00C34E24">
            <w:pPr>
              <w:jc w:val="center"/>
              <w:cnfStyle w:val="000000100000" w:firstRow="0" w:lastRow="0" w:firstColumn="0" w:lastColumn="0" w:oddVBand="0" w:evenVBand="0" w:oddHBand="1" w:evenHBand="0" w:firstRowFirstColumn="0" w:firstRowLastColumn="0" w:lastRowFirstColumn="0" w:lastRowLastColumn="0"/>
            </w:pPr>
            <w:r w:rsidRPr="00DB07ED">
              <w:t>Yes</w:t>
            </w:r>
          </w:p>
        </w:tc>
      </w:tr>
    </w:tbl>
    <w:p w14:paraId="3D24967A" w14:textId="77777777" w:rsidR="006012EC" w:rsidRPr="00DB07ED" w:rsidRDefault="006012EC" w:rsidP="006012EC"/>
    <w:p w14:paraId="70AD3FA8" w14:textId="77777777" w:rsidR="000F0D63" w:rsidRPr="00DB07ED" w:rsidRDefault="000F0D63" w:rsidP="000F0D63">
      <w:r w:rsidRPr="00DB07ED">
        <w:t>Unilever PLC, UK exhibits a formidable competitive advantage thanks to its unique and significant resources, which include its wide range of brands, excellent R&amp;D capabilities, and effective supply chain. Due to the rarity and value of these assets within the sector, Unilever has an advantage over rivals. Additionally, the business has successfully managed these assets to take advantage of possibilities, enhancing its competitive edge. Though important, its worldwide reach is challenged by being unique and uncommon, suggesting areas where Unilever may need to constantly develop and plan in order to keep its advantage in the fiercely competitive consumer products market.</w:t>
      </w:r>
    </w:p>
    <w:p w14:paraId="45FD97BF" w14:textId="56793F82" w:rsidR="00651003" w:rsidRPr="00DB07ED" w:rsidRDefault="00651003" w:rsidP="00651003">
      <w:pPr>
        <w:pStyle w:val="ad"/>
        <w:numPr>
          <w:ilvl w:val="0"/>
          <w:numId w:val="1"/>
        </w:numPr>
      </w:pPr>
      <w:r w:rsidRPr="00DB07ED">
        <w:rPr>
          <w:b/>
          <w:bCs/>
        </w:rPr>
        <w:t>Possession of valuable resources:</w:t>
      </w:r>
      <w:r w:rsidRPr="00DB07ED">
        <w:t xml:space="preserve"> Unilever possesses resources, like its recognised brand portfolio, wide worldwide reach, innovative R&amp;D capabilities, and effective supply chain management, that greatly contribute to its competitive advantage (Götz and Jankowska, 2020).</w:t>
      </w:r>
    </w:p>
    <w:p w14:paraId="56E855C8" w14:textId="1BD232B4" w:rsidR="00651003" w:rsidRPr="00DB07ED" w:rsidRDefault="00651003" w:rsidP="00651003">
      <w:pPr>
        <w:pStyle w:val="ad"/>
        <w:numPr>
          <w:ilvl w:val="0"/>
          <w:numId w:val="1"/>
        </w:numPr>
      </w:pPr>
      <w:r w:rsidRPr="00DB07ED">
        <w:rPr>
          <w:b/>
          <w:bCs/>
        </w:rPr>
        <w:t>Brand portfolio:</w:t>
      </w:r>
      <w:r w:rsidRPr="00DB07ED">
        <w:t xml:space="preserve"> Unilever has a wide range of well-known brands in a number of consumer product categories. This helps the company gain the trust and loyalty of consumers while also dominating the market</w:t>
      </w:r>
      <w:r w:rsidR="00070A96" w:rsidRPr="00DB07ED">
        <w:t xml:space="preserve"> (Margarida and Carvalho, 2020)</w:t>
      </w:r>
      <w:r w:rsidRPr="00DB07ED">
        <w:t>.</w:t>
      </w:r>
    </w:p>
    <w:p w14:paraId="4AA47602" w14:textId="4461E373" w:rsidR="00651003" w:rsidRPr="00DB07ED" w:rsidRDefault="00651003" w:rsidP="00651003">
      <w:pPr>
        <w:pStyle w:val="ad"/>
        <w:numPr>
          <w:ilvl w:val="0"/>
          <w:numId w:val="1"/>
        </w:numPr>
      </w:pPr>
      <w:r w:rsidRPr="00DB07ED">
        <w:rPr>
          <w:b/>
          <w:bCs/>
        </w:rPr>
        <w:t>Global presence:</w:t>
      </w:r>
      <w:r w:rsidRPr="00DB07ED">
        <w:t xml:space="preserve"> Unilever's vast reach across the globe reflects its capacity to tap into a variety of markets across the globe, taking advantage of economies of scale, seizing </w:t>
      </w:r>
      <w:r w:rsidRPr="00DB07ED">
        <w:lastRenderedPageBreak/>
        <w:t>fresh opportunities, and reducing the risks related to local market swings</w:t>
      </w:r>
      <w:r w:rsidR="00070A96" w:rsidRPr="00DB07ED">
        <w:t xml:space="preserve"> (Prado Pérez, 2020)</w:t>
      </w:r>
      <w:r w:rsidRPr="00DB07ED">
        <w:t>.</w:t>
      </w:r>
    </w:p>
    <w:p w14:paraId="1988F918" w14:textId="6990A9D2" w:rsidR="00651003" w:rsidRPr="00DB07ED" w:rsidRDefault="00651003" w:rsidP="00651003">
      <w:pPr>
        <w:pStyle w:val="ad"/>
        <w:numPr>
          <w:ilvl w:val="0"/>
          <w:numId w:val="1"/>
        </w:numPr>
      </w:pPr>
      <w:r w:rsidRPr="00DB07ED">
        <w:rPr>
          <w:b/>
          <w:bCs/>
        </w:rPr>
        <w:t>Research &amp; Development capabilities:</w:t>
      </w:r>
      <w:r w:rsidRPr="00DB07ED">
        <w:t xml:space="preserve"> Unilever has strong R&amp;D capabilities that allow for constant innovation and product improvement, guaranteeing relevance, competitiveness, and market distinctiveness</w:t>
      </w:r>
      <w:r w:rsidR="003868DD" w:rsidRPr="00DB07ED">
        <w:t xml:space="preserve"> (Baragiola and Mauri, 2022)</w:t>
      </w:r>
      <w:r w:rsidRPr="00DB07ED">
        <w:t>.</w:t>
      </w:r>
    </w:p>
    <w:p w14:paraId="187E5CA8" w14:textId="77777777" w:rsidR="00383166" w:rsidRDefault="00651003" w:rsidP="000F0D63">
      <w:pPr>
        <w:pStyle w:val="ad"/>
        <w:numPr>
          <w:ilvl w:val="0"/>
          <w:numId w:val="1"/>
        </w:numPr>
      </w:pPr>
      <w:r w:rsidRPr="00DB07ED">
        <w:rPr>
          <w:b/>
          <w:bCs/>
        </w:rPr>
        <w:t>Supply chain efficiency:</w:t>
      </w:r>
      <w:r w:rsidRPr="00DB07ED">
        <w:t xml:space="preserve"> Through ensuring prompt delivery, cost-effectiveness, and responsiveness to market demands, Unilever's excellent supply chain management improves operational effectiveness and customer happiness while cutting overhead costs</w:t>
      </w:r>
      <w:r w:rsidR="003868DD" w:rsidRPr="00DB07ED">
        <w:t xml:space="preserve"> (George Platt and Styring, 2024)</w:t>
      </w:r>
      <w:r w:rsidRPr="00DB07ED">
        <w:t>.</w:t>
      </w:r>
      <w:bookmarkStart w:id="5" w:name="_Toc164738542"/>
    </w:p>
    <w:p w14:paraId="2FC42A02" w14:textId="33E5F896" w:rsidR="000F0D63" w:rsidRPr="00383166" w:rsidRDefault="000F0D63" w:rsidP="00383166">
      <w:pPr>
        <w:rPr>
          <w:b/>
          <w:sz w:val="28"/>
          <w:szCs w:val="28"/>
        </w:rPr>
      </w:pPr>
      <w:r w:rsidRPr="00383166">
        <w:rPr>
          <w:b/>
          <w:sz w:val="28"/>
          <w:szCs w:val="28"/>
        </w:rPr>
        <w:t>Effectiveness of corporate &amp; business strategies</w:t>
      </w:r>
      <w:bookmarkEnd w:id="5"/>
    </w:p>
    <w:p w14:paraId="10976707" w14:textId="77777777" w:rsidR="00383166" w:rsidRDefault="000F0D63" w:rsidP="00383166">
      <w:r w:rsidRPr="00DB07ED">
        <w:t>In order to effectively compete in the market and get an advantage over competitors, Unilever PLC has established a number of corporate and business strategies. A review of the business's performance in putting these principles into practice identifies a number of noteworthy successes:</w:t>
      </w:r>
      <w:bookmarkStart w:id="6" w:name="_Toc164738543"/>
    </w:p>
    <w:p w14:paraId="0D40CC97" w14:textId="5DD35CAE" w:rsidR="000F0D63" w:rsidRPr="00383166" w:rsidRDefault="000F0D63" w:rsidP="00383166">
      <w:pPr>
        <w:rPr>
          <w:b/>
          <w:sz w:val="28"/>
          <w:szCs w:val="28"/>
        </w:rPr>
      </w:pPr>
      <w:r w:rsidRPr="00383166">
        <w:rPr>
          <w:b/>
          <w:sz w:val="28"/>
          <w:szCs w:val="28"/>
        </w:rPr>
        <w:t>Brand Diversification</w:t>
      </w:r>
      <w:bookmarkEnd w:id="6"/>
    </w:p>
    <w:p w14:paraId="75C7DF8F" w14:textId="77777777" w:rsidR="00383166" w:rsidRDefault="000F0D63" w:rsidP="00383166">
      <w:r w:rsidRPr="00DB07ED">
        <w:t>Unilever has been able to target multiple market niches and increase its position in a variety of consumer goods sectors because to its strategy of brand diversification. Unilever has expanded its brand portfolio to include well-known names including Dollar Shave Club, Seventh Generation, and Ben &amp; Jerry's through smart acquisitions and brand development. By providing customers with a wider selection of products, these acquisitions have not only expanded Unilever's market reach but also bolstered its competitive position.</w:t>
      </w:r>
      <w:bookmarkStart w:id="7" w:name="_Toc164738544"/>
    </w:p>
    <w:p w14:paraId="2B025A9A" w14:textId="3A875B57" w:rsidR="000F0D63" w:rsidRPr="00383166" w:rsidRDefault="000F0D63" w:rsidP="00383166">
      <w:pPr>
        <w:rPr>
          <w:b/>
          <w:sz w:val="28"/>
          <w:szCs w:val="28"/>
        </w:rPr>
      </w:pPr>
      <w:r w:rsidRPr="00383166">
        <w:rPr>
          <w:b/>
          <w:sz w:val="28"/>
          <w:szCs w:val="28"/>
        </w:rPr>
        <w:t>Product innovation</w:t>
      </w:r>
      <w:bookmarkEnd w:id="7"/>
    </w:p>
    <w:p w14:paraId="29D438BA" w14:textId="77777777" w:rsidR="00383166" w:rsidRDefault="000F0D63" w:rsidP="00383166">
      <w:r w:rsidRPr="00DB07ED">
        <w:t>Unilever has consistently demonstrated its dedication to product innovation by launching new offerings and enhancing current ones in response to shifting consumer demands. Across its wide range of products, the company has successfully introduced novel products like plant-based substitutes, ecological packaging options, and goods catered to regional preferences (Kang, Lee and Choi, 2023). Its sustainable packaging strategy, for instance, has garnered a lot of praise and shows that it can be innovative while still addressing environmental issues.</w:t>
      </w:r>
      <w:bookmarkStart w:id="8" w:name="_Toc164738545"/>
    </w:p>
    <w:p w14:paraId="6EA8EDA0" w14:textId="2B2AF3B5" w:rsidR="000F0D63" w:rsidRPr="00383166" w:rsidRDefault="000F0D63" w:rsidP="00383166">
      <w:pPr>
        <w:rPr>
          <w:b/>
          <w:sz w:val="28"/>
          <w:szCs w:val="28"/>
        </w:rPr>
      </w:pPr>
      <w:r w:rsidRPr="00383166">
        <w:rPr>
          <w:b/>
          <w:sz w:val="28"/>
          <w:szCs w:val="28"/>
        </w:rPr>
        <w:t>Sustainability initiatives</w:t>
      </w:r>
      <w:bookmarkEnd w:id="8"/>
      <w:r w:rsidRPr="00383166">
        <w:rPr>
          <w:b/>
          <w:sz w:val="28"/>
          <w:szCs w:val="28"/>
        </w:rPr>
        <w:t xml:space="preserve"> </w:t>
      </w:r>
    </w:p>
    <w:p w14:paraId="59AD4A05" w14:textId="77777777" w:rsidR="00383166" w:rsidRDefault="000F0D63" w:rsidP="00383166">
      <w:r w:rsidRPr="00DB07ED">
        <w:lastRenderedPageBreak/>
        <w:t>Unilever has become a frontrunner in sustainability by incorporating social and environmental factors into its corporate processes. Ambitious objectives to lessen environmental effect, improve social welfare, and encourage responsible sourcing along its value chain are outlined in the company's Sustainable Living Plan (USLP). Thanks to the attention and recognition that Unilever's sustainability initiatives have received, the corporation is now seen as a responsible corporate citizen that appeals to socially concerned consumers.</w:t>
      </w:r>
      <w:bookmarkStart w:id="9" w:name="_Toc164738546"/>
    </w:p>
    <w:p w14:paraId="61E607C2" w14:textId="7E067B18" w:rsidR="000F0D63" w:rsidRPr="00383166" w:rsidRDefault="000F0D63" w:rsidP="00383166">
      <w:pPr>
        <w:rPr>
          <w:b/>
          <w:sz w:val="28"/>
          <w:szCs w:val="28"/>
        </w:rPr>
      </w:pPr>
      <w:r w:rsidRPr="00383166">
        <w:rPr>
          <w:b/>
          <w:sz w:val="28"/>
          <w:szCs w:val="28"/>
        </w:rPr>
        <w:t>Digital transformation</w:t>
      </w:r>
      <w:bookmarkEnd w:id="9"/>
      <w:r w:rsidRPr="00383166">
        <w:rPr>
          <w:b/>
          <w:sz w:val="28"/>
          <w:szCs w:val="28"/>
        </w:rPr>
        <w:t xml:space="preserve"> </w:t>
      </w:r>
    </w:p>
    <w:p w14:paraId="331CF0A5" w14:textId="77777777" w:rsidR="00383166" w:rsidRDefault="000F0D63" w:rsidP="00383166">
      <w:r w:rsidRPr="00DB07ED">
        <w:t>In order to improve its marketing, distribution, and consumer interaction initiatives, Unilever has embraced digital transformation. With the aim to improve its supply chain, engage with customers, and obtain information for future product development, the company has made investments in digital platforms and technology (Jevtić and Milovanović, 2023). In the digital era, Unilever's digital initiatives like social media marketing campaigns and e-commerce partnerships have boosted its competitiveness and market relevance.</w:t>
      </w:r>
      <w:bookmarkStart w:id="10" w:name="_Toc164738547"/>
    </w:p>
    <w:p w14:paraId="2188D1E5" w14:textId="3BFB4F45" w:rsidR="000F0D63" w:rsidRPr="00383166" w:rsidRDefault="000F0D63" w:rsidP="00383166">
      <w:pPr>
        <w:rPr>
          <w:b/>
          <w:sz w:val="28"/>
          <w:szCs w:val="28"/>
        </w:rPr>
      </w:pPr>
      <w:r w:rsidRPr="00383166">
        <w:rPr>
          <w:b/>
          <w:sz w:val="28"/>
          <w:szCs w:val="28"/>
        </w:rPr>
        <w:t>Market expansion</w:t>
      </w:r>
      <w:bookmarkEnd w:id="10"/>
    </w:p>
    <w:p w14:paraId="18E8FDE2" w14:textId="77777777" w:rsidR="000F0D63" w:rsidRPr="00DB07ED" w:rsidRDefault="000F0D63" w:rsidP="000F0D63">
      <w:r w:rsidRPr="00DB07ED">
        <w:t>In order to take advantage of growth prospects and enter growing markets, Unilever has implemented a strategy of geographic expansion. Through smart collaborations and investments, the company has grown its footprint in existing areas and successfully entered new ones. With the aim to promote growth in these areas, Unilever, for example, has made large investments in developing nations like China, Brazil, and India by utilising its worldwide resources and expertise.</w:t>
      </w:r>
    </w:p>
    <w:p w14:paraId="7751A378" w14:textId="77777777" w:rsidR="00383166" w:rsidRDefault="000F0D63" w:rsidP="00383166">
      <w:r w:rsidRPr="00DB07ED">
        <w:t>When it comes to competing in the market and gaining an advantage over competitors, Unilever has mostly been effective in putting its chosen corporate and commercial strategy into practice. Through prioritising product innovation, diversifying its brand, implementing sustainability efforts, expanding its market reach, and embracing digital transformation, the company has managed to sustain its market leadership, generate revenue growth, and establish a robust global brand reputation (Ihemereze et al., 2023). It is crucial for the company to maintain its competitive advantage in a market that is becoming more competitive and dynamic, Unilever will need to continuously assess and adjust these strategies.</w:t>
      </w:r>
      <w:bookmarkStart w:id="11" w:name="_Toc164738548"/>
    </w:p>
    <w:p w14:paraId="1878DA71" w14:textId="2B33A51A" w:rsidR="004D37D2" w:rsidRPr="00383166" w:rsidRDefault="004D37D2" w:rsidP="00383166">
      <w:pPr>
        <w:rPr>
          <w:b/>
          <w:sz w:val="28"/>
          <w:szCs w:val="28"/>
        </w:rPr>
      </w:pPr>
      <w:r w:rsidRPr="00383166">
        <w:rPr>
          <w:b/>
          <w:sz w:val="28"/>
          <w:szCs w:val="28"/>
        </w:rPr>
        <w:t>Competitive edge over sustainability &amp; environment considerations</w:t>
      </w:r>
      <w:bookmarkEnd w:id="11"/>
      <w:r w:rsidRPr="00383166">
        <w:rPr>
          <w:b/>
          <w:sz w:val="28"/>
          <w:szCs w:val="28"/>
        </w:rPr>
        <w:t xml:space="preserve"> </w:t>
      </w:r>
    </w:p>
    <w:p w14:paraId="21B3D5C5" w14:textId="77777777" w:rsidR="00383166" w:rsidRDefault="004D37D2" w:rsidP="00383166">
      <w:r w:rsidRPr="00DB07ED">
        <w:lastRenderedPageBreak/>
        <w:t>Unilever PLC has achieved notable progress in augmenting its competitiveness while simultaneously giving precedence to sustainability and environmental accountability. It is clear from a thorough analysis that the company's initiatives have been effective in striking this delicate balance.</w:t>
      </w:r>
      <w:bookmarkStart w:id="12" w:name="_Toc164738549"/>
    </w:p>
    <w:p w14:paraId="740D6AF3" w14:textId="7044FD3C" w:rsidR="004D37D2" w:rsidRPr="00383166" w:rsidRDefault="004D37D2" w:rsidP="00383166">
      <w:pPr>
        <w:rPr>
          <w:b/>
          <w:sz w:val="28"/>
          <w:szCs w:val="28"/>
        </w:rPr>
      </w:pPr>
      <w:r w:rsidRPr="00383166">
        <w:rPr>
          <w:b/>
          <w:sz w:val="28"/>
          <w:szCs w:val="28"/>
        </w:rPr>
        <w:t>Supply chain management &amp; sustainable sourcing</w:t>
      </w:r>
      <w:bookmarkEnd w:id="12"/>
      <w:r w:rsidRPr="00383166">
        <w:rPr>
          <w:b/>
          <w:sz w:val="28"/>
          <w:szCs w:val="28"/>
        </w:rPr>
        <w:t xml:space="preserve"> </w:t>
      </w:r>
    </w:p>
    <w:p w14:paraId="79E32E9F" w14:textId="77777777" w:rsidR="00383166" w:rsidRDefault="004D37D2" w:rsidP="00383166">
      <w:r w:rsidRPr="00DB07ED">
        <w:t>Reducing environmental impact along the supply chain and giving priority to sustainable raw material sourcing are two ways Unilever has incorporated sustainability into its supply chain management procedures. Through its Sustainable Living Plan (USLP), the corporation has set lofty goals, such as sourcing 100% of its agricultural raw materials sustainably and achieving zero waste to landfill from its operations (George Platt and Styring, 2024). Unilever's adoption of sustainable sourcing procedures serves to both reduce environmental risks and guarantee the sustained supply of vital resources, so augmenting its competitiveness and resilience.</w:t>
      </w:r>
      <w:bookmarkStart w:id="13" w:name="_Toc164738550"/>
    </w:p>
    <w:p w14:paraId="6B711542" w14:textId="786FF3A6" w:rsidR="004D37D2" w:rsidRPr="00383166" w:rsidRDefault="004D37D2" w:rsidP="00383166">
      <w:pPr>
        <w:rPr>
          <w:b/>
          <w:sz w:val="28"/>
          <w:szCs w:val="28"/>
        </w:rPr>
      </w:pPr>
      <w:r w:rsidRPr="00383166">
        <w:rPr>
          <w:b/>
          <w:sz w:val="28"/>
          <w:szCs w:val="28"/>
        </w:rPr>
        <w:t>Circular economy initiatives</w:t>
      </w:r>
      <w:bookmarkEnd w:id="13"/>
    </w:p>
    <w:p w14:paraId="67E614C7" w14:textId="77777777" w:rsidR="00383166" w:rsidRDefault="004D37D2" w:rsidP="00383166">
      <w:r w:rsidRPr="00DB07ED">
        <w:t>Unilever has implemented measures to reduce waste and increase resource efficiency in line with the circular economy's tenets. The company has taken steps to encourage circularity throughout its value chain, including collaborations, product refills, and redesigned packaging for recycling. Through making these efforts, Unilever not only lessens its environmental impact but also opens up new economic prospects, such providing eco-aware customers with sustainable goods and services.</w:t>
      </w:r>
      <w:bookmarkStart w:id="14" w:name="_Toc164738551"/>
    </w:p>
    <w:p w14:paraId="5A59351C" w14:textId="06398669" w:rsidR="004D37D2" w:rsidRPr="00383166" w:rsidRDefault="004D37D2" w:rsidP="00383166">
      <w:pPr>
        <w:rPr>
          <w:b/>
          <w:sz w:val="28"/>
          <w:szCs w:val="28"/>
        </w:rPr>
      </w:pPr>
      <w:r w:rsidRPr="00383166">
        <w:rPr>
          <w:b/>
          <w:sz w:val="28"/>
          <w:szCs w:val="28"/>
        </w:rPr>
        <w:t>Product innovation for sustainability</w:t>
      </w:r>
      <w:bookmarkEnd w:id="14"/>
      <w:r w:rsidRPr="00383166">
        <w:rPr>
          <w:b/>
          <w:sz w:val="28"/>
          <w:szCs w:val="28"/>
        </w:rPr>
        <w:t xml:space="preserve"> </w:t>
      </w:r>
    </w:p>
    <w:p w14:paraId="436FB9E8" w14:textId="77777777" w:rsidR="00383166" w:rsidRDefault="004D37D2" w:rsidP="00383166">
      <w:r w:rsidRPr="00DB07ED">
        <w:t xml:space="preserve">Unilever has exhibited a dedication to sustainability by innovating new products, creating eco-friendly substitutes, and minimising the environmental impact of its offerings. The company has introduced items that meet consumer demand for eco-friendly solutions by using less water, emitting fewer carbon emissions, and using recyclable packaging </w:t>
      </w:r>
      <w:bookmarkStart w:id="15" w:name="_Hlk164737808"/>
      <w:r w:rsidRPr="00DB07ED">
        <w:t>(George Platt and Styring, 2024)</w:t>
      </w:r>
      <w:bookmarkEnd w:id="15"/>
      <w:r w:rsidRPr="00DB07ED">
        <w:t>. Unilever keeps its competitive edge by addressing growing worries about resource depletion and climate change through innovation with sustainability in mind.</w:t>
      </w:r>
      <w:bookmarkStart w:id="16" w:name="_Toc164738552"/>
    </w:p>
    <w:p w14:paraId="52D593DC" w14:textId="43E85773" w:rsidR="004D37D2" w:rsidRPr="00383166" w:rsidRDefault="004D37D2" w:rsidP="00383166">
      <w:pPr>
        <w:rPr>
          <w:b/>
          <w:sz w:val="28"/>
          <w:szCs w:val="28"/>
        </w:rPr>
      </w:pPr>
      <w:r w:rsidRPr="00383166">
        <w:rPr>
          <w:b/>
          <w:sz w:val="28"/>
          <w:szCs w:val="28"/>
        </w:rPr>
        <w:t>Stakeholder engagement &amp; transparency</w:t>
      </w:r>
      <w:bookmarkEnd w:id="16"/>
      <w:r w:rsidRPr="00383166">
        <w:rPr>
          <w:b/>
          <w:sz w:val="28"/>
          <w:szCs w:val="28"/>
        </w:rPr>
        <w:t xml:space="preserve"> </w:t>
      </w:r>
    </w:p>
    <w:p w14:paraId="6F4E7943" w14:textId="77777777" w:rsidR="00383166" w:rsidRDefault="004D37D2" w:rsidP="00383166">
      <w:r w:rsidRPr="00DB07ED">
        <w:t xml:space="preserve">Through actively interacting with stakeholders and encouraging openness about its sustainability initiatives, Unilever improves its reputation and competitiveness in the market. The corporation works with NGOs, governments, and industry partners to promote collective </w:t>
      </w:r>
      <w:r w:rsidRPr="00DB07ED">
        <w:lastRenderedPageBreak/>
        <w:t>action, and it frequently shares environmental performance data and updates its progress towards sustainability targets (Soyombo et al., 2024). Unilever enhances its standing as a conscientious corporate entity and secures a competitive edge in drawing in eco-aware investors and customers by cultivating a culture of trust and cooperation.</w:t>
      </w:r>
      <w:bookmarkStart w:id="17" w:name="_Toc164738553"/>
    </w:p>
    <w:p w14:paraId="02BE2FBD" w14:textId="4C122627" w:rsidR="004D37D2" w:rsidRPr="00383166" w:rsidRDefault="004D37D2" w:rsidP="00383166">
      <w:pPr>
        <w:rPr>
          <w:b/>
          <w:sz w:val="28"/>
          <w:szCs w:val="28"/>
        </w:rPr>
      </w:pPr>
      <w:r w:rsidRPr="00383166">
        <w:rPr>
          <w:b/>
          <w:sz w:val="28"/>
          <w:szCs w:val="28"/>
        </w:rPr>
        <w:t>Futuristic strategies &amp; recommendations for sustainability</w:t>
      </w:r>
      <w:bookmarkEnd w:id="17"/>
      <w:r w:rsidRPr="00383166">
        <w:rPr>
          <w:b/>
          <w:sz w:val="28"/>
          <w:szCs w:val="28"/>
        </w:rPr>
        <w:t xml:space="preserve"> </w:t>
      </w:r>
    </w:p>
    <w:p w14:paraId="553A067A" w14:textId="77777777" w:rsidR="004D37D2" w:rsidRPr="00DB07ED" w:rsidRDefault="004D37D2" w:rsidP="004D37D2">
      <w:r w:rsidRPr="00DB07ED">
        <w:t xml:space="preserve">It is imperative that a strategic planner for Unilever PLC assess the options available for the company's future strategic direction while taking the company's existing position and market dynamics into account. Even though Unilever has already made a name for itself as a leader in sustainability, there is still opportunity to further incorporate sustainable practices into the company's daily operations. Through establishing even more challenging goals for lowering environmental impact, such being carbon neutral or doing away with single-use plastics from its products, the corporation may strengthen its commitment to sustainability. Furthermore, Unilever has the potential to investigate avenues for advancing social sustainability through its supply chain, tackling matters such as equitable labour standards and community development (Hannah et al., 2024). Unilever can improve its brand image, draw in environmentally sensitive customers, and set itself apart from rivals by stepping up its sustainability initiatives. Although Unilever is well-established in Western economies, emerging areas such as China, India, and Africa offer substantial opportunities for expansion. </w:t>
      </w:r>
    </w:p>
    <w:p w14:paraId="2E176598" w14:textId="77777777" w:rsidR="004D37D2" w:rsidRPr="00DB07ED" w:rsidRDefault="004D37D2" w:rsidP="004D37D2">
      <w:r w:rsidRPr="00DB07ED">
        <w:t xml:space="preserve">Through increasing the range of products it offers, making investments in regional manufacturing and distribution facilities, and adjusting its marketing tactics to the tastes of local customers, the company can take advantage of these opportunities and by the utilisation of its extensive worldwide reach and proficiency, Unilever can forge a more robust foundation in developing economies and secure a greater portion of the expanding customer base. Unilever can improve its operations and customer engagement by further embracing digital technology in an increasingly digital world. The business can enhance its e-commerce skills to capitalise on the surge in online sales, automate and predictably model its supply chain, and invest in data analytics to get insights into consumer behaviour and preferences. Unilever can boost consumer satisfaction, increase operational effectiveness, and maintain an advantage over rivals in the digital market by embracing digital transformation. In order to promote innovation and market expansion, Unilever can look into potential strategic alliances and collaborations. </w:t>
      </w:r>
    </w:p>
    <w:p w14:paraId="1BB7EEDD" w14:textId="77777777" w:rsidR="0055073D" w:rsidRDefault="0055073D" w:rsidP="0055073D">
      <w:bookmarkStart w:id="18" w:name="_Toc164738554"/>
    </w:p>
    <w:p w14:paraId="0E048718" w14:textId="35F1E3AB" w:rsidR="004D37D2" w:rsidRPr="0055073D" w:rsidRDefault="004D37D2" w:rsidP="0055073D">
      <w:r w:rsidRPr="00383166">
        <w:rPr>
          <w:b/>
          <w:sz w:val="28"/>
          <w:szCs w:val="28"/>
        </w:rPr>
        <w:lastRenderedPageBreak/>
        <w:t>Conclusion</w:t>
      </w:r>
      <w:bookmarkEnd w:id="18"/>
      <w:r w:rsidRPr="00383166">
        <w:rPr>
          <w:b/>
          <w:sz w:val="28"/>
          <w:szCs w:val="28"/>
        </w:rPr>
        <w:t xml:space="preserve"> </w:t>
      </w:r>
    </w:p>
    <w:p w14:paraId="7ED8F168" w14:textId="5F273BDC" w:rsidR="00C34E24" w:rsidRPr="00DB07ED" w:rsidRDefault="004D37D2" w:rsidP="004D37D2">
      <w:r w:rsidRPr="00DB07ED">
        <w:t>A shining example of competitive strength and sustainable leadership in the global consumer products sector is Unilever PLC. Unilever has skilfully navigated the changing market while maintaining its commitment to environmental stewardship and social responsibility by carefully balancing corporate and commercial strategy. Through the implementation of sustainable initiatives, product innovation, and brand diversity, Unilever has managed to maintain its global leadership while also bolstering revenue growth and brand reputation. The company's competitiveness and resilience have been further boosted by the strategic alignment of its resources and competencies, which has allowed it to take advantage of growth opportunities and overcome obstacles. Going forward, Unilever needs to keep improving its sustainability procedures, embrace digital transformation, and look into new growth opportunities in order to keep its competitive advantage and promote long-term value creation for all parties involved.</w:t>
      </w:r>
    </w:p>
    <w:p w14:paraId="646944AE" w14:textId="01594402" w:rsidR="00BD12F6" w:rsidRPr="00383166" w:rsidRDefault="00C34E24" w:rsidP="00383166">
      <w:pPr>
        <w:spacing w:line="259" w:lineRule="auto"/>
        <w:jc w:val="left"/>
        <w:rPr>
          <w:b/>
          <w:sz w:val="28"/>
          <w:szCs w:val="28"/>
        </w:rPr>
      </w:pPr>
      <w:bookmarkStart w:id="19" w:name="_Toc164738555"/>
      <w:r w:rsidRPr="00383166">
        <w:rPr>
          <w:b/>
          <w:sz w:val="28"/>
          <w:szCs w:val="28"/>
        </w:rPr>
        <w:t>References</w:t>
      </w:r>
      <w:bookmarkEnd w:id="19"/>
      <w:r w:rsidRPr="00383166">
        <w:rPr>
          <w:b/>
          <w:sz w:val="28"/>
          <w:szCs w:val="28"/>
        </w:rPr>
        <w:t xml:space="preserve"> </w:t>
      </w:r>
    </w:p>
    <w:p w14:paraId="357CB535" w14:textId="77777777" w:rsidR="00BD12F6" w:rsidRPr="00DB07ED" w:rsidRDefault="00BD12F6" w:rsidP="00820967">
      <w:r w:rsidRPr="00DB07ED">
        <w:t>Baragiola, G. and Mauri, M. (2022). SDGs and the private sector: Unilever and P&amp;G case studies TESI DI LAUREA MAGISTRALE IN MANAGEMENT ENGINEERING INGEGNERIA GESTIONALE. [online] Available at: https://www.politesi.polimi.it/bitstream/10589/195916/1/2022_12_Baragiola_Mauri.pdf.</w:t>
      </w:r>
    </w:p>
    <w:p w14:paraId="0C407E9C" w14:textId="77777777" w:rsidR="00BD12F6" w:rsidRPr="00DB07ED" w:rsidRDefault="00BD12F6" w:rsidP="001B74A0">
      <w:r w:rsidRPr="0097637A">
        <w:t>‌</w:t>
      </w:r>
      <w:r w:rsidRPr="00DB07ED">
        <w:t>Baragiola, G. and Mauri, M. (2022). </w:t>
      </w:r>
      <w:r w:rsidRPr="00DB07ED">
        <w:rPr>
          <w:i/>
          <w:iCs/>
        </w:rPr>
        <w:t>SDGs and the private sector: Unilever and P&amp;G case studies TESI DI LAUREA MAGISTRALE IN MANAGEMENT ENGINEERING INGEGNERIA GESTIONALE</w:t>
      </w:r>
      <w:r w:rsidRPr="00DB07ED">
        <w:t>. [online] Available at: https://www.politesi.polimi.it/bitstream/10589/195916/1/2022_12_Baragiola_Mauri.pdf.</w:t>
      </w:r>
    </w:p>
    <w:p w14:paraId="2145DDAC" w14:textId="1551B724" w:rsidR="00BD12F6" w:rsidRPr="00DB07ED" w:rsidRDefault="00BD12F6" w:rsidP="0097637A">
      <w:r w:rsidRPr="0097637A">
        <w:t>‌</w:t>
      </w:r>
      <w:r w:rsidR="00895CF8">
        <w:t xml:space="preserve">Cheng, Y. (2021). </w:t>
      </w:r>
      <w:r w:rsidRPr="00DB07ED">
        <w:rPr>
          <w:i/>
          <w:iCs/>
        </w:rPr>
        <w:t>Analysis on the Opportunities and Challenges of Unilever’s Differentiated Competition by Using SWOT and PEST</w:t>
      </w:r>
      <w:r w:rsidRPr="00DB07ED">
        <w:t>. [online] Available at: https://www.atlantis-press.com/article/125952947.pdf.</w:t>
      </w:r>
    </w:p>
    <w:p w14:paraId="1055CF67" w14:textId="77777777" w:rsidR="00BD12F6" w:rsidRPr="00DB07ED" w:rsidRDefault="00BD12F6" w:rsidP="00820967">
      <w:r w:rsidRPr="00DB07ED">
        <w:t>‌George Platt, E. and Styring, P. (2024). Counterfactual sustainability screening - the definition and undertaking of a sustainability screening method for the assessment of defossilised supply chains. RSC Sustainability. [online] doi: https://doi.org/10.1039/D3SU00272A.</w:t>
      </w:r>
    </w:p>
    <w:p w14:paraId="47025392" w14:textId="45F244FE" w:rsidR="00BD12F6" w:rsidRPr="00DB07ED" w:rsidRDefault="00BD12F6" w:rsidP="00651003">
      <w:r w:rsidRPr="00534387">
        <w:t>‌</w:t>
      </w:r>
      <w:r w:rsidRPr="00DB07ED">
        <w:t>Götz, M. and Jankowska, B. (2020). Adoption of Industry 4.0 Technologies and Company Competitiveness: Case Studies from a Post-Transition Economy. </w:t>
      </w:r>
      <w:r w:rsidRPr="00DB07ED">
        <w:rPr>
          <w:i/>
          <w:iCs/>
        </w:rPr>
        <w:t>Foresight and STI Governance</w:t>
      </w:r>
      <w:r w:rsidRPr="00DB07ED">
        <w:t>, 14(4), pp.61–78. doi: https://doi.org/10.17323/2500-2597.2020.4.61.78.</w:t>
      </w:r>
    </w:p>
    <w:p w14:paraId="3F4CE7DF" w14:textId="77777777" w:rsidR="00BD12F6" w:rsidRPr="00DB07ED" w:rsidRDefault="00BD12F6" w:rsidP="00820967">
      <w:r w:rsidRPr="00DB07ED">
        <w:lastRenderedPageBreak/>
        <w:t>‌Jevtić, A. and Milovanović, G. (2023). Impact of digital marketing on sustainable business: Case of the Unilever company. Economics of Sustainable Development, [online] 7(1), pp.15–28. doi: https://doi.org/10.5937/esd2301015j.</w:t>
      </w:r>
    </w:p>
    <w:p w14:paraId="04683C11" w14:textId="77777777" w:rsidR="00BD12F6" w:rsidRPr="00DB07ED" w:rsidRDefault="00BD12F6" w:rsidP="00820967">
      <w:r w:rsidRPr="00DB07ED">
        <w:t>‌Kang, J., Lee, S. and Choi, S. (2023). Asymmetric Vacillation in the FMCG Industry: a Case Comparison of Procter &amp; Gamble and Unilever. Administrative Sciences, 13(8), p.187. https://doi.org/10.3390/admsci13080187</w:t>
      </w:r>
    </w:p>
    <w:p w14:paraId="2DD51ACA" w14:textId="77777777" w:rsidR="00BD12F6" w:rsidRPr="00DB07ED" w:rsidRDefault="00BD12F6" w:rsidP="00534387">
      <w:r w:rsidRPr="001B74A0">
        <w:t>‌</w:t>
      </w:r>
      <w:r w:rsidRPr="00DB07ED">
        <w:t>Mande, S. and Olaidetaofeek, K. (2022). </w:t>
      </w:r>
      <w:r w:rsidRPr="00DB07ED">
        <w:rPr>
          <w:i/>
          <w:iCs/>
        </w:rPr>
        <w:t>EFFECT OF CONSUMER BEHAVIOUR ON SUSTAINABLE DEVELOPMENT (A CASE STUDY OF UNILEVER NIGERIA PLC)</w:t>
      </w:r>
      <w:r w:rsidRPr="00DB07ED">
        <w:t>. [online] Available at: https://rhycekerex.org/upload/ESUT%20007.pdf.</w:t>
      </w:r>
    </w:p>
    <w:p w14:paraId="63717D37" w14:textId="77777777" w:rsidR="00BD12F6" w:rsidRPr="00DB07ED" w:rsidRDefault="00BD12F6" w:rsidP="00070A96">
      <w:r w:rsidRPr="00651003">
        <w:t>‌</w:t>
      </w:r>
      <w:r w:rsidRPr="00DB07ED">
        <w:t>Margarida, A. and Carvalho, A. (2020). </w:t>
      </w:r>
      <w:r w:rsidRPr="00DB07ED">
        <w:rPr>
          <w:i/>
          <w:iCs/>
        </w:rPr>
        <w:t>THE PROPOSED ACQUISITION OF DANONE BY UNILEVER</w:t>
      </w:r>
      <w:r w:rsidRPr="00DB07ED">
        <w:t>. [online] Available at: https://repositorio.ucp.pt/bitstream/10400.14/31319/1/152418089_AnaCarvalho_DPDFA.pdf [Accessed 9 Aug. 2021].</w:t>
      </w:r>
    </w:p>
    <w:p w14:paraId="13DD8BE9" w14:textId="77777777" w:rsidR="00BD12F6" w:rsidRPr="0097637A" w:rsidRDefault="00BD12F6" w:rsidP="0097637A">
      <w:r w:rsidRPr="0097637A">
        <w:t>Martins, F. (2021). </w:t>
      </w:r>
      <w:r w:rsidRPr="0097637A">
        <w:rPr>
          <w:i/>
          <w:iCs/>
        </w:rPr>
        <w:t>A Project carried out on the Master in Management Program, under the supervision of</w:t>
      </w:r>
      <w:r w:rsidRPr="0097637A">
        <w:t>. [online] Available at: https://run.unl.pt/bitstream/10362/138429/1/2021-22_fall_43487_andreia-bettencourt.pdf.</w:t>
      </w:r>
    </w:p>
    <w:p w14:paraId="354D36D2" w14:textId="77777777" w:rsidR="00BD12F6" w:rsidRPr="00DB07ED" w:rsidRDefault="00BD12F6" w:rsidP="00190EC5">
      <w:r w:rsidRPr="00070A96">
        <w:t>‌</w:t>
      </w:r>
      <w:r w:rsidRPr="00DB07ED">
        <w:t>Prado Pérez, S. (2020). </w:t>
      </w:r>
      <w:r w:rsidRPr="00DB07ED">
        <w:rPr>
          <w:i/>
          <w:iCs/>
        </w:rPr>
        <w:t>Sustainability Discourse in the Fast-Moving Consumer Goods Sector A comparison between Procter &amp; Gamble and Unilever</w:t>
      </w:r>
      <w:r w:rsidRPr="00DB07ED">
        <w:t>. [online] Available at: https://www.diva-portal.org/smash/get/diva2:1483390/FULLTEXT01.pdf.</w:t>
      </w:r>
    </w:p>
    <w:p w14:paraId="6E3CF393" w14:textId="77777777" w:rsidR="00BD12F6" w:rsidRPr="00751302" w:rsidRDefault="00BD12F6" w:rsidP="00751302">
      <w:r w:rsidRPr="00751302">
        <w:t>‌Soyombo, O. Odunaiya, O. Okoli, C. Usiagu, G. and Ekemezie, I. (2024). Sustainability reporting in corporations: A comparative review of practices in the USA and Europe. </w:t>
      </w:r>
      <w:r w:rsidRPr="00751302">
        <w:rPr>
          <w:i/>
          <w:iCs/>
        </w:rPr>
        <w:t>GSC Advanced Research and Reviews</w:t>
      </w:r>
      <w:r w:rsidRPr="00751302">
        <w:t>, [online] 18(2), pp.204–214. doi: https://doi.org/10.30574/gscarr.2024.18.2.061.</w:t>
      </w:r>
    </w:p>
    <w:p w14:paraId="33592DB6" w14:textId="77777777" w:rsidR="00BD12F6" w:rsidRPr="00DB07ED" w:rsidRDefault="00BD12F6" w:rsidP="00820967">
      <w:r w:rsidRPr="00DB07ED">
        <w:t>‌Thi, P., Lieu, H., Arunjit, N., Buapradabkul, S., Nathaniel, D. and Fang-Yi, L. (2021). Unilever Company Strategic Business Analysis. [online] Available at: http://dspace.fcu.edu.tw/bitstream/2377/32072/2/M0870434109139.pdf.</w:t>
      </w:r>
    </w:p>
    <w:p w14:paraId="7F3B7AC0" w14:textId="77777777" w:rsidR="00BD12F6" w:rsidRPr="00DB07ED" w:rsidRDefault="00BD12F6" w:rsidP="00820967">
      <w:r w:rsidRPr="00DB07ED">
        <w:t>‌Yang, D. (2023). Financial and Marketing Performance of P&amp;G and Unilever. BCP Business &amp; Management FMEME, [online] 2023. Available at: https://pdfs.semanticscholar.org/db3f/eb5c80d3778b1ec00f24667275cb8f7512fc.pdf.</w:t>
      </w:r>
    </w:p>
    <w:p w14:paraId="2692466A" w14:textId="7A57321A" w:rsidR="00BD12F6" w:rsidRPr="00DB07ED" w:rsidRDefault="00BD12F6">
      <w:pPr>
        <w:spacing w:line="259" w:lineRule="auto"/>
        <w:jc w:val="left"/>
      </w:pPr>
      <w:r w:rsidRPr="00DB07ED">
        <w:br w:type="page"/>
      </w:r>
    </w:p>
    <w:p w14:paraId="7E29F80B" w14:textId="50808B99" w:rsidR="00070A96" w:rsidRPr="00DB07ED" w:rsidRDefault="00BD12F6" w:rsidP="00BD12F6">
      <w:pPr>
        <w:pStyle w:val="1"/>
      </w:pPr>
      <w:bookmarkStart w:id="20" w:name="_Toc164738556"/>
      <w:r w:rsidRPr="00DB07ED">
        <w:lastRenderedPageBreak/>
        <w:t>Appendix</w:t>
      </w:r>
      <w:bookmarkEnd w:id="20"/>
    </w:p>
    <w:p w14:paraId="3115F132" w14:textId="6E78467E" w:rsidR="004E682F" w:rsidRPr="00DB07ED" w:rsidRDefault="004E682F" w:rsidP="004E682F">
      <w:pPr>
        <w:keepNext/>
      </w:pPr>
      <w:r w:rsidRPr="00DB07ED">
        <w:rPr>
          <w:noProof/>
          <w:lang w:val="ru-RU" w:eastAsia="ru-RU"/>
        </w:rPr>
        <w:drawing>
          <wp:anchor distT="0" distB="0" distL="114300" distR="114300" simplePos="0" relativeHeight="251658240" behindDoc="0" locked="0" layoutInCell="1" allowOverlap="1" wp14:anchorId="73495465" wp14:editId="2E7506D0">
            <wp:simplePos x="0" y="0"/>
            <wp:positionH relativeFrom="margin">
              <wp:align>center</wp:align>
            </wp:positionH>
            <wp:positionV relativeFrom="paragraph">
              <wp:posOffset>99695</wp:posOffset>
            </wp:positionV>
            <wp:extent cx="4502150" cy="3333750"/>
            <wp:effectExtent l="0" t="0" r="0" b="19050"/>
            <wp:wrapSquare wrapText="bothSides"/>
            <wp:docPr id="163509860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14:paraId="03887B80" w14:textId="77777777" w:rsidR="004E682F" w:rsidRPr="00DB07ED" w:rsidRDefault="004E682F" w:rsidP="004E682F">
      <w:pPr>
        <w:pStyle w:val="ae"/>
        <w:jc w:val="center"/>
        <w:rPr>
          <w:b/>
          <w:bCs/>
          <w:i w:val="0"/>
          <w:iCs w:val="0"/>
          <w:color w:val="auto"/>
        </w:rPr>
      </w:pPr>
    </w:p>
    <w:p w14:paraId="00F083CE" w14:textId="77777777" w:rsidR="004E682F" w:rsidRPr="00DB07ED" w:rsidRDefault="004E682F" w:rsidP="004E682F">
      <w:pPr>
        <w:pStyle w:val="ae"/>
        <w:jc w:val="center"/>
        <w:rPr>
          <w:b/>
          <w:bCs/>
          <w:i w:val="0"/>
          <w:iCs w:val="0"/>
          <w:color w:val="auto"/>
        </w:rPr>
      </w:pPr>
    </w:p>
    <w:p w14:paraId="7B0180EC" w14:textId="77777777" w:rsidR="004E682F" w:rsidRPr="00DB07ED" w:rsidRDefault="004E682F" w:rsidP="004E682F">
      <w:pPr>
        <w:pStyle w:val="ae"/>
        <w:jc w:val="center"/>
        <w:rPr>
          <w:b/>
          <w:bCs/>
          <w:i w:val="0"/>
          <w:iCs w:val="0"/>
          <w:color w:val="auto"/>
        </w:rPr>
      </w:pPr>
    </w:p>
    <w:p w14:paraId="5AA6D1BD" w14:textId="77777777" w:rsidR="004E682F" w:rsidRPr="00DB07ED" w:rsidRDefault="004E682F" w:rsidP="004E682F">
      <w:pPr>
        <w:pStyle w:val="ae"/>
        <w:jc w:val="center"/>
        <w:rPr>
          <w:b/>
          <w:bCs/>
          <w:i w:val="0"/>
          <w:iCs w:val="0"/>
          <w:color w:val="auto"/>
        </w:rPr>
      </w:pPr>
    </w:p>
    <w:p w14:paraId="5E5F0192" w14:textId="77777777" w:rsidR="004E682F" w:rsidRPr="00DB07ED" w:rsidRDefault="004E682F" w:rsidP="004E682F">
      <w:pPr>
        <w:pStyle w:val="ae"/>
        <w:jc w:val="center"/>
        <w:rPr>
          <w:b/>
          <w:bCs/>
          <w:i w:val="0"/>
          <w:iCs w:val="0"/>
          <w:color w:val="auto"/>
        </w:rPr>
      </w:pPr>
    </w:p>
    <w:p w14:paraId="1A77BC02" w14:textId="77777777" w:rsidR="004E682F" w:rsidRPr="00DB07ED" w:rsidRDefault="004E682F" w:rsidP="004E682F">
      <w:pPr>
        <w:pStyle w:val="ae"/>
        <w:jc w:val="center"/>
        <w:rPr>
          <w:b/>
          <w:bCs/>
          <w:i w:val="0"/>
          <w:iCs w:val="0"/>
          <w:color w:val="auto"/>
        </w:rPr>
      </w:pPr>
    </w:p>
    <w:p w14:paraId="4EA7B80B" w14:textId="77777777" w:rsidR="004E682F" w:rsidRPr="00DB07ED" w:rsidRDefault="004E682F" w:rsidP="004E682F">
      <w:pPr>
        <w:pStyle w:val="ae"/>
        <w:jc w:val="center"/>
        <w:rPr>
          <w:b/>
          <w:bCs/>
          <w:i w:val="0"/>
          <w:iCs w:val="0"/>
          <w:color w:val="auto"/>
        </w:rPr>
      </w:pPr>
    </w:p>
    <w:p w14:paraId="760E592A" w14:textId="77777777" w:rsidR="004E682F" w:rsidRPr="00DB07ED" w:rsidRDefault="004E682F" w:rsidP="004E682F">
      <w:pPr>
        <w:pStyle w:val="ae"/>
        <w:jc w:val="center"/>
        <w:rPr>
          <w:b/>
          <w:bCs/>
          <w:i w:val="0"/>
          <w:iCs w:val="0"/>
          <w:color w:val="auto"/>
        </w:rPr>
      </w:pPr>
    </w:p>
    <w:p w14:paraId="7E865D3F" w14:textId="77777777" w:rsidR="004E682F" w:rsidRPr="00DB07ED" w:rsidRDefault="004E682F" w:rsidP="004E682F">
      <w:pPr>
        <w:pStyle w:val="ae"/>
        <w:jc w:val="center"/>
        <w:rPr>
          <w:b/>
          <w:bCs/>
          <w:i w:val="0"/>
          <w:iCs w:val="0"/>
          <w:color w:val="auto"/>
        </w:rPr>
      </w:pPr>
    </w:p>
    <w:p w14:paraId="36501D11" w14:textId="77777777" w:rsidR="004E682F" w:rsidRPr="00DB07ED" w:rsidRDefault="004E682F" w:rsidP="004E682F">
      <w:pPr>
        <w:pStyle w:val="ae"/>
        <w:jc w:val="center"/>
        <w:rPr>
          <w:b/>
          <w:bCs/>
          <w:i w:val="0"/>
          <w:iCs w:val="0"/>
          <w:color w:val="auto"/>
        </w:rPr>
      </w:pPr>
    </w:p>
    <w:p w14:paraId="2791CD2F" w14:textId="77777777" w:rsidR="004E682F" w:rsidRPr="00DB07ED" w:rsidRDefault="004E682F" w:rsidP="004E682F">
      <w:pPr>
        <w:pStyle w:val="ae"/>
        <w:jc w:val="center"/>
        <w:rPr>
          <w:b/>
          <w:bCs/>
          <w:i w:val="0"/>
          <w:iCs w:val="0"/>
          <w:color w:val="auto"/>
        </w:rPr>
      </w:pPr>
    </w:p>
    <w:p w14:paraId="0D99113E" w14:textId="77777777" w:rsidR="004E682F" w:rsidRPr="00DB07ED" w:rsidRDefault="004E682F" w:rsidP="004E682F">
      <w:pPr>
        <w:pStyle w:val="ae"/>
        <w:jc w:val="center"/>
        <w:rPr>
          <w:b/>
          <w:bCs/>
          <w:i w:val="0"/>
          <w:iCs w:val="0"/>
          <w:color w:val="auto"/>
        </w:rPr>
      </w:pPr>
    </w:p>
    <w:p w14:paraId="55008AC0" w14:textId="37F3EA23" w:rsidR="00651003" w:rsidRPr="00651003" w:rsidRDefault="004E682F" w:rsidP="004E682F">
      <w:pPr>
        <w:pStyle w:val="ae"/>
        <w:jc w:val="center"/>
        <w:rPr>
          <w:b/>
          <w:bCs/>
          <w:i w:val="0"/>
          <w:iCs w:val="0"/>
          <w:color w:val="auto"/>
        </w:rPr>
      </w:pPr>
      <w:r w:rsidRPr="00DB07ED">
        <w:rPr>
          <w:b/>
          <w:bCs/>
          <w:i w:val="0"/>
          <w:iCs w:val="0"/>
          <w:color w:val="auto"/>
        </w:rPr>
        <w:t xml:space="preserve">Figure </w:t>
      </w:r>
      <w:r w:rsidRPr="00DB07ED">
        <w:rPr>
          <w:b/>
          <w:bCs/>
          <w:i w:val="0"/>
          <w:iCs w:val="0"/>
          <w:color w:val="auto"/>
        </w:rPr>
        <w:fldChar w:fldCharType="begin"/>
      </w:r>
      <w:r w:rsidRPr="00DB07ED">
        <w:rPr>
          <w:b/>
          <w:bCs/>
          <w:i w:val="0"/>
          <w:iCs w:val="0"/>
          <w:color w:val="auto"/>
        </w:rPr>
        <w:instrText xml:space="preserve"> SEQ Figure \* ARABIC </w:instrText>
      </w:r>
      <w:r w:rsidRPr="00DB07ED">
        <w:rPr>
          <w:b/>
          <w:bCs/>
          <w:i w:val="0"/>
          <w:iCs w:val="0"/>
          <w:color w:val="auto"/>
        </w:rPr>
        <w:fldChar w:fldCharType="separate"/>
      </w:r>
      <w:r w:rsidR="002F65E3">
        <w:rPr>
          <w:b/>
          <w:bCs/>
          <w:i w:val="0"/>
          <w:iCs w:val="0"/>
          <w:noProof/>
          <w:color w:val="auto"/>
        </w:rPr>
        <w:t>2</w:t>
      </w:r>
      <w:r w:rsidRPr="00DB07ED">
        <w:rPr>
          <w:b/>
          <w:bCs/>
          <w:i w:val="0"/>
          <w:iCs w:val="0"/>
          <w:color w:val="auto"/>
        </w:rPr>
        <w:fldChar w:fldCharType="end"/>
      </w:r>
      <w:r w:rsidRPr="00DB07ED">
        <w:rPr>
          <w:b/>
          <w:bCs/>
          <w:i w:val="0"/>
          <w:iCs w:val="0"/>
          <w:color w:val="auto"/>
        </w:rPr>
        <w:t>: Porter's 5 Forces</w:t>
      </w:r>
    </w:p>
    <w:p w14:paraId="723B8FBC" w14:textId="10D7DCB7" w:rsidR="00534387" w:rsidRPr="00534387" w:rsidRDefault="00534387" w:rsidP="00534387"/>
    <w:p w14:paraId="09A1995D" w14:textId="7B422591" w:rsidR="004E682F" w:rsidRPr="00DB07ED" w:rsidRDefault="004E682F" w:rsidP="004E682F">
      <w:pPr>
        <w:keepNext/>
      </w:pPr>
      <w:r w:rsidRPr="00DB07ED">
        <w:rPr>
          <w:noProof/>
          <w:lang w:val="ru-RU" w:eastAsia="ru-RU"/>
        </w:rPr>
        <w:drawing>
          <wp:anchor distT="0" distB="0" distL="114300" distR="114300" simplePos="0" relativeHeight="251659264" behindDoc="0" locked="0" layoutInCell="1" allowOverlap="1" wp14:anchorId="096978BF" wp14:editId="34E3136A">
            <wp:simplePos x="0" y="0"/>
            <wp:positionH relativeFrom="column">
              <wp:posOffset>495300</wp:posOffset>
            </wp:positionH>
            <wp:positionV relativeFrom="paragraph">
              <wp:posOffset>110490</wp:posOffset>
            </wp:positionV>
            <wp:extent cx="4953000" cy="2819400"/>
            <wp:effectExtent l="0" t="0" r="0" b="19050"/>
            <wp:wrapSquare wrapText="bothSides"/>
            <wp:docPr id="11836798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p>
    <w:p w14:paraId="4DE73649" w14:textId="77777777" w:rsidR="004E682F" w:rsidRPr="00DB07ED" w:rsidRDefault="004E682F" w:rsidP="004E682F">
      <w:pPr>
        <w:pStyle w:val="ae"/>
        <w:jc w:val="center"/>
        <w:rPr>
          <w:b/>
          <w:bCs/>
          <w:i w:val="0"/>
          <w:iCs w:val="0"/>
          <w:color w:val="auto"/>
        </w:rPr>
      </w:pPr>
      <w:bookmarkStart w:id="21" w:name="_GoBack"/>
    </w:p>
    <w:bookmarkEnd w:id="21"/>
    <w:p w14:paraId="23029902" w14:textId="77777777" w:rsidR="004E682F" w:rsidRPr="00DB07ED" w:rsidRDefault="004E682F" w:rsidP="004E682F">
      <w:pPr>
        <w:pStyle w:val="ae"/>
        <w:jc w:val="center"/>
        <w:rPr>
          <w:b/>
          <w:bCs/>
          <w:i w:val="0"/>
          <w:iCs w:val="0"/>
          <w:color w:val="auto"/>
        </w:rPr>
      </w:pPr>
    </w:p>
    <w:p w14:paraId="6F4D9536" w14:textId="77777777" w:rsidR="004E682F" w:rsidRPr="00DB07ED" w:rsidRDefault="004E682F" w:rsidP="004E682F">
      <w:pPr>
        <w:pStyle w:val="ae"/>
        <w:jc w:val="center"/>
        <w:rPr>
          <w:b/>
          <w:bCs/>
          <w:i w:val="0"/>
          <w:iCs w:val="0"/>
          <w:color w:val="auto"/>
        </w:rPr>
      </w:pPr>
    </w:p>
    <w:p w14:paraId="662284F4" w14:textId="77777777" w:rsidR="004E682F" w:rsidRPr="00DB07ED" w:rsidRDefault="004E682F" w:rsidP="004E682F">
      <w:pPr>
        <w:pStyle w:val="ae"/>
        <w:jc w:val="center"/>
        <w:rPr>
          <w:b/>
          <w:bCs/>
          <w:i w:val="0"/>
          <w:iCs w:val="0"/>
          <w:color w:val="auto"/>
        </w:rPr>
      </w:pPr>
    </w:p>
    <w:p w14:paraId="7B5C3AD8" w14:textId="77777777" w:rsidR="004E682F" w:rsidRPr="00DB07ED" w:rsidRDefault="004E682F" w:rsidP="004E682F">
      <w:pPr>
        <w:pStyle w:val="ae"/>
        <w:jc w:val="center"/>
        <w:rPr>
          <w:b/>
          <w:bCs/>
          <w:i w:val="0"/>
          <w:iCs w:val="0"/>
          <w:color w:val="auto"/>
        </w:rPr>
      </w:pPr>
    </w:p>
    <w:p w14:paraId="6B870E32" w14:textId="77777777" w:rsidR="004E682F" w:rsidRPr="00DB07ED" w:rsidRDefault="004E682F" w:rsidP="004E682F">
      <w:pPr>
        <w:pStyle w:val="ae"/>
        <w:jc w:val="center"/>
        <w:rPr>
          <w:b/>
          <w:bCs/>
          <w:i w:val="0"/>
          <w:iCs w:val="0"/>
          <w:color w:val="auto"/>
        </w:rPr>
      </w:pPr>
    </w:p>
    <w:p w14:paraId="0FA0D77C" w14:textId="77777777" w:rsidR="004E682F" w:rsidRPr="00DB07ED" w:rsidRDefault="004E682F" w:rsidP="004E682F">
      <w:pPr>
        <w:pStyle w:val="ae"/>
        <w:jc w:val="center"/>
        <w:rPr>
          <w:b/>
          <w:bCs/>
          <w:i w:val="0"/>
          <w:iCs w:val="0"/>
          <w:color w:val="auto"/>
        </w:rPr>
      </w:pPr>
    </w:p>
    <w:p w14:paraId="06B0832D" w14:textId="77777777" w:rsidR="004E682F" w:rsidRPr="00DB07ED" w:rsidRDefault="004E682F" w:rsidP="004E682F">
      <w:pPr>
        <w:pStyle w:val="ae"/>
        <w:jc w:val="center"/>
        <w:rPr>
          <w:b/>
          <w:bCs/>
          <w:i w:val="0"/>
          <w:iCs w:val="0"/>
          <w:color w:val="auto"/>
        </w:rPr>
      </w:pPr>
    </w:p>
    <w:p w14:paraId="214AC418" w14:textId="77777777" w:rsidR="004E682F" w:rsidRPr="00DB07ED" w:rsidRDefault="004E682F" w:rsidP="004E682F">
      <w:pPr>
        <w:pStyle w:val="ae"/>
        <w:jc w:val="center"/>
        <w:rPr>
          <w:b/>
          <w:bCs/>
          <w:i w:val="0"/>
          <w:iCs w:val="0"/>
          <w:color w:val="auto"/>
        </w:rPr>
      </w:pPr>
    </w:p>
    <w:p w14:paraId="7213BD44" w14:textId="77777777" w:rsidR="004E682F" w:rsidRPr="00DB07ED" w:rsidRDefault="004E682F" w:rsidP="004E682F">
      <w:pPr>
        <w:pStyle w:val="ae"/>
        <w:jc w:val="center"/>
        <w:rPr>
          <w:b/>
          <w:bCs/>
          <w:i w:val="0"/>
          <w:iCs w:val="0"/>
          <w:color w:val="auto"/>
        </w:rPr>
      </w:pPr>
    </w:p>
    <w:p w14:paraId="0AB04BDD" w14:textId="77777777" w:rsidR="004E682F" w:rsidRPr="00DB07ED" w:rsidRDefault="004E682F" w:rsidP="004E682F">
      <w:pPr>
        <w:pStyle w:val="ae"/>
        <w:jc w:val="center"/>
        <w:rPr>
          <w:b/>
          <w:bCs/>
          <w:i w:val="0"/>
          <w:iCs w:val="0"/>
          <w:color w:val="auto"/>
        </w:rPr>
      </w:pPr>
    </w:p>
    <w:p w14:paraId="3B845746" w14:textId="77777777" w:rsidR="00310A2D" w:rsidRDefault="004E682F" w:rsidP="00310A2D">
      <w:pPr>
        <w:pStyle w:val="ae"/>
        <w:jc w:val="center"/>
        <w:rPr>
          <w:b/>
          <w:bCs/>
          <w:i w:val="0"/>
          <w:iCs w:val="0"/>
          <w:color w:val="auto"/>
        </w:rPr>
        <w:sectPr w:rsidR="00310A2D" w:rsidSect="00103719">
          <w:footerReference w:type="default" r:id="rId19"/>
          <w:pgSz w:w="11906" w:h="16838"/>
          <w:pgMar w:top="1440" w:right="1416" w:bottom="1440" w:left="1440" w:header="708" w:footer="708" w:gutter="0"/>
          <w:pgNumType w:start="0"/>
          <w:cols w:space="708"/>
          <w:titlePg/>
          <w:docGrid w:linePitch="360"/>
        </w:sectPr>
      </w:pPr>
      <w:r w:rsidRPr="00DB07ED">
        <w:rPr>
          <w:b/>
          <w:bCs/>
          <w:i w:val="0"/>
          <w:iCs w:val="0"/>
          <w:color w:val="auto"/>
        </w:rPr>
        <w:t xml:space="preserve">Figure </w:t>
      </w:r>
      <w:r w:rsidRPr="00DB07ED">
        <w:rPr>
          <w:b/>
          <w:bCs/>
          <w:i w:val="0"/>
          <w:iCs w:val="0"/>
          <w:color w:val="auto"/>
        </w:rPr>
        <w:fldChar w:fldCharType="begin"/>
      </w:r>
      <w:r w:rsidRPr="00DB07ED">
        <w:rPr>
          <w:b/>
          <w:bCs/>
          <w:i w:val="0"/>
          <w:iCs w:val="0"/>
          <w:color w:val="auto"/>
        </w:rPr>
        <w:instrText xml:space="preserve"> SEQ Figure \* ARABIC </w:instrText>
      </w:r>
      <w:r w:rsidRPr="00DB07ED">
        <w:rPr>
          <w:b/>
          <w:bCs/>
          <w:i w:val="0"/>
          <w:iCs w:val="0"/>
          <w:color w:val="auto"/>
        </w:rPr>
        <w:fldChar w:fldCharType="separate"/>
      </w:r>
      <w:r w:rsidR="002F65E3">
        <w:rPr>
          <w:b/>
          <w:bCs/>
          <w:i w:val="0"/>
          <w:iCs w:val="0"/>
          <w:noProof/>
          <w:color w:val="auto"/>
        </w:rPr>
        <w:t>3</w:t>
      </w:r>
      <w:r w:rsidRPr="00DB07ED">
        <w:rPr>
          <w:b/>
          <w:bCs/>
          <w:i w:val="0"/>
          <w:iCs w:val="0"/>
          <w:color w:val="auto"/>
        </w:rPr>
        <w:fldChar w:fldCharType="end"/>
      </w:r>
      <w:r w:rsidRPr="00DB07ED">
        <w:rPr>
          <w:b/>
          <w:bCs/>
          <w:i w:val="0"/>
          <w:iCs w:val="0"/>
          <w:color w:val="auto"/>
        </w:rPr>
        <w:t>: VRIO Analysis for competition analysis</w:t>
      </w:r>
    </w:p>
    <w:p w14:paraId="31A7A89B" w14:textId="631F1C0F" w:rsidR="000F0D63" w:rsidRPr="00310A2D" w:rsidRDefault="000F0D63" w:rsidP="00310A2D">
      <w:pPr>
        <w:pStyle w:val="ae"/>
        <w:jc w:val="center"/>
        <w:rPr>
          <w:b/>
          <w:bCs/>
          <w:i w:val="0"/>
          <w:iCs w:val="0"/>
          <w:color w:val="auto"/>
        </w:rPr>
      </w:pPr>
    </w:p>
    <w:sectPr w:rsidR="000F0D63" w:rsidRPr="00310A2D" w:rsidSect="00310A2D">
      <w:type w:val="continuous"/>
      <w:pgSz w:w="11906" w:h="16838"/>
      <w:pgMar w:top="1440" w:right="1416"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54D63" w14:textId="77777777" w:rsidR="00597463" w:rsidRDefault="00597463" w:rsidP="00A831D9">
      <w:pPr>
        <w:spacing w:after="0" w:line="240" w:lineRule="auto"/>
      </w:pPr>
      <w:r>
        <w:separator/>
      </w:r>
    </w:p>
  </w:endnote>
  <w:endnote w:type="continuationSeparator" w:id="0">
    <w:p w14:paraId="58F7CC38" w14:textId="77777777" w:rsidR="00597463" w:rsidRDefault="00597463" w:rsidP="00A83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7374767"/>
      <w:docPartObj>
        <w:docPartGallery w:val="Page Numbers (Bottom of Page)"/>
        <w:docPartUnique/>
      </w:docPartObj>
    </w:sdtPr>
    <w:sdtEndPr>
      <w:rPr>
        <w:noProof/>
      </w:rPr>
    </w:sdtEndPr>
    <w:sdtContent>
      <w:p w14:paraId="00977B85" w14:textId="58990357" w:rsidR="00A831D9" w:rsidRDefault="00A831D9">
        <w:pPr>
          <w:pStyle w:val="a6"/>
          <w:jc w:val="center"/>
        </w:pPr>
        <w:r>
          <w:fldChar w:fldCharType="begin"/>
        </w:r>
        <w:r>
          <w:instrText xml:space="preserve"> PAGE   \* MERGEFORMAT </w:instrText>
        </w:r>
        <w:r>
          <w:fldChar w:fldCharType="separate"/>
        </w:r>
        <w:r w:rsidR="00310A2D">
          <w:rPr>
            <w:noProof/>
          </w:rPr>
          <w:t>13</w:t>
        </w:r>
        <w:r>
          <w:rPr>
            <w:noProof/>
          </w:rPr>
          <w:fldChar w:fldCharType="end"/>
        </w:r>
      </w:p>
    </w:sdtContent>
  </w:sdt>
  <w:p w14:paraId="37BC0722" w14:textId="77777777" w:rsidR="00A831D9" w:rsidRDefault="00A831D9">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B2D095" w14:textId="77777777" w:rsidR="00597463" w:rsidRDefault="00597463" w:rsidP="00A831D9">
      <w:pPr>
        <w:spacing w:after="0" w:line="240" w:lineRule="auto"/>
      </w:pPr>
      <w:r>
        <w:separator/>
      </w:r>
    </w:p>
  </w:footnote>
  <w:footnote w:type="continuationSeparator" w:id="0">
    <w:p w14:paraId="426DF8CC" w14:textId="77777777" w:rsidR="00597463" w:rsidRDefault="00597463" w:rsidP="00A831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523EC"/>
    <w:multiLevelType w:val="hybridMultilevel"/>
    <w:tmpl w:val="FA32DB2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982"/>
    <w:rsid w:val="00070A96"/>
    <w:rsid w:val="000D61EB"/>
    <w:rsid w:val="000F0BAE"/>
    <w:rsid w:val="000F0D63"/>
    <w:rsid w:val="00103719"/>
    <w:rsid w:val="00174AA6"/>
    <w:rsid w:val="00190EC5"/>
    <w:rsid w:val="001958CD"/>
    <w:rsid w:val="001B742B"/>
    <w:rsid w:val="001B74A0"/>
    <w:rsid w:val="00205DCB"/>
    <w:rsid w:val="00222529"/>
    <w:rsid w:val="0024707C"/>
    <w:rsid w:val="002D674D"/>
    <w:rsid w:val="002F65E3"/>
    <w:rsid w:val="00310A2D"/>
    <w:rsid w:val="00312249"/>
    <w:rsid w:val="003148C6"/>
    <w:rsid w:val="003536A9"/>
    <w:rsid w:val="003638F9"/>
    <w:rsid w:val="00364F85"/>
    <w:rsid w:val="00383166"/>
    <w:rsid w:val="003868DD"/>
    <w:rsid w:val="003B5014"/>
    <w:rsid w:val="003D7CDE"/>
    <w:rsid w:val="00432E62"/>
    <w:rsid w:val="00443C4A"/>
    <w:rsid w:val="004C0DE6"/>
    <w:rsid w:val="004C553E"/>
    <w:rsid w:val="004D37D2"/>
    <w:rsid w:val="004E682F"/>
    <w:rsid w:val="00534387"/>
    <w:rsid w:val="00536637"/>
    <w:rsid w:val="0055073D"/>
    <w:rsid w:val="0056320C"/>
    <w:rsid w:val="00596686"/>
    <w:rsid w:val="00597463"/>
    <w:rsid w:val="005A656F"/>
    <w:rsid w:val="005B345E"/>
    <w:rsid w:val="005E52EA"/>
    <w:rsid w:val="005E7179"/>
    <w:rsid w:val="006012EC"/>
    <w:rsid w:val="0063032B"/>
    <w:rsid w:val="00646974"/>
    <w:rsid w:val="00651003"/>
    <w:rsid w:val="00687891"/>
    <w:rsid w:val="006B05A0"/>
    <w:rsid w:val="00715524"/>
    <w:rsid w:val="0074321A"/>
    <w:rsid w:val="00751302"/>
    <w:rsid w:val="00753DDA"/>
    <w:rsid w:val="00820967"/>
    <w:rsid w:val="00895CF8"/>
    <w:rsid w:val="008A6C24"/>
    <w:rsid w:val="008B4419"/>
    <w:rsid w:val="00942A8F"/>
    <w:rsid w:val="00946421"/>
    <w:rsid w:val="0097637A"/>
    <w:rsid w:val="009A7940"/>
    <w:rsid w:val="009B22B5"/>
    <w:rsid w:val="009F22B2"/>
    <w:rsid w:val="00A062F5"/>
    <w:rsid w:val="00A64C53"/>
    <w:rsid w:val="00A831D9"/>
    <w:rsid w:val="00A8433A"/>
    <w:rsid w:val="00AB3982"/>
    <w:rsid w:val="00AC14F4"/>
    <w:rsid w:val="00B04F83"/>
    <w:rsid w:val="00B12194"/>
    <w:rsid w:val="00B53F4A"/>
    <w:rsid w:val="00B652E2"/>
    <w:rsid w:val="00B7044E"/>
    <w:rsid w:val="00BA4222"/>
    <w:rsid w:val="00BA4748"/>
    <w:rsid w:val="00BD12F6"/>
    <w:rsid w:val="00BD220A"/>
    <w:rsid w:val="00BD508B"/>
    <w:rsid w:val="00BE4731"/>
    <w:rsid w:val="00C34E24"/>
    <w:rsid w:val="00C45AC6"/>
    <w:rsid w:val="00CA5D25"/>
    <w:rsid w:val="00CC2732"/>
    <w:rsid w:val="00CE53AC"/>
    <w:rsid w:val="00CF541F"/>
    <w:rsid w:val="00D13F2C"/>
    <w:rsid w:val="00D350C5"/>
    <w:rsid w:val="00D40AF9"/>
    <w:rsid w:val="00D770F0"/>
    <w:rsid w:val="00D77731"/>
    <w:rsid w:val="00D81ADA"/>
    <w:rsid w:val="00D839D4"/>
    <w:rsid w:val="00DA6FB1"/>
    <w:rsid w:val="00DB07ED"/>
    <w:rsid w:val="00DC6A7F"/>
    <w:rsid w:val="00E16F3F"/>
    <w:rsid w:val="00E2371E"/>
    <w:rsid w:val="00E2620F"/>
    <w:rsid w:val="00E660DF"/>
    <w:rsid w:val="00EB5260"/>
    <w:rsid w:val="00F52DBA"/>
    <w:rsid w:val="00F8163F"/>
    <w:rsid w:val="00FC3B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9072E"/>
  <w15:chartTrackingRefBased/>
  <w15:docId w15:val="{476BBAA4-6222-4CD2-BEEA-EB4B03936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6A9"/>
    <w:pPr>
      <w:spacing w:line="360" w:lineRule="auto"/>
      <w:jc w:val="both"/>
    </w:pPr>
    <w:rPr>
      <w:rFonts w:ascii="Times New Roman" w:hAnsi="Times New Roman"/>
      <w:color w:val="000000" w:themeColor="text1"/>
      <w:sz w:val="24"/>
      <w:lang w:val="en-GB"/>
    </w:rPr>
  </w:style>
  <w:style w:type="paragraph" w:styleId="1">
    <w:name w:val="heading 1"/>
    <w:basedOn w:val="a"/>
    <w:next w:val="a"/>
    <w:link w:val="10"/>
    <w:uiPriority w:val="9"/>
    <w:qFormat/>
    <w:rsid w:val="003536A9"/>
    <w:pPr>
      <w:keepNext/>
      <w:keepLines/>
      <w:spacing w:before="240" w:after="0"/>
      <w:outlineLvl w:val="0"/>
    </w:pPr>
    <w:rPr>
      <w:rFonts w:eastAsiaTheme="majorEastAsia" w:cstheme="majorBidi"/>
      <w:b/>
      <w:sz w:val="28"/>
      <w:szCs w:val="32"/>
    </w:rPr>
  </w:style>
  <w:style w:type="paragraph" w:styleId="2">
    <w:name w:val="heading 2"/>
    <w:basedOn w:val="a"/>
    <w:next w:val="a"/>
    <w:link w:val="20"/>
    <w:uiPriority w:val="9"/>
    <w:unhideWhenUsed/>
    <w:qFormat/>
    <w:rsid w:val="001958CD"/>
    <w:pPr>
      <w:keepNext/>
      <w:keepLines/>
      <w:spacing w:before="40" w:after="0"/>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36A9"/>
    <w:rPr>
      <w:rFonts w:ascii="Times New Roman" w:eastAsiaTheme="majorEastAsia" w:hAnsi="Times New Roman" w:cstheme="majorBidi"/>
      <w:b/>
      <w:color w:val="000000" w:themeColor="text1"/>
      <w:sz w:val="28"/>
      <w:szCs w:val="32"/>
      <w:lang w:val="en-GB"/>
    </w:rPr>
  </w:style>
  <w:style w:type="character" w:customStyle="1" w:styleId="20">
    <w:name w:val="Заголовок 2 Знак"/>
    <w:basedOn w:val="a0"/>
    <w:link w:val="2"/>
    <w:uiPriority w:val="9"/>
    <w:rsid w:val="001958CD"/>
    <w:rPr>
      <w:rFonts w:ascii="Times New Roman" w:eastAsiaTheme="majorEastAsia" w:hAnsi="Times New Roman" w:cstheme="majorBidi"/>
      <w:b/>
      <w:color w:val="000000" w:themeColor="text1"/>
      <w:sz w:val="26"/>
      <w:szCs w:val="26"/>
      <w:lang w:val="en-GB"/>
    </w:rPr>
  </w:style>
  <w:style w:type="paragraph" w:styleId="a3">
    <w:name w:val="Normal (Web)"/>
    <w:basedOn w:val="a"/>
    <w:uiPriority w:val="99"/>
    <w:semiHidden/>
    <w:unhideWhenUsed/>
    <w:rsid w:val="00753DDA"/>
    <w:rPr>
      <w:rFonts w:cs="Times New Roman"/>
      <w:szCs w:val="24"/>
    </w:rPr>
  </w:style>
  <w:style w:type="paragraph" w:styleId="a4">
    <w:name w:val="header"/>
    <w:basedOn w:val="a"/>
    <w:link w:val="a5"/>
    <w:uiPriority w:val="99"/>
    <w:unhideWhenUsed/>
    <w:rsid w:val="00A831D9"/>
    <w:pPr>
      <w:tabs>
        <w:tab w:val="center" w:pos="4513"/>
        <w:tab w:val="right" w:pos="9026"/>
      </w:tabs>
      <w:spacing w:after="0" w:line="240" w:lineRule="auto"/>
    </w:pPr>
  </w:style>
  <w:style w:type="character" w:customStyle="1" w:styleId="a5">
    <w:name w:val="Верхний колонтитул Знак"/>
    <w:basedOn w:val="a0"/>
    <w:link w:val="a4"/>
    <w:uiPriority w:val="99"/>
    <w:rsid w:val="00A831D9"/>
    <w:rPr>
      <w:rFonts w:ascii="Times New Roman" w:hAnsi="Times New Roman"/>
      <w:color w:val="000000" w:themeColor="text1"/>
      <w:sz w:val="24"/>
      <w:lang w:val="en-GB"/>
    </w:rPr>
  </w:style>
  <w:style w:type="paragraph" w:styleId="a6">
    <w:name w:val="footer"/>
    <w:basedOn w:val="a"/>
    <w:link w:val="a7"/>
    <w:uiPriority w:val="99"/>
    <w:unhideWhenUsed/>
    <w:rsid w:val="00A831D9"/>
    <w:pPr>
      <w:tabs>
        <w:tab w:val="center" w:pos="4513"/>
        <w:tab w:val="right" w:pos="9026"/>
      </w:tabs>
      <w:spacing w:after="0" w:line="240" w:lineRule="auto"/>
    </w:pPr>
  </w:style>
  <w:style w:type="character" w:customStyle="1" w:styleId="a7">
    <w:name w:val="Нижний колонтитул Знак"/>
    <w:basedOn w:val="a0"/>
    <w:link w:val="a6"/>
    <w:uiPriority w:val="99"/>
    <w:rsid w:val="00A831D9"/>
    <w:rPr>
      <w:rFonts w:ascii="Times New Roman" w:hAnsi="Times New Roman"/>
      <w:color w:val="000000" w:themeColor="text1"/>
      <w:sz w:val="24"/>
      <w:lang w:val="en-GB"/>
    </w:rPr>
  </w:style>
  <w:style w:type="paragraph" w:styleId="a8">
    <w:name w:val="TOC Heading"/>
    <w:basedOn w:val="1"/>
    <w:next w:val="a"/>
    <w:uiPriority w:val="39"/>
    <w:unhideWhenUsed/>
    <w:qFormat/>
    <w:rsid w:val="00A831D9"/>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11">
    <w:name w:val="toc 1"/>
    <w:basedOn w:val="a"/>
    <w:next w:val="a"/>
    <w:autoRedefine/>
    <w:uiPriority w:val="39"/>
    <w:unhideWhenUsed/>
    <w:rsid w:val="00A831D9"/>
    <w:pPr>
      <w:spacing w:after="100"/>
    </w:pPr>
  </w:style>
  <w:style w:type="paragraph" w:styleId="21">
    <w:name w:val="toc 2"/>
    <w:basedOn w:val="a"/>
    <w:next w:val="a"/>
    <w:autoRedefine/>
    <w:uiPriority w:val="39"/>
    <w:unhideWhenUsed/>
    <w:rsid w:val="00A831D9"/>
    <w:pPr>
      <w:spacing w:after="100"/>
      <w:ind w:left="240"/>
    </w:pPr>
  </w:style>
  <w:style w:type="character" w:styleId="a9">
    <w:name w:val="Hyperlink"/>
    <w:basedOn w:val="a0"/>
    <w:uiPriority w:val="99"/>
    <w:unhideWhenUsed/>
    <w:rsid w:val="00A831D9"/>
    <w:rPr>
      <w:color w:val="0563C1" w:themeColor="hyperlink"/>
      <w:u w:val="single"/>
    </w:rPr>
  </w:style>
  <w:style w:type="paragraph" w:styleId="aa">
    <w:name w:val="No Spacing"/>
    <w:link w:val="ab"/>
    <w:uiPriority w:val="1"/>
    <w:qFormat/>
    <w:rsid w:val="00A831D9"/>
    <w:pPr>
      <w:spacing w:after="0" w:line="240" w:lineRule="auto"/>
    </w:pPr>
    <w:rPr>
      <w:rFonts w:eastAsiaTheme="minorEastAsia"/>
      <w:kern w:val="0"/>
      <w:lang w:val="en-US"/>
      <w14:ligatures w14:val="none"/>
    </w:rPr>
  </w:style>
  <w:style w:type="character" w:customStyle="1" w:styleId="ab">
    <w:name w:val="Без интервала Знак"/>
    <w:basedOn w:val="a0"/>
    <w:link w:val="aa"/>
    <w:uiPriority w:val="1"/>
    <w:rsid w:val="00A831D9"/>
    <w:rPr>
      <w:rFonts w:eastAsiaTheme="minorEastAsia"/>
      <w:kern w:val="0"/>
      <w:lang w:val="en-US"/>
      <w14:ligatures w14:val="none"/>
    </w:rPr>
  </w:style>
  <w:style w:type="table" w:styleId="ac">
    <w:name w:val="Table Grid"/>
    <w:basedOn w:val="a1"/>
    <w:uiPriority w:val="39"/>
    <w:rsid w:val="00E66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C34E2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d">
    <w:name w:val="List Paragraph"/>
    <w:basedOn w:val="a"/>
    <w:uiPriority w:val="34"/>
    <w:qFormat/>
    <w:rsid w:val="00651003"/>
    <w:pPr>
      <w:ind w:left="720"/>
      <w:contextualSpacing/>
    </w:pPr>
  </w:style>
  <w:style w:type="paragraph" w:styleId="ae">
    <w:name w:val="caption"/>
    <w:basedOn w:val="a"/>
    <w:next w:val="a"/>
    <w:uiPriority w:val="35"/>
    <w:unhideWhenUsed/>
    <w:qFormat/>
    <w:rsid w:val="004E682F"/>
    <w:pPr>
      <w:spacing w:after="200" w:line="240" w:lineRule="auto"/>
    </w:pPr>
    <w:rPr>
      <w:i/>
      <w:iCs/>
      <w:color w:val="44546A" w:themeColor="text2"/>
      <w:sz w:val="18"/>
      <w:szCs w:val="18"/>
    </w:rPr>
  </w:style>
  <w:style w:type="paragraph" w:styleId="af">
    <w:name w:val="Balloon Text"/>
    <w:basedOn w:val="a"/>
    <w:link w:val="af0"/>
    <w:uiPriority w:val="99"/>
    <w:semiHidden/>
    <w:unhideWhenUsed/>
    <w:rsid w:val="002F65E3"/>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2F65E3"/>
    <w:rPr>
      <w:rFonts w:ascii="Segoe UI" w:hAnsi="Segoe UI" w:cs="Segoe UI"/>
      <w:color w:val="000000" w:themeColor="text1"/>
      <w:sz w:val="18"/>
      <w:szCs w:val="18"/>
      <w:lang w:val="en-GB"/>
    </w:rPr>
  </w:style>
  <w:style w:type="character" w:styleId="af1">
    <w:name w:val="line number"/>
    <w:basedOn w:val="a0"/>
    <w:uiPriority w:val="99"/>
    <w:semiHidden/>
    <w:unhideWhenUsed/>
    <w:rsid w:val="00C45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8676">
      <w:bodyDiv w:val="1"/>
      <w:marLeft w:val="0"/>
      <w:marRight w:val="0"/>
      <w:marTop w:val="0"/>
      <w:marBottom w:val="0"/>
      <w:divBdr>
        <w:top w:val="none" w:sz="0" w:space="0" w:color="auto"/>
        <w:left w:val="none" w:sz="0" w:space="0" w:color="auto"/>
        <w:bottom w:val="none" w:sz="0" w:space="0" w:color="auto"/>
        <w:right w:val="none" w:sz="0" w:space="0" w:color="auto"/>
      </w:divBdr>
    </w:div>
    <w:div w:id="54277867">
      <w:bodyDiv w:val="1"/>
      <w:marLeft w:val="0"/>
      <w:marRight w:val="0"/>
      <w:marTop w:val="0"/>
      <w:marBottom w:val="0"/>
      <w:divBdr>
        <w:top w:val="none" w:sz="0" w:space="0" w:color="auto"/>
        <w:left w:val="none" w:sz="0" w:space="0" w:color="auto"/>
        <w:bottom w:val="none" w:sz="0" w:space="0" w:color="auto"/>
        <w:right w:val="none" w:sz="0" w:space="0" w:color="auto"/>
      </w:divBdr>
    </w:div>
    <w:div w:id="107706359">
      <w:bodyDiv w:val="1"/>
      <w:marLeft w:val="0"/>
      <w:marRight w:val="0"/>
      <w:marTop w:val="0"/>
      <w:marBottom w:val="0"/>
      <w:divBdr>
        <w:top w:val="none" w:sz="0" w:space="0" w:color="auto"/>
        <w:left w:val="none" w:sz="0" w:space="0" w:color="auto"/>
        <w:bottom w:val="none" w:sz="0" w:space="0" w:color="auto"/>
        <w:right w:val="none" w:sz="0" w:space="0" w:color="auto"/>
      </w:divBdr>
    </w:div>
    <w:div w:id="201939214">
      <w:bodyDiv w:val="1"/>
      <w:marLeft w:val="0"/>
      <w:marRight w:val="0"/>
      <w:marTop w:val="0"/>
      <w:marBottom w:val="0"/>
      <w:divBdr>
        <w:top w:val="none" w:sz="0" w:space="0" w:color="auto"/>
        <w:left w:val="none" w:sz="0" w:space="0" w:color="auto"/>
        <w:bottom w:val="none" w:sz="0" w:space="0" w:color="auto"/>
        <w:right w:val="none" w:sz="0" w:space="0" w:color="auto"/>
      </w:divBdr>
    </w:div>
    <w:div w:id="244802847">
      <w:bodyDiv w:val="1"/>
      <w:marLeft w:val="0"/>
      <w:marRight w:val="0"/>
      <w:marTop w:val="0"/>
      <w:marBottom w:val="0"/>
      <w:divBdr>
        <w:top w:val="none" w:sz="0" w:space="0" w:color="auto"/>
        <w:left w:val="none" w:sz="0" w:space="0" w:color="auto"/>
        <w:bottom w:val="none" w:sz="0" w:space="0" w:color="auto"/>
        <w:right w:val="none" w:sz="0" w:space="0" w:color="auto"/>
      </w:divBdr>
    </w:div>
    <w:div w:id="352921311">
      <w:bodyDiv w:val="1"/>
      <w:marLeft w:val="0"/>
      <w:marRight w:val="0"/>
      <w:marTop w:val="0"/>
      <w:marBottom w:val="0"/>
      <w:divBdr>
        <w:top w:val="none" w:sz="0" w:space="0" w:color="auto"/>
        <w:left w:val="none" w:sz="0" w:space="0" w:color="auto"/>
        <w:bottom w:val="none" w:sz="0" w:space="0" w:color="auto"/>
        <w:right w:val="none" w:sz="0" w:space="0" w:color="auto"/>
      </w:divBdr>
    </w:div>
    <w:div w:id="424228424">
      <w:bodyDiv w:val="1"/>
      <w:marLeft w:val="0"/>
      <w:marRight w:val="0"/>
      <w:marTop w:val="0"/>
      <w:marBottom w:val="0"/>
      <w:divBdr>
        <w:top w:val="none" w:sz="0" w:space="0" w:color="auto"/>
        <w:left w:val="none" w:sz="0" w:space="0" w:color="auto"/>
        <w:bottom w:val="none" w:sz="0" w:space="0" w:color="auto"/>
        <w:right w:val="none" w:sz="0" w:space="0" w:color="auto"/>
      </w:divBdr>
    </w:div>
    <w:div w:id="577712461">
      <w:bodyDiv w:val="1"/>
      <w:marLeft w:val="0"/>
      <w:marRight w:val="0"/>
      <w:marTop w:val="0"/>
      <w:marBottom w:val="0"/>
      <w:divBdr>
        <w:top w:val="none" w:sz="0" w:space="0" w:color="auto"/>
        <w:left w:val="none" w:sz="0" w:space="0" w:color="auto"/>
        <w:bottom w:val="none" w:sz="0" w:space="0" w:color="auto"/>
        <w:right w:val="none" w:sz="0" w:space="0" w:color="auto"/>
      </w:divBdr>
    </w:div>
    <w:div w:id="602540983">
      <w:bodyDiv w:val="1"/>
      <w:marLeft w:val="0"/>
      <w:marRight w:val="0"/>
      <w:marTop w:val="0"/>
      <w:marBottom w:val="0"/>
      <w:divBdr>
        <w:top w:val="none" w:sz="0" w:space="0" w:color="auto"/>
        <w:left w:val="none" w:sz="0" w:space="0" w:color="auto"/>
        <w:bottom w:val="none" w:sz="0" w:space="0" w:color="auto"/>
        <w:right w:val="none" w:sz="0" w:space="0" w:color="auto"/>
      </w:divBdr>
    </w:div>
    <w:div w:id="646326968">
      <w:bodyDiv w:val="1"/>
      <w:marLeft w:val="0"/>
      <w:marRight w:val="0"/>
      <w:marTop w:val="0"/>
      <w:marBottom w:val="0"/>
      <w:divBdr>
        <w:top w:val="none" w:sz="0" w:space="0" w:color="auto"/>
        <w:left w:val="none" w:sz="0" w:space="0" w:color="auto"/>
        <w:bottom w:val="none" w:sz="0" w:space="0" w:color="auto"/>
        <w:right w:val="none" w:sz="0" w:space="0" w:color="auto"/>
      </w:divBdr>
    </w:div>
    <w:div w:id="650794289">
      <w:bodyDiv w:val="1"/>
      <w:marLeft w:val="0"/>
      <w:marRight w:val="0"/>
      <w:marTop w:val="0"/>
      <w:marBottom w:val="0"/>
      <w:divBdr>
        <w:top w:val="none" w:sz="0" w:space="0" w:color="auto"/>
        <w:left w:val="none" w:sz="0" w:space="0" w:color="auto"/>
        <w:bottom w:val="none" w:sz="0" w:space="0" w:color="auto"/>
        <w:right w:val="none" w:sz="0" w:space="0" w:color="auto"/>
      </w:divBdr>
    </w:div>
    <w:div w:id="754086181">
      <w:bodyDiv w:val="1"/>
      <w:marLeft w:val="0"/>
      <w:marRight w:val="0"/>
      <w:marTop w:val="0"/>
      <w:marBottom w:val="0"/>
      <w:divBdr>
        <w:top w:val="none" w:sz="0" w:space="0" w:color="auto"/>
        <w:left w:val="none" w:sz="0" w:space="0" w:color="auto"/>
        <w:bottom w:val="none" w:sz="0" w:space="0" w:color="auto"/>
        <w:right w:val="none" w:sz="0" w:space="0" w:color="auto"/>
      </w:divBdr>
    </w:div>
    <w:div w:id="800154537">
      <w:bodyDiv w:val="1"/>
      <w:marLeft w:val="0"/>
      <w:marRight w:val="0"/>
      <w:marTop w:val="0"/>
      <w:marBottom w:val="0"/>
      <w:divBdr>
        <w:top w:val="none" w:sz="0" w:space="0" w:color="auto"/>
        <w:left w:val="none" w:sz="0" w:space="0" w:color="auto"/>
        <w:bottom w:val="none" w:sz="0" w:space="0" w:color="auto"/>
        <w:right w:val="none" w:sz="0" w:space="0" w:color="auto"/>
      </w:divBdr>
    </w:div>
    <w:div w:id="1052853346">
      <w:bodyDiv w:val="1"/>
      <w:marLeft w:val="0"/>
      <w:marRight w:val="0"/>
      <w:marTop w:val="0"/>
      <w:marBottom w:val="0"/>
      <w:divBdr>
        <w:top w:val="none" w:sz="0" w:space="0" w:color="auto"/>
        <w:left w:val="none" w:sz="0" w:space="0" w:color="auto"/>
        <w:bottom w:val="none" w:sz="0" w:space="0" w:color="auto"/>
        <w:right w:val="none" w:sz="0" w:space="0" w:color="auto"/>
      </w:divBdr>
    </w:div>
    <w:div w:id="1109160492">
      <w:bodyDiv w:val="1"/>
      <w:marLeft w:val="0"/>
      <w:marRight w:val="0"/>
      <w:marTop w:val="0"/>
      <w:marBottom w:val="0"/>
      <w:divBdr>
        <w:top w:val="none" w:sz="0" w:space="0" w:color="auto"/>
        <w:left w:val="none" w:sz="0" w:space="0" w:color="auto"/>
        <w:bottom w:val="none" w:sz="0" w:space="0" w:color="auto"/>
        <w:right w:val="none" w:sz="0" w:space="0" w:color="auto"/>
      </w:divBdr>
    </w:div>
    <w:div w:id="1119764275">
      <w:bodyDiv w:val="1"/>
      <w:marLeft w:val="0"/>
      <w:marRight w:val="0"/>
      <w:marTop w:val="0"/>
      <w:marBottom w:val="0"/>
      <w:divBdr>
        <w:top w:val="none" w:sz="0" w:space="0" w:color="auto"/>
        <w:left w:val="none" w:sz="0" w:space="0" w:color="auto"/>
        <w:bottom w:val="none" w:sz="0" w:space="0" w:color="auto"/>
        <w:right w:val="none" w:sz="0" w:space="0" w:color="auto"/>
      </w:divBdr>
    </w:div>
    <w:div w:id="1122648102">
      <w:bodyDiv w:val="1"/>
      <w:marLeft w:val="0"/>
      <w:marRight w:val="0"/>
      <w:marTop w:val="0"/>
      <w:marBottom w:val="0"/>
      <w:divBdr>
        <w:top w:val="none" w:sz="0" w:space="0" w:color="auto"/>
        <w:left w:val="none" w:sz="0" w:space="0" w:color="auto"/>
        <w:bottom w:val="none" w:sz="0" w:space="0" w:color="auto"/>
        <w:right w:val="none" w:sz="0" w:space="0" w:color="auto"/>
      </w:divBdr>
    </w:div>
    <w:div w:id="1301374956">
      <w:bodyDiv w:val="1"/>
      <w:marLeft w:val="0"/>
      <w:marRight w:val="0"/>
      <w:marTop w:val="0"/>
      <w:marBottom w:val="0"/>
      <w:divBdr>
        <w:top w:val="none" w:sz="0" w:space="0" w:color="auto"/>
        <w:left w:val="none" w:sz="0" w:space="0" w:color="auto"/>
        <w:bottom w:val="none" w:sz="0" w:space="0" w:color="auto"/>
        <w:right w:val="none" w:sz="0" w:space="0" w:color="auto"/>
      </w:divBdr>
    </w:div>
    <w:div w:id="1353648492">
      <w:bodyDiv w:val="1"/>
      <w:marLeft w:val="0"/>
      <w:marRight w:val="0"/>
      <w:marTop w:val="0"/>
      <w:marBottom w:val="0"/>
      <w:divBdr>
        <w:top w:val="none" w:sz="0" w:space="0" w:color="auto"/>
        <w:left w:val="none" w:sz="0" w:space="0" w:color="auto"/>
        <w:bottom w:val="none" w:sz="0" w:space="0" w:color="auto"/>
        <w:right w:val="none" w:sz="0" w:space="0" w:color="auto"/>
      </w:divBdr>
    </w:div>
    <w:div w:id="138124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BE1FFA-1150-48C2-A21A-7045CF898FF2}"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IN"/>
        </a:p>
      </dgm:t>
    </dgm:pt>
    <dgm:pt modelId="{B4D515FE-9986-4D63-A12D-0EAF226C68D2}">
      <dgm:prSet phldrT="[Text]"/>
      <dgm:spPr/>
      <dgm:t>
        <a:bodyPr/>
        <a:lstStyle/>
        <a:p>
          <a:pPr algn="ctr"/>
          <a:r>
            <a:rPr lang="en-IN" b="1">
              <a:latin typeface="Times New Roman" panose="02020603050405020304" pitchFamily="18" charset="0"/>
              <a:cs typeface="Times New Roman" panose="02020603050405020304" pitchFamily="18" charset="0"/>
            </a:rPr>
            <a:t>Threat from Substitutes </a:t>
          </a:r>
        </a:p>
      </dgm:t>
    </dgm:pt>
    <dgm:pt modelId="{76A0E294-3868-422D-90DA-24C9B5AF67E9}" type="parTrans" cxnId="{477B71AB-E430-4B42-B265-302A5EEF1B50}">
      <dgm:prSet/>
      <dgm:spPr/>
      <dgm:t>
        <a:bodyPr/>
        <a:lstStyle/>
        <a:p>
          <a:pPr algn="ctr"/>
          <a:endParaRPr lang="en-IN"/>
        </a:p>
      </dgm:t>
    </dgm:pt>
    <dgm:pt modelId="{FC91A258-A0AD-439C-9EB9-65BA6FA8F133}" type="sibTrans" cxnId="{477B71AB-E430-4B42-B265-302A5EEF1B50}">
      <dgm:prSet/>
      <dgm:spPr/>
      <dgm:t>
        <a:bodyPr/>
        <a:lstStyle/>
        <a:p>
          <a:pPr algn="ctr"/>
          <a:endParaRPr lang="en-IN"/>
        </a:p>
      </dgm:t>
    </dgm:pt>
    <dgm:pt modelId="{1E8EAC3F-5D98-4A47-93E3-5DBDEC9AC7FD}">
      <dgm:prSet phldrT="[Text]"/>
      <dgm:spPr/>
      <dgm:t>
        <a:bodyPr/>
        <a:lstStyle/>
        <a:p>
          <a:pPr algn="ctr"/>
          <a:r>
            <a:rPr lang="en-IN" b="1">
              <a:latin typeface="Times New Roman" panose="02020603050405020304" pitchFamily="18" charset="0"/>
              <a:cs typeface="Times New Roman" panose="02020603050405020304" pitchFamily="18" charset="0"/>
            </a:rPr>
            <a:t>Potential Rivals/ Competition</a:t>
          </a:r>
        </a:p>
      </dgm:t>
    </dgm:pt>
    <dgm:pt modelId="{8DA11246-6354-4E48-9AD1-EF85F54B5841}" type="parTrans" cxnId="{C879E392-B206-4A09-8AA7-3E14E574B910}">
      <dgm:prSet/>
      <dgm:spPr/>
      <dgm:t>
        <a:bodyPr/>
        <a:lstStyle/>
        <a:p>
          <a:pPr algn="ctr"/>
          <a:endParaRPr lang="en-IN"/>
        </a:p>
      </dgm:t>
    </dgm:pt>
    <dgm:pt modelId="{CF53B51D-3888-464B-948D-0C804FDAF96E}" type="sibTrans" cxnId="{C879E392-B206-4A09-8AA7-3E14E574B910}">
      <dgm:prSet/>
      <dgm:spPr/>
      <dgm:t>
        <a:bodyPr/>
        <a:lstStyle/>
        <a:p>
          <a:pPr algn="ctr"/>
          <a:endParaRPr lang="en-IN"/>
        </a:p>
      </dgm:t>
    </dgm:pt>
    <dgm:pt modelId="{EF0B738F-EFDB-4665-BD89-CAD04D263EB8}">
      <dgm:prSet phldrT="[Text]"/>
      <dgm:spPr/>
      <dgm:t>
        <a:bodyPr/>
        <a:lstStyle/>
        <a:p>
          <a:pPr algn="ctr"/>
          <a:r>
            <a:rPr lang="en-IN" b="1">
              <a:latin typeface="Times New Roman" panose="02020603050405020304" pitchFamily="18" charset="0"/>
              <a:cs typeface="Times New Roman" panose="02020603050405020304" pitchFamily="18" charset="0"/>
            </a:rPr>
            <a:t>Relevance of suppliers</a:t>
          </a:r>
        </a:p>
      </dgm:t>
    </dgm:pt>
    <dgm:pt modelId="{10BA1E75-848A-4E83-9B38-B579465B32CF}" type="parTrans" cxnId="{2A341664-8605-4B58-AEE8-944D50B806C1}">
      <dgm:prSet/>
      <dgm:spPr/>
      <dgm:t>
        <a:bodyPr/>
        <a:lstStyle/>
        <a:p>
          <a:pPr algn="ctr"/>
          <a:endParaRPr lang="en-IN"/>
        </a:p>
      </dgm:t>
    </dgm:pt>
    <dgm:pt modelId="{7062A834-9E4E-407D-81BE-F76F98227B06}" type="sibTrans" cxnId="{2A341664-8605-4B58-AEE8-944D50B806C1}">
      <dgm:prSet/>
      <dgm:spPr/>
      <dgm:t>
        <a:bodyPr/>
        <a:lstStyle/>
        <a:p>
          <a:pPr algn="ctr"/>
          <a:endParaRPr lang="en-IN"/>
        </a:p>
      </dgm:t>
    </dgm:pt>
    <dgm:pt modelId="{DD6D6732-5EE2-4165-8F59-5B828C393C1B}">
      <dgm:prSet phldrT="[Text]"/>
      <dgm:spPr/>
      <dgm:t>
        <a:bodyPr/>
        <a:lstStyle/>
        <a:p>
          <a:pPr algn="ctr"/>
          <a:r>
            <a:rPr lang="en-IN" b="1">
              <a:latin typeface="Times New Roman" panose="02020603050405020304" pitchFamily="18" charset="0"/>
              <a:cs typeface="Times New Roman" panose="02020603050405020304" pitchFamily="18" charset="0"/>
            </a:rPr>
            <a:t>Relevance of buyers  </a:t>
          </a:r>
        </a:p>
      </dgm:t>
    </dgm:pt>
    <dgm:pt modelId="{C31D38C4-5063-44EA-8055-A087F1714892}" type="parTrans" cxnId="{50F9A8B1-CA11-445F-AF45-B92E02501058}">
      <dgm:prSet/>
      <dgm:spPr/>
      <dgm:t>
        <a:bodyPr/>
        <a:lstStyle/>
        <a:p>
          <a:pPr algn="ctr"/>
          <a:endParaRPr lang="en-IN"/>
        </a:p>
      </dgm:t>
    </dgm:pt>
    <dgm:pt modelId="{6524007A-C9B1-4A02-B19A-521FA6FA6D92}" type="sibTrans" cxnId="{50F9A8B1-CA11-445F-AF45-B92E02501058}">
      <dgm:prSet/>
      <dgm:spPr/>
      <dgm:t>
        <a:bodyPr/>
        <a:lstStyle/>
        <a:p>
          <a:pPr algn="ctr"/>
          <a:endParaRPr lang="en-IN"/>
        </a:p>
      </dgm:t>
    </dgm:pt>
    <dgm:pt modelId="{D251C0D3-A20F-4498-ADA1-923A64DB3325}">
      <dgm:prSet phldrT="[Text]"/>
      <dgm:spPr/>
      <dgm:t>
        <a:bodyPr/>
        <a:lstStyle/>
        <a:p>
          <a:pPr algn="ctr"/>
          <a:r>
            <a:rPr lang="en-IN" b="1">
              <a:latin typeface="Times New Roman" panose="02020603050405020304" pitchFamily="18" charset="0"/>
              <a:cs typeface="Times New Roman" panose="02020603050405020304" pitchFamily="18" charset="0"/>
            </a:rPr>
            <a:t>Impact of new entrants </a:t>
          </a:r>
        </a:p>
      </dgm:t>
    </dgm:pt>
    <dgm:pt modelId="{D4F881F8-61C5-41E6-813A-8DD3B157482C}" type="parTrans" cxnId="{319EAFC0-AADA-4932-8E46-1311B733D7D7}">
      <dgm:prSet/>
      <dgm:spPr/>
      <dgm:t>
        <a:bodyPr/>
        <a:lstStyle/>
        <a:p>
          <a:pPr algn="ctr"/>
          <a:endParaRPr lang="en-IN"/>
        </a:p>
      </dgm:t>
    </dgm:pt>
    <dgm:pt modelId="{86257176-B479-40D9-BD67-F052BEED283B}" type="sibTrans" cxnId="{319EAFC0-AADA-4932-8E46-1311B733D7D7}">
      <dgm:prSet/>
      <dgm:spPr/>
      <dgm:t>
        <a:bodyPr/>
        <a:lstStyle/>
        <a:p>
          <a:pPr algn="ctr"/>
          <a:endParaRPr lang="en-IN"/>
        </a:p>
      </dgm:t>
    </dgm:pt>
    <dgm:pt modelId="{9F3E0897-9D3E-4B07-A1F8-54D6B48A63F8}" type="pres">
      <dgm:prSet presAssocID="{C6BE1FFA-1150-48C2-A21A-7045CF898FF2}" presName="Name0" presStyleCnt="0">
        <dgm:presLayoutVars>
          <dgm:dir/>
          <dgm:resizeHandles val="exact"/>
        </dgm:presLayoutVars>
      </dgm:prSet>
      <dgm:spPr/>
      <dgm:t>
        <a:bodyPr/>
        <a:lstStyle/>
        <a:p>
          <a:endParaRPr lang="ru-RU"/>
        </a:p>
      </dgm:t>
    </dgm:pt>
    <dgm:pt modelId="{73C40F29-9EED-4508-9709-DD8E5D220004}" type="pres">
      <dgm:prSet presAssocID="{C6BE1FFA-1150-48C2-A21A-7045CF898FF2}" presName="cycle" presStyleCnt="0"/>
      <dgm:spPr/>
    </dgm:pt>
    <dgm:pt modelId="{AF9B2548-1015-4CFF-9E02-4397057C5737}" type="pres">
      <dgm:prSet presAssocID="{B4D515FE-9986-4D63-A12D-0EAF226C68D2}" presName="nodeFirstNode" presStyleLbl="node1" presStyleIdx="0" presStyleCnt="5">
        <dgm:presLayoutVars>
          <dgm:bulletEnabled val="1"/>
        </dgm:presLayoutVars>
      </dgm:prSet>
      <dgm:spPr/>
      <dgm:t>
        <a:bodyPr/>
        <a:lstStyle/>
        <a:p>
          <a:endParaRPr lang="ru-RU"/>
        </a:p>
      </dgm:t>
    </dgm:pt>
    <dgm:pt modelId="{6B2E9B9D-83D9-4605-A3DA-4A31DEFABA4C}" type="pres">
      <dgm:prSet presAssocID="{FC91A258-A0AD-439C-9EB9-65BA6FA8F133}" presName="sibTransFirstNode" presStyleLbl="bgShp" presStyleIdx="0" presStyleCnt="1"/>
      <dgm:spPr/>
      <dgm:t>
        <a:bodyPr/>
        <a:lstStyle/>
        <a:p>
          <a:endParaRPr lang="ru-RU"/>
        </a:p>
      </dgm:t>
    </dgm:pt>
    <dgm:pt modelId="{C49604EC-A4B4-4152-96E9-07A2318DB8C1}" type="pres">
      <dgm:prSet presAssocID="{1E8EAC3F-5D98-4A47-93E3-5DBDEC9AC7FD}" presName="nodeFollowingNodes" presStyleLbl="node1" presStyleIdx="1" presStyleCnt="5">
        <dgm:presLayoutVars>
          <dgm:bulletEnabled val="1"/>
        </dgm:presLayoutVars>
      </dgm:prSet>
      <dgm:spPr/>
      <dgm:t>
        <a:bodyPr/>
        <a:lstStyle/>
        <a:p>
          <a:endParaRPr lang="ru-RU"/>
        </a:p>
      </dgm:t>
    </dgm:pt>
    <dgm:pt modelId="{696A811C-1BA8-4C80-A3C2-30E326426D21}" type="pres">
      <dgm:prSet presAssocID="{EF0B738F-EFDB-4665-BD89-CAD04D263EB8}" presName="nodeFollowingNodes" presStyleLbl="node1" presStyleIdx="2" presStyleCnt="5">
        <dgm:presLayoutVars>
          <dgm:bulletEnabled val="1"/>
        </dgm:presLayoutVars>
      </dgm:prSet>
      <dgm:spPr/>
      <dgm:t>
        <a:bodyPr/>
        <a:lstStyle/>
        <a:p>
          <a:endParaRPr lang="ru-RU"/>
        </a:p>
      </dgm:t>
    </dgm:pt>
    <dgm:pt modelId="{DAAD90AB-EA72-4CEE-BBDB-957277434AF7}" type="pres">
      <dgm:prSet presAssocID="{DD6D6732-5EE2-4165-8F59-5B828C393C1B}" presName="nodeFollowingNodes" presStyleLbl="node1" presStyleIdx="3" presStyleCnt="5">
        <dgm:presLayoutVars>
          <dgm:bulletEnabled val="1"/>
        </dgm:presLayoutVars>
      </dgm:prSet>
      <dgm:spPr/>
      <dgm:t>
        <a:bodyPr/>
        <a:lstStyle/>
        <a:p>
          <a:endParaRPr lang="ru-RU"/>
        </a:p>
      </dgm:t>
    </dgm:pt>
    <dgm:pt modelId="{A9353A95-8CFF-431C-AB0B-BB21EFCC4EBC}" type="pres">
      <dgm:prSet presAssocID="{D251C0D3-A20F-4498-ADA1-923A64DB3325}" presName="nodeFollowingNodes" presStyleLbl="node1" presStyleIdx="4" presStyleCnt="5">
        <dgm:presLayoutVars>
          <dgm:bulletEnabled val="1"/>
        </dgm:presLayoutVars>
      </dgm:prSet>
      <dgm:spPr/>
      <dgm:t>
        <a:bodyPr/>
        <a:lstStyle/>
        <a:p>
          <a:endParaRPr lang="ru-RU"/>
        </a:p>
      </dgm:t>
    </dgm:pt>
  </dgm:ptLst>
  <dgm:cxnLst>
    <dgm:cxn modelId="{C879E392-B206-4A09-8AA7-3E14E574B910}" srcId="{C6BE1FFA-1150-48C2-A21A-7045CF898FF2}" destId="{1E8EAC3F-5D98-4A47-93E3-5DBDEC9AC7FD}" srcOrd="1" destOrd="0" parTransId="{8DA11246-6354-4E48-9AD1-EF85F54B5841}" sibTransId="{CF53B51D-3888-464B-948D-0C804FDAF96E}"/>
    <dgm:cxn modelId="{477B71AB-E430-4B42-B265-302A5EEF1B50}" srcId="{C6BE1FFA-1150-48C2-A21A-7045CF898FF2}" destId="{B4D515FE-9986-4D63-A12D-0EAF226C68D2}" srcOrd="0" destOrd="0" parTransId="{76A0E294-3868-422D-90DA-24C9B5AF67E9}" sibTransId="{FC91A258-A0AD-439C-9EB9-65BA6FA8F133}"/>
    <dgm:cxn modelId="{319EAFC0-AADA-4932-8E46-1311B733D7D7}" srcId="{C6BE1FFA-1150-48C2-A21A-7045CF898FF2}" destId="{D251C0D3-A20F-4498-ADA1-923A64DB3325}" srcOrd="4" destOrd="0" parTransId="{D4F881F8-61C5-41E6-813A-8DD3B157482C}" sibTransId="{86257176-B479-40D9-BD67-F052BEED283B}"/>
    <dgm:cxn modelId="{2A341664-8605-4B58-AEE8-944D50B806C1}" srcId="{C6BE1FFA-1150-48C2-A21A-7045CF898FF2}" destId="{EF0B738F-EFDB-4665-BD89-CAD04D263EB8}" srcOrd="2" destOrd="0" parTransId="{10BA1E75-848A-4E83-9B38-B579465B32CF}" sibTransId="{7062A834-9E4E-407D-81BE-F76F98227B06}"/>
    <dgm:cxn modelId="{4DCCE7F3-35E4-429B-AD8D-499604D9C722}" type="presOf" srcId="{1E8EAC3F-5D98-4A47-93E3-5DBDEC9AC7FD}" destId="{C49604EC-A4B4-4152-96E9-07A2318DB8C1}" srcOrd="0" destOrd="0" presId="urn:microsoft.com/office/officeart/2005/8/layout/cycle3"/>
    <dgm:cxn modelId="{E243ADC4-D67A-4F2D-B0B3-B37891000E8A}" type="presOf" srcId="{D251C0D3-A20F-4498-ADA1-923A64DB3325}" destId="{A9353A95-8CFF-431C-AB0B-BB21EFCC4EBC}" srcOrd="0" destOrd="0" presId="urn:microsoft.com/office/officeart/2005/8/layout/cycle3"/>
    <dgm:cxn modelId="{DE4A7CB2-6A4B-4B71-9EE1-78363ABDB323}" type="presOf" srcId="{DD6D6732-5EE2-4165-8F59-5B828C393C1B}" destId="{DAAD90AB-EA72-4CEE-BBDB-957277434AF7}" srcOrd="0" destOrd="0" presId="urn:microsoft.com/office/officeart/2005/8/layout/cycle3"/>
    <dgm:cxn modelId="{C2C2619B-F10E-4192-BD67-1978ACA25E27}" type="presOf" srcId="{C6BE1FFA-1150-48C2-A21A-7045CF898FF2}" destId="{9F3E0897-9D3E-4B07-A1F8-54D6B48A63F8}" srcOrd="0" destOrd="0" presId="urn:microsoft.com/office/officeart/2005/8/layout/cycle3"/>
    <dgm:cxn modelId="{D7CF53EF-5894-451A-8ADD-37720B8AB7C9}" type="presOf" srcId="{EF0B738F-EFDB-4665-BD89-CAD04D263EB8}" destId="{696A811C-1BA8-4C80-A3C2-30E326426D21}" srcOrd="0" destOrd="0" presId="urn:microsoft.com/office/officeart/2005/8/layout/cycle3"/>
    <dgm:cxn modelId="{1DF7497F-9559-46BB-ABF9-4D2F1F222737}" type="presOf" srcId="{B4D515FE-9986-4D63-A12D-0EAF226C68D2}" destId="{AF9B2548-1015-4CFF-9E02-4397057C5737}" srcOrd="0" destOrd="0" presId="urn:microsoft.com/office/officeart/2005/8/layout/cycle3"/>
    <dgm:cxn modelId="{06D5F12E-367F-4C2E-B88B-E4DFEAA61873}" type="presOf" srcId="{FC91A258-A0AD-439C-9EB9-65BA6FA8F133}" destId="{6B2E9B9D-83D9-4605-A3DA-4A31DEFABA4C}" srcOrd="0" destOrd="0" presId="urn:microsoft.com/office/officeart/2005/8/layout/cycle3"/>
    <dgm:cxn modelId="{50F9A8B1-CA11-445F-AF45-B92E02501058}" srcId="{C6BE1FFA-1150-48C2-A21A-7045CF898FF2}" destId="{DD6D6732-5EE2-4165-8F59-5B828C393C1B}" srcOrd="3" destOrd="0" parTransId="{C31D38C4-5063-44EA-8055-A087F1714892}" sibTransId="{6524007A-C9B1-4A02-B19A-521FA6FA6D92}"/>
    <dgm:cxn modelId="{680DA3C7-7CB1-4C47-AC5A-666A15ACD75F}" type="presParOf" srcId="{9F3E0897-9D3E-4B07-A1F8-54D6B48A63F8}" destId="{73C40F29-9EED-4508-9709-DD8E5D220004}" srcOrd="0" destOrd="0" presId="urn:microsoft.com/office/officeart/2005/8/layout/cycle3"/>
    <dgm:cxn modelId="{B0DE358A-8034-41B4-9447-CAD6BF8881F2}" type="presParOf" srcId="{73C40F29-9EED-4508-9709-DD8E5D220004}" destId="{AF9B2548-1015-4CFF-9E02-4397057C5737}" srcOrd="0" destOrd="0" presId="urn:microsoft.com/office/officeart/2005/8/layout/cycle3"/>
    <dgm:cxn modelId="{5A00A373-B062-4DC1-84A6-E9E73B1A23F8}" type="presParOf" srcId="{73C40F29-9EED-4508-9709-DD8E5D220004}" destId="{6B2E9B9D-83D9-4605-A3DA-4A31DEFABA4C}" srcOrd="1" destOrd="0" presId="urn:microsoft.com/office/officeart/2005/8/layout/cycle3"/>
    <dgm:cxn modelId="{C77150F7-9623-499E-A23B-028A6A427A74}" type="presParOf" srcId="{73C40F29-9EED-4508-9709-DD8E5D220004}" destId="{C49604EC-A4B4-4152-96E9-07A2318DB8C1}" srcOrd="2" destOrd="0" presId="urn:microsoft.com/office/officeart/2005/8/layout/cycle3"/>
    <dgm:cxn modelId="{C7B2C531-8621-41BD-85EE-1F08DAFE8E31}" type="presParOf" srcId="{73C40F29-9EED-4508-9709-DD8E5D220004}" destId="{696A811C-1BA8-4C80-A3C2-30E326426D21}" srcOrd="3" destOrd="0" presId="urn:microsoft.com/office/officeart/2005/8/layout/cycle3"/>
    <dgm:cxn modelId="{3356EA87-C886-4155-B869-3830B291BEA3}" type="presParOf" srcId="{73C40F29-9EED-4508-9709-DD8E5D220004}" destId="{DAAD90AB-EA72-4CEE-BBDB-957277434AF7}" srcOrd="4" destOrd="0" presId="urn:microsoft.com/office/officeart/2005/8/layout/cycle3"/>
    <dgm:cxn modelId="{280BB1D8-86D4-4AA0-A91E-95B8FDC37C26}" type="presParOf" srcId="{73C40F29-9EED-4508-9709-DD8E5D220004}" destId="{A9353A95-8CFF-431C-AB0B-BB21EFCC4EBC}" srcOrd="5"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DF6D80E-A88F-425C-B466-B8587A344664}" type="doc">
      <dgm:prSet loTypeId="urn:microsoft.com/office/officeart/2005/8/layout/radial6" loCatId="relationship" qsTypeId="urn:microsoft.com/office/officeart/2005/8/quickstyle/simple1" qsCatId="simple" csTypeId="urn:microsoft.com/office/officeart/2005/8/colors/colorful1" csCatId="colorful" phldr="1"/>
      <dgm:spPr/>
      <dgm:t>
        <a:bodyPr/>
        <a:lstStyle/>
        <a:p>
          <a:endParaRPr lang="en-IN"/>
        </a:p>
      </dgm:t>
    </dgm:pt>
    <dgm:pt modelId="{3AFA1FD8-0070-4122-AD16-95FC2248270F}">
      <dgm:prSet phldrT="[Text]"/>
      <dgm:spPr/>
      <dgm:t>
        <a:bodyPr/>
        <a:lstStyle/>
        <a:p>
          <a:r>
            <a:rPr lang="en-IN" b="1">
              <a:latin typeface="Times New Roman" panose="02020603050405020304" pitchFamily="18" charset="0"/>
              <a:cs typeface="Times New Roman" panose="02020603050405020304" pitchFamily="18" charset="0"/>
            </a:rPr>
            <a:t>VRIO ANALYSIS</a:t>
          </a:r>
        </a:p>
      </dgm:t>
    </dgm:pt>
    <dgm:pt modelId="{8FA5146F-B531-40BF-A1D9-728B72BBA60B}" type="parTrans" cxnId="{9D21BB9C-1038-413E-A8DF-270C8D413AF0}">
      <dgm:prSet/>
      <dgm:spPr/>
      <dgm:t>
        <a:bodyPr/>
        <a:lstStyle/>
        <a:p>
          <a:endParaRPr lang="en-IN"/>
        </a:p>
      </dgm:t>
    </dgm:pt>
    <dgm:pt modelId="{4BFB1143-CD66-41C1-85C9-8500492D7105}" type="sibTrans" cxnId="{9D21BB9C-1038-413E-A8DF-270C8D413AF0}">
      <dgm:prSet/>
      <dgm:spPr/>
      <dgm:t>
        <a:bodyPr/>
        <a:lstStyle/>
        <a:p>
          <a:endParaRPr lang="en-IN"/>
        </a:p>
      </dgm:t>
    </dgm:pt>
    <dgm:pt modelId="{9CE12B2A-6EB9-48B4-A947-9F7897DC9BFD}">
      <dgm:prSet phldrT="[Text]" custT="1"/>
      <dgm:spPr/>
      <dgm:t>
        <a:bodyPr/>
        <a:lstStyle/>
        <a:p>
          <a:r>
            <a:rPr lang="en-IN" sz="700" b="1">
              <a:latin typeface="Times New Roman" panose="02020603050405020304" pitchFamily="18" charset="0"/>
              <a:cs typeface="Times New Roman" panose="02020603050405020304" pitchFamily="18" charset="0"/>
            </a:rPr>
            <a:t>Valuability</a:t>
          </a:r>
        </a:p>
      </dgm:t>
    </dgm:pt>
    <dgm:pt modelId="{71B63115-FE6C-46A1-AE76-E4A3DFC764BE}" type="parTrans" cxnId="{61229A69-65BF-44D9-91A1-254DFDD4C7DE}">
      <dgm:prSet/>
      <dgm:spPr/>
      <dgm:t>
        <a:bodyPr/>
        <a:lstStyle/>
        <a:p>
          <a:endParaRPr lang="en-IN"/>
        </a:p>
      </dgm:t>
    </dgm:pt>
    <dgm:pt modelId="{81788B89-C1EB-47EC-8731-6A1DD72C5F91}" type="sibTrans" cxnId="{61229A69-65BF-44D9-91A1-254DFDD4C7DE}">
      <dgm:prSet/>
      <dgm:spPr/>
      <dgm:t>
        <a:bodyPr/>
        <a:lstStyle/>
        <a:p>
          <a:endParaRPr lang="en-IN"/>
        </a:p>
      </dgm:t>
    </dgm:pt>
    <dgm:pt modelId="{79F7BA02-C333-4B60-B726-CBE391314396}">
      <dgm:prSet phldrT="[Text]" custT="1"/>
      <dgm:spPr/>
      <dgm:t>
        <a:bodyPr/>
        <a:lstStyle/>
        <a:p>
          <a:r>
            <a:rPr lang="en-IN" sz="700" b="1">
              <a:latin typeface="Times New Roman" panose="02020603050405020304" pitchFamily="18" charset="0"/>
              <a:cs typeface="Times New Roman" panose="02020603050405020304" pitchFamily="18" charset="0"/>
            </a:rPr>
            <a:t>Rarity </a:t>
          </a:r>
        </a:p>
      </dgm:t>
    </dgm:pt>
    <dgm:pt modelId="{7C29CA01-585D-430A-BFEA-992F86B0821D}" type="parTrans" cxnId="{7B83BE5B-AB50-4270-AC64-9B14739C2ABB}">
      <dgm:prSet/>
      <dgm:spPr/>
      <dgm:t>
        <a:bodyPr/>
        <a:lstStyle/>
        <a:p>
          <a:endParaRPr lang="en-IN"/>
        </a:p>
      </dgm:t>
    </dgm:pt>
    <dgm:pt modelId="{F07B793C-9171-4405-B2C4-853378A18285}" type="sibTrans" cxnId="{7B83BE5B-AB50-4270-AC64-9B14739C2ABB}">
      <dgm:prSet/>
      <dgm:spPr/>
      <dgm:t>
        <a:bodyPr/>
        <a:lstStyle/>
        <a:p>
          <a:endParaRPr lang="en-IN"/>
        </a:p>
      </dgm:t>
    </dgm:pt>
    <dgm:pt modelId="{7F00AFC5-BBD5-47E5-95CB-53B8569A9A53}">
      <dgm:prSet phldrT="[Text]" custT="1"/>
      <dgm:spPr/>
      <dgm:t>
        <a:bodyPr/>
        <a:lstStyle/>
        <a:p>
          <a:r>
            <a:rPr lang="en-IN" sz="700" b="1">
              <a:latin typeface="Times New Roman" panose="02020603050405020304" pitchFamily="18" charset="0"/>
              <a:cs typeface="Times New Roman" panose="02020603050405020304" pitchFamily="18" charset="0"/>
            </a:rPr>
            <a:t>Imitability </a:t>
          </a:r>
        </a:p>
      </dgm:t>
    </dgm:pt>
    <dgm:pt modelId="{1AFC9783-75D4-465F-91F2-87F829DC2F5D}" type="parTrans" cxnId="{F4FB615A-CF44-448E-A358-02CCF0FB4A1A}">
      <dgm:prSet/>
      <dgm:spPr/>
      <dgm:t>
        <a:bodyPr/>
        <a:lstStyle/>
        <a:p>
          <a:endParaRPr lang="en-IN"/>
        </a:p>
      </dgm:t>
    </dgm:pt>
    <dgm:pt modelId="{11541195-F3CF-4D5F-8F4E-A32B68ABBF91}" type="sibTrans" cxnId="{F4FB615A-CF44-448E-A358-02CCF0FB4A1A}">
      <dgm:prSet/>
      <dgm:spPr/>
      <dgm:t>
        <a:bodyPr/>
        <a:lstStyle/>
        <a:p>
          <a:endParaRPr lang="en-IN"/>
        </a:p>
      </dgm:t>
    </dgm:pt>
    <dgm:pt modelId="{81DBF8BA-AF6D-457D-94DF-A74857FBB426}">
      <dgm:prSet phldrT="[Text]" custT="1"/>
      <dgm:spPr/>
      <dgm:t>
        <a:bodyPr/>
        <a:lstStyle/>
        <a:p>
          <a:r>
            <a:rPr lang="en-IN" sz="600" b="1">
              <a:latin typeface="Times New Roman" panose="02020603050405020304" pitchFamily="18" charset="0"/>
              <a:cs typeface="Times New Roman" panose="02020603050405020304" pitchFamily="18" charset="0"/>
            </a:rPr>
            <a:t>Organization</a:t>
          </a:r>
          <a:endParaRPr lang="en-IN" sz="700" b="1">
            <a:latin typeface="Times New Roman" panose="02020603050405020304" pitchFamily="18" charset="0"/>
            <a:cs typeface="Times New Roman" panose="02020603050405020304" pitchFamily="18" charset="0"/>
          </a:endParaRPr>
        </a:p>
      </dgm:t>
    </dgm:pt>
    <dgm:pt modelId="{C10A13F1-BE72-4195-A337-BC1E05461C6D}" type="parTrans" cxnId="{D13EE932-136D-4556-B41A-E1EF1C411E6A}">
      <dgm:prSet/>
      <dgm:spPr/>
      <dgm:t>
        <a:bodyPr/>
        <a:lstStyle/>
        <a:p>
          <a:endParaRPr lang="en-IN"/>
        </a:p>
      </dgm:t>
    </dgm:pt>
    <dgm:pt modelId="{C912D5A8-CADB-4E01-83BF-39A0BE86FB60}" type="sibTrans" cxnId="{D13EE932-136D-4556-B41A-E1EF1C411E6A}">
      <dgm:prSet/>
      <dgm:spPr/>
      <dgm:t>
        <a:bodyPr/>
        <a:lstStyle/>
        <a:p>
          <a:endParaRPr lang="en-IN"/>
        </a:p>
      </dgm:t>
    </dgm:pt>
    <dgm:pt modelId="{BD5239A2-B95B-4ACD-855E-D4F64DF5FB2A}" type="pres">
      <dgm:prSet presAssocID="{7DF6D80E-A88F-425C-B466-B8587A344664}" presName="Name0" presStyleCnt="0">
        <dgm:presLayoutVars>
          <dgm:chMax val="1"/>
          <dgm:dir/>
          <dgm:animLvl val="ctr"/>
          <dgm:resizeHandles val="exact"/>
        </dgm:presLayoutVars>
      </dgm:prSet>
      <dgm:spPr/>
      <dgm:t>
        <a:bodyPr/>
        <a:lstStyle/>
        <a:p>
          <a:endParaRPr lang="ru-RU"/>
        </a:p>
      </dgm:t>
    </dgm:pt>
    <dgm:pt modelId="{8A00B54F-4691-41F6-95B9-589AD92E07A4}" type="pres">
      <dgm:prSet presAssocID="{3AFA1FD8-0070-4122-AD16-95FC2248270F}" presName="centerShape" presStyleLbl="node0" presStyleIdx="0" presStyleCnt="1"/>
      <dgm:spPr/>
      <dgm:t>
        <a:bodyPr/>
        <a:lstStyle/>
        <a:p>
          <a:endParaRPr lang="ru-RU"/>
        </a:p>
      </dgm:t>
    </dgm:pt>
    <dgm:pt modelId="{6C25046F-0FC7-46AF-BFB2-A9A951039372}" type="pres">
      <dgm:prSet presAssocID="{9CE12B2A-6EB9-48B4-A947-9F7897DC9BFD}" presName="node" presStyleLbl="node1" presStyleIdx="0" presStyleCnt="4">
        <dgm:presLayoutVars>
          <dgm:bulletEnabled val="1"/>
        </dgm:presLayoutVars>
      </dgm:prSet>
      <dgm:spPr/>
      <dgm:t>
        <a:bodyPr/>
        <a:lstStyle/>
        <a:p>
          <a:endParaRPr lang="ru-RU"/>
        </a:p>
      </dgm:t>
    </dgm:pt>
    <dgm:pt modelId="{FD9612C4-819D-4179-88A4-49A68EF67798}" type="pres">
      <dgm:prSet presAssocID="{9CE12B2A-6EB9-48B4-A947-9F7897DC9BFD}" presName="dummy" presStyleCnt="0"/>
      <dgm:spPr/>
    </dgm:pt>
    <dgm:pt modelId="{5B05E825-5833-4601-99DC-76779BB97A0A}" type="pres">
      <dgm:prSet presAssocID="{81788B89-C1EB-47EC-8731-6A1DD72C5F91}" presName="sibTrans" presStyleLbl="sibTrans2D1" presStyleIdx="0" presStyleCnt="4"/>
      <dgm:spPr/>
      <dgm:t>
        <a:bodyPr/>
        <a:lstStyle/>
        <a:p>
          <a:endParaRPr lang="ru-RU"/>
        </a:p>
      </dgm:t>
    </dgm:pt>
    <dgm:pt modelId="{309B1EE3-9966-4BAF-8D68-8536F43FCFD3}" type="pres">
      <dgm:prSet presAssocID="{79F7BA02-C333-4B60-B726-CBE391314396}" presName="node" presStyleLbl="node1" presStyleIdx="1" presStyleCnt="4">
        <dgm:presLayoutVars>
          <dgm:bulletEnabled val="1"/>
        </dgm:presLayoutVars>
      </dgm:prSet>
      <dgm:spPr/>
      <dgm:t>
        <a:bodyPr/>
        <a:lstStyle/>
        <a:p>
          <a:endParaRPr lang="ru-RU"/>
        </a:p>
      </dgm:t>
    </dgm:pt>
    <dgm:pt modelId="{06B0B23D-132E-4B54-9823-EA8034D7A3F8}" type="pres">
      <dgm:prSet presAssocID="{79F7BA02-C333-4B60-B726-CBE391314396}" presName="dummy" presStyleCnt="0"/>
      <dgm:spPr/>
    </dgm:pt>
    <dgm:pt modelId="{0D03DED5-4750-4DD7-B13C-04968949E6BA}" type="pres">
      <dgm:prSet presAssocID="{F07B793C-9171-4405-B2C4-853378A18285}" presName="sibTrans" presStyleLbl="sibTrans2D1" presStyleIdx="1" presStyleCnt="4"/>
      <dgm:spPr/>
      <dgm:t>
        <a:bodyPr/>
        <a:lstStyle/>
        <a:p>
          <a:endParaRPr lang="ru-RU"/>
        </a:p>
      </dgm:t>
    </dgm:pt>
    <dgm:pt modelId="{A5E4D389-B768-48A6-8438-FEA4100AE5C5}" type="pres">
      <dgm:prSet presAssocID="{7F00AFC5-BBD5-47E5-95CB-53B8569A9A53}" presName="node" presStyleLbl="node1" presStyleIdx="2" presStyleCnt="4">
        <dgm:presLayoutVars>
          <dgm:bulletEnabled val="1"/>
        </dgm:presLayoutVars>
      </dgm:prSet>
      <dgm:spPr/>
      <dgm:t>
        <a:bodyPr/>
        <a:lstStyle/>
        <a:p>
          <a:endParaRPr lang="ru-RU"/>
        </a:p>
      </dgm:t>
    </dgm:pt>
    <dgm:pt modelId="{D652141F-B5ED-48C1-8674-59B6ECEF05CC}" type="pres">
      <dgm:prSet presAssocID="{7F00AFC5-BBD5-47E5-95CB-53B8569A9A53}" presName="dummy" presStyleCnt="0"/>
      <dgm:spPr/>
    </dgm:pt>
    <dgm:pt modelId="{A9C0010A-784B-4BAB-A983-5483B231EA53}" type="pres">
      <dgm:prSet presAssocID="{11541195-F3CF-4D5F-8F4E-A32B68ABBF91}" presName="sibTrans" presStyleLbl="sibTrans2D1" presStyleIdx="2" presStyleCnt="4"/>
      <dgm:spPr/>
      <dgm:t>
        <a:bodyPr/>
        <a:lstStyle/>
        <a:p>
          <a:endParaRPr lang="ru-RU"/>
        </a:p>
      </dgm:t>
    </dgm:pt>
    <dgm:pt modelId="{54A82A10-9046-45AE-87C7-D51DE2EABCFC}" type="pres">
      <dgm:prSet presAssocID="{81DBF8BA-AF6D-457D-94DF-A74857FBB426}" presName="node" presStyleLbl="node1" presStyleIdx="3" presStyleCnt="4">
        <dgm:presLayoutVars>
          <dgm:bulletEnabled val="1"/>
        </dgm:presLayoutVars>
      </dgm:prSet>
      <dgm:spPr/>
      <dgm:t>
        <a:bodyPr/>
        <a:lstStyle/>
        <a:p>
          <a:endParaRPr lang="ru-RU"/>
        </a:p>
      </dgm:t>
    </dgm:pt>
    <dgm:pt modelId="{F1113328-C0F1-4532-B085-F70DACF171A2}" type="pres">
      <dgm:prSet presAssocID="{81DBF8BA-AF6D-457D-94DF-A74857FBB426}" presName="dummy" presStyleCnt="0"/>
      <dgm:spPr/>
    </dgm:pt>
    <dgm:pt modelId="{B2F7663D-799B-41C4-94A9-445F1CE2BA65}" type="pres">
      <dgm:prSet presAssocID="{C912D5A8-CADB-4E01-83BF-39A0BE86FB60}" presName="sibTrans" presStyleLbl="sibTrans2D1" presStyleIdx="3" presStyleCnt="4"/>
      <dgm:spPr/>
      <dgm:t>
        <a:bodyPr/>
        <a:lstStyle/>
        <a:p>
          <a:endParaRPr lang="ru-RU"/>
        </a:p>
      </dgm:t>
    </dgm:pt>
  </dgm:ptLst>
  <dgm:cxnLst>
    <dgm:cxn modelId="{9A65AD0F-629F-4D78-A2D2-F4523F1C4A50}" type="presOf" srcId="{C912D5A8-CADB-4E01-83BF-39A0BE86FB60}" destId="{B2F7663D-799B-41C4-94A9-445F1CE2BA65}" srcOrd="0" destOrd="0" presId="urn:microsoft.com/office/officeart/2005/8/layout/radial6"/>
    <dgm:cxn modelId="{68A5FF57-EEF5-4FB6-8961-5BCA3568A040}" type="presOf" srcId="{79F7BA02-C333-4B60-B726-CBE391314396}" destId="{309B1EE3-9966-4BAF-8D68-8536F43FCFD3}" srcOrd="0" destOrd="0" presId="urn:microsoft.com/office/officeart/2005/8/layout/radial6"/>
    <dgm:cxn modelId="{D13EE932-136D-4556-B41A-E1EF1C411E6A}" srcId="{3AFA1FD8-0070-4122-AD16-95FC2248270F}" destId="{81DBF8BA-AF6D-457D-94DF-A74857FBB426}" srcOrd="3" destOrd="0" parTransId="{C10A13F1-BE72-4195-A337-BC1E05461C6D}" sibTransId="{C912D5A8-CADB-4E01-83BF-39A0BE86FB60}"/>
    <dgm:cxn modelId="{D640B440-FACF-41FE-A327-660CCEE14149}" type="presOf" srcId="{11541195-F3CF-4D5F-8F4E-A32B68ABBF91}" destId="{A9C0010A-784B-4BAB-A983-5483B231EA53}" srcOrd="0" destOrd="0" presId="urn:microsoft.com/office/officeart/2005/8/layout/radial6"/>
    <dgm:cxn modelId="{F4FDAF66-14EF-4486-8C93-D7D593B13135}" type="presOf" srcId="{7DF6D80E-A88F-425C-B466-B8587A344664}" destId="{BD5239A2-B95B-4ACD-855E-D4F64DF5FB2A}" srcOrd="0" destOrd="0" presId="urn:microsoft.com/office/officeart/2005/8/layout/radial6"/>
    <dgm:cxn modelId="{61229A69-65BF-44D9-91A1-254DFDD4C7DE}" srcId="{3AFA1FD8-0070-4122-AD16-95FC2248270F}" destId="{9CE12B2A-6EB9-48B4-A947-9F7897DC9BFD}" srcOrd="0" destOrd="0" parTransId="{71B63115-FE6C-46A1-AE76-E4A3DFC764BE}" sibTransId="{81788B89-C1EB-47EC-8731-6A1DD72C5F91}"/>
    <dgm:cxn modelId="{F4FB615A-CF44-448E-A358-02CCF0FB4A1A}" srcId="{3AFA1FD8-0070-4122-AD16-95FC2248270F}" destId="{7F00AFC5-BBD5-47E5-95CB-53B8569A9A53}" srcOrd="2" destOrd="0" parTransId="{1AFC9783-75D4-465F-91F2-87F829DC2F5D}" sibTransId="{11541195-F3CF-4D5F-8F4E-A32B68ABBF91}"/>
    <dgm:cxn modelId="{7B83BE5B-AB50-4270-AC64-9B14739C2ABB}" srcId="{3AFA1FD8-0070-4122-AD16-95FC2248270F}" destId="{79F7BA02-C333-4B60-B726-CBE391314396}" srcOrd="1" destOrd="0" parTransId="{7C29CA01-585D-430A-BFEA-992F86B0821D}" sibTransId="{F07B793C-9171-4405-B2C4-853378A18285}"/>
    <dgm:cxn modelId="{27A89C98-B9E3-4A32-8D40-05F949F3C7CE}" type="presOf" srcId="{81788B89-C1EB-47EC-8731-6A1DD72C5F91}" destId="{5B05E825-5833-4601-99DC-76779BB97A0A}" srcOrd="0" destOrd="0" presId="urn:microsoft.com/office/officeart/2005/8/layout/radial6"/>
    <dgm:cxn modelId="{D32EDB7B-BA16-4D35-81F4-141584E0C7F0}" type="presOf" srcId="{81DBF8BA-AF6D-457D-94DF-A74857FBB426}" destId="{54A82A10-9046-45AE-87C7-D51DE2EABCFC}" srcOrd="0" destOrd="0" presId="urn:microsoft.com/office/officeart/2005/8/layout/radial6"/>
    <dgm:cxn modelId="{E520A658-C4CB-4930-A3B3-C556C1B17FC9}" type="presOf" srcId="{F07B793C-9171-4405-B2C4-853378A18285}" destId="{0D03DED5-4750-4DD7-B13C-04968949E6BA}" srcOrd="0" destOrd="0" presId="urn:microsoft.com/office/officeart/2005/8/layout/radial6"/>
    <dgm:cxn modelId="{94CC2F6C-D732-473F-8E4C-ED9EB10CA20D}" type="presOf" srcId="{9CE12B2A-6EB9-48B4-A947-9F7897DC9BFD}" destId="{6C25046F-0FC7-46AF-BFB2-A9A951039372}" srcOrd="0" destOrd="0" presId="urn:microsoft.com/office/officeart/2005/8/layout/radial6"/>
    <dgm:cxn modelId="{9D21BB9C-1038-413E-A8DF-270C8D413AF0}" srcId="{7DF6D80E-A88F-425C-B466-B8587A344664}" destId="{3AFA1FD8-0070-4122-AD16-95FC2248270F}" srcOrd="0" destOrd="0" parTransId="{8FA5146F-B531-40BF-A1D9-728B72BBA60B}" sibTransId="{4BFB1143-CD66-41C1-85C9-8500492D7105}"/>
    <dgm:cxn modelId="{43B93873-7DFD-4E11-BE3D-6011B5E7E77D}" type="presOf" srcId="{7F00AFC5-BBD5-47E5-95CB-53B8569A9A53}" destId="{A5E4D389-B768-48A6-8438-FEA4100AE5C5}" srcOrd="0" destOrd="0" presId="urn:microsoft.com/office/officeart/2005/8/layout/radial6"/>
    <dgm:cxn modelId="{C99C8905-BA1E-4454-8445-62D4EFE44F25}" type="presOf" srcId="{3AFA1FD8-0070-4122-AD16-95FC2248270F}" destId="{8A00B54F-4691-41F6-95B9-589AD92E07A4}" srcOrd="0" destOrd="0" presId="urn:microsoft.com/office/officeart/2005/8/layout/radial6"/>
    <dgm:cxn modelId="{F3090238-9A80-46A3-B424-4AE7C88B8430}" type="presParOf" srcId="{BD5239A2-B95B-4ACD-855E-D4F64DF5FB2A}" destId="{8A00B54F-4691-41F6-95B9-589AD92E07A4}" srcOrd="0" destOrd="0" presId="urn:microsoft.com/office/officeart/2005/8/layout/radial6"/>
    <dgm:cxn modelId="{5E9A33AA-5529-4119-B275-36E12F93A582}" type="presParOf" srcId="{BD5239A2-B95B-4ACD-855E-D4F64DF5FB2A}" destId="{6C25046F-0FC7-46AF-BFB2-A9A951039372}" srcOrd="1" destOrd="0" presId="urn:microsoft.com/office/officeart/2005/8/layout/radial6"/>
    <dgm:cxn modelId="{69975BEE-5BB6-445F-83AA-FE6067ADE844}" type="presParOf" srcId="{BD5239A2-B95B-4ACD-855E-D4F64DF5FB2A}" destId="{FD9612C4-819D-4179-88A4-49A68EF67798}" srcOrd="2" destOrd="0" presId="urn:microsoft.com/office/officeart/2005/8/layout/radial6"/>
    <dgm:cxn modelId="{8A022775-D34B-4E83-ADDD-BAEF1FCF67A1}" type="presParOf" srcId="{BD5239A2-B95B-4ACD-855E-D4F64DF5FB2A}" destId="{5B05E825-5833-4601-99DC-76779BB97A0A}" srcOrd="3" destOrd="0" presId="urn:microsoft.com/office/officeart/2005/8/layout/radial6"/>
    <dgm:cxn modelId="{02281FF1-567B-4B93-B4CB-F498C003040F}" type="presParOf" srcId="{BD5239A2-B95B-4ACD-855E-D4F64DF5FB2A}" destId="{309B1EE3-9966-4BAF-8D68-8536F43FCFD3}" srcOrd="4" destOrd="0" presId="urn:microsoft.com/office/officeart/2005/8/layout/radial6"/>
    <dgm:cxn modelId="{56BAFAD3-D3CD-44A4-828C-3DF6D3D2C709}" type="presParOf" srcId="{BD5239A2-B95B-4ACD-855E-D4F64DF5FB2A}" destId="{06B0B23D-132E-4B54-9823-EA8034D7A3F8}" srcOrd="5" destOrd="0" presId="urn:microsoft.com/office/officeart/2005/8/layout/radial6"/>
    <dgm:cxn modelId="{FB90B494-7CB9-4587-8E99-948AF89B300D}" type="presParOf" srcId="{BD5239A2-B95B-4ACD-855E-D4F64DF5FB2A}" destId="{0D03DED5-4750-4DD7-B13C-04968949E6BA}" srcOrd="6" destOrd="0" presId="urn:microsoft.com/office/officeart/2005/8/layout/radial6"/>
    <dgm:cxn modelId="{7B610D1B-19E4-4D1C-93FE-20762F1EC48E}" type="presParOf" srcId="{BD5239A2-B95B-4ACD-855E-D4F64DF5FB2A}" destId="{A5E4D389-B768-48A6-8438-FEA4100AE5C5}" srcOrd="7" destOrd="0" presId="urn:microsoft.com/office/officeart/2005/8/layout/radial6"/>
    <dgm:cxn modelId="{523990CE-B905-4519-BFA0-8E1CBBA0A9D4}" type="presParOf" srcId="{BD5239A2-B95B-4ACD-855E-D4F64DF5FB2A}" destId="{D652141F-B5ED-48C1-8674-59B6ECEF05CC}" srcOrd="8" destOrd="0" presId="urn:microsoft.com/office/officeart/2005/8/layout/radial6"/>
    <dgm:cxn modelId="{8355236D-B588-48B8-82F8-CBC34493A9C8}" type="presParOf" srcId="{BD5239A2-B95B-4ACD-855E-D4F64DF5FB2A}" destId="{A9C0010A-784B-4BAB-A983-5483B231EA53}" srcOrd="9" destOrd="0" presId="urn:microsoft.com/office/officeart/2005/8/layout/radial6"/>
    <dgm:cxn modelId="{9AC32545-9F2B-489B-B3EE-B89EAC1D6F9D}" type="presParOf" srcId="{BD5239A2-B95B-4ACD-855E-D4F64DF5FB2A}" destId="{54A82A10-9046-45AE-87C7-D51DE2EABCFC}" srcOrd="10" destOrd="0" presId="urn:microsoft.com/office/officeart/2005/8/layout/radial6"/>
    <dgm:cxn modelId="{892665C1-9A97-47C7-8944-FB03B1D13016}" type="presParOf" srcId="{BD5239A2-B95B-4ACD-855E-D4F64DF5FB2A}" destId="{F1113328-C0F1-4532-B085-F70DACF171A2}" srcOrd="11" destOrd="0" presId="urn:microsoft.com/office/officeart/2005/8/layout/radial6"/>
    <dgm:cxn modelId="{B887BEE6-8D9B-4CA2-ACAE-0DB5F5285EC5}" type="presParOf" srcId="{BD5239A2-B95B-4ACD-855E-D4F64DF5FB2A}" destId="{B2F7663D-799B-41C4-94A9-445F1CE2BA65}" srcOrd="12"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2E9B9D-83D9-4605-A3DA-4A31DEFABA4C}">
      <dsp:nvSpPr>
        <dsp:cNvPr id="0" name=""/>
        <dsp:cNvSpPr/>
      </dsp:nvSpPr>
      <dsp:spPr>
        <a:xfrm>
          <a:off x="577851" y="-15581"/>
          <a:ext cx="3346447" cy="3346447"/>
        </a:xfrm>
        <a:prstGeom prst="circularArrow">
          <a:avLst>
            <a:gd name="adj1" fmla="val 5544"/>
            <a:gd name="adj2" fmla="val 330680"/>
            <a:gd name="adj3" fmla="val 13878641"/>
            <a:gd name="adj4" fmla="val 17323764"/>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F9B2548-1015-4CFF-9E02-4397057C5737}">
      <dsp:nvSpPr>
        <dsp:cNvPr id="0" name=""/>
        <dsp:cNvSpPr/>
      </dsp:nvSpPr>
      <dsp:spPr>
        <a:xfrm>
          <a:off x="1502548" y="1827"/>
          <a:ext cx="1497052" cy="748526"/>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IN" sz="1400" b="1" kern="1200">
              <a:latin typeface="Times New Roman" panose="02020603050405020304" pitchFamily="18" charset="0"/>
              <a:cs typeface="Times New Roman" panose="02020603050405020304" pitchFamily="18" charset="0"/>
            </a:rPr>
            <a:t>Threat from Substitutes </a:t>
          </a:r>
        </a:p>
      </dsp:txBody>
      <dsp:txXfrm>
        <a:off x="1539088" y="38367"/>
        <a:ext cx="1423972" cy="675446"/>
      </dsp:txXfrm>
    </dsp:sp>
    <dsp:sp modelId="{C49604EC-A4B4-4152-96E9-07A2318DB8C1}">
      <dsp:nvSpPr>
        <dsp:cNvPr id="0" name=""/>
        <dsp:cNvSpPr/>
      </dsp:nvSpPr>
      <dsp:spPr>
        <a:xfrm>
          <a:off x="2859759" y="987898"/>
          <a:ext cx="1497052" cy="748526"/>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IN" sz="1400" b="1" kern="1200">
              <a:latin typeface="Times New Roman" panose="02020603050405020304" pitchFamily="18" charset="0"/>
              <a:cs typeface="Times New Roman" panose="02020603050405020304" pitchFamily="18" charset="0"/>
            </a:rPr>
            <a:t>Potential Rivals/ Competition</a:t>
          </a:r>
        </a:p>
      </dsp:txBody>
      <dsp:txXfrm>
        <a:off x="2896299" y="1024438"/>
        <a:ext cx="1423972" cy="675446"/>
      </dsp:txXfrm>
    </dsp:sp>
    <dsp:sp modelId="{696A811C-1BA8-4C80-A3C2-30E326426D21}">
      <dsp:nvSpPr>
        <dsp:cNvPr id="0" name=""/>
        <dsp:cNvSpPr/>
      </dsp:nvSpPr>
      <dsp:spPr>
        <a:xfrm>
          <a:off x="2341351" y="2583396"/>
          <a:ext cx="1497052" cy="748526"/>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IN" sz="1400" b="1" kern="1200">
              <a:latin typeface="Times New Roman" panose="02020603050405020304" pitchFamily="18" charset="0"/>
              <a:cs typeface="Times New Roman" panose="02020603050405020304" pitchFamily="18" charset="0"/>
            </a:rPr>
            <a:t>Relevance of suppliers</a:t>
          </a:r>
        </a:p>
      </dsp:txBody>
      <dsp:txXfrm>
        <a:off x="2377891" y="2619936"/>
        <a:ext cx="1423972" cy="675446"/>
      </dsp:txXfrm>
    </dsp:sp>
    <dsp:sp modelId="{DAAD90AB-EA72-4CEE-BBDB-957277434AF7}">
      <dsp:nvSpPr>
        <dsp:cNvPr id="0" name=""/>
        <dsp:cNvSpPr/>
      </dsp:nvSpPr>
      <dsp:spPr>
        <a:xfrm>
          <a:off x="663745" y="2583396"/>
          <a:ext cx="1497052" cy="74852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IN" sz="1400" b="1" kern="1200">
              <a:latin typeface="Times New Roman" panose="02020603050405020304" pitchFamily="18" charset="0"/>
              <a:cs typeface="Times New Roman" panose="02020603050405020304" pitchFamily="18" charset="0"/>
            </a:rPr>
            <a:t>Relevance of buyers  </a:t>
          </a:r>
        </a:p>
      </dsp:txBody>
      <dsp:txXfrm>
        <a:off x="700285" y="2619936"/>
        <a:ext cx="1423972" cy="675446"/>
      </dsp:txXfrm>
    </dsp:sp>
    <dsp:sp modelId="{A9353A95-8CFF-431C-AB0B-BB21EFCC4EBC}">
      <dsp:nvSpPr>
        <dsp:cNvPr id="0" name=""/>
        <dsp:cNvSpPr/>
      </dsp:nvSpPr>
      <dsp:spPr>
        <a:xfrm>
          <a:off x="145337" y="987898"/>
          <a:ext cx="1497052" cy="748526"/>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IN" sz="1400" b="1" kern="1200">
              <a:latin typeface="Times New Roman" panose="02020603050405020304" pitchFamily="18" charset="0"/>
              <a:cs typeface="Times New Roman" panose="02020603050405020304" pitchFamily="18" charset="0"/>
            </a:rPr>
            <a:t>Impact of new entrants </a:t>
          </a:r>
        </a:p>
      </dsp:txBody>
      <dsp:txXfrm>
        <a:off x="181877" y="1024438"/>
        <a:ext cx="1423972" cy="6754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F7663D-799B-41C4-94A9-445F1CE2BA65}">
      <dsp:nvSpPr>
        <dsp:cNvPr id="0" name=""/>
        <dsp:cNvSpPr/>
      </dsp:nvSpPr>
      <dsp:spPr>
        <a:xfrm>
          <a:off x="1391600" y="324800"/>
          <a:ext cx="2169798" cy="2169798"/>
        </a:xfrm>
        <a:prstGeom prst="blockArc">
          <a:avLst>
            <a:gd name="adj1" fmla="val 10800000"/>
            <a:gd name="adj2" fmla="val 16200000"/>
            <a:gd name="adj3" fmla="val 464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9C0010A-784B-4BAB-A983-5483B231EA53}">
      <dsp:nvSpPr>
        <dsp:cNvPr id="0" name=""/>
        <dsp:cNvSpPr/>
      </dsp:nvSpPr>
      <dsp:spPr>
        <a:xfrm>
          <a:off x="1391600" y="324800"/>
          <a:ext cx="2169798" cy="2169798"/>
        </a:xfrm>
        <a:prstGeom prst="blockArc">
          <a:avLst>
            <a:gd name="adj1" fmla="val 5400000"/>
            <a:gd name="adj2" fmla="val 10800000"/>
            <a:gd name="adj3" fmla="val 464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D03DED5-4750-4DD7-B13C-04968949E6BA}">
      <dsp:nvSpPr>
        <dsp:cNvPr id="0" name=""/>
        <dsp:cNvSpPr/>
      </dsp:nvSpPr>
      <dsp:spPr>
        <a:xfrm>
          <a:off x="1391600" y="324800"/>
          <a:ext cx="2169798" cy="2169798"/>
        </a:xfrm>
        <a:prstGeom prst="blockArc">
          <a:avLst>
            <a:gd name="adj1" fmla="val 0"/>
            <a:gd name="adj2" fmla="val 5400000"/>
            <a:gd name="adj3" fmla="val 464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B05E825-5833-4601-99DC-76779BB97A0A}">
      <dsp:nvSpPr>
        <dsp:cNvPr id="0" name=""/>
        <dsp:cNvSpPr/>
      </dsp:nvSpPr>
      <dsp:spPr>
        <a:xfrm>
          <a:off x="1391600" y="324800"/>
          <a:ext cx="2169798" cy="2169798"/>
        </a:xfrm>
        <a:prstGeom prst="blockArc">
          <a:avLst>
            <a:gd name="adj1" fmla="val 16200000"/>
            <a:gd name="adj2" fmla="val 0"/>
            <a:gd name="adj3" fmla="val 464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A00B54F-4691-41F6-95B9-589AD92E07A4}">
      <dsp:nvSpPr>
        <dsp:cNvPr id="0" name=""/>
        <dsp:cNvSpPr/>
      </dsp:nvSpPr>
      <dsp:spPr>
        <a:xfrm>
          <a:off x="1977088" y="910288"/>
          <a:ext cx="998822" cy="99882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b="1" kern="1200">
              <a:latin typeface="Times New Roman" panose="02020603050405020304" pitchFamily="18" charset="0"/>
              <a:cs typeface="Times New Roman" panose="02020603050405020304" pitchFamily="18" charset="0"/>
            </a:rPr>
            <a:t>VRIO ANALYSIS</a:t>
          </a:r>
        </a:p>
      </dsp:txBody>
      <dsp:txXfrm>
        <a:off x="2123362" y="1056562"/>
        <a:ext cx="706274" cy="706274"/>
      </dsp:txXfrm>
    </dsp:sp>
    <dsp:sp modelId="{6C25046F-0FC7-46AF-BFB2-A9A951039372}">
      <dsp:nvSpPr>
        <dsp:cNvPr id="0" name=""/>
        <dsp:cNvSpPr/>
      </dsp:nvSpPr>
      <dsp:spPr>
        <a:xfrm>
          <a:off x="2126912" y="382"/>
          <a:ext cx="699175" cy="699175"/>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IN" sz="700" b="1" kern="1200">
              <a:latin typeface="Times New Roman" panose="02020603050405020304" pitchFamily="18" charset="0"/>
              <a:cs typeface="Times New Roman" panose="02020603050405020304" pitchFamily="18" charset="0"/>
            </a:rPr>
            <a:t>Valuability</a:t>
          </a:r>
        </a:p>
      </dsp:txBody>
      <dsp:txXfrm>
        <a:off x="2229304" y="102774"/>
        <a:ext cx="494391" cy="494391"/>
      </dsp:txXfrm>
    </dsp:sp>
    <dsp:sp modelId="{309B1EE3-9966-4BAF-8D68-8536F43FCFD3}">
      <dsp:nvSpPr>
        <dsp:cNvPr id="0" name=""/>
        <dsp:cNvSpPr/>
      </dsp:nvSpPr>
      <dsp:spPr>
        <a:xfrm>
          <a:off x="3186641" y="1060112"/>
          <a:ext cx="699175" cy="69917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IN" sz="700" b="1" kern="1200">
              <a:latin typeface="Times New Roman" panose="02020603050405020304" pitchFamily="18" charset="0"/>
              <a:cs typeface="Times New Roman" panose="02020603050405020304" pitchFamily="18" charset="0"/>
            </a:rPr>
            <a:t>Rarity </a:t>
          </a:r>
        </a:p>
      </dsp:txBody>
      <dsp:txXfrm>
        <a:off x="3289033" y="1162504"/>
        <a:ext cx="494391" cy="494391"/>
      </dsp:txXfrm>
    </dsp:sp>
    <dsp:sp modelId="{A5E4D389-B768-48A6-8438-FEA4100AE5C5}">
      <dsp:nvSpPr>
        <dsp:cNvPr id="0" name=""/>
        <dsp:cNvSpPr/>
      </dsp:nvSpPr>
      <dsp:spPr>
        <a:xfrm>
          <a:off x="2126912" y="2119841"/>
          <a:ext cx="699175" cy="69917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IN" sz="700" b="1" kern="1200">
              <a:latin typeface="Times New Roman" panose="02020603050405020304" pitchFamily="18" charset="0"/>
              <a:cs typeface="Times New Roman" panose="02020603050405020304" pitchFamily="18" charset="0"/>
            </a:rPr>
            <a:t>Imitability </a:t>
          </a:r>
        </a:p>
      </dsp:txBody>
      <dsp:txXfrm>
        <a:off x="2229304" y="2222233"/>
        <a:ext cx="494391" cy="494391"/>
      </dsp:txXfrm>
    </dsp:sp>
    <dsp:sp modelId="{54A82A10-9046-45AE-87C7-D51DE2EABCFC}">
      <dsp:nvSpPr>
        <dsp:cNvPr id="0" name=""/>
        <dsp:cNvSpPr/>
      </dsp:nvSpPr>
      <dsp:spPr>
        <a:xfrm>
          <a:off x="1067182" y="1060112"/>
          <a:ext cx="699175" cy="699175"/>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IN" sz="600" b="1" kern="1200">
              <a:latin typeface="Times New Roman" panose="02020603050405020304" pitchFamily="18" charset="0"/>
              <a:cs typeface="Times New Roman" panose="02020603050405020304" pitchFamily="18" charset="0"/>
            </a:rPr>
            <a:t>Organization</a:t>
          </a:r>
          <a:endParaRPr lang="en-IN" sz="700" b="1" kern="1200">
            <a:latin typeface="Times New Roman" panose="02020603050405020304" pitchFamily="18" charset="0"/>
            <a:cs typeface="Times New Roman" panose="02020603050405020304" pitchFamily="18" charset="0"/>
          </a:endParaRPr>
        </a:p>
      </dsp:txBody>
      <dsp:txXfrm>
        <a:off x="1169574" y="1162504"/>
        <a:ext cx="494391" cy="494391"/>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1E49A-B202-452C-9A92-FDA09C7F5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3655</Words>
  <Characters>20834</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Strategic Management &amp; Sustainability</vt:lpstr>
      <vt:lpstr>Strategic Management &amp; Sustainability</vt:lpstr>
    </vt:vector>
  </TitlesOfParts>
  <Company/>
  <LinksUpToDate>false</LinksUpToDate>
  <CharactersWithSpaces>24441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&amp; Sustainability</dc:title>
  <dc:subject/>
  <cp:keywords/>
  <dc:description/>
  <cp:lastModifiedBy>bibliotecar</cp:lastModifiedBy>
  <cp:revision>17</cp:revision>
  <cp:lastPrinted>2024-04-23T11:53:00Z</cp:lastPrinted>
  <dcterms:created xsi:type="dcterms:W3CDTF">2024-04-09T05:04:00Z</dcterms:created>
  <dcterms:modified xsi:type="dcterms:W3CDTF">2024-04-23T12:39:00Z</dcterms:modified>
</cp:coreProperties>
</file>