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3280752" w14:textId="781B3611" w:rsidR="00BF3D9C" w:rsidRPr="00657C49" w:rsidRDefault="00BE2FC5" w:rsidP="00BE2FC5">
      <w:pPr>
        <w:pStyle w:val="BodyText"/>
        <w:spacing w:before="162" w:line="264" w:lineRule="auto"/>
        <w:ind w:right="283"/>
        <w:jc w:val="both"/>
        <w:rPr>
          <w:b/>
          <w:bCs/>
        </w:rPr>
      </w:pPr>
      <w:bookmarkStart w:id="0" w:name="_Hlk169362513"/>
      <w:r w:rsidRPr="00657C49">
        <w:rPr>
          <w:b/>
          <w:bCs/>
        </w:rPr>
        <w:t xml:space="preserve">Evidence-based Practice </w:t>
      </w:r>
      <w:r w:rsidR="00BF3D9C" w:rsidRPr="00657C49">
        <w:rPr>
          <w:b/>
          <w:bCs/>
        </w:rPr>
        <w:t>(AC 1.1)</w:t>
      </w:r>
    </w:p>
    <w:p w14:paraId="03863C64" w14:textId="77777777" w:rsidR="00DE2833" w:rsidRPr="00657C49" w:rsidRDefault="00DE2833" w:rsidP="00DE2833">
      <w:pPr>
        <w:pStyle w:val="BodyText"/>
        <w:spacing w:before="162" w:line="264" w:lineRule="auto"/>
        <w:ind w:right="283"/>
        <w:jc w:val="both"/>
      </w:pPr>
      <w:r w:rsidRPr="00657C49">
        <w:t xml:space="preserve">Evidence based practice (EBP) is establishing knowledge and understanding to inform practices by obtaining evidence from reliable sources. This will lead to making effective decision making based on critical thinking and evidence (Taylor, 2022). This will assure researchers question the validity of the sources, and reduce bias of their research. “An objectively derived evidence-based decision will reduce errors in decisions formed on the basis of subjectively held opinion.” (Rousseau, 2006). </w:t>
      </w:r>
    </w:p>
    <w:p w14:paraId="4FC77941" w14:textId="77777777" w:rsidR="00DE2833" w:rsidRPr="00657C49" w:rsidRDefault="00DE2833" w:rsidP="00DE2833">
      <w:pPr>
        <w:pStyle w:val="BodyText"/>
        <w:spacing w:before="162" w:line="264" w:lineRule="auto"/>
        <w:ind w:right="283"/>
        <w:jc w:val="both"/>
      </w:pPr>
      <w:r w:rsidRPr="00657C49">
        <w:t xml:space="preserve">Barends &amp; Briner (2022) states that the aim of EBP is to obtain as many sources of critically appraised evidence, then assess and look at the probability of your solution resolving your problem and its bias. Four sources of EBP are behaviour science and academic research, organisational data, stakeholder concerns and practitioner expertise (CIPD, 2023) and they can greatly assist with decision making.  The purpose of EBP is to critically assess the benefits and disadvantages during decision making. (CIPD, 2017). You can use critical thinking to assess the benefits and challenges that can come up when implementing a policy within a workplace, they can then analyse organisational data to see whether this contributed to business performance. This can assist innovation and put businesses ahead of the curve (Hoffman, 2023). For example, with implementation of the Neo-natal leave before the April 2025 updates, which gives support to parents who are affected (GOV, 2022).  However, critical thinking also has </w:t>
      </w:r>
      <w:proofErr w:type="spellStart"/>
      <w:r w:rsidRPr="00657C49">
        <w:t>it’s</w:t>
      </w:r>
      <w:proofErr w:type="spellEnd"/>
      <w:r w:rsidRPr="00657C49">
        <w:t xml:space="preserve"> drawbacks, it is a time consuming and it can avoid creativity. (</w:t>
      </w:r>
      <w:proofErr w:type="spellStart"/>
      <w:r w:rsidRPr="00657C49">
        <w:t>Paradeepa</w:t>
      </w:r>
      <w:proofErr w:type="spellEnd"/>
      <w:r w:rsidRPr="00657C49">
        <w:t xml:space="preserve"> 2023).</w:t>
      </w:r>
    </w:p>
    <w:p w14:paraId="3283A3E8" w14:textId="77777777" w:rsidR="00DE2833" w:rsidRPr="00657C49" w:rsidRDefault="00DE2833" w:rsidP="00DE2833">
      <w:pPr>
        <w:pStyle w:val="BodyText"/>
        <w:spacing w:before="162" w:line="264" w:lineRule="auto"/>
        <w:ind w:right="283"/>
        <w:jc w:val="both"/>
      </w:pPr>
      <w:r w:rsidRPr="00657C49">
        <w:t xml:space="preserve">EBP requires the use of strategies, an example of this would be rational model, this would involve decision-making which selects logical routes for the best possible outcomes, a team would use credible sources and facts to analyse other possibilities to make a decision between the options (Indeed 2023). This can be a transparent process which avoids biases and emotions, however although ignoring emotion within decision making can be useful, it isn’t realistic.  </w:t>
      </w:r>
    </w:p>
    <w:p w14:paraId="4092A114" w14:textId="7F33C754" w:rsidR="00DE2833" w:rsidRPr="00657C49" w:rsidRDefault="00DE2833" w:rsidP="00DE2833">
      <w:pPr>
        <w:pStyle w:val="BodyText"/>
        <w:spacing w:before="162" w:line="264" w:lineRule="auto"/>
        <w:ind w:right="283"/>
        <w:jc w:val="both"/>
      </w:pPr>
      <w:r w:rsidRPr="00657C49">
        <w:t>Group decision-making can support effective decision-making in a business, as it involves employees and their experience within decision making. One way to use this effectively would be to ask for training suggestions which HR can then implement based on employee recommendations. (Moore, 1998). The advantage of would be a diversity of views and a larger acceptability as it would be done via a democratic decision-making process. Employers can use CIPD’s 6 steps to evaluate their decision making, by reviewing published evidence of such training working previously. (CIPD, 2023) However, this can be time consuming and at times a few individuals could dominate the discussion (Chand, 2014)</w:t>
      </w:r>
    </w:p>
    <w:p w14:paraId="11ADC7E2" w14:textId="06621A3E" w:rsidR="00BF3D9C" w:rsidRPr="00657C49" w:rsidRDefault="00BE2FC5" w:rsidP="00BE2FC5">
      <w:pPr>
        <w:spacing w:before="120"/>
        <w:contextualSpacing/>
        <w:rPr>
          <w:b/>
          <w:bCs/>
        </w:rPr>
      </w:pPr>
      <w:r w:rsidRPr="00657C49">
        <w:rPr>
          <w:b/>
          <w:bCs/>
        </w:rPr>
        <w:t xml:space="preserve">Analysis tools and methods </w:t>
      </w:r>
      <w:r w:rsidR="00BF3D9C" w:rsidRPr="00657C49">
        <w:rPr>
          <w:b/>
          <w:bCs/>
        </w:rPr>
        <w:t>(AC 1.2)</w:t>
      </w:r>
    </w:p>
    <w:p w14:paraId="67BAC6FC" w14:textId="77777777" w:rsidR="005163C7" w:rsidRPr="00657C49" w:rsidRDefault="005163C7" w:rsidP="00655ACA">
      <w:pPr>
        <w:spacing w:before="120"/>
        <w:contextualSpacing/>
      </w:pPr>
    </w:p>
    <w:p w14:paraId="782A3196" w14:textId="77777777" w:rsidR="000D3796" w:rsidRPr="00657C49" w:rsidRDefault="000D3796" w:rsidP="000D3796">
      <w:pPr>
        <w:spacing w:before="120"/>
        <w:contextualSpacing/>
      </w:pPr>
      <w:r w:rsidRPr="00657C49">
        <w:t xml:space="preserve">There are many available tools to analyse issues or problems within a business, an example of this would be PESTLE and SWOT. Along these we also use analysis methods such as, job analysis questionnaires. </w:t>
      </w:r>
    </w:p>
    <w:p w14:paraId="05BD405B" w14:textId="77777777" w:rsidR="000D3796" w:rsidRPr="00657C49" w:rsidRDefault="000D3796" w:rsidP="000D3796">
      <w:pPr>
        <w:spacing w:before="120"/>
        <w:contextualSpacing/>
      </w:pPr>
    </w:p>
    <w:p w14:paraId="485A9616" w14:textId="77777777" w:rsidR="000D3796" w:rsidRPr="00657C49" w:rsidRDefault="000D3796" w:rsidP="000D3796">
      <w:pPr>
        <w:spacing w:before="120"/>
        <w:contextualSpacing/>
      </w:pPr>
      <w:r w:rsidRPr="00657C49">
        <w:t xml:space="preserve">SWOT is an acronym that stands for strengths, weaknesses, opportunities and threats.  The appropriate use of this analysis tool is to study external factors and how the changes within these areas may influence decision making within an organisation (CIPD, 2024). Companies can then assess and identify risks that can happen within their organisation and make informed conclusions. </w:t>
      </w:r>
    </w:p>
    <w:p w14:paraId="563C9837" w14:textId="77777777" w:rsidR="000D3796" w:rsidRPr="00657C49" w:rsidRDefault="000D3796" w:rsidP="000D3796">
      <w:pPr>
        <w:spacing w:before="120"/>
        <w:contextualSpacing/>
      </w:pPr>
    </w:p>
    <w:p w14:paraId="6DA86818" w14:textId="77777777" w:rsidR="000D3796" w:rsidRPr="00657C49" w:rsidRDefault="000D3796" w:rsidP="000D3796">
      <w:pPr>
        <w:spacing w:before="240"/>
        <w:contextualSpacing/>
      </w:pPr>
      <w:r w:rsidRPr="00657C49">
        <w:lastRenderedPageBreak/>
        <w:t xml:space="preserve">An example of this would be to investigate current legal shifts in the Employment Law, such as the Equality Act 2010 and April 2024 reforms (ACAS, 2024).  Businesses will now have to analyse the direct implications it will have on the company. With reference to the SWOT analysis (Table 1), companies will have to take into considerations the effects this will have on training, legal procedures and protection of employees. </w:t>
      </w:r>
    </w:p>
    <w:p w14:paraId="70AE530F" w14:textId="77777777" w:rsidR="000D3796" w:rsidRPr="00657C49" w:rsidRDefault="000D3796" w:rsidP="000D3796">
      <w:pPr>
        <w:spacing w:before="120"/>
        <w:contextualSpacing/>
      </w:pPr>
    </w:p>
    <w:p w14:paraId="6AB5477B" w14:textId="77777777" w:rsidR="000D3796" w:rsidRPr="00657C49" w:rsidRDefault="000D3796" w:rsidP="000D3796">
      <w:pPr>
        <w:spacing w:before="120"/>
        <w:contextualSpacing/>
      </w:pPr>
      <w:r w:rsidRPr="00657C49">
        <w:t xml:space="preserve">Advantages of using SWOT analysis include enabling an understanding of the strengths and weaknesses of the organisation, it also encourages management to build opportunities by focusing on these, which will allow businesses to stay ahead in the market. (Bottrell, 2023) Using SWOT helps identify strategies that will eliminate weaknesses and improve on strengths, which in turn will exploit opportunities to counter pressures. (Salar, 2013). </w:t>
      </w:r>
    </w:p>
    <w:p w14:paraId="47841C37" w14:textId="77777777" w:rsidR="000D3796" w:rsidRPr="00657C49" w:rsidRDefault="000D3796" w:rsidP="000D3796">
      <w:pPr>
        <w:spacing w:before="120"/>
        <w:contextualSpacing/>
      </w:pPr>
    </w:p>
    <w:p w14:paraId="323B3E5A" w14:textId="77777777" w:rsidR="000D3796" w:rsidRPr="00657C49" w:rsidRDefault="000D3796" w:rsidP="000D3796">
      <w:pPr>
        <w:spacing w:before="120"/>
        <w:contextualSpacing/>
      </w:pPr>
      <w:r w:rsidRPr="00657C49">
        <w:t xml:space="preserve">Though it is a useful tool to look at the bigger picture, CIPD also believe that SWOT analysis method may oversimplify the amount of data that is used for decision making (CIPD, 2024). </w:t>
      </w:r>
      <w:proofErr w:type="spellStart"/>
      <w:r w:rsidRPr="00657C49">
        <w:t>Biryulin</w:t>
      </w:r>
      <w:proofErr w:type="spellEnd"/>
      <w:r w:rsidRPr="00657C49">
        <w:t xml:space="preserve"> (2022) believes that this tool is far too simple to use for strategic planning, he says “such an approach highly unlikely may help a business devise a disruptive strategy because it limits itself in the Procrustean bed of its current strengths,” </w:t>
      </w:r>
    </w:p>
    <w:p w14:paraId="25D3CA67" w14:textId="77777777" w:rsidR="000D3796" w:rsidRPr="00657C49" w:rsidRDefault="000D3796" w:rsidP="000D3796">
      <w:pPr>
        <w:spacing w:before="120"/>
        <w:contextualSpacing/>
      </w:pPr>
    </w:p>
    <w:p w14:paraId="4908A4BD" w14:textId="77777777" w:rsidR="000D3796" w:rsidRPr="00657C49" w:rsidRDefault="000D3796" w:rsidP="000D3796">
      <w:pPr>
        <w:spacing w:before="120"/>
        <w:contextualSpacing/>
      </w:pPr>
      <w:r w:rsidRPr="00657C49">
        <w:t>Once a company has used analytical tools and implemented the recommendations around things such as training and creating partnerships with communities, the organisations will need to dedicate time into collecting return on investment through analysis methods. For example, a milk farm conducting a study on ROI for an implementation of a vaccination programme, they found that there was an increase in the milk value and improved production (</w:t>
      </w:r>
      <w:proofErr w:type="spellStart"/>
      <w:r w:rsidRPr="00657C49">
        <w:t>Baucells</w:t>
      </w:r>
      <w:proofErr w:type="spellEnd"/>
      <w:r w:rsidRPr="00657C49">
        <w:t xml:space="preserve">, 2014). Additionally, job analysis questionnaires can be a crucial analysis of the implementation of the above tool. </w:t>
      </w:r>
      <w:r w:rsidRPr="00657C49">
        <w:rPr>
          <w:b/>
          <w:bCs/>
        </w:rPr>
        <w:t>(Table 1)</w:t>
      </w:r>
      <w:r w:rsidRPr="00657C49">
        <w:t xml:space="preserve"> For example, upskilling employees’ successes can be easily gauged through the use of methods such as questionnaires. </w:t>
      </w:r>
    </w:p>
    <w:p w14:paraId="6BA4BFE6" w14:textId="77777777" w:rsidR="000D3796" w:rsidRPr="00657C49" w:rsidRDefault="000D3796" w:rsidP="000D3796">
      <w:pPr>
        <w:spacing w:before="120"/>
        <w:contextualSpacing/>
      </w:pPr>
    </w:p>
    <w:p w14:paraId="2A62C135" w14:textId="77777777" w:rsidR="000D3796" w:rsidRPr="00657C49" w:rsidRDefault="000D3796" w:rsidP="000D3796">
      <w:pPr>
        <w:spacing w:before="120"/>
        <w:contextualSpacing/>
      </w:pPr>
      <w:r w:rsidRPr="00657C49">
        <w:t xml:space="preserve">There are many advantages to using questionnaires, these are easily accessible and inexpensive, they can also be easily distributed.  Furthermore, this tool can reduce potential biases that can happen during interviews. Questionnaires are easily quantified and comparable, therefore can provide trends and digests (M. Barwa). However, there are also risks that your data would not reflect the findings you are looking for, as an interviewer can explain a question to a person, where as in a questionnaire you have no third-party input. (Green, 1986). </w:t>
      </w:r>
    </w:p>
    <w:p w14:paraId="299AE266" w14:textId="77777777" w:rsidR="000D3796" w:rsidRPr="00657C49" w:rsidRDefault="000D3796" w:rsidP="000D3796">
      <w:pPr>
        <w:spacing w:before="120"/>
        <w:contextualSpacing/>
      </w:pPr>
    </w:p>
    <w:p w14:paraId="35EC3C38" w14:textId="77777777" w:rsidR="000D3796" w:rsidRPr="00657C49" w:rsidRDefault="000D3796" w:rsidP="000D3796">
      <w:pPr>
        <w:spacing w:before="120"/>
        <w:contextualSpacing/>
      </w:pPr>
      <w:r w:rsidRPr="00657C49">
        <w:t xml:space="preserve">In general, academics agree that most methods are useful, but in order to increase their effectiveness, they should be combined for effectiveness. </w:t>
      </w:r>
    </w:p>
    <w:p w14:paraId="2D7DA765" w14:textId="77777777" w:rsidR="00CD027A" w:rsidRPr="00657C49" w:rsidRDefault="00CD027A" w:rsidP="00655ACA">
      <w:pPr>
        <w:spacing w:before="120"/>
        <w:contextualSpacing/>
      </w:pPr>
    </w:p>
    <w:p w14:paraId="52D9DC94" w14:textId="062D9E88" w:rsidR="00BF3D9C" w:rsidRPr="00657C49" w:rsidRDefault="00BE2FC5" w:rsidP="00BE2FC5">
      <w:pPr>
        <w:pStyle w:val="BodyText"/>
        <w:spacing w:before="162" w:line="264" w:lineRule="auto"/>
        <w:ind w:right="283"/>
        <w:jc w:val="both"/>
        <w:rPr>
          <w:b/>
          <w:bCs/>
        </w:rPr>
      </w:pPr>
      <w:r w:rsidRPr="00657C49">
        <w:rPr>
          <w:b/>
          <w:bCs/>
        </w:rPr>
        <w:t xml:space="preserve">Critical thinking </w:t>
      </w:r>
      <w:r w:rsidR="00BF3D9C" w:rsidRPr="00657C49">
        <w:rPr>
          <w:b/>
          <w:bCs/>
        </w:rPr>
        <w:t>(AC 1.3)</w:t>
      </w:r>
    </w:p>
    <w:p w14:paraId="733BC230" w14:textId="025C1491" w:rsidR="006635AA" w:rsidRPr="00657C49" w:rsidRDefault="006635AA" w:rsidP="006635AA">
      <w:pPr>
        <w:pStyle w:val="BodyText"/>
        <w:spacing w:before="162" w:line="264" w:lineRule="auto"/>
        <w:ind w:right="283"/>
        <w:jc w:val="both"/>
      </w:pPr>
      <w:r w:rsidRPr="00657C49">
        <w:t>Critical thinking is defined as “the ability to think well and to critically reflect on the ideas, opinions and arguments of others.” (CIPD</w:t>
      </w:r>
      <w:r w:rsidR="00EE38F6" w:rsidRPr="00657C49">
        <w:t>,</w:t>
      </w:r>
      <w:r w:rsidRPr="00657C49">
        <w:t xml:space="preserve"> 2019) Academics define critical thinking as a way of analysing available evidence and data to see what extent of bias is associated with it. (Armstrong, 2017). This will also involve distinguishing the quality of ideas, theories and concepts to see whether there is an ill-defined bias or assumptions (Griggs, 2015). Schon</w:t>
      </w:r>
      <w:r w:rsidR="00E6238F" w:rsidRPr="00657C49">
        <w:t xml:space="preserve"> (2017)</w:t>
      </w:r>
      <w:r w:rsidRPr="00657C49">
        <w:t xml:space="preserve"> maintained that in order for a practitioner to distinguish themselves as experts, they had to have an ability to reflect on their practice, especially when tackling complex cases</w:t>
      </w:r>
      <w:r w:rsidR="00E6238F" w:rsidRPr="00657C49">
        <w:t xml:space="preserve">. </w:t>
      </w:r>
      <w:r w:rsidRPr="00657C49">
        <w:t>CT requires reflecting on the validity of “evidence” and sources that are being used by you and the awareness of unconscious and conscious bias (Black</w:t>
      </w:r>
      <w:r w:rsidR="00E6238F" w:rsidRPr="00657C49">
        <w:t>,</w:t>
      </w:r>
      <w:r w:rsidRPr="00657C49">
        <w:t xml:space="preserve"> 2006). </w:t>
      </w:r>
    </w:p>
    <w:p w14:paraId="569598AF" w14:textId="27A79AAC" w:rsidR="006635AA" w:rsidRPr="00657C49" w:rsidRDefault="006635AA" w:rsidP="006635AA">
      <w:pPr>
        <w:pStyle w:val="BodyText"/>
        <w:spacing w:before="162" w:line="264" w:lineRule="auto"/>
        <w:ind w:right="283"/>
        <w:jc w:val="both"/>
      </w:pPr>
      <w:r w:rsidRPr="00657C49">
        <w:t xml:space="preserve">Critical and reflective thinking is important as it teaches people not to simply be a passive recipient of information but to construe and implement their data across their professions. (CIPD, 2019). Indeed state that CT can assist with making unbiased decisions which are </w:t>
      </w:r>
      <w:r w:rsidRPr="00657C49">
        <w:lastRenderedPageBreak/>
        <w:t xml:space="preserve">based purely on facts rather than emotions, CT is widely used across recruitment to avoid bias and ensure fairness. Haber writes that critical-thinking courses help teach students to spot misleading information in everyday arguments, it is closely associated with creativity and rationality. </w:t>
      </w:r>
    </w:p>
    <w:p w14:paraId="440F5082" w14:textId="5A80C21A" w:rsidR="006635AA" w:rsidRPr="00657C49" w:rsidRDefault="006635AA" w:rsidP="007C016C">
      <w:pPr>
        <w:pStyle w:val="BodyText"/>
        <w:spacing w:before="162" w:line="264" w:lineRule="auto"/>
        <w:ind w:right="283"/>
        <w:jc w:val="both"/>
      </w:pPr>
      <w:r w:rsidRPr="00657C49">
        <w:t xml:space="preserve">An example of the application of critical thinking would be within scientific analytic reasoning (SAR), </w:t>
      </w:r>
      <w:proofErr w:type="spellStart"/>
      <w:r w:rsidRPr="00657C49">
        <w:t>Yanchar</w:t>
      </w:r>
      <w:proofErr w:type="spellEnd"/>
      <w:r w:rsidR="00E6238F" w:rsidRPr="00657C49">
        <w:t xml:space="preserve"> (2008)</w:t>
      </w:r>
      <w:r w:rsidRPr="00657C49">
        <w:t xml:space="preserve"> states that SAR “may often be viewed as neutral or unbiased mechanism for evaluating research and judging knowledge claims”</w:t>
      </w:r>
      <w:r w:rsidR="00E6238F" w:rsidRPr="00657C49">
        <w:t xml:space="preserve">. This can be used within </w:t>
      </w:r>
      <w:r w:rsidR="007C016C" w:rsidRPr="00657C49">
        <w:t xml:space="preserve">early stages of </w:t>
      </w:r>
      <w:r w:rsidR="00E6238F" w:rsidRPr="00657C49">
        <w:t xml:space="preserve">recruitment to assess the candidates overall analytical skills. </w:t>
      </w:r>
      <w:r w:rsidR="007C016C" w:rsidRPr="00657C49">
        <w:t xml:space="preserve">This will ensure only exceptional analytical skills are in the advanced stages and thereby reduce time invested by the company.  (Schwencke, 2022). </w:t>
      </w:r>
      <w:proofErr w:type="spellStart"/>
      <w:r w:rsidR="00515AD0" w:rsidRPr="00657C49">
        <w:t>Yanchar</w:t>
      </w:r>
      <w:proofErr w:type="spellEnd"/>
      <w:r w:rsidR="00515AD0" w:rsidRPr="00657C49">
        <w:t xml:space="preserve"> (2008) point out that such approach can impose limitations on itself and cause lack of neutrality. </w:t>
      </w:r>
    </w:p>
    <w:p w14:paraId="1FFF4B0D" w14:textId="6F8F96BD" w:rsidR="006635AA" w:rsidRPr="00657C49" w:rsidRDefault="006635AA" w:rsidP="006635AA">
      <w:pPr>
        <w:pStyle w:val="BodyText"/>
        <w:spacing w:before="162" w:line="264" w:lineRule="auto"/>
        <w:ind w:right="283"/>
        <w:jc w:val="both"/>
      </w:pPr>
      <w:r w:rsidRPr="00657C49">
        <w:t xml:space="preserve">An example of businesses applying CT to personal ideas to assist with objective and rational debate would be within disciplinary procedures. Wade (1995) 8 characteristics, can be used to firstly identify the problem that has been brought to a company, e.g. an alleged breach of drugs and alcohol policy by an employee, although this could potentially prove to be an emotional situation for both the business and the employee, their aim would be to examine all evidence available from all sources fairly, i.e. witness statements or drug test. To </w:t>
      </w:r>
      <w:proofErr w:type="spellStart"/>
      <w:r w:rsidRPr="00657C49">
        <w:t>asses</w:t>
      </w:r>
      <w:proofErr w:type="spellEnd"/>
      <w:r w:rsidRPr="00657C49">
        <w:t xml:space="preserve"> this evidence correctly HR would have to cut out any biases from evidence provided </w:t>
      </w:r>
      <w:r w:rsidR="00515AD0" w:rsidRPr="00657C49">
        <w:t xml:space="preserve">by collecting everyone’s statements. </w:t>
      </w:r>
      <w:r w:rsidRPr="00657C49">
        <w:t>They would also have to consider any interpretations of statements, as most of the evidence would likely be passed onto them from a manager, they would have to make sure that they critically asses this, as the manager could have personal bias against the employee. Furthermore, they would also have to take into consideration factors that could have influenced this behaviour from outside of work, such as addiction or poor upbringing. This could also be further interlinked to bias of the assessor who is addressing the evidence, as they could form assumptions based on the individual’s past.</w:t>
      </w:r>
    </w:p>
    <w:p w14:paraId="0AEFEB71" w14:textId="69AE9670" w:rsidR="00BF3D9C" w:rsidRPr="00657C49" w:rsidRDefault="00BE2FC5" w:rsidP="00BE2FC5">
      <w:pPr>
        <w:pStyle w:val="BodyText"/>
        <w:spacing w:before="162" w:line="264" w:lineRule="auto"/>
        <w:ind w:right="283"/>
        <w:jc w:val="both"/>
        <w:rPr>
          <w:rFonts w:eastAsiaTheme="minorEastAsia"/>
          <w:b/>
          <w:bCs/>
        </w:rPr>
      </w:pPr>
      <w:r w:rsidRPr="00657C49">
        <w:rPr>
          <w:b/>
          <w:bCs/>
        </w:rPr>
        <w:t>D</w:t>
      </w:r>
      <w:r w:rsidR="00BF3D9C" w:rsidRPr="00657C49">
        <w:rPr>
          <w:b/>
          <w:bCs/>
        </w:rPr>
        <w:t xml:space="preserve">ecision-making processes (AC 1.4) </w:t>
      </w:r>
    </w:p>
    <w:p w14:paraId="467EFCEE" w14:textId="77777777" w:rsidR="000B6C47" w:rsidRPr="00657C49" w:rsidRDefault="000B6C47" w:rsidP="000B6C47">
      <w:pPr>
        <w:pStyle w:val="BodyText"/>
        <w:spacing w:before="162" w:line="264" w:lineRule="auto"/>
        <w:ind w:right="283"/>
        <w:jc w:val="both"/>
        <w:rPr>
          <w:rFonts w:eastAsiaTheme="minorEastAsia"/>
        </w:rPr>
      </w:pPr>
      <w:r w:rsidRPr="00657C49">
        <w:rPr>
          <w:rFonts w:eastAsiaTheme="minorEastAsia"/>
        </w:rPr>
        <w:t xml:space="preserve">Making effective decisions requires the application of your skills to concentrate on the most appropriate approach for the scenario you are tackling. Good Decision making will help you avoid using biased assumptions. (CMI, 2020) CIPD guidance further states that making effective and pragmatic verdicts depends on specific settings or situations, thereby avoiding a ‘one-size-fits-all’ approach. Morrison supports this by saying that great practitioners can follow policies and procedures but it is up to them and their skill to apply these appropriately to the scenario. </w:t>
      </w:r>
    </w:p>
    <w:p w14:paraId="4D15EB63" w14:textId="313EF09D" w:rsidR="000B6C47" w:rsidRPr="00657C49" w:rsidRDefault="00E8106F" w:rsidP="000B6C47">
      <w:pPr>
        <w:pStyle w:val="BodyText"/>
        <w:spacing w:before="162" w:line="264" w:lineRule="auto"/>
        <w:ind w:right="283"/>
        <w:jc w:val="both"/>
        <w:rPr>
          <w:rFonts w:eastAsiaTheme="minorEastAsia"/>
          <w:b/>
          <w:bCs/>
        </w:rPr>
      </w:pPr>
      <w:r w:rsidRPr="00657C49">
        <w:rPr>
          <w:rFonts w:eastAsiaTheme="minorEastAsia"/>
          <w:b/>
          <w:bCs/>
        </w:rPr>
        <w:t>De Bono</w:t>
      </w:r>
      <w:r w:rsidR="000B6C47" w:rsidRPr="00657C49">
        <w:rPr>
          <w:rFonts w:eastAsiaTheme="minorEastAsia"/>
          <w:b/>
          <w:bCs/>
        </w:rPr>
        <w:t xml:space="preserve"> theory</w:t>
      </w:r>
    </w:p>
    <w:p w14:paraId="5CF4061C" w14:textId="77777777" w:rsidR="000B6C47" w:rsidRPr="00657C49" w:rsidRDefault="000B6C47" w:rsidP="000B6C47">
      <w:pPr>
        <w:pStyle w:val="BodyText"/>
        <w:spacing w:before="162" w:line="264" w:lineRule="auto"/>
        <w:ind w:right="283"/>
        <w:jc w:val="both"/>
        <w:rPr>
          <w:rFonts w:eastAsiaTheme="minorEastAsia"/>
        </w:rPr>
      </w:pPr>
      <w:r w:rsidRPr="00657C49">
        <w:rPr>
          <w:rFonts w:eastAsiaTheme="minorEastAsia"/>
        </w:rPr>
        <w:t xml:space="preserve">The theory explains 6 hats, facts, emotion, benefit, ideas, planning, judgement (Guevara, 2022). This theory is able to represent both sides of the decision-making process to align employee and employer considerations and ensure the greatest outcome is achieved for both. To demonstrate, by taking emotion (red hat) into consideration when looking at long-term sickness absence(De Bono Group, 2019). With the application of the red hat the company can assess how an employee would feel about, for example, being invited to a sickness absence meeting, after this HR can then decide whether an informal setting with questions mainly aimed at assisting the employee’s medical condition would reduce any risk of emotions taking over. The employer can then switch into a green hat, which can be used to create methods to assist the employee with returning to work, such as reasonable adjustments. Furthermore, the green hat can assist the Employer with an effective way to </w:t>
      </w:r>
      <w:r w:rsidRPr="00657C49">
        <w:rPr>
          <w:rFonts w:eastAsiaTheme="minorEastAsia"/>
        </w:rPr>
        <w:lastRenderedPageBreak/>
        <w:t xml:space="preserve">reduce future sickness absence like hybrid working. </w:t>
      </w:r>
    </w:p>
    <w:p w14:paraId="189B5583" w14:textId="77777777" w:rsidR="000B6C47" w:rsidRPr="00657C49" w:rsidRDefault="000B6C47" w:rsidP="000B6C47">
      <w:pPr>
        <w:pStyle w:val="BodyText"/>
        <w:spacing w:before="162" w:line="264" w:lineRule="auto"/>
        <w:ind w:right="283"/>
        <w:jc w:val="both"/>
        <w:rPr>
          <w:rFonts w:eastAsiaTheme="minorEastAsia"/>
          <w:b/>
          <w:bCs/>
        </w:rPr>
      </w:pPr>
      <w:r w:rsidRPr="00657C49">
        <w:rPr>
          <w:rFonts w:eastAsiaTheme="minorEastAsia"/>
          <w:b/>
          <w:bCs/>
        </w:rPr>
        <w:t xml:space="preserve">K &amp; T Model </w:t>
      </w:r>
    </w:p>
    <w:p w14:paraId="1A2C474D" w14:textId="77777777" w:rsidR="000B6C47" w:rsidRPr="00657C49" w:rsidRDefault="000B6C47" w:rsidP="000B6C47">
      <w:pPr>
        <w:pStyle w:val="BodyText"/>
        <w:spacing w:before="162" w:line="264" w:lineRule="auto"/>
        <w:ind w:right="283"/>
        <w:jc w:val="both"/>
        <w:rPr>
          <w:rFonts w:eastAsiaTheme="minorEastAsia"/>
        </w:rPr>
      </w:pPr>
      <w:r w:rsidRPr="00657C49">
        <w:rPr>
          <w:rFonts w:eastAsiaTheme="minorEastAsia"/>
        </w:rPr>
        <w:t xml:space="preserve">This model aims to take the guesswork out of decision making, getting the “best possible” outcome (Mindtools, 2024). Smith believes that all methods have risks associated with them, however the KT approach aims to mitigate this (Smith, 2015). Applying the K&amp;T model in practice relating to underperformance would follow the below decision-making process: </w:t>
      </w:r>
    </w:p>
    <w:p w14:paraId="2FB81E1B" w14:textId="77777777" w:rsidR="000B6C47" w:rsidRPr="00657C49" w:rsidRDefault="000B6C47" w:rsidP="000B6C47">
      <w:pPr>
        <w:pStyle w:val="BodyText"/>
        <w:spacing w:before="162" w:line="264" w:lineRule="auto"/>
        <w:ind w:right="283"/>
        <w:jc w:val="both"/>
        <w:rPr>
          <w:rFonts w:eastAsiaTheme="minorEastAsia"/>
        </w:rPr>
      </w:pPr>
      <w:r w:rsidRPr="00657C49">
        <w:rPr>
          <w:rFonts w:eastAsiaTheme="minorEastAsia"/>
        </w:rPr>
        <w:t xml:space="preserve">Firstly identify the problem, what KPI’s should be reached by an employee and how, this way they outline the priorities. </w:t>
      </w:r>
    </w:p>
    <w:p w14:paraId="4567B013" w14:textId="77777777" w:rsidR="000B6C47" w:rsidRPr="00657C49" w:rsidRDefault="000B6C47" w:rsidP="000B6C47">
      <w:pPr>
        <w:pStyle w:val="BodyText"/>
        <w:spacing w:before="162" w:line="264" w:lineRule="auto"/>
        <w:ind w:right="283"/>
        <w:jc w:val="both"/>
        <w:rPr>
          <w:rFonts w:eastAsiaTheme="minorEastAsia"/>
        </w:rPr>
      </w:pPr>
      <w:r w:rsidRPr="00657C49">
        <w:rPr>
          <w:rFonts w:eastAsiaTheme="minorEastAsia"/>
        </w:rPr>
        <w:t xml:space="preserve">The next step would be to identify possible causes of the underperformance, for example, lack of training from the company or several absences, the employer would then move onto evaluating each one of these causes and the effects they have. </w:t>
      </w:r>
    </w:p>
    <w:p w14:paraId="35DAA092" w14:textId="77777777" w:rsidR="000B6C47" w:rsidRPr="00657C49" w:rsidRDefault="000B6C47" w:rsidP="000B6C47">
      <w:pPr>
        <w:pStyle w:val="BodyText"/>
        <w:spacing w:before="162" w:line="264" w:lineRule="auto"/>
        <w:ind w:right="283"/>
        <w:jc w:val="both"/>
        <w:rPr>
          <w:rFonts w:eastAsiaTheme="minorEastAsia"/>
        </w:rPr>
      </w:pPr>
      <w:r w:rsidRPr="00657C49">
        <w:rPr>
          <w:rFonts w:eastAsiaTheme="minorEastAsia"/>
        </w:rPr>
        <w:t>Finally, the employer would establish a true cause based on the reasoning and evidence in front of them and draw up conclusions, thereby they would focus on elements that have an impact on the employees performance and try to mitigate them with for example, additional training or adjustments (</w:t>
      </w:r>
      <w:proofErr w:type="spellStart"/>
      <w:r w:rsidRPr="00657C49">
        <w:rPr>
          <w:rFonts w:eastAsiaTheme="minorEastAsia"/>
        </w:rPr>
        <w:t>Linkedin</w:t>
      </w:r>
      <w:proofErr w:type="spellEnd"/>
      <w:r w:rsidRPr="00657C49">
        <w:rPr>
          <w:rFonts w:eastAsiaTheme="minorEastAsia"/>
        </w:rPr>
        <w:t xml:space="preserve"> 2023).  </w:t>
      </w:r>
    </w:p>
    <w:p w14:paraId="1F4EC873" w14:textId="77777777" w:rsidR="000B6C47" w:rsidRPr="00657C49" w:rsidRDefault="000B6C47" w:rsidP="000B6C47">
      <w:pPr>
        <w:pStyle w:val="BodyText"/>
        <w:spacing w:before="162" w:line="264" w:lineRule="auto"/>
        <w:ind w:right="283"/>
        <w:jc w:val="both"/>
        <w:rPr>
          <w:rFonts w:eastAsiaTheme="minorEastAsia"/>
          <w:b/>
          <w:bCs/>
        </w:rPr>
      </w:pPr>
      <w:r w:rsidRPr="00657C49">
        <w:rPr>
          <w:rFonts w:eastAsiaTheme="minorEastAsia"/>
          <w:b/>
          <w:bCs/>
        </w:rPr>
        <w:t>Force field analysis</w:t>
      </w:r>
    </w:p>
    <w:p w14:paraId="035CA63B" w14:textId="2C6C9B3A" w:rsidR="000B6C47" w:rsidRPr="00657C49" w:rsidRDefault="000B6C47" w:rsidP="000B6C47">
      <w:pPr>
        <w:pStyle w:val="BodyText"/>
        <w:spacing w:before="162" w:line="264" w:lineRule="auto"/>
        <w:ind w:right="283"/>
        <w:jc w:val="both"/>
        <w:rPr>
          <w:rFonts w:eastAsiaTheme="minorEastAsia"/>
        </w:rPr>
      </w:pPr>
      <w:r w:rsidRPr="00657C49">
        <w:rPr>
          <w:rFonts w:eastAsiaTheme="minorEastAsia"/>
        </w:rPr>
        <w:t>A decision-making tool which requires a business weigh up the forces for and against changes within a business, this allows you to get a clear picture as to whether you should implement a change (Mindtools, 2020). An application of this would be to list pros and cons for creating templates for legal documents within a company. An employer can outline pros, like for example improved productivity and rate these points on a scale of 1-5 of importance, then we can list the cons, for example the templates becoming outdated as laws progress. Employer would assess these and see whether the implementation of templates should go ahead. Employers can use qualitative and quantitative data to approach this, like for example having a group discussion with employees. (Han, S.J &amp; others 2023).</w:t>
      </w:r>
    </w:p>
    <w:p w14:paraId="31280114" w14:textId="59C52267" w:rsidR="00BF3D9C" w:rsidRPr="00657C49" w:rsidRDefault="00BE2FC5" w:rsidP="00BE2FC5">
      <w:pPr>
        <w:pStyle w:val="BodyText"/>
        <w:spacing w:before="162" w:line="264" w:lineRule="auto"/>
        <w:ind w:right="283"/>
        <w:jc w:val="both"/>
        <w:rPr>
          <w:rFonts w:eastAsiaTheme="minorEastAsia"/>
          <w:b/>
          <w:bCs/>
        </w:rPr>
      </w:pPr>
      <w:r w:rsidRPr="00657C49">
        <w:rPr>
          <w:b/>
          <w:bCs/>
        </w:rPr>
        <w:t>E</w:t>
      </w:r>
      <w:r w:rsidR="00BF3D9C" w:rsidRPr="00657C49">
        <w:rPr>
          <w:b/>
          <w:bCs/>
        </w:rPr>
        <w:t>thical perspectives (AC 1.5)</w:t>
      </w:r>
    </w:p>
    <w:p w14:paraId="108D6ACF" w14:textId="77777777" w:rsidR="000B6C47" w:rsidRPr="00657C49" w:rsidRDefault="000B6C47" w:rsidP="000B6C47">
      <w:pPr>
        <w:pStyle w:val="BodyText"/>
        <w:spacing w:before="162" w:line="264" w:lineRule="auto"/>
        <w:ind w:right="283"/>
        <w:jc w:val="both"/>
        <w:rPr>
          <w:b/>
          <w:bCs/>
        </w:rPr>
      </w:pPr>
      <w:r w:rsidRPr="00657C49">
        <w:rPr>
          <w:b/>
          <w:bCs/>
        </w:rPr>
        <w:t xml:space="preserve">Utilitarianism </w:t>
      </w:r>
    </w:p>
    <w:p w14:paraId="1C47374E" w14:textId="77777777" w:rsidR="000B6C47" w:rsidRPr="00657C49" w:rsidRDefault="000B6C47" w:rsidP="000B6C47">
      <w:pPr>
        <w:pStyle w:val="BodyText"/>
        <w:spacing w:before="162" w:line="264" w:lineRule="auto"/>
        <w:ind w:right="283"/>
        <w:jc w:val="both"/>
      </w:pPr>
      <w:r w:rsidRPr="00657C49">
        <w:t xml:space="preserve">An ethical perspective that can inform and influence moral decision making by implementing principles such as fair-mindedness and honesty; doing the best thing to benefit the highest number of people. (Armstrong, 2020).  An example of this is the availability to offer hybrid-working to improve wellness within the company and build trust between employees and the business. This would also offer business’ more sustainable working environments and the ability to distribute funds elsewhere, e.g. training or benefits. (Deloitte, 2024). Thus, benefitting both parties. Understanding utilitarianism can also assist employers with correctly implementing new policies, for example to make sure that the new policies are in line with the legislations like the Equality Act 2010. Ensuring that the employer promotes ethical development and practices to support moral decision making. As well as their employees well-being, health and safety (CIPD, 2024). </w:t>
      </w:r>
    </w:p>
    <w:p w14:paraId="73217656" w14:textId="77777777" w:rsidR="000B6C47" w:rsidRPr="00657C49" w:rsidRDefault="000B6C47" w:rsidP="000B6C47">
      <w:pPr>
        <w:pStyle w:val="BodyText"/>
        <w:spacing w:before="162" w:line="264" w:lineRule="auto"/>
        <w:ind w:right="283"/>
        <w:jc w:val="both"/>
        <w:rPr>
          <w:b/>
          <w:bCs/>
        </w:rPr>
      </w:pPr>
      <w:r w:rsidRPr="00657C49">
        <w:rPr>
          <w:b/>
          <w:bCs/>
        </w:rPr>
        <w:t xml:space="preserve">Consequentialism </w:t>
      </w:r>
    </w:p>
    <w:p w14:paraId="65C5BAA0" w14:textId="21D6E3E6" w:rsidR="000B6C47" w:rsidRPr="00657C49" w:rsidRDefault="000B6C47" w:rsidP="000B6C47">
      <w:pPr>
        <w:pStyle w:val="BodyText"/>
        <w:spacing w:before="162" w:line="264" w:lineRule="auto"/>
        <w:ind w:right="283"/>
        <w:jc w:val="both"/>
      </w:pPr>
      <w:r w:rsidRPr="00657C49">
        <w:t xml:space="preserve">Focuses on selecting consequences which will provide the best effect for greatest number of people. (Portmore, 2024). This would be relative to a redundancy process’, where the consequence of the actions would be to make a small amount of people redundant, to allow </w:t>
      </w:r>
      <w:r w:rsidRPr="00657C49">
        <w:lastRenderedPageBreak/>
        <w:t>a greater amount of people to keep their jobs.  Understanding Consequentialism can help influence moral decision-making as it clearly shows that the outcome of an act can change the perception of whether it is inherently wrong</w:t>
      </w:r>
      <w:r w:rsidR="00A8546A" w:rsidRPr="00657C49">
        <w:t xml:space="preserve"> (BBC 2014). For example, companies including discrimination policies in handbooks to show zero-tolerance of any discrimination while encouraging greater good. (Chron</w:t>
      </w:r>
      <w:r w:rsidR="00CF58DE" w:rsidRPr="00657C49">
        <w:t xml:space="preserve">) </w:t>
      </w:r>
    </w:p>
    <w:p w14:paraId="6D956FDA" w14:textId="77777777" w:rsidR="000B6C47" w:rsidRPr="00657C49" w:rsidRDefault="000B6C47" w:rsidP="000B6C47">
      <w:pPr>
        <w:pStyle w:val="BodyText"/>
        <w:spacing w:before="162" w:line="264" w:lineRule="auto"/>
        <w:ind w:right="283"/>
        <w:jc w:val="both"/>
        <w:rPr>
          <w:b/>
          <w:bCs/>
        </w:rPr>
      </w:pPr>
      <w:r w:rsidRPr="00657C49">
        <w:rPr>
          <w:b/>
          <w:bCs/>
        </w:rPr>
        <w:t>Altruism</w:t>
      </w:r>
    </w:p>
    <w:p w14:paraId="698286F4" w14:textId="18280F17" w:rsidR="002E5D85" w:rsidRPr="00657C49" w:rsidRDefault="000B6C47" w:rsidP="000B6C47">
      <w:pPr>
        <w:pStyle w:val="BodyText"/>
        <w:spacing w:before="162" w:line="264" w:lineRule="auto"/>
        <w:ind w:right="283"/>
        <w:jc w:val="both"/>
      </w:pPr>
      <w:r w:rsidRPr="00657C49">
        <w:t>Lastly, understanding altruism can vastly influence moral decision making as it focuses on the act of selflessness and acting to benefit others, using resources, such as time or money to help others to improve the world. (Greaves, 2019). If you were to donate your personal time to assist new recruits, you would thereby be sacrificing your time. It would be intuitive for a company to consider all the effects this would have on an employee’s time, training needs and the introduction of new employees into the company, which they should be leading.</w:t>
      </w:r>
    </w:p>
    <w:p w14:paraId="66BE2A7D" w14:textId="5F2CC98C" w:rsidR="00BF3D9C" w:rsidRPr="00657C49" w:rsidRDefault="00BE2FC5" w:rsidP="00BE2FC5">
      <w:pPr>
        <w:pStyle w:val="BodyText"/>
        <w:spacing w:before="162" w:line="264" w:lineRule="auto"/>
        <w:ind w:right="283"/>
        <w:jc w:val="both"/>
        <w:rPr>
          <w:b/>
          <w:bCs/>
        </w:rPr>
      </w:pPr>
      <w:r w:rsidRPr="00657C49">
        <w:rPr>
          <w:rFonts w:eastAsia="Times New Roman"/>
          <w:b/>
          <w:bCs/>
        </w:rPr>
        <w:t>W</w:t>
      </w:r>
      <w:r w:rsidR="00BF3D9C" w:rsidRPr="00657C49">
        <w:rPr>
          <w:rFonts w:eastAsia="Times New Roman"/>
          <w:b/>
          <w:bCs/>
        </w:rPr>
        <w:t xml:space="preserve">ays </w:t>
      </w:r>
      <w:r w:rsidRPr="00657C49">
        <w:rPr>
          <w:rFonts w:eastAsia="Times New Roman"/>
          <w:b/>
          <w:bCs/>
        </w:rPr>
        <w:t>to</w:t>
      </w:r>
      <w:r w:rsidR="00BF3D9C" w:rsidRPr="00657C49">
        <w:rPr>
          <w:rFonts w:eastAsia="Times New Roman"/>
          <w:b/>
          <w:bCs/>
        </w:rPr>
        <w:t xml:space="preserve"> measure performance</w:t>
      </w:r>
      <w:r w:rsidR="00BF3D9C" w:rsidRPr="00657C49">
        <w:rPr>
          <w:b/>
          <w:bCs/>
        </w:rPr>
        <w:t xml:space="preserve"> (AC 3.1)</w:t>
      </w:r>
    </w:p>
    <w:p w14:paraId="36A8EF83" w14:textId="6CBBF991" w:rsidR="001748AF" w:rsidRPr="00657C49" w:rsidRDefault="001748AF" w:rsidP="001748AF">
      <w:pPr>
        <w:pStyle w:val="BodyText"/>
        <w:spacing w:before="162" w:line="264" w:lineRule="auto"/>
        <w:ind w:right="283"/>
        <w:jc w:val="both"/>
        <w:rPr>
          <w:b/>
          <w:bCs/>
        </w:rPr>
      </w:pPr>
      <w:r w:rsidRPr="00657C49">
        <w:rPr>
          <w:b/>
          <w:bCs/>
        </w:rPr>
        <w:t>Non</w:t>
      </w:r>
      <w:r w:rsidR="00AD1280" w:rsidRPr="00657C49">
        <w:rPr>
          <w:b/>
          <w:bCs/>
        </w:rPr>
        <w:t>-</w:t>
      </w:r>
      <w:r w:rsidRPr="00657C49">
        <w:rPr>
          <w:b/>
          <w:bCs/>
        </w:rPr>
        <w:t xml:space="preserve">financial performance </w:t>
      </w:r>
    </w:p>
    <w:p w14:paraId="09F93C60" w14:textId="4F5939D0" w:rsidR="001748AF" w:rsidRPr="00657C49" w:rsidRDefault="00AD1280" w:rsidP="001748AF">
      <w:pPr>
        <w:pStyle w:val="BodyText"/>
        <w:spacing w:before="162" w:line="264" w:lineRule="auto"/>
        <w:ind w:right="283"/>
        <w:jc w:val="both"/>
      </w:pPr>
      <w:r w:rsidRPr="00657C49">
        <w:t>These are</w:t>
      </w:r>
      <w:r w:rsidR="001748AF" w:rsidRPr="00657C49">
        <w:t xml:space="preserve"> not measured by financial values, although these are not interlinked to financials, they can still be quantitative or qualitative in forms of data. Customer experience can be a good example of this, this can be measured by recording wait times when contacting the team or with feedback forms once the advice has been provided. (Indeed 2023) </w:t>
      </w:r>
    </w:p>
    <w:p w14:paraId="398DE2CD" w14:textId="77777777" w:rsidR="001748AF" w:rsidRPr="00657C49" w:rsidRDefault="001748AF" w:rsidP="001748AF">
      <w:pPr>
        <w:pStyle w:val="BodyText"/>
        <w:spacing w:before="162" w:line="264" w:lineRule="auto"/>
        <w:ind w:right="283"/>
        <w:jc w:val="both"/>
      </w:pPr>
      <w:r w:rsidRPr="00657C49">
        <w:t xml:space="preserve">Another metric could be related to innovation as it details the company’s ability to penetrate markets and to develop. An example of this being put into practice would be Netflix or Tesla, who measure their performance by the number of subscribers and new homes for their subscriptions (Haider, 2023). The stock value of these companies is mainly valued by their performance within their nonfinancial targets of gaining market dominance and investments. </w:t>
      </w:r>
    </w:p>
    <w:p w14:paraId="1342A798" w14:textId="77777777" w:rsidR="001748AF" w:rsidRPr="00657C49" w:rsidRDefault="001748AF" w:rsidP="001748AF">
      <w:pPr>
        <w:pStyle w:val="BodyText"/>
        <w:spacing w:before="162" w:line="264" w:lineRule="auto"/>
        <w:ind w:right="283"/>
        <w:jc w:val="both"/>
      </w:pPr>
      <w:r w:rsidRPr="00657C49">
        <w:t xml:space="preserve">Feedback from customers can be effective, HR can use surveys to identify these areas effectively and then recognise the patterns and problems. The company would then provide identify areas of improvement such as training or further investment into equipment. (Cleveland 2018).  Unfortunately, there are also drawbacks to doing this as sometimes customers can be dishonest or be influenced with emotions, which could affect the data.  (Indeed 2023) </w:t>
      </w:r>
    </w:p>
    <w:p w14:paraId="7F2432E1" w14:textId="77777777" w:rsidR="001748AF" w:rsidRPr="00657C49" w:rsidRDefault="001748AF" w:rsidP="001748AF">
      <w:pPr>
        <w:pStyle w:val="BodyText"/>
        <w:spacing w:before="162" w:line="264" w:lineRule="auto"/>
        <w:ind w:right="283"/>
        <w:jc w:val="both"/>
      </w:pPr>
      <w:r w:rsidRPr="00657C49">
        <w:t xml:space="preserve">This can also be applied in Innovation, after collecting quantitative data on investments and expanding, the company can identify areas of positive and negative investments. However, Innovation also has </w:t>
      </w:r>
      <w:proofErr w:type="spellStart"/>
      <w:r w:rsidRPr="00657C49">
        <w:t>it’s</w:t>
      </w:r>
      <w:proofErr w:type="spellEnd"/>
      <w:r w:rsidRPr="00657C49">
        <w:t xml:space="preserve"> drawbacks, as it often lacks consistency. Unfortunately, there aren’t many projects that you can compare to and without the ability to look back you may not be able to say whether the company is “on or off track”. (Phillips, 2014). </w:t>
      </w:r>
    </w:p>
    <w:p w14:paraId="2AC0D894" w14:textId="77777777" w:rsidR="001748AF" w:rsidRPr="00657C49" w:rsidRDefault="001748AF" w:rsidP="001748AF">
      <w:pPr>
        <w:pStyle w:val="BodyText"/>
        <w:spacing w:before="162" w:line="264" w:lineRule="auto"/>
        <w:ind w:right="283"/>
        <w:jc w:val="both"/>
        <w:rPr>
          <w:b/>
          <w:bCs/>
        </w:rPr>
      </w:pPr>
      <w:r w:rsidRPr="00657C49">
        <w:rPr>
          <w:b/>
          <w:bCs/>
        </w:rPr>
        <w:t xml:space="preserve">Key performance indicators </w:t>
      </w:r>
    </w:p>
    <w:p w14:paraId="43415C8A" w14:textId="77777777" w:rsidR="001748AF" w:rsidRPr="00657C49" w:rsidRDefault="001748AF" w:rsidP="001748AF">
      <w:pPr>
        <w:pStyle w:val="BodyText"/>
        <w:spacing w:before="162" w:line="264" w:lineRule="auto"/>
        <w:ind w:right="283"/>
        <w:jc w:val="both"/>
      </w:pPr>
      <w:r w:rsidRPr="00657C49">
        <w:t>Are a quantifiable measurement used to measure time spent on performance of a specific task and profitability or productivity. This can help quantify business performance over time (Stice 2016). These can be used to measure task performance and how well employees complete the core parts of their role, an example of this would be an influencer who is collecting data to boost their followers and tracking. KPI’s allow the business to use data to their advantage and to enhance output. KPI’s within this example can help identify the areas which can be harmful or helpful for content creating in the future (</w:t>
      </w:r>
      <w:proofErr w:type="spellStart"/>
      <w:r w:rsidRPr="00657C49">
        <w:t>Dumalo</w:t>
      </w:r>
      <w:proofErr w:type="spellEnd"/>
      <w:r w:rsidRPr="00657C49">
        <w:t xml:space="preserve">, 2021). KPI’s can </w:t>
      </w:r>
      <w:r w:rsidRPr="00657C49">
        <w:lastRenderedPageBreak/>
        <w:t xml:space="preserve">indicate areas that can be corrected and maximise success for an organisation, the data collected from them can be compared within the industry to give a precise goal and thereby create structure for a team (Talin, 2024). </w:t>
      </w:r>
    </w:p>
    <w:p w14:paraId="04DE56D7" w14:textId="3D87EB81" w:rsidR="00BD3ED0" w:rsidRPr="00657C49" w:rsidRDefault="001748AF" w:rsidP="001748AF">
      <w:pPr>
        <w:pStyle w:val="BodyText"/>
        <w:spacing w:before="162" w:line="264" w:lineRule="auto"/>
        <w:ind w:right="283"/>
        <w:jc w:val="both"/>
      </w:pPr>
      <w:r w:rsidRPr="00657C49">
        <w:t>However, focusing solely on KPI’s can be time-consuming and prove to be ineffective with business growth. KPI’s can also have an opposite effect to enhancing performance within a role. One of the major issues with KPI’s is that they do not take into account external factors, employees work specifically towards these goals and end up sacrificing quality of their work (Denning, 2021).</w:t>
      </w:r>
    </w:p>
    <w:p w14:paraId="46D93123" w14:textId="77777777" w:rsidR="00BD3ED0" w:rsidRPr="00657C49" w:rsidRDefault="00BD3ED0" w:rsidP="002E5D85">
      <w:pPr>
        <w:pStyle w:val="BodyText"/>
        <w:spacing w:before="162" w:line="264" w:lineRule="auto"/>
        <w:ind w:right="283"/>
        <w:jc w:val="both"/>
      </w:pPr>
    </w:p>
    <w:p w14:paraId="2870EF87" w14:textId="01838FBC" w:rsidR="00BF3D9C" w:rsidRPr="00657C49" w:rsidRDefault="00BE2FC5" w:rsidP="00BE2FC5">
      <w:pPr>
        <w:pStyle w:val="BodyText"/>
        <w:spacing w:before="162" w:line="264" w:lineRule="auto"/>
        <w:ind w:right="283"/>
        <w:jc w:val="both"/>
        <w:rPr>
          <w:b/>
          <w:bCs/>
        </w:rPr>
      </w:pPr>
      <w:r w:rsidRPr="00657C49">
        <w:rPr>
          <w:b/>
          <w:bCs/>
        </w:rPr>
        <w:t>Adding Value and</w:t>
      </w:r>
      <w:r w:rsidR="00BF3D9C" w:rsidRPr="00657C49">
        <w:rPr>
          <w:b/>
          <w:bCs/>
        </w:rPr>
        <w:t xml:space="preserve"> methods that measure</w:t>
      </w:r>
      <w:r w:rsidRPr="00657C49">
        <w:rPr>
          <w:b/>
          <w:bCs/>
        </w:rPr>
        <w:t xml:space="preserve"> impact</w:t>
      </w:r>
      <w:r w:rsidR="00BF3D9C" w:rsidRPr="00657C49">
        <w:rPr>
          <w:b/>
          <w:bCs/>
        </w:rPr>
        <w:t>. (AC 3.2)</w:t>
      </w:r>
    </w:p>
    <w:p w14:paraId="68055D1D" w14:textId="7B33D271" w:rsidR="0036528A" w:rsidRPr="00657C49" w:rsidRDefault="0036528A"/>
    <w:p w14:paraId="174D0EF0" w14:textId="77777777" w:rsidR="00E14A92" w:rsidRPr="00657C49" w:rsidRDefault="00E14A92" w:rsidP="00E14A92">
      <w:pPr>
        <w:rPr>
          <w:b/>
          <w:bCs/>
        </w:rPr>
      </w:pPr>
      <w:r w:rsidRPr="00657C49">
        <w:rPr>
          <w:b/>
          <w:bCs/>
        </w:rPr>
        <w:t xml:space="preserve">Training and development </w:t>
      </w:r>
    </w:p>
    <w:p w14:paraId="0242C2C4" w14:textId="77777777" w:rsidR="00E14A92" w:rsidRPr="00657C49" w:rsidRDefault="00E14A92" w:rsidP="00E14A92">
      <w:r w:rsidRPr="00657C49">
        <w:t xml:space="preserve">HR can use this method to add value through upskilling employees, this can be done through development of training programmes which can be tailored for the specific skill. Additionally, management can identify areas through evaluating future skills that are necessary for the organisation and prepare the staff for future changes. People management can set out‘ organisational values’ which take an extensive time to implement, but can help determine what behaviours are commonly expected from staff, for example, customer focused or innovation (Taylor, 2022). </w:t>
      </w:r>
    </w:p>
    <w:p w14:paraId="563687CF" w14:textId="77777777" w:rsidR="00E14A92" w:rsidRPr="00657C49" w:rsidRDefault="00E14A92" w:rsidP="00E14A92"/>
    <w:p w14:paraId="0504E94C" w14:textId="2DF1DA14" w:rsidR="00E14A92" w:rsidRPr="00657C49" w:rsidRDefault="00E14A92" w:rsidP="00E14A92">
      <w:r w:rsidRPr="00657C49">
        <w:rPr>
          <w:b/>
          <w:bCs/>
        </w:rPr>
        <w:t xml:space="preserve">Creating and maintaining a positive </w:t>
      </w:r>
      <w:r w:rsidR="003E23FB" w:rsidRPr="00657C49">
        <w:rPr>
          <w:b/>
          <w:bCs/>
        </w:rPr>
        <w:t xml:space="preserve">environment </w:t>
      </w:r>
    </w:p>
    <w:p w14:paraId="2876AB9A" w14:textId="77777777" w:rsidR="00E14A92" w:rsidRPr="00657C49" w:rsidRDefault="00E14A92" w:rsidP="00E14A92">
      <w:pPr>
        <w:tabs>
          <w:tab w:val="left" w:pos="3450"/>
        </w:tabs>
      </w:pPr>
      <w:r w:rsidRPr="00657C49">
        <w:t xml:space="preserve">People practice establish a positive environment by promoting polices and respect within work (Stewart 2019), they can add value by developing “an actively and positively engaged workforce which demonstrates initiative” (Taylor, 2022). This can also be encouraged by involving employees in discussions about their ideas for business growth. </w:t>
      </w:r>
    </w:p>
    <w:p w14:paraId="1A77F097" w14:textId="77777777" w:rsidR="00E14A92" w:rsidRPr="00657C49" w:rsidRDefault="00E14A92" w:rsidP="00E14A92">
      <w:pPr>
        <w:tabs>
          <w:tab w:val="left" w:pos="3450"/>
        </w:tabs>
      </w:pPr>
    </w:p>
    <w:p w14:paraId="6BA2061D" w14:textId="77777777" w:rsidR="00E14A92" w:rsidRPr="00657C49" w:rsidRDefault="00E14A92" w:rsidP="00E14A92">
      <w:pPr>
        <w:tabs>
          <w:tab w:val="left" w:pos="3450"/>
        </w:tabs>
        <w:rPr>
          <w:b/>
          <w:bCs/>
        </w:rPr>
      </w:pPr>
      <w:r w:rsidRPr="00657C49">
        <w:rPr>
          <w:b/>
          <w:bCs/>
        </w:rPr>
        <w:t>Return on investment</w:t>
      </w:r>
    </w:p>
    <w:p w14:paraId="41D17834" w14:textId="77777777" w:rsidR="00E14A92" w:rsidRPr="00657C49" w:rsidRDefault="00E14A92" w:rsidP="00E14A92">
      <w:pPr>
        <w:tabs>
          <w:tab w:val="left" w:pos="3450"/>
        </w:tabs>
      </w:pPr>
      <w:r w:rsidRPr="00657C49">
        <w:t xml:space="preserve">The aim of this tool is to measure whether the investment into a learning programme was realised. For example, training and development, HR can look into quantitative data to see whether the investment into further employee training has provided the company with improvement in performance  and KPI’s, then assess whether the investment will have a long-term impact on development programmes. Finally, this method can help HR identify further needs for training and changes (CIPD, 2023). It can also assist with justifying a </w:t>
      </w:r>
      <w:proofErr w:type="spellStart"/>
      <w:r w:rsidRPr="00657C49">
        <w:t>companies</w:t>
      </w:r>
      <w:proofErr w:type="spellEnd"/>
      <w:r w:rsidRPr="00657C49">
        <w:t xml:space="preserve"> L&amp;D budget and identify whether the business is spending too much on a programme (Anderson, 2022). </w:t>
      </w:r>
    </w:p>
    <w:p w14:paraId="1BFD2B80" w14:textId="77777777" w:rsidR="00E14A92" w:rsidRPr="00657C49" w:rsidRDefault="00E14A92" w:rsidP="00E14A92">
      <w:pPr>
        <w:tabs>
          <w:tab w:val="left" w:pos="3450"/>
        </w:tabs>
        <w:rPr>
          <w:b/>
          <w:bCs/>
        </w:rPr>
      </w:pPr>
    </w:p>
    <w:p w14:paraId="5A7A8159" w14:textId="77777777" w:rsidR="00E14A92" w:rsidRPr="00657C49" w:rsidRDefault="00E14A92" w:rsidP="00E14A92">
      <w:pPr>
        <w:tabs>
          <w:tab w:val="left" w:pos="3450"/>
        </w:tabs>
        <w:rPr>
          <w:b/>
          <w:bCs/>
        </w:rPr>
      </w:pPr>
      <w:r w:rsidRPr="00657C49">
        <w:rPr>
          <w:b/>
          <w:bCs/>
        </w:rPr>
        <w:t>Cost-benefit analysis</w:t>
      </w:r>
    </w:p>
    <w:p w14:paraId="28C127D9" w14:textId="77777777" w:rsidR="00E14A92" w:rsidRPr="00657C49" w:rsidRDefault="00E14A92" w:rsidP="00E14A92">
      <w:pPr>
        <w:tabs>
          <w:tab w:val="left" w:pos="3450"/>
        </w:tabs>
      </w:pPr>
      <w:r w:rsidRPr="00657C49">
        <w:t xml:space="preserve">Assists business’ with drawing conclusions from reviewing the costs and advantages on implementing an action, for example recruitment. CBA will analyse the costs involved with running recruitment, such as salary and technology involved with hiring someone. It will then look at the benefits of said action, such as revenue, expanding of business and things like reduced stress on other staff. It will then aim to establish whether the areas where it can cut down costs. Once all of this is complete, it will form a metric to success and provide the company with structure on how to achieve this. (Employee benefits, 2020). This will assist HR with ensuring that objectives of the business are being met and that they improve people practice activates. This will make sure recruitment is more streamlined with regards to procedures, which will save money and time in the future. </w:t>
      </w:r>
    </w:p>
    <w:bookmarkEnd w:id="0"/>
    <w:p w14:paraId="1522749F" w14:textId="77777777" w:rsidR="00E14A92" w:rsidRPr="00657C49" w:rsidRDefault="00E14A92" w:rsidP="00E14A92">
      <w:pPr>
        <w:tabs>
          <w:tab w:val="left" w:pos="3450"/>
        </w:tabs>
      </w:pPr>
    </w:p>
    <w:p w14:paraId="12287FF2" w14:textId="359C2D92" w:rsidR="004F65E4" w:rsidRPr="00657C49" w:rsidRDefault="004D0BC5" w:rsidP="0085104D">
      <w:pPr>
        <w:tabs>
          <w:tab w:val="left" w:pos="3450"/>
        </w:tabs>
      </w:pPr>
      <w:r w:rsidRPr="00657C49">
        <w:t xml:space="preserve"> </w:t>
      </w:r>
    </w:p>
    <w:p w14:paraId="14777071" w14:textId="77777777" w:rsidR="00935D44" w:rsidRPr="00657C49" w:rsidRDefault="00935D44" w:rsidP="0085104D">
      <w:pPr>
        <w:tabs>
          <w:tab w:val="left" w:pos="3450"/>
        </w:tabs>
      </w:pPr>
    </w:p>
    <w:p w14:paraId="3B201463" w14:textId="77777777" w:rsidR="00862D53" w:rsidRPr="00657C49" w:rsidRDefault="00862D53" w:rsidP="00862D53"/>
    <w:p w14:paraId="5C257079" w14:textId="77777777" w:rsidR="00BE2FC5" w:rsidRPr="00657C49" w:rsidRDefault="00BE2FC5" w:rsidP="00BE2FC5"/>
    <w:p w14:paraId="38742E6A" w14:textId="66E0A54B" w:rsidR="00BE2FC5" w:rsidRPr="00657C49" w:rsidRDefault="00BE2FC5" w:rsidP="00BE2FC5">
      <w:pPr>
        <w:contextualSpacing/>
        <w:rPr>
          <w:b/>
          <w:bCs/>
        </w:rPr>
      </w:pPr>
      <w:r w:rsidRPr="00657C49">
        <w:rPr>
          <w:b/>
          <w:bCs/>
        </w:rPr>
        <w:lastRenderedPageBreak/>
        <w:t xml:space="preserve">Key Findings &amp; Interpretations (AC 2.1 &amp; AC 2.2) </w:t>
      </w:r>
    </w:p>
    <w:p w14:paraId="2019268D" w14:textId="77777777" w:rsidR="00BF492F" w:rsidRPr="00657C49" w:rsidRDefault="00BF492F" w:rsidP="00BF492F">
      <w:pPr>
        <w:pStyle w:val="ListParagraph"/>
        <w:numPr>
          <w:ilvl w:val="0"/>
          <w:numId w:val="0"/>
        </w:numPr>
        <w:ind w:left="1080"/>
        <w:rPr>
          <w:szCs w:val="22"/>
        </w:rPr>
      </w:pPr>
    </w:p>
    <w:p w14:paraId="5D10E7FC" w14:textId="77777777" w:rsidR="00C14E55" w:rsidRPr="00657C49" w:rsidRDefault="00C14E55" w:rsidP="00C14E55">
      <w:pPr>
        <w:tabs>
          <w:tab w:val="left" w:pos="3450"/>
        </w:tabs>
      </w:pPr>
      <w:bookmarkStart w:id="1" w:name="_Hlk168572819"/>
      <w:r w:rsidRPr="00657C49">
        <w:t>There are many different ways to identify and analyse qualitative and quantitative data. We can derive things such as trends, patterns and anomalies from such data to establish questions that we should be asking.</w:t>
      </w:r>
    </w:p>
    <w:p w14:paraId="237D7C60" w14:textId="77777777" w:rsidR="00BF492F" w:rsidRPr="00657C49" w:rsidRDefault="00BF492F" w:rsidP="00BF492F">
      <w:pPr>
        <w:pStyle w:val="ListParagraph"/>
        <w:numPr>
          <w:ilvl w:val="0"/>
          <w:numId w:val="0"/>
        </w:numPr>
        <w:spacing w:after="0" w:line="240" w:lineRule="auto"/>
        <w:ind w:left="720"/>
        <w:contextualSpacing/>
        <w:rPr>
          <w:szCs w:val="22"/>
        </w:rPr>
      </w:pPr>
    </w:p>
    <w:p w14:paraId="151D8DC4" w14:textId="6AF6B1C4" w:rsidR="00862D53" w:rsidRPr="00657C49" w:rsidRDefault="00862D53" w:rsidP="0085104D">
      <w:pPr>
        <w:tabs>
          <w:tab w:val="left" w:pos="3450"/>
        </w:tabs>
      </w:pPr>
    </w:p>
    <w:p w14:paraId="5CE627F1" w14:textId="000E1C80" w:rsidR="00BF492F" w:rsidRPr="00657C49" w:rsidRDefault="00573F61" w:rsidP="0085104D">
      <w:pPr>
        <w:tabs>
          <w:tab w:val="left" w:pos="3450"/>
        </w:tabs>
        <w:rPr>
          <w:b/>
          <w:bCs/>
        </w:rPr>
      </w:pPr>
      <w:r w:rsidRPr="00657C49">
        <w:rPr>
          <w:b/>
          <w:bCs/>
        </w:rPr>
        <w:t>Table 1</w:t>
      </w:r>
    </w:p>
    <w:p w14:paraId="19C9737F" w14:textId="77777777" w:rsidR="00573F61" w:rsidRPr="00657C49" w:rsidRDefault="00573F61" w:rsidP="0085104D">
      <w:pPr>
        <w:tabs>
          <w:tab w:val="left" w:pos="3450"/>
        </w:tabs>
      </w:pPr>
    </w:p>
    <w:p w14:paraId="06DA3518" w14:textId="77777777" w:rsidR="00573F61" w:rsidRPr="00657C49" w:rsidRDefault="00573F61" w:rsidP="00573F61">
      <w:pPr>
        <w:pStyle w:val="ListParagraph"/>
        <w:numPr>
          <w:ilvl w:val="0"/>
          <w:numId w:val="10"/>
        </w:numPr>
        <w:tabs>
          <w:tab w:val="left" w:pos="3450"/>
        </w:tabs>
        <w:rPr>
          <w:szCs w:val="22"/>
        </w:rPr>
      </w:pPr>
      <w:r w:rsidRPr="00657C49">
        <w:rPr>
          <w:szCs w:val="22"/>
        </w:rPr>
        <w:br/>
      </w:r>
      <w:bookmarkEnd w:id="1"/>
      <w:r w:rsidRPr="00657C49">
        <w:rPr>
          <w:szCs w:val="22"/>
        </w:rPr>
        <w:br/>
      </w:r>
      <w:r w:rsidRPr="00657C49">
        <w:rPr>
          <w:noProof/>
          <w:szCs w:val="22"/>
          <w14:ligatures w14:val="standardContextual"/>
        </w:rPr>
        <w:drawing>
          <wp:inline distT="0" distB="0" distL="0" distR="0" wp14:anchorId="10DC0407" wp14:editId="63932DA6">
            <wp:extent cx="4572000" cy="2743200"/>
            <wp:effectExtent l="0" t="0" r="0" b="0"/>
            <wp:docPr id="1888908652" name="Chart 1">
              <a:extLst xmlns:a="http://schemas.openxmlformats.org/drawingml/2006/main">
                <a:ext uri="{FF2B5EF4-FFF2-40B4-BE49-F238E27FC236}">
                  <a16:creationId xmlns:a16="http://schemas.microsoft.com/office/drawing/2014/main" id="{2A7FD588-A213-949D-CBAA-BA4B5C59D99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
              </a:graphicData>
            </a:graphic>
          </wp:inline>
        </w:drawing>
      </w:r>
    </w:p>
    <w:p w14:paraId="0C5AFBFC" w14:textId="77777777" w:rsidR="009630E1" w:rsidRPr="00657C49" w:rsidRDefault="009630E1" w:rsidP="009630E1">
      <w:pPr>
        <w:tabs>
          <w:tab w:val="left" w:pos="3450"/>
        </w:tabs>
      </w:pPr>
      <w:r w:rsidRPr="00657C49">
        <w:t xml:space="preserve">Based on the data presented, there is currently lack of diversity of genders within the business, as there is only 1 % of non-binary people within the business. Unfortunately, the data does not tell us whether the business encourages gender expression, this data could also be skewed as some employees may not have disclosed their gender to prevent harassment and discrimination. (CIPD, 2023) </w:t>
      </w:r>
    </w:p>
    <w:p w14:paraId="170DD235" w14:textId="77777777" w:rsidR="00573F61" w:rsidRPr="00657C49" w:rsidRDefault="00573F61" w:rsidP="00573F61">
      <w:pPr>
        <w:tabs>
          <w:tab w:val="left" w:pos="3450"/>
        </w:tabs>
      </w:pPr>
    </w:p>
    <w:p w14:paraId="069BED6E" w14:textId="77777777" w:rsidR="004E77C6" w:rsidRPr="00657C49" w:rsidRDefault="004E77C6" w:rsidP="00573F61">
      <w:pPr>
        <w:tabs>
          <w:tab w:val="left" w:pos="3450"/>
        </w:tabs>
      </w:pPr>
    </w:p>
    <w:p w14:paraId="1CF79F81" w14:textId="105D1B43" w:rsidR="00573F61" w:rsidRPr="00657C49" w:rsidRDefault="00573F61" w:rsidP="00573F61">
      <w:pPr>
        <w:pStyle w:val="ListParagraph"/>
        <w:numPr>
          <w:ilvl w:val="0"/>
          <w:numId w:val="10"/>
        </w:numPr>
        <w:tabs>
          <w:tab w:val="left" w:pos="3450"/>
        </w:tabs>
        <w:rPr>
          <w:szCs w:val="22"/>
        </w:rPr>
      </w:pPr>
    </w:p>
    <w:p w14:paraId="0579F4BD" w14:textId="44484F45" w:rsidR="004B4230" w:rsidRPr="00657C49" w:rsidRDefault="004B4230" w:rsidP="0085104D">
      <w:pPr>
        <w:tabs>
          <w:tab w:val="left" w:pos="3450"/>
        </w:tabs>
        <w:rPr>
          <w:b/>
          <w:bCs/>
        </w:rPr>
      </w:pPr>
    </w:p>
    <w:p w14:paraId="6B93EE24" w14:textId="77777777" w:rsidR="004B4230" w:rsidRPr="00657C49" w:rsidRDefault="004B4230" w:rsidP="0085104D">
      <w:pPr>
        <w:tabs>
          <w:tab w:val="left" w:pos="3450"/>
        </w:tabs>
      </w:pPr>
    </w:p>
    <w:p w14:paraId="68672FF1" w14:textId="23180D21" w:rsidR="004B4230" w:rsidRPr="00657C49" w:rsidRDefault="004B4230" w:rsidP="0085104D">
      <w:pPr>
        <w:tabs>
          <w:tab w:val="left" w:pos="3450"/>
        </w:tabs>
      </w:pPr>
      <w:r w:rsidRPr="00657C49">
        <w:rPr>
          <w:noProof/>
        </w:rPr>
        <w:drawing>
          <wp:inline distT="0" distB="0" distL="0" distR="0" wp14:anchorId="6CBC7D8F" wp14:editId="393B99FB">
            <wp:extent cx="5731510" cy="1985589"/>
            <wp:effectExtent l="0" t="0" r="2540" b="0"/>
            <wp:docPr id="15680478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163656" name=""/>
                    <pic:cNvPicPr/>
                  </pic:nvPicPr>
                  <pic:blipFill rotWithShape="1">
                    <a:blip r:embed="rId6"/>
                    <a:srcRect l="146" t="415" r="-414" b="777"/>
                    <a:stretch/>
                  </pic:blipFill>
                  <pic:spPr bwMode="auto">
                    <a:xfrm>
                      <a:off x="0" y="0"/>
                      <a:ext cx="5731510" cy="1985589"/>
                    </a:xfrm>
                    <a:prstGeom prst="rect">
                      <a:avLst/>
                    </a:prstGeom>
                    <a:ln>
                      <a:noFill/>
                    </a:ln>
                    <a:extLst>
                      <a:ext uri="{53640926-AAD7-44D8-BBD7-CCE9431645EC}">
                        <a14:shadowObscured xmlns:a14="http://schemas.microsoft.com/office/drawing/2010/main"/>
                      </a:ext>
                    </a:extLst>
                  </pic:spPr>
                </pic:pic>
              </a:graphicData>
            </a:graphic>
          </wp:inline>
        </w:drawing>
      </w:r>
    </w:p>
    <w:p w14:paraId="14ADD377" w14:textId="6B964728" w:rsidR="004B4230" w:rsidRPr="00657C49" w:rsidRDefault="004B4230" w:rsidP="0085104D">
      <w:pPr>
        <w:tabs>
          <w:tab w:val="left" w:pos="3450"/>
        </w:tabs>
      </w:pPr>
      <w:r w:rsidRPr="00657C49">
        <w:rPr>
          <w:noProof/>
        </w:rPr>
        <w:lastRenderedPageBreak/>
        <w:drawing>
          <wp:inline distT="0" distB="0" distL="0" distR="0" wp14:anchorId="7F34BBF1" wp14:editId="1C91A110">
            <wp:extent cx="5731510" cy="2192021"/>
            <wp:effectExtent l="0" t="0" r="2540" b="0"/>
            <wp:docPr id="12442199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771017" name=""/>
                    <pic:cNvPicPr/>
                  </pic:nvPicPr>
                  <pic:blipFill>
                    <a:blip r:embed="rId7"/>
                    <a:stretch>
                      <a:fillRect/>
                    </a:stretch>
                  </pic:blipFill>
                  <pic:spPr>
                    <a:xfrm>
                      <a:off x="0" y="0"/>
                      <a:ext cx="5731510" cy="2192021"/>
                    </a:xfrm>
                    <a:prstGeom prst="rect">
                      <a:avLst/>
                    </a:prstGeom>
                  </pic:spPr>
                </pic:pic>
              </a:graphicData>
            </a:graphic>
          </wp:inline>
        </w:drawing>
      </w:r>
    </w:p>
    <w:p w14:paraId="70B95E48" w14:textId="77777777" w:rsidR="004B4230" w:rsidRPr="00657C49" w:rsidRDefault="004B4230" w:rsidP="0085104D">
      <w:pPr>
        <w:tabs>
          <w:tab w:val="left" w:pos="3450"/>
        </w:tabs>
      </w:pPr>
    </w:p>
    <w:p w14:paraId="53B3A29A" w14:textId="77777777" w:rsidR="009630E1" w:rsidRPr="00657C49" w:rsidRDefault="009630E1" w:rsidP="009630E1">
      <w:pPr>
        <w:tabs>
          <w:tab w:val="left" w:pos="3450"/>
        </w:tabs>
      </w:pPr>
      <w:bookmarkStart w:id="2" w:name="_Hlk168572830"/>
      <w:r w:rsidRPr="00657C49">
        <w:t>This data shows that the business lacks race diversity, this pattern is especially visible in roles such as Marketing, facilities, lettings, green team and income team. McGregor (2017) states that there is a clear gap within diversity and employment and that minorities have a low employment rate within businesses. CIPD (2023) states ethnic minorities make up 1 in 8 of the working age population but only represent 10% of the work-force, which is reflective in the data above.</w:t>
      </w:r>
    </w:p>
    <w:p w14:paraId="4757EB13" w14:textId="77777777" w:rsidR="009630E1" w:rsidRPr="00657C49" w:rsidRDefault="009630E1" w:rsidP="009630E1">
      <w:pPr>
        <w:tabs>
          <w:tab w:val="left" w:pos="3450"/>
        </w:tabs>
      </w:pPr>
    </w:p>
    <w:p w14:paraId="3867C176" w14:textId="3B9CB5DE" w:rsidR="00BF492F" w:rsidRPr="00657C49" w:rsidRDefault="00BF492F" w:rsidP="0085104D">
      <w:pPr>
        <w:tabs>
          <w:tab w:val="left" w:pos="3450"/>
        </w:tabs>
      </w:pPr>
    </w:p>
    <w:bookmarkEnd w:id="2"/>
    <w:p w14:paraId="36EA8747" w14:textId="1BD882BA" w:rsidR="0013718C" w:rsidRPr="00657C49" w:rsidRDefault="0013718C" w:rsidP="009630E1">
      <w:pPr>
        <w:pStyle w:val="ListParagraph"/>
        <w:numPr>
          <w:ilvl w:val="0"/>
          <w:numId w:val="10"/>
        </w:numPr>
        <w:tabs>
          <w:tab w:val="left" w:pos="3450"/>
        </w:tabs>
        <w:rPr>
          <w:szCs w:val="22"/>
        </w:rPr>
      </w:pPr>
    </w:p>
    <w:p w14:paraId="5299E2A4" w14:textId="28DEDEEF" w:rsidR="0013718C" w:rsidRPr="00657C49" w:rsidRDefault="0013718C" w:rsidP="0013718C">
      <w:pPr>
        <w:tabs>
          <w:tab w:val="left" w:pos="3450"/>
        </w:tabs>
      </w:pPr>
      <w:r w:rsidRPr="00657C49">
        <w:rPr>
          <w:noProof/>
        </w:rPr>
        <w:drawing>
          <wp:inline distT="0" distB="0" distL="0" distR="0" wp14:anchorId="747AB224" wp14:editId="7E1EB9AB">
            <wp:extent cx="6514465" cy="1884545"/>
            <wp:effectExtent l="0" t="0" r="635" b="1905"/>
            <wp:docPr id="17293538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6191574" name=""/>
                    <pic:cNvPicPr/>
                  </pic:nvPicPr>
                  <pic:blipFill>
                    <a:blip r:embed="rId8">
                      <a:extLst>
                        <a:ext uri="{28A0092B-C50C-407E-A947-70E740481C1C}">
                          <a14:useLocalDpi xmlns:a14="http://schemas.microsoft.com/office/drawing/2010/main" val="0"/>
                        </a:ext>
                      </a:extLst>
                    </a:blip>
                    <a:stretch>
                      <a:fillRect/>
                    </a:stretch>
                  </pic:blipFill>
                  <pic:spPr>
                    <a:xfrm>
                      <a:off x="0" y="0"/>
                      <a:ext cx="6543351" cy="1892901"/>
                    </a:xfrm>
                    <a:prstGeom prst="rect">
                      <a:avLst/>
                    </a:prstGeom>
                  </pic:spPr>
                </pic:pic>
              </a:graphicData>
            </a:graphic>
          </wp:inline>
        </w:drawing>
      </w:r>
    </w:p>
    <w:p w14:paraId="6DBB584F" w14:textId="77777777" w:rsidR="0013718C" w:rsidRPr="00657C49" w:rsidRDefault="0013718C" w:rsidP="0013718C">
      <w:pPr>
        <w:tabs>
          <w:tab w:val="left" w:pos="3450"/>
        </w:tabs>
      </w:pPr>
    </w:p>
    <w:p w14:paraId="10FAE729" w14:textId="0482C40C" w:rsidR="003D3B33" w:rsidRPr="00657C49" w:rsidRDefault="003D3B33" w:rsidP="0013718C">
      <w:pPr>
        <w:tabs>
          <w:tab w:val="left" w:pos="3450"/>
        </w:tabs>
      </w:pPr>
      <w:r w:rsidRPr="00657C49">
        <w:rPr>
          <w:noProof/>
          <w14:ligatures w14:val="standardContextual"/>
        </w:rPr>
        <w:drawing>
          <wp:inline distT="0" distB="0" distL="0" distR="0" wp14:anchorId="27A7C405" wp14:editId="6A17CE7A">
            <wp:extent cx="4572000" cy="2743200"/>
            <wp:effectExtent l="0" t="0" r="0" b="0"/>
            <wp:docPr id="281656866" name="Chart 1">
              <a:extLst xmlns:a="http://schemas.openxmlformats.org/drawingml/2006/main">
                <a:ext uri="{FF2B5EF4-FFF2-40B4-BE49-F238E27FC236}">
                  <a16:creationId xmlns:a16="http://schemas.microsoft.com/office/drawing/2014/main" id="{262C5A9B-9D8D-2B14-EFC2-1BEE022B370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55C65E59" w14:textId="77777777" w:rsidR="009630E1" w:rsidRPr="00657C49" w:rsidRDefault="009630E1" w:rsidP="0013718C">
      <w:pPr>
        <w:tabs>
          <w:tab w:val="left" w:pos="3450"/>
        </w:tabs>
      </w:pPr>
    </w:p>
    <w:p w14:paraId="32B58A1A" w14:textId="77777777" w:rsidR="009630E1" w:rsidRPr="00657C49" w:rsidRDefault="009630E1" w:rsidP="009630E1">
      <w:pPr>
        <w:tabs>
          <w:tab w:val="left" w:pos="3450"/>
        </w:tabs>
      </w:pPr>
      <w:bookmarkStart w:id="3" w:name="_Hlk168572835"/>
      <w:r w:rsidRPr="00657C49">
        <w:lastRenderedPageBreak/>
        <w:t xml:space="preserve">Data above presents that there is a small amount of disabled people within the business, however the data does not really imply what disability is covered, HR would struggle assessing what adjustments would have to be made, for example, if there is a need for ramps. </w:t>
      </w:r>
    </w:p>
    <w:p w14:paraId="0D12B441" w14:textId="77777777" w:rsidR="003D3B33" w:rsidRPr="00657C49" w:rsidRDefault="003D3B33" w:rsidP="0013718C">
      <w:pPr>
        <w:tabs>
          <w:tab w:val="left" w:pos="3450"/>
        </w:tabs>
      </w:pPr>
    </w:p>
    <w:p w14:paraId="26AD383A" w14:textId="40790197" w:rsidR="003D3B33" w:rsidRPr="00657C49" w:rsidRDefault="003D3B33" w:rsidP="0013718C">
      <w:pPr>
        <w:tabs>
          <w:tab w:val="left" w:pos="3450"/>
        </w:tabs>
      </w:pPr>
      <w:r w:rsidRPr="00657C49">
        <w:t>d)</w:t>
      </w:r>
    </w:p>
    <w:bookmarkEnd w:id="3"/>
    <w:p w14:paraId="69786D63" w14:textId="4C09594A" w:rsidR="003D3B33" w:rsidRPr="00657C49" w:rsidRDefault="003D3B33" w:rsidP="0013718C">
      <w:pPr>
        <w:tabs>
          <w:tab w:val="left" w:pos="3450"/>
        </w:tabs>
      </w:pPr>
      <w:r w:rsidRPr="00657C49">
        <w:rPr>
          <w:noProof/>
        </w:rPr>
        <w:drawing>
          <wp:inline distT="0" distB="0" distL="0" distR="0" wp14:anchorId="1DB33C0F" wp14:editId="0013CC91">
            <wp:extent cx="5220429" cy="2000529"/>
            <wp:effectExtent l="0" t="0" r="0" b="0"/>
            <wp:docPr id="7882493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2244260" name=""/>
                    <pic:cNvPicPr/>
                  </pic:nvPicPr>
                  <pic:blipFill>
                    <a:blip r:embed="rId10"/>
                    <a:stretch>
                      <a:fillRect/>
                    </a:stretch>
                  </pic:blipFill>
                  <pic:spPr>
                    <a:xfrm>
                      <a:off x="0" y="0"/>
                      <a:ext cx="5220429" cy="2000529"/>
                    </a:xfrm>
                    <a:prstGeom prst="rect">
                      <a:avLst/>
                    </a:prstGeom>
                  </pic:spPr>
                </pic:pic>
              </a:graphicData>
            </a:graphic>
          </wp:inline>
        </w:drawing>
      </w:r>
    </w:p>
    <w:p w14:paraId="04A90D82" w14:textId="77777777" w:rsidR="00501892" w:rsidRPr="00657C49" w:rsidRDefault="00501892" w:rsidP="00501892">
      <w:pPr>
        <w:tabs>
          <w:tab w:val="left" w:pos="3450"/>
        </w:tabs>
      </w:pPr>
    </w:p>
    <w:p w14:paraId="357E534F" w14:textId="31DCF4D3" w:rsidR="00501892" w:rsidRPr="00657C49" w:rsidRDefault="00501892" w:rsidP="00501892">
      <w:pPr>
        <w:tabs>
          <w:tab w:val="left" w:pos="3450"/>
        </w:tabs>
      </w:pPr>
      <w:r w:rsidRPr="00657C49">
        <w:t xml:space="preserve">This data shows that there is a disparity when it comes to non-binary wages in comparison to both male and female, however this is due to only having 2 non-binary employees. There is a disparity when comparing male and female wages as females over-all are clearly paid less than men. However, even though over all women are paid less, women occupy highest paying roles. </w:t>
      </w:r>
    </w:p>
    <w:p w14:paraId="7B959B93" w14:textId="77777777" w:rsidR="00501892" w:rsidRPr="00657C49" w:rsidRDefault="00501892" w:rsidP="00F049C8">
      <w:pPr>
        <w:tabs>
          <w:tab w:val="left" w:pos="3450"/>
        </w:tabs>
      </w:pPr>
    </w:p>
    <w:p w14:paraId="7706262B" w14:textId="0083C31B" w:rsidR="006D0B36" w:rsidRPr="00657C49" w:rsidRDefault="006D0B36" w:rsidP="00AD5534">
      <w:pPr>
        <w:tabs>
          <w:tab w:val="left" w:pos="3450"/>
        </w:tabs>
      </w:pPr>
      <w:r w:rsidRPr="00657C49">
        <w:t>e)</w:t>
      </w:r>
    </w:p>
    <w:p w14:paraId="1274475A" w14:textId="77777777" w:rsidR="00ED60E8" w:rsidRPr="00657C49" w:rsidRDefault="00ED60E8" w:rsidP="0013718C">
      <w:pPr>
        <w:tabs>
          <w:tab w:val="left" w:pos="3450"/>
        </w:tabs>
      </w:pPr>
    </w:p>
    <w:p w14:paraId="28E010F4" w14:textId="36F73ADB" w:rsidR="00ED60E8" w:rsidRPr="00657C49" w:rsidRDefault="00ED60E8" w:rsidP="0013718C">
      <w:pPr>
        <w:tabs>
          <w:tab w:val="left" w:pos="3450"/>
        </w:tabs>
      </w:pPr>
      <w:r w:rsidRPr="00657C49">
        <w:rPr>
          <w:noProof/>
          <w14:ligatures w14:val="standardContextual"/>
        </w:rPr>
        <w:drawing>
          <wp:inline distT="0" distB="0" distL="0" distR="0" wp14:anchorId="4599B1B5" wp14:editId="344357E7">
            <wp:extent cx="4572000" cy="2743200"/>
            <wp:effectExtent l="0" t="0" r="0" b="0"/>
            <wp:docPr id="1385118884" name="Chart 1">
              <a:extLst xmlns:a="http://schemas.openxmlformats.org/drawingml/2006/main">
                <a:ext uri="{FF2B5EF4-FFF2-40B4-BE49-F238E27FC236}">
                  <a16:creationId xmlns:a16="http://schemas.microsoft.com/office/drawing/2014/main" id="{9FE24A02-4C98-0747-897A-3416E14E50C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17324320" w14:textId="77777777" w:rsidR="00501892" w:rsidRPr="00657C49" w:rsidRDefault="00501892" w:rsidP="00501892">
      <w:pPr>
        <w:tabs>
          <w:tab w:val="left" w:pos="3450"/>
        </w:tabs>
      </w:pPr>
      <w:bookmarkStart w:id="4" w:name="_Hlk168572846"/>
      <w:r w:rsidRPr="00657C49">
        <w:t xml:space="preserve">Data for salary average shows a disparity between non-binary and overall wages, there are only 2 non-binary employees which means isn’t very reliable. CDP (2024) states that the mean pay gap has reduced from 13% to 1.5% difference for men and women but the data above actually shows that women are paid more, which would imply innovation. </w:t>
      </w:r>
    </w:p>
    <w:p w14:paraId="28BE0B4A" w14:textId="77777777" w:rsidR="00501892" w:rsidRPr="00657C49" w:rsidRDefault="00501892" w:rsidP="00501892">
      <w:pPr>
        <w:tabs>
          <w:tab w:val="left" w:pos="3450"/>
        </w:tabs>
      </w:pPr>
    </w:p>
    <w:p w14:paraId="7F15B1CB" w14:textId="77777777" w:rsidR="00501892" w:rsidRPr="00657C49" w:rsidRDefault="00501892" w:rsidP="00501892">
      <w:pPr>
        <w:tabs>
          <w:tab w:val="left" w:pos="3450"/>
        </w:tabs>
      </w:pPr>
    </w:p>
    <w:p w14:paraId="43DC3310" w14:textId="77777777" w:rsidR="00501892" w:rsidRPr="00657C49" w:rsidRDefault="00501892" w:rsidP="00501892">
      <w:pPr>
        <w:tabs>
          <w:tab w:val="left" w:pos="3450"/>
        </w:tabs>
      </w:pPr>
    </w:p>
    <w:p w14:paraId="194FC972" w14:textId="77777777" w:rsidR="00501892" w:rsidRPr="00657C49" w:rsidRDefault="00501892" w:rsidP="00501892">
      <w:pPr>
        <w:tabs>
          <w:tab w:val="left" w:pos="3450"/>
        </w:tabs>
      </w:pPr>
    </w:p>
    <w:p w14:paraId="2201CFBD" w14:textId="77777777" w:rsidR="00501892" w:rsidRPr="00657C49" w:rsidRDefault="00501892" w:rsidP="00501892">
      <w:pPr>
        <w:tabs>
          <w:tab w:val="left" w:pos="3450"/>
        </w:tabs>
      </w:pPr>
    </w:p>
    <w:p w14:paraId="5E211411" w14:textId="77777777" w:rsidR="002B606F" w:rsidRPr="00657C49" w:rsidRDefault="002B606F" w:rsidP="0013718C">
      <w:pPr>
        <w:tabs>
          <w:tab w:val="left" w:pos="3450"/>
        </w:tabs>
      </w:pPr>
    </w:p>
    <w:bookmarkEnd w:id="4"/>
    <w:p w14:paraId="0F561620" w14:textId="16451EE7" w:rsidR="00501892" w:rsidRPr="00657C49" w:rsidRDefault="00501892" w:rsidP="00501892">
      <w:pPr>
        <w:tabs>
          <w:tab w:val="left" w:pos="3450"/>
        </w:tabs>
        <w:rPr>
          <w:b/>
          <w:bCs/>
        </w:rPr>
      </w:pPr>
      <w:r w:rsidRPr="00657C49">
        <w:rPr>
          <w:b/>
          <w:bCs/>
        </w:rPr>
        <w:lastRenderedPageBreak/>
        <w:t>Recommendations</w:t>
      </w:r>
      <w:r w:rsidR="00BE2FC5" w:rsidRPr="00657C49">
        <w:rPr>
          <w:b/>
          <w:bCs/>
        </w:rPr>
        <w:t xml:space="preserve"> (AC 2.3) </w:t>
      </w:r>
    </w:p>
    <w:p w14:paraId="749B8B8F" w14:textId="77777777" w:rsidR="00501892" w:rsidRPr="00657C49" w:rsidRDefault="00501892" w:rsidP="00501892">
      <w:pPr>
        <w:tabs>
          <w:tab w:val="left" w:pos="3450"/>
        </w:tabs>
      </w:pPr>
    </w:p>
    <w:p w14:paraId="7BF23B0E" w14:textId="77777777" w:rsidR="00CE5399" w:rsidRPr="00657C49" w:rsidRDefault="00CE5399" w:rsidP="00CE5399">
      <w:pPr>
        <w:tabs>
          <w:tab w:val="left" w:pos="3450"/>
        </w:tabs>
      </w:pPr>
      <w:r w:rsidRPr="00657C49">
        <w:t xml:space="preserve">The business should invest into more inclusive recruitment methods, it’s evident from the data above that there is a bias and potential discrimination. Employers could use more inclusive images and language when advertising for roles. (CIPD, 2023) Investing into this would benefit the company by attracting more diverse pool of candidates and become more modernised. </w:t>
      </w:r>
    </w:p>
    <w:p w14:paraId="16D08525" w14:textId="77777777" w:rsidR="00CE5399" w:rsidRPr="00657C49" w:rsidRDefault="00CE5399" w:rsidP="00CE5399">
      <w:pPr>
        <w:tabs>
          <w:tab w:val="left" w:pos="3450"/>
        </w:tabs>
      </w:pPr>
      <w:r w:rsidRPr="00657C49">
        <w:t>This would also apply to potential non-binary employees; businesses can use of more inclusive language. There is always risk with both of these approaches that without the right training an employer could risk offending people by, for example, misgendering them. (</w:t>
      </w:r>
      <w:proofErr w:type="spellStart"/>
      <w:r w:rsidRPr="00657C49">
        <w:t>Jurskye</w:t>
      </w:r>
      <w:proofErr w:type="spellEnd"/>
      <w:r w:rsidRPr="00657C49">
        <w:t xml:space="preserve">, 2022).  Therefore, new staff training and policies would be required, which will require time and money. </w:t>
      </w:r>
    </w:p>
    <w:p w14:paraId="5890960F" w14:textId="77777777" w:rsidR="00CE5399" w:rsidRPr="00657C49" w:rsidRDefault="00CE5399" w:rsidP="00CE5399">
      <w:pPr>
        <w:tabs>
          <w:tab w:val="left" w:pos="3450"/>
        </w:tabs>
      </w:pPr>
    </w:p>
    <w:p w14:paraId="3DD9B170" w14:textId="77777777" w:rsidR="00CE5399" w:rsidRPr="00657C49" w:rsidRDefault="00CE5399" w:rsidP="00CE5399">
      <w:pPr>
        <w:tabs>
          <w:tab w:val="left" w:pos="3450"/>
        </w:tabs>
      </w:pPr>
      <w:r w:rsidRPr="00657C49">
        <w:t xml:space="preserve">To increase the reliability of the quantitative data and to promote inclusiveness within their environment, it would be beneficial to issue a new questionnaire to collect people’s disabilities which are inclusive of mental, physical health and any disabilities under the </w:t>
      </w:r>
      <w:proofErr w:type="spellStart"/>
      <w:r w:rsidRPr="00657C49">
        <w:t>EqA</w:t>
      </w:r>
      <w:proofErr w:type="spellEnd"/>
      <w:r w:rsidRPr="00657C49">
        <w:t xml:space="preserve"> 2010. The business would benefit from this as they would be able to predict patterns within the data, by doing this they can become more innovative and think ahead to prevent any absences. This could be done by offering WFH, the benefit of this would be saving on operational costs (Silvermann, 2020). On the other hand, the downfall of WFH could be a strain on mental health due to lack of social interaction. (McCan, 2021). </w:t>
      </w:r>
    </w:p>
    <w:p w14:paraId="6378F66B" w14:textId="77777777" w:rsidR="00CE5399" w:rsidRPr="00657C49" w:rsidRDefault="00CE5399" w:rsidP="00CE5399">
      <w:pPr>
        <w:tabs>
          <w:tab w:val="left" w:pos="3450"/>
        </w:tabs>
      </w:pPr>
    </w:p>
    <w:p w14:paraId="329253D1" w14:textId="77777777" w:rsidR="00CE5399" w:rsidRPr="00657C49" w:rsidRDefault="00CE5399" w:rsidP="00CE5399">
      <w:pPr>
        <w:tabs>
          <w:tab w:val="left" w:pos="3450"/>
        </w:tabs>
      </w:pPr>
      <w:r w:rsidRPr="00657C49">
        <w:t xml:space="preserve">Lastly the employer could invest into amenities and retention of disabled employees, things like investing into supporting measures for disabled people, ramps or perhaps vehicle suitable for them. This would promote inclusiveness and it would give a great impression of a supportive business. This could also have a knock-on effect of other areas of the business which will lack accessibility, thereby costing more money to expand.  </w:t>
      </w:r>
    </w:p>
    <w:p w14:paraId="7C84179A" w14:textId="77777777" w:rsidR="00501892" w:rsidRPr="00657C49" w:rsidRDefault="00501892" w:rsidP="00501892">
      <w:pPr>
        <w:tabs>
          <w:tab w:val="left" w:pos="3450"/>
        </w:tabs>
      </w:pPr>
    </w:p>
    <w:p w14:paraId="728A610F" w14:textId="77777777" w:rsidR="00501892" w:rsidRPr="00657C49" w:rsidRDefault="00501892" w:rsidP="00501892">
      <w:pPr>
        <w:tabs>
          <w:tab w:val="left" w:pos="3450"/>
        </w:tabs>
      </w:pPr>
    </w:p>
    <w:p w14:paraId="41BA6EDD" w14:textId="77777777" w:rsidR="00501892" w:rsidRPr="00657C49" w:rsidRDefault="00501892" w:rsidP="00501892">
      <w:pPr>
        <w:tabs>
          <w:tab w:val="left" w:pos="3450"/>
        </w:tabs>
        <w:rPr>
          <w:b/>
          <w:bCs/>
        </w:rPr>
      </w:pPr>
      <w:r w:rsidRPr="00657C49">
        <w:rPr>
          <w:b/>
          <w:bCs/>
        </w:rPr>
        <w:t>Table 2</w:t>
      </w:r>
    </w:p>
    <w:p w14:paraId="5A251C9B" w14:textId="77777777" w:rsidR="00935D44" w:rsidRPr="00657C49" w:rsidRDefault="00935D44" w:rsidP="00501892">
      <w:pPr>
        <w:tabs>
          <w:tab w:val="left" w:pos="3450"/>
        </w:tabs>
        <w:rPr>
          <w:b/>
          <w:bCs/>
        </w:rPr>
      </w:pPr>
    </w:p>
    <w:p w14:paraId="2C5823B2" w14:textId="09910925" w:rsidR="00935D44" w:rsidRPr="00657C49" w:rsidRDefault="00935D44" w:rsidP="00935D44">
      <w:pPr>
        <w:contextualSpacing/>
        <w:rPr>
          <w:b/>
          <w:bCs/>
        </w:rPr>
      </w:pPr>
      <w:r w:rsidRPr="00657C49">
        <w:rPr>
          <w:b/>
          <w:bCs/>
        </w:rPr>
        <w:t xml:space="preserve">Key Findings, Interpretations &amp; Recommendations (AC 2.1, AC 2.2 and AC 2.3 ) </w:t>
      </w:r>
    </w:p>
    <w:p w14:paraId="283BFC36" w14:textId="77777777" w:rsidR="00501892" w:rsidRPr="00657C49" w:rsidRDefault="00501892" w:rsidP="00501892">
      <w:pPr>
        <w:tabs>
          <w:tab w:val="left" w:pos="3450"/>
        </w:tabs>
        <w:rPr>
          <w:b/>
          <w:bCs/>
        </w:rPr>
      </w:pPr>
    </w:p>
    <w:p w14:paraId="3C86D6A0" w14:textId="77777777" w:rsidR="00CE5399" w:rsidRPr="00657C49" w:rsidRDefault="00CE5399" w:rsidP="00CE5399">
      <w:pPr>
        <w:tabs>
          <w:tab w:val="left" w:pos="3450"/>
        </w:tabs>
      </w:pPr>
      <w:r w:rsidRPr="00657C49">
        <w:t xml:space="preserve">The data shows a clear correlation with the fact that employees enjoy hybrid working more than previously. The anonymity of the data has positively affected this as employees can be honesty, however anonymous questionnaires infringe on obtaining further information, for example, HR are unable to see whether any specific disabilities e.g. ADHD is affecting the data. Some employees could feel less supported because they do not have the correct equipment at home to support their disabilities. </w:t>
      </w:r>
    </w:p>
    <w:p w14:paraId="1BE48108" w14:textId="77777777" w:rsidR="00CE5399" w:rsidRPr="00657C49" w:rsidRDefault="00CE5399" w:rsidP="00CE5399">
      <w:pPr>
        <w:tabs>
          <w:tab w:val="left" w:pos="3450"/>
        </w:tabs>
      </w:pPr>
    </w:p>
    <w:p w14:paraId="2836DFA2" w14:textId="77777777" w:rsidR="00CE5399" w:rsidRPr="00657C49" w:rsidRDefault="00CE5399" w:rsidP="00CE5399">
      <w:pPr>
        <w:tabs>
          <w:tab w:val="left" w:pos="3450"/>
        </w:tabs>
      </w:pPr>
      <w:r w:rsidRPr="00657C49">
        <w:t xml:space="preserve">This business could potentially capitalise on the hybrid working, as 82% of employees feel that this helps them with life balance and well-being. The business could in turn focus on further training during office days to increase interaction and morale. Since 83% employees do not miss engaging with their colleagues, this could assist the employees with getting to know each other. Unfortunately, this could potentially cause disputes between employees due to interactions as only 38% disagree that WFH removes conflict from work. This could come at a financial risk to the company as HR would need financial assistance for investigations and disciplinaries. On the other hand, the benefit of having the employees interact with each other would be to create relationships and inclusiveness (Indeed 2023). </w:t>
      </w:r>
    </w:p>
    <w:p w14:paraId="5C2E0784" w14:textId="77777777" w:rsidR="00CE5399" w:rsidRPr="00657C49" w:rsidRDefault="00CE5399" w:rsidP="00CE5399">
      <w:pPr>
        <w:tabs>
          <w:tab w:val="left" w:pos="3450"/>
        </w:tabs>
      </w:pPr>
    </w:p>
    <w:p w14:paraId="6CE33F99" w14:textId="77777777" w:rsidR="00CE5399" w:rsidRPr="00657C49" w:rsidRDefault="00CE5399" w:rsidP="00CE5399">
      <w:pPr>
        <w:tabs>
          <w:tab w:val="left" w:pos="3450"/>
        </w:tabs>
      </w:pPr>
      <w:r w:rsidRPr="00657C49">
        <w:t xml:space="preserve">Additional training could focus on access to materials as 80% of the employees do not feel that they are being supported, furthermore lack of access to material could be the reason why 66% of employees feel that WFH affects their ability to hit targets. Since 85% people feel that WFH does not reduce their stress, this could be because they can’t access the best available materials, which will directly affect their output.  Offering training within the office </w:t>
      </w:r>
      <w:r w:rsidRPr="00657C49">
        <w:lastRenderedPageBreak/>
        <w:t xml:space="preserve">will help them learn more about their departments and sources available. The benefit of this would be providing better customer service and improving the reputation for the company, </w:t>
      </w:r>
      <w:bookmarkStart w:id="5" w:name="_Hlk169370323"/>
      <w:r w:rsidRPr="00657C49">
        <w:t>however this could cause extra costs and waste of money if the retention rates of staff decrease</w:t>
      </w:r>
      <w:bookmarkEnd w:id="5"/>
      <w:r w:rsidRPr="00657C49">
        <w:t xml:space="preserve">. (Gaskell, 2023) </w:t>
      </w:r>
    </w:p>
    <w:p w14:paraId="650BB8F5" w14:textId="77777777" w:rsidR="00CE5399" w:rsidRPr="00657C49" w:rsidRDefault="00CE5399" w:rsidP="00CE5399">
      <w:pPr>
        <w:tabs>
          <w:tab w:val="left" w:pos="3450"/>
        </w:tabs>
      </w:pPr>
    </w:p>
    <w:p w14:paraId="0DC369E5" w14:textId="77777777" w:rsidR="00CE5399" w:rsidRPr="00657C49" w:rsidRDefault="00CE5399" w:rsidP="00CE5399">
      <w:pPr>
        <w:tabs>
          <w:tab w:val="left" w:pos="3450"/>
        </w:tabs>
      </w:pPr>
      <w:r w:rsidRPr="00657C49">
        <w:t xml:space="preserve">Lastly, focusing on the hybrid working would increase employees independence and create fewer distractions. The employee could have fewer distractions at the office and make up for the days when they worked at home. (Alipour, 2021). This could however have financial implications as the business would have to invest into more desk space and programming to organise the days in the office if there is not enough space. (Linked-in, 2023). </w:t>
      </w:r>
    </w:p>
    <w:p w14:paraId="1CC23655" w14:textId="77777777" w:rsidR="00CE5399" w:rsidRPr="00657C49" w:rsidRDefault="00CE5399" w:rsidP="00CE5399">
      <w:pPr>
        <w:tabs>
          <w:tab w:val="left" w:pos="3450"/>
        </w:tabs>
        <w:rPr>
          <w:b/>
          <w:bCs/>
        </w:rPr>
      </w:pPr>
    </w:p>
    <w:p w14:paraId="61AB20EF" w14:textId="77777777" w:rsidR="00CE5399" w:rsidRPr="00657C49" w:rsidRDefault="00CE5399" w:rsidP="00CE5399">
      <w:r w:rsidRPr="00657C49">
        <w:rPr>
          <w:b/>
          <w:bCs/>
        </w:rPr>
        <w:t xml:space="preserve"> </w:t>
      </w:r>
    </w:p>
    <w:p w14:paraId="5CABB58F" w14:textId="77777777" w:rsidR="00501892" w:rsidRPr="00657C49" w:rsidRDefault="00501892" w:rsidP="00F049C8">
      <w:pPr>
        <w:tabs>
          <w:tab w:val="left" w:pos="3450"/>
        </w:tabs>
        <w:rPr>
          <w:b/>
          <w:bCs/>
        </w:rPr>
      </w:pPr>
    </w:p>
    <w:p w14:paraId="1FDFFBF4" w14:textId="77777777" w:rsidR="00501892" w:rsidRPr="00657C49" w:rsidRDefault="00501892" w:rsidP="00F049C8">
      <w:pPr>
        <w:tabs>
          <w:tab w:val="left" w:pos="3450"/>
        </w:tabs>
        <w:rPr>
          <w:b/>
          <w:bCs/>
        </w:rPr>
      </w:pPr>
    </w:p>
    <w:p w14:paraId="7695BC69" w14:textId="77777777" w:rsidR="00501892" w:rsidRPr="00657C49" w:rsidRDefault="00501892" w:rsidP="00F049C8">
      <w:pPr>
        <w:tabs>
          <w:tab w:val="left" w:pos="3450"/>
        </w:tabs>
        <w:rPr>
          <w:b/>
          <w:bCs/>
        </w:rPr>
      </w:pPr>
    </w:p>
    <w:p w14:paraId="2087B5D8" w14:textId="77777777" w:rsidR="00501892" w:rsidRPr="00657C49" w:rsidRDefault="00501892" w:rsidP="00F049C8">
      <w:pPr>
        <w:tabs>
          <w:tab w:val="left" w:pos="3450"/>
        </w:tabs>
        <w:rPr>
          <w:b/>
          <w:bCs/>
        </w:rPr>
      </w:pPr>
    </w:p>
    <w:p w14:paraId="745ADC05" w14:textId="77777777" w:rsidR="00501892" w:rsidRPr="00657C49" w:rsidRDefault="00501892" w:rsidP="00F049C8">
      <w:pPr>
        <w:tabs>
          <w:tab w:val="left" w:pos="3450"/>
        </w:tabs>
        <w:rPr>
          <w:b/>
          <w:bCs/>
        </w:rPr>
      </w:pPr>
    </w:p>
    <w:p w14:paraId="0A219217" w14:textId="77777777" w:rsidR="00501892" w:rsidRPr="00657C49" w:rsidRDefault="00501892" w:rsidP="00F049C8">
      <w:pPr>
        <w:tabs>
          <w:tab w:val="left" w:pos="3450"/>
        </w:tabs>
        <w:rPr>
          <w:b/>
          <w:bCs/>
        </w:rPr>
      </w:pPr>
    </w:p>
    <w:p w14:paraId="02E9D652" w14:textId="77777777" w:rsidR="00501892" w:rsidRPr="00657C49" w:rsidRDefault="00501892" w:rsidP="00F049C8">
      <w:pPr>
        <w:tabs>
          <w:tab w:val="left" w:pos="3450"/>
        </w:tabs>
        <w:rPr>
          <w:b/>
          <w:bCs/>
        </w:rPr>
      </w:pPr>
    </w:p>
    <w:p w14:paraId="41012A38" w14:textId="77777777" w:rsidR="00CE5399" w:rsidRPr="00657C49" w:rsidRDefault="00CE5399" w:rsidP="00F049C8">
      <w:pPr>
        <w:tabs>
          <w:tab w:val="left" w:pos="3450"/>
        </w:tabs>
        <w:rPr>
          <w:b/>
          <w:bCs/>
        </w:rPr>
      </w:pPr>
    </w:p>
    <w:p w14:paraId="5552D817" w14:textId="77777777" w:rsidR="00CE5399" w:rsidRPr="00657C49" w:rsidRDefault="00CE5399" w:rsidP="00F049C8">
      <w:pPr>
        <w:tabs>
          <w:tab w:val="left" w:pos="3450"/>
        </w:tabs>
        <w:rPr>
          <w:b/>
          <w:bCs/>
        </w:rPr>
      </w:pPr>
    </w:p>
    <w:p w14:paraId="2B7DBBD2" w14:textId="77777777" w:rsidR="00CE5399" w:rsidRPr="00657C49" w:rsidRDefault="00CE5399" w:rsidP="00F049C8">
      <w:pPr>
        <w:tabs>
          <w:tab w:val="left" w:pos="3450"/>
        </w:tabs>
        <w:rPr>
          <w:b/>
          <w:bCs/>
        </w:rPr>
      </w:pPr>
    </w:p>
    <w:p w14:paraId="08418D27" w14:textId="77777777" w:rsidR="00CE5399" w:rsidRPr="00657C49" w:rsidRDefault="00CE5399" w:rsidP="00F049C8">
      <w:pPr>
        <w:tabs>
          <w:tab w:val="left" w:pos="3450"/>
        </w:tabs>
        <w:rPr>
          <w:b/>
          <w:bCs/>
        </w:rPr>
      </w:pPr>
    </w:p>
    <w:p w14:paraId="44BE837E" w14:textId="77777777" w:rsidR="00CE5399" w:rsidRPr="00657C49" w:rsidRDefault="00CE5399" w:rsidP="00F049C8">
      <w:pPr>
        <w:tabs>
          <w:tab w:val="left" w:pos="3450"/>
        </w:tabs>
        <w:rPr>
          <w:b/>
          <w:bCs/>
        </w:rPr>
      </w:pPr>
    </w:p>
    <w:p w14:paraId="09EF94BE" w14:textId="77777777" w:rsidR="00CE5399" w:rsidRPr="00657C49" w:rsidRDefault="00CE5399" w:rsidP="00F049C8">
      <w:pPr>
        <w:tabs>
          <w:tab w:val="left" w:pos="3450"/>
        </w:tabs>
        <w:rPr>
          <w:b/>
          <w:bCs/>
        </w:rPr>
      </w:pPr>
    </w:p>
    <w:p w14:paraId="31355691" w14:textId="77777777" w:rsidR="00CE5399" w:rsidRPr="00657C49" w:rsidRDefault="00CE5399" w:rsidP="00F049C8">
      <w:pPr>
        <w:tabs>
          <w:tab w:val="left" w:pos="3450"/>
        </w:tabs>
        <w:rPr>
          <w:b/>
          <w:bCs/>
        </w:rPr>
      </w:pPr>
    </w:p>
    <w:p w14:paraId="4468F63F" w14:textId="77777777" w:rsidR="00CE5399" w:rsidRPr="00657C49" w:rsidRDefault="00CE5399" w:rsidP="00F049C8">
      <w:pPr>
        <w:tabs>
          <w:tab w:val="left" w:pos="3450"/>
        </w:tabs>
        <w:rPr>
          <w:b/>
          <w:bCs/>
        </w:rPr>
      </w:pPr>
    </w:p>
    <w:p w14:paraId="01E55AFC" w14:textId="77777777" w:rsidR="00CE5399" w:rsidRPr="00657C49" w:rsidRDefault="00CE5399" w:rsidP="00F049C8">
      <w:pPr>
        <w:tabs>
          <w:tab w:val="left" w:pos="3450"/>
        </w:tabs>
        <w:rPr>
          <w:b/>
          <w:bCs/>
        </w:rPr>
      </w:pPr>
    </w:p>
    <w:p w14:paraId="6FB826AE" w14:textId="77777777" w:rsidR="00CE5399" w:rsidRPr="00657C49" w:rsidRDefault="00CE5399" w:rsidP="00F049C8">
      <w:pPr>
        <w:tabs>
          <w:tab w:val="left" w:pos="3450"/>
        </w:tabs>
        <w:rPr>
          <w:b/>
          <w:bCs/>
        </w:rPr>
      </w:pPr>
    </w:p>
    <w:p w14:paraId="4957619B" w14:textId="77777777" w:rsidR="00CE5399" w:rsidRPr="00657C49" w:rsidRDefault="00CE5399" w:rsidP="00F049C8">
      <w:pPr>
        <w:tabs>
          <w:tab w:val="left" w:pos="3450"/>
        </w:tabs>
        <w:rPr>
          <w:b/>
          <w:bCs/>
        </w:rPr>
      </w:pPr>
    </w:p>
    <w:p w14:paraId="3D13EB1D" w14:textId="77777777" w:rsidR="00501892" w:rsidRPr="00657C49" w:rsidRDefault="00501892" w:rsidP="00F049C8">
      <w:pPr>
        <w:tabs>
          <w:tab w:val="left" w:pos="3450"/>
        </w:tabs>
        <w:rPr>
          <w:b/>
          <w:bCs/>
        </w:rPr>
      </w:pPr>
    </w:p>
    <w:p w14:paraId="7BB523DF" w14:textId="77777777" w:rsidR="00501892" w:rsidRPr="00657C49" w:rsidRDefault="00501892" w:rsidP="00F049C8">
      <w:pPr>
        <w:tabs>
          <w:tab w:val="left" w:pos="3450"/>
        </w:tabs>
        <w:rPr>
          <w:b/>
          <w:bCs/>
        </w:rPr>
      </w:pPr>
    </w:p>
    <w:p w14:paraId="57706EE6" w14:textId="77777777" w:rsidR="00501892" w:rsidRPr="00657C49" w:rsidRDefault="00501892" w:rsidP="00F049C8">
      <w:pPr>
        <w:tabs>
          <w:tab w:val="left" w:pos="3450"/>
        </w:tabs>
        <w:rPr>
          <w:b/>
          <w:bCs/>
        </w:rPr>
      </w:pPr>
    </w:p>
    <w:p w14:paraId="3E80A053" w14:textId="77777777" w:rsidR="00501892" w:rsidRPr="00657C49" w:rsidRDefault="00501892" w:rsidP="00F049C8">
      <w:pPr>
        <w:tabs>
          <w:tab w:val="left" w:pos="3450"/>
        </w:tabs>
        <w:rPr>
          <w:b/>
          <w:bCs/>
        </w:rPr>
      </w:pPr>
    </w:p>
    <w:p w14:paraId="1E86B93D" w14:textId="77777777" w:rsidR="00501892" w:rsidRPr="00657C49" w:rsidRDefault="00501892" w:rsidP="00F049C8">
      <w:pPr>
        <w:tabs>
          <w:tab w:val="left" w:pos="3450"/>
        </w:tabs>
        <w:rPr>
          <w:b/>
          <w:bCs/>
        </w:rPr>
      </w:pPr>
    </w:p>
    <w:p w14:paraId="28CFF30E" w14:textId="77777777" w:rsidR="00501892" w:rsidRPr="00657C49" w:rsidRDefault="00501892" w:rsidP="00F049C8">
      <w:pPr>
        <w:tabs>
          <w:tab w:val="left" w:pos="3450"/>
        </w:tabs>
        <w:rPr>
          <w:b/>
          <w:bCs/>
        </w:rPr>
      </w:pPr>
    </w:p>
    <w:p w14:paraId="05A7513D" w14:textId="77777777" w:rsidR="00501892" w:rsidRPr="00657C49" w:rsidRDefault="00501892" w:rsidP="00F049C8">
      <w:pPr>
        <w:tabs>
          <w:tab w:val="left" w:pos="3450"/>
        </w:tabs>
        <w:rPr>
          <w:b/>
          <w:bCs/>
        </w:rPr>
      </w:pPr>
    </w:p>
    <w:p w14:paraId="183ADB18" w14:textId="77777777" w:rsidR="00501892" w:rsidRPr="00657C49" w:rsidRDefault="00501892" w:rsidP="00F049C8">
      <w:pPr>
        <w:tabs>
          <w:tab w:val="left" w:pos="3450"/>
        </w:tabs>
        <w:rPr>
          <w:b/>
          <w:bCs/>
        </w:rPr>
      </w:pPr>
    </w:p>
    <w:p w14:paraId="3B7A4FD6" w14:textId="77777777" w:rsidR="00501892" w:rsidRPr="00657C49" w:rsidRDefault="00501892" w:rsidP="00F049C8">
      <w:pPr>
        <w:tabs>
          <w:tab w:val="left" w:pos="3450"/>
        </w:tabs>
        <w:rPr>
          <w:b/>
          <w:bCs/>
        </w:rPr>
      </w:pPr>
    </w:p>
    <w:p w14:paraId="12F9EB1A" w14:textId="77777777" w:rsidR="00501892" w:rsidRPr="00657C49" w:rsidRDefault="00501892" w:rsidP="00F049C8">
      <w:pPr>
        <w:tabs>
          <w:tab w:val="left" w:pos="3450"/>
        </w:tabs>
        <w:rPr>
          <w:b/>
          <w:bCs/>
        </w:rPr>
      </w:pPr>
    </w:p>
    <w:p w14:paraId="2468EB71" w14:textId="77777777" w:rsidR="00501892" w:rsidRPr="00657C49" w:rsidRDefault="00501892" w:rsidP="00F049C8">
      <w:pPr>
        <w:tabs>
          <w:tab w:val="left" w:pos="3450"/>
        </w:tabs>
        <w:rPr>
          <w:b/>
          <w:bCs/>
        </w:rPr>
      </w:pPr>
    </w:p>
    <w:p w14:paraId="40AFF196" w14:textId="77777777" w:rsidR="00501892" w:rsidRPr="00657C49" w:rsidRDefault="00501892" w:rsidP="00F049C8">
      <w:pPr>
        <w:tabs>
          <w:tab w:val="left" w:pos="3450"/>
        </w:tabs>
        <w:rPr>
          <w:b/>
          <w:bCs/>
        </w:rPr>
      </w:pPr>
    </w:p>
    <w:p w14:paraId="3594B33D" w14:textId="77777777" w:rsidR="00501892" w:rsidRPr="00657C49" w:rsidRDefault="00501892" w:rsidP="00F049C8">
      <w:pPr>
        <w:tabs>
          <w:tab w:val="left" w:pos="3450"/>
        </w:tabs>
        <w:rPr>
          <w:b/>
          <w:bCs/>
        </w:rPr>
      </w:pPr>
    </w:p>
    <w:p w14:paraId="1B74F062" w14:textId="77777777" w:rsidR="00501892" w:rsidRPr="00657C49" w:rsidRDefault="00501892" w:rsidP="00F049C8">
      <w:pPr>
        <w:tabs>
          <w:tab w:val="left" w:pos="3450"/>
        </w:tabs>
        <w:rPr>
          <w:b/>
          <w:bCs/>
        </w:rPr>
      </w:pPr>
    </w:p>
    <w:p w14:paraId="210E06DB" w14:textId="06FC7878" w:rsidR="00501892" w:rsidRPr="00657C49" w:rsidRDefault="00501892" w:rsidP="00F049C8">
      <w:pPr>
        <w:tabs>
          <w:tab w:val="left" w:pos="3450"/>
        </w:tabs>
        <w:rPr>
          <w:b/>
          <w:bCs/>
        </w:rPr>
      </w:pPr>
    </w:p>
    <w:p w14:paraId="6B017AB8" w14:textId="77777777" w:rsidR="00501892" w:rsidRPr="00657C49" w:rsidRDefault="00501892" w:rsidP="00F049C8">
      <w:pPr>
        <w:tabs>
          <w:tab w:val="left" w:pos="3450"/>
        </w:tabs>
        <w:rPr>
          <w:b/>
          <w:bCs/>
        </w:rPr>
      </w:pPr>
    </w:p>
    <w:p w14:paraId="2E1BED18" w14:textId="77777777" w:rsidR="005A644D" w:rsidRPr="00657C49" w:rsidRDefault="005A644D" w:rsidP="00F049C8">
      <w:pPr>
        <w:tabs>
          <w:tab w:val="left" w:pos="3450"/>
        </w:tabs>
        <w:rPr>
          <w:b/>
          <w:bCs/>
        </w:rPr>
      </w:pPr>
    </w:p>
    <w:p w14:paraId="052487AE" w14:textId="77777777" w:rsidR="005A644D" w:rsidRPr="00657C49" w:rsidRDefault="005A644D" w:rsidP="00F049C8">
      <w:pPr>
        <w:tabs>
          <w:tab w:val="left" w:pos="3450"/>
        </w:tabs>
        <w:rPr>
          <w:b/>
          <w:bCs/>
        </w:rPr>
      </w:pPr>
    </w:p>
    <w:p w14:paraId="7125CD92" w14:textId="77777777" w:rsidR="005A644D" w:rsidRPr="00657C49" w:rsidRDefault="005A644D" w:rsidP="00F049C8">
      <w:pPr>
        <w:tabs>
          <w:tab w:val="left" w:pos="3450"/>
        </w:tabs>
        <w:rPr>
          <w:b/>
          <w:bCs/>
        </w:rPr>
      </w:pPr>
    </w:p>
    <w:p w14:paraId="52605A09" w14:textId="77777777" w:rsidR="005A644D" w:rsidRPr="00657C49" w:rsidRDefault="005A644D" w:rsidP="00F049C8">
      <w:pPr>
        <w:tabs>
          <w:tab w:val="left" w:pos="3450"/>
        </w:tabs>
        <w:rPr>
          <w:b/>
          <w:bCs/>
        </w:rPr>
      </w:pPr>
    </w:p>
    <w:p w14:paraId="03373A14" w14:textId="77777777" w:rsidR="005A644D" w:rsidRPr="00657C49" w:rsidRDefault="005A644D" w:rsidP="00F049C8">
      <w:pPr>
        <w:tabs>
          <w:tab w:val="left" w:pos="3450"/>
        </w:tabs>
        <w:rPr>
          <w:b/>
          <w:bCs/>
        </w:rPr>
      </w:pPr>
    </w:p>
    <w:p w14:paraId="550A6F1F" w14:textId="77777777" w:rsidR="005A644D" w:rsidRPr="00657C49" w:rsidRDefault="005A644D" w:rsidP="00F049C8">
      <w:pPr>
        <w:tabs>
          <w:tab w:val="left" w:pos="3450"/>
        </w:tabs>
        <w:rPr>
          <w:b/>
          <w:bCs/>
        </w:rPr>
      </w:pPr>
    </w:p>
    <w:p w14:paraId="54BD31DB" w14:textId="77777777" w:rsidR="005A644D" w:rsidRPr="00657C49" w:rsidRDefault="005A644D" w:rsidP="00F049C8">
      <w:pPr>
        <w:tabs>
          <w:tab w:val="left" w:pos="3450"/>
        </w:tabs>
        <w:rPr>
          <w:b/>
          <w:bCs/>
        </w:rPr>
      </w:pPr>
    </w:p>
    <w:p w14:paraId="08999E0A" w14:textId="77777777" w:rsidR="005A644D" w:rsidRPr="00657C49" w:rsidRDefault="005A644D" w:rsidP="00F049C8">
      <w:pPr>
        <w:tabs>
          <w:tab w:val="left" w:pos="3450"/>
        </w:tabs>
        <w:rPr>
          <w:b/>
          <w:bCs/>
        </w:rPr>
      </w:pPr>
    </w:p>
    <w:p w14:paraId="68338E7A" w14:textId="77777777" w:rsidR="00657C49" w:rsidRPr="00657C49" w:rsidRDefault="00657C49" w:rsidP="00F049C8">
      <w:pPr>
        <w:tabs>
          <w:tab w:val="left" w:pos="3450"/>
        </w:tabs>
        <w:rPr>
          <w:b/>
          <w:bCs/>
        </w:rPr>
      </w:pPr>
    </w:p>
    <w:p w14:paraId="7BD784AB" w14:textId="20C2B201" w:rsidR="005A644D" w:rsidRPr="00657C49" w:rsidRDefault="005A644D" w:rsidP="00F049C8">
      <w:pPr>
        <w:tabs>
          <w:tab w:val="left" w:pos="3450"/>
        </w:tabs>
        <w:rPr>
          <w:b/>
          <w:bCs/>
        </w:rPr>
      </w:pPr>
      <w:r w:rsidRPr="00657C49">
        <w:rPr>
          <w:b/>
          <w:bCs/>
        </w:rPr>
        <w:lastRenderedPageBreak/>
        <w:t xml:space="preserve">Bibliography </w:t>
      </w:r>
    </w:p>
    <w:p w14:paraId="032D70D5" w14:textId="77777777" w:rsidR="005A644D" w:rsidRPr="00657C49" w:rsidRDefault="005A644D" w:rsidP="00F049C8">
      <w:pPr>
        <w:tabs>
          <w:tab w:val="left" w:pos="3450"/>
        </w:tabs>
        <w:rPr>
          <w:b/>
          <w:bCs/>
          <w:color w:val="FF0000"/>
        </w:rPr>
      </w:pPr>
    </w:p>
    <w:p w14:paraId="4A391D13" w14:textId="77777777" w:rsidR="005A644D" w:rsidRPr="00657C49" w:rsidRDefault="005A644D" w:rsidP="005A644D">
      <w:r w:rsidRPr="00657C49">
        <w:rPr>
          <w:b/>
          <w:bCs/>
        </w:rPr>
        <w:t>(TABLE 1)</w:t>
      </w:r>
      <w:r w:rsidRPr="00657C49">
        <w:br/>
      </w:r>
      <w:r w:rsidRPr="00657C49">
        <w:br/>
        <w:t xml:space="preserve">SWOT analysis of Harassment Laws </w:t>
      </w:r>
    </w:p>
    <w:tbl>
      <w:tblPr>
        <w:tblStyle w:val="TableGrid"/>
        <w:tblW w:w="0" w:type="auto"/>
        <w:tblLook w:val="04A0" w:firstRow="1" w:lastRow="0" w:firstColumn="1" w:lastColumn="0" w:noHBand="0" w:noVBand="1"/>
      </w:tblPr>
      <w:tblGrid>
        <w:gridCol w:w="4508"/>
        <w:gridCol w:w="4508"/>
      </w:tblGrid>
      <w:tr w:rsidR="005A644D" w:rsidRPr="00657C49" w14:paraId="4E5C2A2A" w14:textId="77777777" w:rsidTr="00BA2522">
        <w:tc>
          <w:tcPr>
            <w:tcW w:w="4508" w:type="dxa"/>
          </w:tcPr>
          <w:p w14:paraId="0C1D3201" w14:textId="77777777" w:rsidR="005A644D" w:rsidRPr="00657C49" w:rsidRDefault="005A644D" w:rsidP="00BA2522">
            <w:r w:rsidRPr="00657C49">
              <w:t xml:space="preserve">Strengths </w:t>
            </w:r>
          </w:p>
          <w:p w14:paraId="57140A82" w14:textId="77777777" w:rsidR="005A644D" w:rsidRPr="00657C49" w:rsidRDefault="005A644D" w:rsidP="00BA2522"/>
          <w:p w14:paraId="36E3F545" w14:textId="77777777" w:rsidR="005A644D" w:rsidRPr="00657C49" w:rsidRDefault="005A644D" w:rsidP="005A644D">
            <w:pPr>
              <w:pStyle w:val="ListParagraph"/>
              <w:numPr>
                <w:ilvl w:val="0"/>
                <w:numId w:val="12"/>
              </w:numPr>
              <w:spacing w:after="0" w:line="240" w:lineRule="auto"/>
              <w:contextualSpacing/>
              <w:rPr>
                <w:szCs w:val="22"/>
              </w:rPr>
            </w:pPr>
            <w:r w:rsidRPr="00657C49">
              <w:rPr>
                <w:szCs w:val="22"/>
              </w:rPr>
              <w:t xml:space="preserve">More guidance </w:t>
            </w:r>
          </w:p>
          <w:p w14:paraId="62451BF3" w14:textId="77777777" w:rsidR="005A644D" w:rsidRPr="00657C49" w:rsidRDefault="005A644D" w:rsidP="005A644D">
            <w:pPr>
              <w:pStyle w:val="ListParagraph"/>
              <w:numPr>
                <w:ilvl w:val="0"/>
                <w:numId w:val="12"/>
              </w:numPr>
              <w:spacing w:after="0" w:line="240" w:lineRule="auto"/>
              <w:contextualSpacing/>
              <w:rPr>
                <w:szCs w:val="22"/>
              </w:rPr>
            </w:pPr>
            <w:r w:rsidRPr="00657C49">
              <w:rPr>
                <w:szCs w:val="22"/>
              </w:rPr>
              <w:t xml:space="preserve">Greater understanding on how to protect employees </w:t>
            </w:r>
          </w:p>
          <w:p w14:paraId="104E28D9" w14:textId="77777777" w:rsidR="005A644D" w:rsidRPr="00657C49" w:rsidRDefault="005A644D" w:rsidP="005A644D">
            <w:pPr>
              <w:pStyle w:val="ListParagraph"/>
              <w:numPr>
                <w:ilvl w:val="0"/>
                <w:numId w:val="12"/>
              </w:numPr>
              <w:spacing w:after="0" w:line="240" w:lineRule="auto"/>
              <w:contextualSpacing/>
              <w:rPr>
                <w:szCs w:val="22"/>
              </w:rPr>
            </w:pPr>
            <w:r w:rsidRPr="00657C49">
              <w:rPr>
                <w:szCs w:val="22"/>
              </w:rPr>
              <w:t xml:space="preserve">Decreasing Staff turnover </w:t>
            </w:r>
          </w:p>
          <w:p w14:paraId="2181D211" w14:textId="77777777" w:rsidR="005A644D" w:rsidRPr="00657C49" w:rsidRDefault="005A644D" w:rsidP="005A644D">
            <w:pPr>
              <w:pStyle w:val="ListParagraph"/>
              <w:numPr>
                <w:ilvl w:val="0"/>
                <w:numId w:val="12"/>
              </w:numPr>
              <w:spacing w:after="0" w:line="240" w:lineRule="auto"/>
              <w:contextualSpacing/>
              <w:rPr>
                <w:szCs w:val="22"/>
              </w:rPr>
            </w:pPr>
            <w:r w:rsidRPr="00657C49">
              <w:rPr>
                <w:szCs w:val="22"/>
              </w:rPr>
              <w:t xml:space="preserve">Decreasing internal conflicts </w:t>
            </w:r>
          </w:p>
          <w:p w14:paraId="0C64A9B9" w14:textId="77777777" w:rsidR="005A644D" w:rsidRPr="00657C49" w:rsidRDefault="005A644D" w:rsidP="00BA2522"/>
        </w:tc>
        <w:tc>
          <w:tcPr>
            <w:tcW w:w="4508" w:type="dxa"/>
          </w:tcPr>
          <w:p w14:paraId="0CCFE5FE" w14:textId="77777777" w:rsidR="005A644D" w:rsidRPr="00657C49" w:rsidRDefault="005A644D" w:rsidP="00BA2522">
            <w:r w:rsidRPr="00657C49">
              <w:t xml:space="preserve">Weaknesses </w:t>
            </w:r>
          </w:p>
          <w:p w14:paraId="1EB6F533" w14:textId="77777777" w:rsidR="005A644D" w:rsidRPr="00657C49" w:rsidRDefault="005A644D" w:rsidP="00BA2522"/>
          <w:p w14:paraId="6BE97AA5" w14:textId="77777777" w:rsidR="005A644D" w:rsidRPr="00657C49" w:rsidRDefault="005A644D" w:rsidP="005A644D">
            <w:pPr>
              <w:pStyle w:val="ListParagraph"/>
              <w:numPr>
                <w:ilvl w:val="0"/>
                <w:numId w:val="12"/>
              </w:numPr>
              <w:spacing w:after="0" w:line="240" w:lineRule="auto"/>
              <w:contextualSpacing/>
              <w:rPr>
                <w:szCs w:val="22"/>
              </w:rPr>
            </w:pPr>
            <w:r w:rsidRPr="00657C49">
              <w:rPr>
                <w:szCs w:val="22"/>
              </w:rPr>
              <w:t xml:space="preserve">ET Claims against business </w:t>
            </w:r>
          </w:p>
          <w:p w14:paraId="7712F2F7" w14:textId="77777777" w:rsidR="005A644D" w:rsidRPr="00657C49" w:rsidRDefault="005A644D" w:rsidP="005A644D">
            <w:pPr>
              <w:pStyle w:val="ListParagraph"/>
              <w:numPr>
                <w:ilvl w:val="0"/>
                <w:numId w:val="12"/>
              </w:numPr>
              <w:spacing w:after="0" w:line="240" w:lineRule="auto"/>
              <w:contextualSpacing/>
              <w:rPr>
                <w:szCs w:val="22"/>
              </w:rPr>
            </w:pPr>
            <w:r w:rsidRPr="00657C49">
              <w:rPr>
                <w:szCs w:val="22"/>
              </w:rPr>
              <w:t xml:space="preserve">Upskilling HR staff on new regulation </w:t>
            </w:r>
          </w:p>
          <w:p w14:paraId="2CFFE4A5" w14:textId="77777777" w:rsidR="005A644D" w:rsidRPr="00657C49" w:rsidRDefault="005A644D" w:rsidP="005A644D">
            <w:pPr>
              <w:pStyle w:val="ListParagraph"/>
              <w:numPr>
                <w:ilvl w:val="0"/>
                <w:numId w:val="12"/>
              </w:numPr>
              <w:spacing w:after="0" w:line="240" w:lineRule="auto"/>
              <w:contextualSpacing/>
              <w:rPr>
                <w:szCs w:val="22"/>
              </w:rPr>
            </w:pPr>
            <w:r w:rsidRPr="00657C49">
              <w:rPr>
                <w:szCs w:val="22"/>
              </w:rPr>
              <w:t xml:space="preserve">Increase in grievances </w:t>
            </w:r>
          </w:p>
          <w:p w14:paraId="6FF34B9B" w14:textId="77777777" w:rsidR="005A644D" w:rsidRPr="00657C49" w:rsidRDefault="005A644D" w:rsidP="005A644D">
            <w:pPr>
              <w:pStyle w:val="ListParagraph"/>
              <w:numPr>
                <w:ilvl w:val="0"/>
                <w:numId w:val="12"/>
              </w:numPr>
              <w:spacing w:after="0" w:line="240" w:lineRule="auto"/>
              <w:contextualSpacing/>
              <w:rPr>
                <w:szCs w:val="22"/>
              </w:rPr>
            </w:pPr>
            <w:r w:rsidRPr="00657C49">
              <w:rPr>
                <w:szCs w:val="22"/>
              </w:rPr>
              <w:t xml:space="preserve">Insufficient resources in HR department </w:t>
            </w:r>
          </w:p>
          <w:p w14:paraId="63A865F4" w14:textId="77777777" w:rsidR="005A644D" w:rsidRPr="00657C49" w:rsidRDefault="005A644D" w:rsidP="005A644D">
            <w:pPr>
              <w:pStyle w:val="ListParagraph"/>
              <w:numPr>
                <w:ilvl w:val="0"/>
                <w:numId w:val="12"/>
              </w:numPr>
              <w:spacing w:after="0" w:line="240" w:lineRule="auto"/>
              <w:contextualSpacing/>
              <w:rPr>
                <w:szCs w:val="22"/>
              </w:rPr>
            </w:pPr>
            <w:r w:rsidRPr="00657C49">
              <w:rPr>
                <w:szCs w:val="22"/>
              </w:rPr>
              <w:t xml:space="preserve">Outdated training on Laws </w:t>
            </w:r>
          </w:p>
        </w:tc>
      </w:tr>
      <w:tr w:rsidR="005A644D" w:rsidRPr="00657C49" w14:paraId="390FB818" w14:textId="77777777" w:rsidTr="00BA2522">
        <w:tc>
          <w:tcPr>
            <w:tcW w:w="4508" w:type="dxa"/>
          </w:tcPr>
          <w:p w14:paraId="40CA7602" w14:textId="77777777" w:rsidR="005A644D" w:rsidRPr="00657C49" w:rsidRDefault="005A644D" w:rsidP="00BA2522">
            <w:r w:rsidRPr="00657C49">
              <w:t xml:space="preserve">Opportunities </w:t>
            </w:r>
          </w:p>
          <w:p w14:paraId="321E0205" w14:textId="77777777" w:rsidR="005A644D" w:rsidRPr="00657C49" w:rsidRDefault="005A644D" w:rsidP="00BA2522"/>
          <w:p w14:paraId="444044BF" w14:textId="77777777" w:rsidR="005A644D" w:rsidRPr="00657C49" w:rsidRDefault="005A644D" w:rsidP="005A644D">
            <w:pPr>
              <w:pStyle w:val="ListParagraph"/>
              <w:numPr>
                <w:ilvl w:val="0"/>
                <w:numId w:val="12"/>
              </w:numPr>
              <w:spacing w:after="0" w:line="240" w:lineRule="auto"/>
              <w:contextualSpacing/>
              <w:rPr>
                <w:szCs w:val="22"/>
              </w:rPr>
            </w:pPr>
            <w:r w:rsidRPr="00657C49">
              <w:rPr>
                <w:szCs w:val="22"/>
              </w:rPr>
              <w:t xml:space="preserve">Upskilling HR staff on new regulation </w:t>
            </w:r>
          </w:p>
          <w:p w14:paraId="709A1F70" w14:textId="77777777" w:rsidR="005A644D" w:rsidRPr="00657C49" w:rsidRDefault="005A644D" w:rsidP="005A644D">
            <w:pPr>
              <w:pStyle w:val="ListParagraph"/>
              <w:numPr>
                <w:ilvl w:val="0"/>
                <w:numId w:val="12"/>
              </w:numPr>
              <w:spacing w:after="0" w:line="240" w:lineRule="auto"/>
              <w:contextualSpacing/>
              <w:rPr>
                <w:szCs w:val="22"/>
              </w:rPr>
            </w:pPr>
            <w:r w:rsidRPr="00657C49">
              <w:rPr>
                <w:szCs w:val="22"/>
              </w:rPr>
              <w:t xml:space="preserve">Make a better working environment </w:t>
            </w:r>
          </w:p>
          <w:p w14:paraId="63B4F389" w14:textId="77777777" w:rsidR="005A644D" w:rsidRPr="00657C49" w:rsidRDefault="005A644D" w:rsidP="005A644D">
            <w:pPr>
              <w:pStyle w:val="ListParagraph"/>
              <w:numPr>
                <w:ilvl w:val="0"/>
                <w:numId w:val="12"/>
              </w:numPr>
              <w:spacing w:after="0" w:line="240" w:lineRule="auto"/>
              <w:contextualSpacing/>
              <w:rPr>
                <w:szCs w:val="22"/>
              </w:rPr>
            </w:pPr>
            <w:r w:rsidRPr="00657C49">
              <w:rPr>
                <w:szCs w:val="22"/>
              </w:rPr>
              <w:t xml:space="preserve">Partnership with communities or organisations </w:t>
            </w:r>
          </w:p>
          <w:p w14:paraId="2FEFC5AF" w14:textId="77777777" w:rsidR="005A644D" w:rsidRPr="00657C49" w:rsidRDefault="005A644D" w:rsidP="00BA2522"/>
          <w:p w14:paraId="1C7F882B" w14:textId="77777777" w:rsidR="005A644D" w:rsidRPr="00657C49" w:rsidRDefault="005A644D" w:rsidP="00BA2522"/>
        </w:tc>
        <w:tc>
          <w:tcPr>
            <w:tcW w:w="4508" w:type="dxa"/>
          </w:tcPr>
          <w:p w14:paraId="639798EF" w14:textId="77777777" w:rsidR="005A644D" w:rsidRPr="00657C49" w:rsidRDefault="005A644D" w:rsidP="00BA2522">
            <w:r w:rsidRPr="00657C49">
              <w:t xml:space="preserve">Threats </w:t>
            </w:r>
          </w:p>
          <w:p w14:paraId="49D2F552" w14:textId="77777777" w:rsidR="005A644D" w:rsidRPr="00657C49" w:rsidRDefault="005A644D" w:rsidP="00BA2522"/>
          <w:p w14:paraId="3D1A253A" w14:textId="77777777" w:rsidR="005A644D" w:rsidRPr="00657C49" w:rsidRDefault="005A644D" w:rsidP="005A644D">
            <w:pPr>
              <w:pStyle w:val="ListParagraph"/>
              <w:numPr>
                <w:ilvl w:val="0"/>
                <w:numId w:val="12"/>
              </w:numPr>
              <w:spacing w:after="0" w:line="240" w:lineRule="auto"/>
              <w:contextualSpacing/>
              <w:rPr>
                <w:szCs w:val="22"/>
              </w:rPr>
            </w:pPr>
            <w:r w:rsidRPr="00657C49">
              <w:rPr>
                <w:szCs w:val="22"/>
              </w:rPr>
              <w:t>Misinterpretation of the law</w:t>
            </w:r>
          </w:p>
          <w:p w14:paraId="2F130520" w14:textId="77777777" w:rsidR="005A644D" w:rsidRPr="00657C49" w:rsidRDefault="005A644D" w:rsidP="005A644D">
            <w:pPr>
              <w:pStyle w:val="ListParagraph"/>
              <w:numPr>
                <w:ilvl w:val="0"/>
                <w:numId w:val="12"/>
              </w:numPr>
              <w:spacing w:after="0" w:line="240" w:lineRule="auto"/>
              <w:contextualSpacing/>
              <w:rPr>
                <w:szCs w:val="22"/>
              </w:rPr>
            </w:pPr>
            <w:r w:rsidRPr="00657C49">
              <w:rPr>
                <w:szCs w:val="22"/>
              </w:rPr>
              <w:t xml:space="preserve">Negative impact on Morale </w:t>
            </w:r>
          </w:p>
          <w:p w14:paraId="07B87B6A" w14:textId="77777777" w:rsidR="005A644D" w:rsidRPr="00657C49" w:rsidRDefault="005A644D" w:rsidP="00BA2522"/>
          <w:p w14:paraId="4B633C5E" w14:textId="77777777" w:rsidR="005A644D" w:rsidRPr="00657C49" w:rsidRDefault="005A644D" w:rsidP="00BA2522"/>
        </w:tc>
      </w:tr>
    </w:tbl>
    <w:p w14:paraId="31E3D3E0" w14:textId="77777777" w:rsidR="005A644D" w:rsidRPr="00657C49" w:rsidRDefault="005A644D" w:rsidP="00F049C8">
      <w:pPr>
        <w:tabs>
          <w:tab w:val="left" w:pos="3450"/>
        </w:tabs>
        <w:rPr>
          <w:color w:val="FF0000"/>
        </w:rPr>
      </w:pPr>
    </w:p>
    <w:p w14:paraId="665FFA6E" w14:textId="53C4663F" w:rsidR="005A644D" w:rsidRPr="00657C49" w:rsidRDefault="005A644D" w:rsidP="00F049C8">
      <w:pPr>
        <w:tabs>
          <w:tab w:val="left" w:pos="3450"/>
        </w:tabs>
        <w:rPr>
          <w:color w:val="FF0000"/>
        </w:rPr>
      </w:pPr>
    </w:p>
    <w:p w14:paraId="3EDAD87B" w14:textId="1D6E99E8" w:rsidR="005A644D" w:rsidRPr="00657C49" w:rsidRDefault="005A644D" w:rsidP="005A644D">
      <w:pPr>
        <w:pStyle w:val="NormalWeb"/>
        <w:spacing w:before="0" w:beforeAutospacing="0" w:after="0" w:afterAutospacing="0" w:line="360" w:lineRule="atLeast"/>
        <w:rPr>
          <w:rFonts w:ascii="Arial" w:hAnsi="Arial" w:cs="Arial"/>
          <w:color w:val="000000"/>
          <w:sz w:val="22"/>
          <w:szCs w:val="22"/>
        </w:rPr>
      </w:pPr>
      <w:proofErr w:type="spellStart"/>
      <w:r w:rsidRPr="00657C49">
        <w:rPr>
          <w:rFonts w:ascii="Arial" w:hAnsi="Arial" w:cs="Arial"/>
          <w:color w:val="000000"/>
          <w:sz w:val="22"/>
          <w:szCs w:val="22"/>
        </w:rPr>
        <w:t>Acas</w:t>
      </w:r>
      <w:proofErr w:type="spellEnd"/>
      <w:r w:rsidRPr="00657C49">
        <w:rPr>
          <w:rFonts w:ascii="Arial" w:hAnsi="Arial" w:cs="Arial"/>
          <w:color w:val="000000"/>
          <w:sz w:val="22"/>
          <w:szCs w:val="22"/>
        </w:rPr>
        <w:t>. (2024). </w:t>
      </w:r>
      <w:r w:rsidRPr="00657C49">
        <w:rPr>
          <w:rFonts w:ascii="Arial" w:hAnsi="Arial" w:cs="Arial"/>
          <w:i/>
          <w:iCs/>
          <w:color w:val="000000"/>
          <w:sz w:val="22"/>
          <w:szCs w:val="22"/>
        </w:rPr>
        <w:t>Sexual harassment in the workplace – will 2024 be the year things change?</w:t>
      </w:r>
      <w:r w:rsidRPr="00657C49">
        <w:rPr>
          <w:rFonts w:ascii="Arial" w:hAnsi="Arial" w:cs="Arial"/>
          <w:color w:val="000000"/>
          <w:sz w:val="22"/>
          <w:szCs w:val="22"/>
        </w:rPr>
        <w:t xml:space="preserve"> [online] Available at: </w:t>
      </w:r>
      <w:hyperlink r:id="rId12" w:history="1">
        <w:r w:rsidRPr="00657C49">
          <w:rPr>
            <w:rStyle w:val="Hyperlink"/>
            <w:rFonts w:ascii="Arial" w:eastAsia="Georgia" w:hAnsi="Arial" w:cs="Arial"/>
            <w:sz w:val="22"/>
            <w:szCs w:val="22"/>
          </w:rPr>
          <w:t>https://www.acas.org.uk/sexual-harassment-in-the-workplace-will-2024-be-the-year-things-change</w:t>
        </w:r>
      </w:hyperlink>
      <w:r w:rsidRPr="00657C49">
        <w:rPr>
          <w:rFonts w:ascii="Arial" w:hAnsi="Arial" w:cs="Arial"/>
          <w:color w:val="000000"/>
          <w:sz w:val="22"/>
          <w:szCs w:val="22"/>
        </w:rPr>
        <w:t>. [Accessed on 25 May 2024</w:t>
      </w:r>
      <w:r w:rsidR="00126826" w:rsidRPr="00657C49">
        <w:rPr>
          <w:rFonts w:ascii="Arial" w:hAnsi="Arial" w:cs="Arial"/>
          <w:color w:val="000000"/>
          <w:sz w:val="22"/>
          <w:szCs w:val="22"/>
        </w:rPr>
        <w:t>]</w:t>
      </w:r>
    </w:p>
    <w:p w14:paraId="46228226" w14:textId="77777777" w:rsidR="00476905" w:rsidRPr="00657C49" w:rsidRDefault="00476905" w:rsidP="005A644D">
      <w:pPr>
        <w:pStyle w:val="NormalWeb"/>
        <w:spacing w:before="0" w:beforeAutospacing="0" w:after="0" w:afterAutospacing="0" w:line="360" w:lineRule="atLeast"/>
        <w:rPr>
          <w:rFonts w:ascii="Arial" w:hAnsi="Arial" w:cs="Arial"/>
          <w:color w:val="000000"/>
          <w:sz w:val="22"/>
          <w:szCs w:val="22"/>
        </w:rPr>
      </w:pPr>
    </w:p>
    <w:p w14:paraId="49B9B121" w14:textId="64F97DCA" w:rsidR="00476905" w:rsidRPr="00657C49" w:rsidRDefault="00476905" w:rsidP="00476905">
      <w:pPr>
        <w:pStyle w:val="NormalWeb"/>
        <w:spacing w:before="0" w:beforeAutospacing="0" w:after="0" w:afterAutospacing="0" w:line="360" w:lineRule="atLeast"/>
        <w:rPr>
          <w:rFonts w:ascii="Arial" w:hAnsi="Arial" w:cs="Arial"/>
          <w:color w:val="000000"/>
          <w:sz w:val="22"/>
          <w:szCs w:val="22"/>
        </w:rPr>
      </w:pPr>
      <w:r w:rsidRPr="00657C49">
        <w:rPr>
          <w:rFonts w:ascii="Arial" w:hAnsi="Arial" w:cs="Arial"/>
          <w:color w:val="000000"/>
          <w:sz w:val="22"/>
          <w:szCs w:val="22"/>
        </w:rPr>
        <w:t>‌Anderson, C. (2022). </w:t>
      </w:r>
      <w:r w:rsidRPr="00657C49">
        <w:rPr>
          <w:rFonts w:ascii="Arial" w:hAnsi="Arial" w:cs="Arial"/>
          <w:i/>
          <w:iCs/>
          <w:color w:val="000000"/>
          <w:sz w:val="22"/>
          <w:szCs w:val="22"/>
        </w:rPr>
        <w:t>How to Measure and Prove ROI in Training &amp; Development | Acorn</w:t>
      </w:r>
      <w:r w:rsidRPr="00657C49">
        <w:rPr>
          <w:rFonts w:ascii="Arial" w:hAnsi="Arial" w:cs="Arial"/>
          <w:color w:val="000000"/>
          <w:sz w:val="22"/>
          <w:szCs w:val="22"/>
        </w:rPr>
        <w:t xml:space="preserve">. [online] Acorn PLMS. Available at: </w:t>
      </w:r>
      <w:hyperlink r:id="rId13" w:history="1">
        <w:r w:rsidRPr="00657C49">
          <w:rPr>
            <w:rStyle w:val="Hyperlink"/>
            <w:rFonts w:ascii="Arial" w:eastAsia="Georgia" w:hAnsi="Arial" w:cs="Arial"/>
            <w:sz w:val="22"/>
            <w:szCs w:val="22"/>
          </w:rPr>
          <w:t>https://acorn.works/enterprise-learning-management/roi-in-training</w:t>
        </w:r>
      </w:hyperlink>
      <w:r w:rsidRPr="00657C49">
        <w:rPr>
          <w:rFonts w:ascii="Arial" w:hAnsi="Arial" w:cs="Arial"/>
          <w:color w:val="000000"/>
          <w:sz w:val="22"/>
          <w:szCs w:val="22"/>
        </w:rPr>
        <w:t>.  [Accessed on 20 May 2024]</w:t>
      </w:r>
    </w:p>
    <w:p w14:paraId="75514464" w14:textId="77777777" w:rsidR="00476905" w:rsidRPr="00657C49" w:rsidRDefault="00476905" w:rsidP="005A644D">
      <w:pPr>
        <w:pStyle w:val="NormalWeb"/>
        <w:spacing w:before="0" w:beforeAutospacing="0" w:after="0" w:afterAutospacing="0" w:line="360" w:lineRule="atLeast"/>
        <w:rPr>
          <w:rFonts w:ascii="Arial" w:hAnsi="Arial" w:cs="Arial"/>
          <w:color w:val="000000"/>
          <w:sz w:val="22"/>
          <w:szCs w:val="22"/>
        </w:rPr>
      </w:pPr>
    </w:p>
    <w:p w14:paraId="50862FFB" w14:textId="77777777" w:rsidR="00126826" w:rsidRPr="00657C49" w:rsidRDefault="00126826" w:rsidP="00126826">
      <w:pPr>
        <w:pStyle w:val="NormalWeb"/>
        <w:rPr>
          <w:rFonts w:ascii="Arial" w:hAnsi="Arial" w:cs="Arial"/>
          <w:sz w:val="22"/>
          <w:szCs w:val="22"/>
          <w:shd w:val="clear" w:color="auto" w:fill="FFFFFF"/>
        </w:rPr>
      </w:pPr>
      <w:r w:rsidRPr="00657C49">
        <w:rPr>
          <w:rFonts w:ascii="Arial" w:hAnsi="Arial" w:cs="Arial"/>
          <w:sz w:val="22"/>
          <w:szCs w:val="22"/>
          <w:shd w:val="clear" w:color="auto" w:fill="FFFFFF"/>
        </w:rPr>
        <w:t>Armstrong, M., &amp; Taylor, S. (2020). </w:t>
      </w:r>
      <w:r w:rsidRPr="00657C49">
        <w:rPr>
          <w:rFonts w:ascii="Arial" w:hAnsi="Arial" w:cs="Arial"/>
          <w:i/>
          <w:iCs/>
          <w:sz w:val="22"/>
          <w:szCs w:val="22"/>
          <w:shd w:val="clear" w:color="auto" w:fill="FFFFFF"/>
        </w:rPr>
        <w:t>Armstrong’s handbook of human resource management practice</w:t>
      </w:r>
      <w:r w:rsidRPr="00657C49">
        <w:rPr>
          <w:rFonts w:ascii="Arial" w:hAnsi="Arial" w:cs="Arial"/>
          <w:sz w:val="22"/>
          <w:szCs w:val="22"/>
          <w:shd w:val="clear" w:color="auto" w:fill="FFFFFF"/>
        </w:rPr>
        <w:t xml:space="preserve"> (15th edition.). </w:t>
      </w:r>
      <w:proofErr w:type="spellStart"/>
      <w:r w:rsidRPr="00657C49">
        <w:rPr>
          <w:rFonts w:ascii="Arial" w:hAnsi="Arial" w:cs="Arial"/>
          <w:sz w:val="22"/>
          <w:szCs w:val="22"/>
          <w:shd w:val="clear" w:color="auto" w:fill="FFFFFF"/>
        </w:rPr>
        <w:t>KoganPage</w:t>
      </w:r>
      <w:proofErr w:type="spellEnd"/>
      <w:r w:rsidRPr="00657C49">
        <w:rPr>
          <w:rFonts w:ascii="Arial" w:hAnsi="Arial" w:cs="Arial"/>
          <w:sz w:val="22"/>
          <w:szCs w:val="22"/>
          <w:shd w:val="clear" w:color="auto" w:fill="FFFFFF"/>
        </w:rPr>
        <w:t xml:space="preserve">. </w:t>
      </w:r>
    </w:p>
    <w:p w14:paraId="0BE4D478" w14:textId="4A3B2A4B" w:rsidR="005A644D" w:rsidRPr="00657C49" w:rsidRDefault="005A644D" w:rsidP="00476905">
      <w:pPr>
        <w:pStyle w:val="NormalWeb"/>
        <w:rPr>
          <w:rFonts w:ascii="Arial" w:hAnsi="Arial" w:cs="Arial"/>
          <w:color w:val="000000"/>
          <w:sz w:val="22"/>
          <w:szCs w:val="22"/>
        </w:rPr>
      </w:pPr>
      <w:r w:rsidRPr="00657C49">
        <w:rPr>
          <w:rFonts w:ascii="Arial" w:hAnsi="Arial" w:cs="Arial"/>
          <w:color w:val="000000"/>
          <w:sz w:val="22"/>
          <w:szCs w:val="22"/>
        </w:rPr>
        <w:t>‌Armstrong, M. and Taylor, S. (2023). Armstrong’s Handbook of Human Resource Management Practice. 16th ed. London: Kogan Page Publishers.</w:t>
      </w:r>
    </w:p>
    <w:p w14:paraId="052AA0E9" w14:textId="7767A947" w:rsidR="00126826" w:rsidRPr="00657C49" w:rsidRDefault="00126826" w:rsidP="00126826">
      <w:pPr>
        <w:pStyle w:val="NormalWeb"/>
        <w:spacing w:before="0" w:beforeAutospacing="0" w:after="0" w:afterAutospacing="0" w:line="360" w:lineRule="atLeast"/>
        <w:rPr>
          <w:rFonts w:ascii="Arial" w:hAnsi="Arial" w:cs="Arial"/>
          <w:color w:val="000000"/>
          <w:sz w:val="22"/>
          <w:szCs w:val="22"/>
        </w:rPr>
      </w:pPr>
      <w:r w:rsidRPr="00657C49">
        <w:rPr>
          <w:rFonts w:ascii="Arial" w:hAnsi="Arial" w:cs="Arial"/>
          <w:sz w:val="22"/>
          <w:szCs w:val="22"/>
        </w:rPr>
        <w:t>‌</w:t>
      </w:r>
      <w:r w:rsidRPr="00657C49">
        <w:rPr>
          <w:rFonts w:ascii="Arial" w:hAnsi="Arial" w:cs="Arial"/>
          <w:color w:val="000000"/>
          <w:sz w:val="22"/>
          <w:szCs w:val="22"/>
        </w:rPr>
        <w:t>BBC (2014). </w:t>
      </w:r>
      <w:r w:rsidRPr="00657C49">
        <w:rPr>
          <w:rFonts w:ascii="Arial" w:hAnsi="Arial" w:cs="Arial"/>
          <w:i/>
          <w:iCs/>
          <w:color w:val="000000"/>
          <w:sz w:val="22"/>
          <w:szCs w:val="22"/>
        </w:rPr>
        <w:t>Consequentialism</w:t>
      </w:r>
      <w:r w:rsidRPr="00657C49">
        <w:rPr>
          <w:rFonts w:ascii="Arial" w:hAnsi="Arial" w:cs="Arial"/>
          <w:color w:val="000000"/>
          <w:sz w:val="22"/>
          <w:szCs w:val="22"/>
        </w:rPr>
        <w:t xml:space="preserve">. [online] www.bbc.co.uk. Available at: </w:t>
      </w:r>
      <w:hyperlink r:id="rId14" w:history="1">
        <w:r w:rsidRPr="00657C49">
          <w:rPr>
            <w:rStyle w:val="Hyperlink"/>
            <w:rFonts w:ascii="Arial" w:eastAsia="Georgia" w:hAnsi="Arial" w:cs="Arial"/>
            <w:sz w:val="22"/>
            <w:szCs w:val="22"/>
          </w:rPr>
          <w:t>https://www.bbc.co.uk/ethics/introduction/consequentialism_1.shtml</w:t>
        </w:r>
      </w:hyperlink>
      <w:r w:rsidRPr="00657C49">
        <w:rPr>
          <w:rFonts w:ascii="Arial" w:hAnsi="Arial" w:cs="Arial"/>
          <w:color w:val="000000"/>
          <w:sz w:val="22"/>
          <w:szCs w:val="22"/>
        </w:rPr>
        <w:t>. [Accessed 15 May 2024].</w:t>
      </w:r>
    </w:p>
    <w:p w14:paraId="4561BF4A" w14:textId="77777777" w:rsidR="005A644D" w:rsidRPr="00657C49" w:rsidRDefault="005A644D" w:rsidP="00F049C8">
      <w:pPr>
        <w:tabs>
          <w:tab w:val="left" w:pos="3450"/>
        </w:tabs>
        <w:rPr>
          <w:color w:val="FF0000"/>
        </w:rPr>
      </w:pPr>
    </w:p>
    <w:p w14:paraId="22937088" w14:textId="1F326DF9" w:rsidR="005A644D" w:rsidRPr="00657C49" w:rsidRDefault="005A644D" w:rsidP="00F049C8">
      <w:pPr>
        <w:tabs>
          <w:tab w:val="left" w:pos="3450"/>
        </w:tabs>
        <w:rPr>
          <w:rStyle w:val="Hyperlink"/>
        </w:rPr>
      </w:pPr>
      <w:r w:rsidRPr="00657C49">
        <w:rPr>
          <w:color w:val="000000"/>
        </w:rPr>
        <w:t xml:space="preserve">Black, B. (n.d.). Critical Thinking Deriving the Definition. [online] Available at: </w:t>
      </w:r>
      <w:hyperlink r:id="rId15" w:history="1">
        <w:r w:rsidRPr="00657C49">
          <w:rPr>
            <w:rStyle w:val="Hyperlink"/>
          </w:rPr>
          <w:t>https://www.cambridgeassessment.org.uk/Images/109971-critical-thinking-factsheet-1.pdf</w:t>
        </w:r>
      </w:hyperlink>
      <w:r w:rsidR="00126826" w:rsidRPr="00657C49">
        <w:rPr>
          <w:color w:val="000000"/>
        </w:rPr>
        <w:t>[Accessed 15</w:t>
      </w:r>
      <w:r w:rsidR="00126826" w:rsidRPr="00657C49">
        <w:rPr>
          <w:color w:val="000000"/>
          <w:vertAlign w:val="superscript"/>
        </w:rPr>
        <w:t xml:space="preserve"> </w:t>
      </w:r>
      <w:r w:rsidR="00126826" w:rsidRPr="00657C49">
        <w:rPr>
          <w:color w:val="000000"/>
        </w:rPr>
        <w:t>May 2024].</w:t>
      </w:r>
    </w:p>
    <w:p w14:paraId="6A021A2F" w14:textId="77777777" w:rsidR="000B4E90" w:rsidRPr="00657C49" w:rsidRDefault="000B4E90" w:rsidP="00F049C8">
      <w:pPr>
        <w:tabs>
          <w:tab w:val="left" w:pos="3450"/>
        </w:tabs>
        <w:rPr>
          <w:rStyle w:val="Hyperlink"/>
        </w:rPr>
      </w:pPr>
    </w:p>
    <w:p w14:paraId="1F757018" w14:textId="77777777" w:rsidR="005A644D" w:rsidRPr="00657C49" w:rsidRDefault="005A644D" w:rsidP="005A644D">
      <w:r w:rsidRPr="00657C49">
        <w:t xml:space="preserve">Bottrell, G. (2023). The Benefits of Conducting a SWOT Analysis for Your Business. [online] </w:t>
      </w:r>
      <w:r w:rsidRPr="00657C49">
        <w:lastRenderedPageBreak/>
        <w:t xml:space="preserve">www.linkedin.com. Available at: </w:t>
      </w:r>
      <w:hyperlink r:id="rId16" w:history="1">
        <w:r w:rsidRPr="00657C49">
          <w:rPr>
            <w:rStyle w:val="Hyperlink"/>
            <w:color w:val="4472C4" w:themeColor="accent1"/>
          </w:rPr>
          <w:t>https://www.linkedin.com/pulse/benefits-conducting-swot-analysis-your-business-gavin-bottrell/</w:t>
        </w:r>
      </w:hyperlink>
      <w:r w:rsidRPr="00657C49">
        <w:t xml:space="preserve"> [Accessed 28</w:t>
      </w:r>
      <w:r w:rsidRPr="00657C49">
        <w:rPr>
          <w:vertAlign w:val="superscript"/>
        </w:rPr>
        <w:t>th</w:t>
      </w:r>
      <w:r w:rsidRPr="00657C49">
        <w:t xml:space="preserve"> May 2024]</w:t>
      </w:r>
    </w:p>
    <w:p w14:paraId="0D2FC71B" w14:textId="6A12CF9C" w:rsidR="005A644D" w:rsidRPr="00657C49" w:rsidRDefault="005A644D" w:rsidP="00F049C8">
      <w:pPr>
        <w:tabs>
          <w:tab w:val="left" w:pos="3450"/>
        </w:tabs>
        <w:rPr>
          <w:color w:val="FF0000"/>
        </w:rPr>
      </w:pPr>
    </w:p>
    <w:p w14:paraId="6921BEE0" w14:textId="4FA2DBE6" w:rsidR="005A644D" w:rsidRPr="00657C49" w:rsidRDefault="005A644D" w:rsidP="005A644D">
      <w:pPr>
        <w:pStyle w:val="NormalWeb"/>
        <w:spacing w:before="0" w:beforeAutospacing="0" w:after="0" w:afterAutospacing="0" w:line="360" w:lineRule="atLeast"/>
        <w:rPr>
          <w:rFonts w:ascii="Arial" w:hAnsi="Arial" w:cs="Arial"/>
          <w:color w:val="000000"/>
          <w:sz w:val="22"/>
          <w:szCs w:val="22"/>
        </w:rPr>
      </w:pPr>
      <w:r w:rsidRPr="00657C49">
        <w:rPr>
          <w:rFonts w:ascii="Arial" w:hAnsi="Arial" w:cs="Arial"/>
          <w:color w:val="000000"/>
          <w:sz w:val="22"/>
          <w:szCs w:val="22"/>
        </w:rPr>
        <w:t>CIPD (2019). </w:t>
      </w:r>
      <w:r w:rsidRPr="00657C49">
        <w:rPr>
          <w:rFonts w:ascii="Arial" w:hAnsi="Arial" w:cs="Arial"/>
          <w:i/>
          <w:iCs/>
          <w:color w:val="000000"/>
          <w:sz w:val="22"/>
          <w:szCs w:val="22"/>
        </w:rPr>
        <w:t>CIPD | Critical thinking | Podcast</w:t>
      </w:r>
      <w:r w:rsidRPr="00657C49">
        <w:rPr>
          <w:rFonts w:ascii="Arial" w:hAnsi="Arial" w:cs="Arial"/>
          <w:color w:val="000000"/>
          <w:sz w:val="22"/>
          <w:szCs w:val="22"/>
        </w:rPr>
        <w:t xml:space="preserve">. [online] CIPD. Available at: </w:t>
      </w:r>
      <w:hyperlink r:id="rId17" w:history="1">
        <w:r w:rsidRPr="00657C49">
          <w:rPr>
            <w:rStyle w:val="Hyperlink"/>
            <w:rFonts w:ascii="Arial" w:eastAsia="Georgia" w:hAnsi="Arial" w:cs="Arial"/>
            <w:sz w:val="22"/>
            <w:szCs w:val="22"/>
          </w:rPr>
          <w:t>https://www.cipd.org/uk/knowledge/podcasts/critical-thinking/</w:t>
        </w:r>
      </w:hyperlink>
      <w:r w:rsidRPr="00657C49">
        <w:rPr>
          <w:rFonts w:ascii="Arial" w:hAnsi="Arial" w:cs="Arial"/>
          <w:color w:val="000000"/>
          <w:sz w:val="22"/>
          <w:szCs w:val="22"/>
        </w:rPr>
        <w:t>.</w:t>
      </w:r>
      <w:r w:rsidR="00126826" w:rsidRPr="00657C49">
        <w:rPr>
          <w:rFonts w:ascii="Arial" w:hAnsi="Arial" w:cs="Arial"/>
          <w:color w:val="000000"/>
          <w:sz w:val="22"/>
          <w:szCs w:val="22"/>
        </w:rPr>
        <w:t xml:space="preserve"> [Accessed 1 Jun. 2024].</w:t>
      </w:r>
      <w:r w:rsidRPr="00657C49">
        <w:rPr>
          <w:rFonts w:ascii="Arial" w:hAnsi="Arial" w:cs="Arial"/>
          <w:color w:val="000000"/>
          <w:sz w:val="22"/>
          <w:szCs w:val="22"/>
        </w:rPr>
        <w:t xml:space="preserve"> </w:t>
      </w:r>
    </w:p>
    <w:p w14:paraId="70B551FD" w14:textId="77777777" w:rsidR="00476905" w:rsidRPr="00657C49" w:rsidRDefault="00476905" w:rsidP="005A644D">
      <w:pPr>
        <w:pStyle w:val="NormalWeb"/>
        <w:spacing w:before="0" w:beforeAutospacing="0" w:after="0" w:afterAutospacing="0" w:line="360" w:lineRule="atLeast"/>
        <w:rPr>
          <w:rFonts w:ascii="Arial" w:hAnsi="Arial" w:cs="Arial"/>
          <w:color w:val="000000"/>
          <w:sz w:val="22"/>
          <w:szCs w:val="22"/>
        </w:rPr>
      </w:pPr>
    </w:p>
    <w:p w14:paraId="1EA7AA3A" w14:textId="213A3370" w:rsidR="00476905" w:rsidRPr="00657C49" w:rsidRDefault="00476905" w:rsidP="005A644D">
      <w:pPr>
        <w:pStyle w:val="NormalWeb"/>
        <w:spacing w:before="0" w:beforeAutospacing="0" w:after="0" w:afterAutospacing="0" w:line="360" w:lineRule="atLeast"/>
        <w:rPr>
          <w:rFonts w:ascii="Arial" w:hAnsi="Arial" w:cs="Arial"/>
          <w:color w:val="000000"/>
          <w:sz w:val="22"/>
          <w:szCs w:val="22"/>
        </w:rPr>
      </w:pPr>
      <w:r w:rsidRPr="00657C49">
        <w:rPr>
          <w:rFonts w:ascii="Arial" w:hAnsi="Arial" w:cs="Arial"/>
          <w:sz w:val="22"/>
          <w:szCs w:val="22"/>
        </w:rPr>
        <w:t xml:space="preserve">CIPD (2017). Evidence-based practice: an introduction. [online] www.youtube.com. Available at: </w:t>
      </w:r>
      <w:hyperlink r:id="rId18" w:history="1">
        <w:r w:rsidRPr="00657C49">
          <w:rPr>
            <w:rStyle w:val="Hyperlink"/>
            <w:rFonts w:ascii="Arial" w:eastAsia="Georgia" w:hAnsi="Arial" w:cs="Arial"/>
            <w:sz w:val="22"/>
            <w:szCs w:val="22"/>
          </w:rPr>
          <w:t>https://www.youtube.com/watch?v=ikJ687g2tPo</w:t>
        </w:r>
      </w:hyperlink>
      <w:r w:rsidRPr="00657C49">
        <w:rPr>
          <w:rFonts w:ascii="Arial" w:hAnsi="Arial" w:cs="Arial"/>
          <w:sz w:val="22"/>
          <w:szCs w:val="22"/>
        </w:rPr>
        <w:t>. [Accessed on 20</w:t>
      </w:r>
      <w:r w:rsidRPr="00657C49">
        <w:rPr>
          <w:rFonts w:ascii="Arial" w:hAnsi="Arial" w:cs="Arial"/>
          <w:sz w:val="22"/>
          <w:szCs w:val="22"/>
          <w:vertAlign w:val="superscript"/>
        </w:rPr>
        <w:t>th</w:t>
      </w:r>
      <w:r w:rsidRPr="00657C49">
        <w:rPr>
          <w:rFonts w:ascii="Arial" w:hAnsi="Arial" w:cs="Arial"/>
          <w:sz w:val="22"/>
          <w:szCs w:val="22"/>
        </w:rPr>
        <w:t xml:space="preserve"> May 2024]</w:t>
      </w:r>
    </w:p>
    <w:p w14:paraId="6FA788E3" w14:textId="77777777" w:rsidR="00126826" w:rsidRPr="00657C49" w:rsidRDefault="00126826" w:rsidP="005A644D">
      <w:pPr>
        <w:pStyle w:val="NormalWeb"/>
        <w:spacing w:before="0" w:beforeAutospacing="0" w:after="0" w:afterAutospacing="0" w:line="360" w:lineRule="atLeast"/>
        <w:rPr>
          <w:rFonts w:ascii="Arial" w:hAnsi="Arial" w:cs="Arial"/>
          <w:color w:val="000000"/>
          <w:sz w:val="22"/>
          <w:szCs w:val="22"/>
        </w:rPr>
      </w:pPr>
    </w:p>
    <w:p w14:paraId="6D1210F7" w14:textId="038FFE10" w:rsidR="005A644D" w:rsidRPr="00657C49" w:rsidRDefault="00126826" w:rsidP="00126826">
      <w:pPr>
        <w:pStyle w:val="NormalWeb"/>
        <w:spacing w:before="0" w:beforeAutospacing="0" w:after="0" w:afterAutospacing="0" w:line="360" w:lineRule="atLeast"/>
        <w:rPr>
          <w:rFonts w:ascii="Arial" w:hAnsi="Arial" w:cs="Arial"/>
          <w:color w:val="000000"/>
          <w:sz w:val="22"/>
          <w:szCs w:val="22"/>
        </w:rPr>
      </w:pPr>
      <w:r w:rsidRPr="00657C49">
        <w:rPr>
          <w:rFonts w:ascii="Arial" w:hAnsi="Arial" w:cs="Arial"/>
          <w:color w:val="000000"/>
          <w:sz w:val="22"/>
          <w:szCs w:val="22"/>
        </w:rPr>
        <w:t>CIPD (2024). </w:t>
      </w:r>
      <w:r w:rsidRPr="00657C49">
        <w:rPr>
          <w:rFonts w:ascii="Arial" w:hAnsi="Arial" w:cs="Arial"/>
          <w:i/>
          <w:iCs/>
          <w:color w:val="000000"/>
          <w:sz w:val="22"/>
          <w:szCs w:val="22"/>
        </w:rPr>
        <w:t>CIPD | Performance Management | Factsheets</w:t>
      </w:r>
      <w:r w:rsidRPr="00657C49">
        <w:rPr>
          <w:rFonts w:ascii="Arial" w:hAnsi="Arial" w:cs="Arial"/>
          <w:color w:val="000000"/>
          <w:sz w:val="22"/>
          <w:szCs w:val="22"/>
        </w:rPr>
        <w:t xml:space="preserve">. [online] CIPD. Available at: </w:t>
      </w:r>
      <w:hyperlink r:id="rId19" w:history="1">
        <w:r w:rsidRPr="00657C49">
          <w:rPr>
            <w:rStyle w:val="Hyperlink"/>
            <w:rFonts w:ascii="Arial" w:eastAsia="Georgia" w:hAnsi="Arial" w:cs="Arial"/>
            <w:sz w:val="22"/>
            <w:szCs w:val="22"/>
          </w:rPr>
          <w:t xml:space="preserve">https://www.cipd.org/ </w:t>
        </w:r>
        <w:proofErr w:type="spellStart"/>
        <w:r w:rsidRPr="00657C49">
          <w:rPr>
            <w:rStyle w:val="Hyperlink"/>
            <w:rFonts w:ascii="Arial" w:eastAsia="Georgia" w:hAnsi="Arial" w:cs="Arial"/>
            <w:sz w:val="22"/>
            <w:szCs w:val="22"/>
          </w:rPr>
          <w:t>uk</w:t>
        </w:r>
        <w:proofErr w:type="spellEnd"/>
        <w:r w:rsidRPr="00657C49">
          <w:rPr>
            <w:rStyle w:val="Hyperlink"/>
            <w:rFonts w:ascii="Arial" w:eastAsia="Georgia" w:hAnsi="Arial" w:cs="Arial"/>
            <w:sz w:val="22"/>
            <w:szCs w:val="22"/>
          </w:rPr>
          <w:t>/knowledge/factsheets/performance-factsheet/</w:t>
        </w:r>
      </w:hyperlink>
      <w:r w:rsidRPr="00657C49">
        <w:rPr>
          <w:rFonts w:ascii="Arial" w:hAnsi="Arial" w:cs="Arial"/>
          <w:color w:val="000000"/>
          <w:sz w:val="22"/>
          <w:szCs w:val="22"/>
        </w:rPr>
        <w:t>. [Accessed 2 Jun. 2024].</w:t>
      </w:r>
    </w:p>
    <w:p w14:paraId="3438E2C2" w14:textId="77777777" w:rsidR="00126826" w:rsidRPr="00657C49" w:rsidRDefault="00126826" w:rsidP="00126826">
      <w:pPr>
        <w:pStyle w:val="NormalWeb"/>
        <w:spacing w:before="0" w:beforeAutospacing="0" w:after="0" w:afterAutospacing="0" w:line="360" w:lineRule="atLeast"/>
        <w:rPr>
          <w:rFonts w:ascii="Arial" w:hAnsi="Arial" w:cs="Arial"/>
          <w:color w:val="000000"/>
          <w:sz w:val="22"/>
          <w:szCs w:val="22"/>
        </w:rPr>
      </w:pPr>
    </w:p>
    <w:p w14:paraId="2AAC58E6" w14:textId="055FF995" w:rsidR="00126826" w:rsidRPr="00657C49" w:rsidRDefault="00126826" w:rsidP="00126826">
      <w:pPr>
        <w:pStyle w:val="NormalWeb"/>
        <w:spacing w:before="0" w:beforeAutospacing="0" w:after="0" w:afterAutospacing="0" w:line="360" w:lineRule="atLeast"/>
        <w:rPr>
          <w:rFonts w:ascii="Arial" w:hAnsi="Arial" w:cs="Arial"/>
          <w:color w:val="000000"/>
          <w:sz w:val="22"/>
          <w:szCs w:val="22"/>
        </w:rPr>
      </w:pPr>
      <w:r w:rsidRPr="00657C49">
        <w:rPr>
          <w:rFonts w:ascii="Arial" w:hAnsi="Arial" w:cs="Arial"/>
          <w:color w:val="000000"/>
          <w:sz w:val="22"/>
          <w:szCs w:val="22"/>
        </w:rPr>
        <w:t>CIPD. (n.d.). </w:t>
      </w:r>
      <w:r w:rsidRPr="00657C49">
        <w:rPr>
          <w:rFonts w:ascii="Arial" w:hAnsi="Arial" w:cs="Arial"/>
          <w:i/>
          <w:iCs/>
          <w:color w:val="000000"/>
          <w:sz w:val="22"/>
          <w:szCs w:val="22"/>
        </w:rPr>
        <w:t>CIPD | People analytics: Guide for people professionals</w:t>
      </w:r>
      <w:r w:rsidRPr="00657C49">
        <w:rPr>
          <w:rFonts w:ascii="Arial" w:hAnsi="Arial" w:cs="Arial"/>
          <w:color w:val="000000"/>
          <w:sz w:val="22"/>
          <w:szCs w:val="22"/>
        </w:rPr>
        <w:t xml:space="preserve">. [online] Available at: </w:t>
      </w:r>
      <w:hyperlink r:id="rId20" w:anchor="how-to-approach-an-investigation" w:history="1">
        <w:r w:rsidRPr="00657C49">
          <w:rPr>
            <w:rStyle w:val="Hyperlink"/>
            <w:rFonts w:ascii="Arial" w:eastAsia="Georgia" w:hAnsi="Arial" w:cs="Arial"/>
            <w:sz w:val="22"/>
            <w:szCs w:val="22"/>
          </w:rPr>
          <w:t>https://www.cipd.org/uk/knowledge/guides/analytics-practitioner-guide/#how-to-approach-an-investigation</w:t>
        </w:r>
      </w:hyperlink>
      <w:r w:rsidRPr="00657C49">
        <w:rPr>
          <w:rFonts w:ascii="Arial" w:hAnsi="Arial" w:cs="Arial"/>
          <w:color w:val="000000"/>
          <w:sz w:val="22"/>
          <w:szCs w:val="22"/>
        </w:rPr>
        <w:t xml:space="preserve"> [Accessed 2 Jun. 2024].</w:t>
      </w:r>
    </w:p>
    <w:p w14:paraId="2F0D4211" w14:textId="77777777" w:rsidR="00126826" w:rsidRPr="00657C49" w:rsidRDefault="00126826" w:rsidP="00126826">
      <w:pPr>
        <w:pStyle w:val="NormalWeb"/>
        <w:spacing w:before="0" w:beforeAutospacing="0" w:after="0" w:afterAutospacing="0" w:line="360" w:lineRule="atLeast"/>
        <w:rPr>
          <w:rFonts w:ascii="Arial" w:hAnsi="Arial" w:cs="Arial"/>
          <w:color w:val="FF0000"/>
          <w:sz w:val="22"/>
          <w:szCs w:val="22"/>
        </w:rPr>
      </w:pPr>
    </w:p>
    <w:p w14:paraId="0A6BE325" w14:textId="77777777" w:rsidR="005A644D" w:rsidRPr="00657C49" w:rsidRDefault="005A644D" w:rsidP="005A644D">
      <w:r w:rsidRPr="00657C49">
        <w:t xml:space="preserve">CIPD (2023). CIPD | The Profession Map / Professional values and purpose. [online] CIPD. Available at: </w:t>
      </w:r>
      <w:hyperlink r:id="rId21" w:history="1">
        <w:r w:rsidRPr="00657C49">
          <w:rPr>
            <w:rStyle w:val="Hyperlink"/>
          </w:rPr>
          <w:t>https://www.cipd.org/uk/the-people-profession/the-profession-map/explore-the-profession-map/professional-values-purpose/</w:t>
        </w:r>
      </w:hyperlink>
      <w:r w:rsidRPr="00657C49">
        <w:t>. [Accessed on 20</w:t>
      </w:r>
      <w:r w:rsidRPr="00657C49">
        <w:rPr>
          <w:vertAlign w:val="superscript"/>
        </w:rPr>
        <w:t>th</w:t>
      </w:r>
      <w:r w:rsidRPr="00657C49">
        <w:t xml:space="preserve"> May 2024]</w:t>
      </w:r>
    </w:p>
    <w:p w14:paraId="25802149" w14:textId="77777777" w:rsidR="005A644D" w:rsidRPr="00657C49" w:rsidRDefault="005A644D" w:rsidP="00F049C8">
      <w:pPr>
        <w:tabs>
          <w:tab w:val="left" w:pos="3450"/>
        </w:tabs>
        <w:rPr>
          <w:b/>
          <w:bCs/>
          <w:color w:val="FF0000"/>
        </w:rPr>
      </w:pPr>
    </w:p>
    <w:p w14:paraId="3C5A9CFA" w14:textId="1E38E263" w:rsidR="005A644D" w:rsidRPr="00657C49" w:rsidRDefault="005A644D" w:rsidP="005A644D">
      <w:pPr>
        <w:pStyle w:val="NormalWeb"/>
        <w:spacing w:before="0" w:beforeAutospacing="0" w:after="0" w:afterAutospacing="0" w:line="360" w:lineRule="atLeast"/>
        <w:rPr>
          <w:rFonts w:ascii="Arial" w:hAnsi="Arial" w:cs="Arial"/>
          <w:color w:val="000000"/>
          <w:sz w:val="22"/>
          <w:szCs w:val="22"/>
        </w:rPr>
      </w:pPr>
      <w:r w:rsidRPr="00657C49">
        <w:rPr>
          <w:rFonts w:ascii="Arial" w:hAnsi="Arial" w:cs="Arial"/>
          <w:color w:val="000000"/>
          <w:sz w:val="22"/>
          <w:szCs w:val="22"/>
        </w:rPr>
        <w:t>CIPD. (n.d.). </w:t>
      </w:r>
      <w:r w:rsidRPr="00657C49">
        <w:rPr>
          <w:rFonts w:ascii="Arial" w:hAnsi="Arial" w:cs="Arial"/>
          <w:i/>
          <w:iCs/>
          <w:color w:val="000000"/>
          <w:sz w:val="22"/>
          <w:szCs w:val="22"/>
        </w:rPr>
        <w:t>CIPD | The Profession Map / Core behaviours / Situational decision making</w:t>
      </w:r>
      <w:r w:rsidRPr="00657C49">
        <w:rPr>
          <w:rFonts w:ascii="Arial" w:hAnsi="Arial" w:cs="Arial"/>
          <w:color w:val="000000"/>
          <w:sz w:val="22"/>
          <w:szCs w:val="22"/>
        </w:rPr>
        <w:t xml:space="preserve">. [online] Available at: </w:t>
      </w:r>
      <w:hyperlink r:id="rId22" w:anchor=":~:text=Making%20effective%20and%20pragmatic%20decisions. ccessed" w:history="1">
        <w:r w:rsidRPr="00657C49">
          <w:rPr>
            <w:rStyle w:val="Hyperlink"/>
            <w:rFonts w:ascii="Arial" w:eastAsia="Georgia" w:hAnsi="Arial" w:cs="Arial"/>
            <w:sz w:val="22"/>
            <w:szCs w:val="22"/>
          </w:rPr>
          <w:t>https://www.cipd.org/uk/the-people-profession/the-profession-map/explore-the-profession-map/core-behaviours/situational-decision-making/#:~:text=Making%20effective%20and%20pragmatic%20decisions</w:t>
        </w:r>
        <w:r w:rsidRPr="00657C49">
          <w:rPr>
            <w:rStyle w:val="Hyperlink"/>
            <w:rFonts w:ascii="Arial" w:hAnsi="Arial" w:cs="Arial"/>
            <w:sz w:val="22"/>
            <w:szCs w:val="22"/>
          </w:rPr>
          <w:t xml:space="preserve">. </w:t>
        </w:r>
      </w:hyperlink>
      <w:r w:rsidRPr="00657C49">
        <w:rPr>
          <w:rFonts w:ascii="Arial" w:hAnsi="Arial" w:cs="Arial"/>
          <w:color w:val="000000"/>
          <w:sz w:val="22"/>
          <w:szCs w:val="22"/>
        </w:rPr>
        <w:t xml:space="preserve"> [Accessed on 29</w:t>
      </w:r>
      <w:r w:rsidRPr="00657C49">
        <w:rPr>
          <w:rFonts w:ascii="Arial" w:hAnsi="Arial" w:cs="Arial"/>
          <w:color w:val="000000"/>
          <w:sz w:val="22"/>
          <w:szCs w:val="22"/>
          <w:vertAlign w:val="superscript"/>
        </w:rPr>
        <w:t>th</w:t>
      </w:r>
      <w:r w:rsidRPr="00657C49">
        <w:rPr>
          <w:rFonts w:ascii="Arial" w:hAnsi="Arial" w:cs="Arial"/>
          <w:color w:val="000000"/>
          <w:sz w:val="22"/>
          <w:szCs w:val="22"/>
        </w:rPr>
        <w:t xml:space="preserve"> May 2024]</w:t>
      </w:r>
    </w:p>
    <w:p w14:paraId="0930391B" w14:textId="77777777" w:rsidR="00476905" w:rsidRPr="00657C49" w:rsidRDefault="00476905" w:rsidP="00476905">
      <w:pPr>
        <w:pStyle w:val="NormalWeb"/>
        <w:spacing w:before="0" w:beforeAutospacing="0" w:after="0" w:afterAutospacing="0" w:line="360" w:lineRule="atLeast"/>
        <w:rPr>
          <w:rFonts w:ascii="Arial" w:hAnsi="Arial" w:cs="Arial"/>
          <w:color w:val="000000"/>
          <w:sz w:val="22"/>
          <w:szCs w:val="22"/>
        </w:rPr>
      </w:pPr>
      <w:r w:rsidRPr="00657C49">
        <w:rPr>
          <w:rFonts w:ascii="Arial" w:hAnsi="Arial" w:cs="Arial"/>
          <w:color w:val="000000"/>
          <w:sz w:val="22"/>
          <w:szCs w:val="22"/>
        </w:rPr>
        <w:t>CIPD (2023). </w:t>
      </w:r>
      <w:r w:rsidRPr="00657C49">
        <w:rPr>
          <w:rFonts w:ascii="Arial" w:hAnsi="Arial" w:cs="Arial"/>
          <w:i/>
          <w:iCs/>
          <w:color w:val="000000"/>
          <w:sz w:val="22"/>
          <w:szCs w:val="22"/>
        </w:rPr>
        <w:t>Transgender and non-binary inclusion at work</w:t>
      </w:r>
      <w:r w:rsidRPr="00657C49">
        <w:rPr>
          <w:rFonts w:ascii="Arial" w:hAnsi="Arial" w:cs="Arial"/>
          <w:color w:val="000000"/>
          <w:sz w:val="22"/>
          <w:szCs w:val="22"/>
        </w:rPr>
        <w:t xml:space="preserve">. [online] Available at: </w:t>
      </w:r>
      <w:hyperlink r:id="rId23" w:history="1">
        <w:r w:rsidRPr="00657C49">
          <w:rPr>
            <w:rStyle w:val="Hyperlink"/>
            <w:rFonts w:ascii="Arial" w:eastAsia="Georgia" w:hAnsi="Arial" w:cs="Arial"/>
            <w:sz w:val="22"/>
            <w:szCs w:val="22"/>
          </w:rPr>
          <w:t>https://www.cipd.org/globalassets/media/knowledge/knowledge-hub/guides/2023-pdfs/2023-transgender-non-binary-edi-workplace-8363.pdf</w:t>
        </w:r>
      </w:hyperlink>
      <w:r w:rsidRPr="00657C49">
        <w:rPr>
          <w:rFonts w:ascii="Arial" w:hAnsi="Arial" w:cs="Arial"/>
          <w:color w:val="000000"/>
          <w:sz w:val="22"/>
          <w:szCs w:val="22"/>
        </w:rPr>
        <w:t xml:space="preserve">. </w:t>
      </w:r>
    </w:p>
    <w:p w14:paraId="55DFE3BA" w14:textId="77777777" w:rsidR="00476905" w:rsidRPr="00657C49" w:rsidRDefault="00476905" w:rsidP="005A644D">
      <w:pPr>
        <w:pStyle w:val="NormalWeb"/>
        <w:spacing w:before="0" w:beforeAutospacing="0" w:after="0" w:afterAutospacing="0" w:line="360" w:lineRule="atLeast"/>
        <w:rPr>
          <w:rFonts w:ascii="Arial" w:hAnsi="Arial" w:cs="Arial"/>
          <w:color w:val="000000"/>
          <w:sz w:val="22"/>
          <w:szCs w:val="22"/>
        </w:rPr>
      </w:pPr>
    </w:p>
    <w:p w14:paraId="153B21F8" w14:textId="758B401A" w:rsidR="00476905" w:rsidRPr="00657C49" w:rsidRDefault="00126826" w:rsidP="00476905">
      <w:pPr>
        <w:pStyle w:val="NormalWeb"/>
        <w:rPr>
          <w:rFonts w:ascii="Arial" w:hAnsi="Arial" w:cs="Arial"/>
          <w:sz w:val="22"/>
          <w:szCs w:val="22"/>
        </w:rPr>
      </w:pPr>
      <w:r w:rsidRPr="00657C49">
        <w:rPr>
          <w:rFonts w:ascii="Arial" w:hAnsi="Arial" w:cs="Arial"/>
          <w:sz w:val="22"/>
          <w:szCs w:val="22"/>
        </w:rPr>
        <w:t xml:space="preserve">‌ CIPD. (n.d.). CIPD | Stress and wellbeing: UK employment law. [online] Available at: </w:t>
      </w:r>
      <w:hyperlink r:id="rId24" w:history="1">
        <w:r w:rsidRPr="00657C49">
          <w:rPr>
            <w:rStyle w:val="Hyperlink"/>
            <w:rFonts w:ascii="Arial" w:eastAsia="Georgia" w:hAnsi="Arial" w:cs="Arial"/>
            <w:sz w:val="22"/>
            <w:szCs w:val="22"/>
          </w:rPr>
          <w:t>https://www.cipd.org/uk/knowledge/employment-law/wellbeing-stress/</w:t>
        </w:r>
      </w:hyperlink>
      <w:r w:rsidRPr="00657C49">
        <w:rPr>
          <w:rFonts w:ascii="Arial" w:hAnsi="Arial" w:cs="Arial"/>
          <w:sz w:val="22"/>
          <w:szCs w:val="22"/>
        </w:rPr>
        <w:t xml:space="preserve">. </w:t>
      </w:r>
      <w:r w:rsidRPr="00657C49">
        <w:rPr>
          <w:rFonts w:ascii="Arial" w:hAnsi="Arial" w:cs="Arial"/>
          <w:color w:val="000000"/>
          <w:sz w:val="22"/>
          <w:szCs w:val="22"/>
        </w:rPr>
        <w:t>[Accessed 7 Jun. 2024]</w:t>
      </w:r>
    </w:p>
    <w:p w14:paraId="0D7847DA" w14:textId="77777777" w:rsidR="00126826" w:rsidRPr="00657C49" w:rsidRDefault="00126826" w:rsidP="00126826">
      <w:pPr>
        <w:pStyle w:val="NormalWeb"/>
        <w:rPr>
          <w:rFonts w:ascii="Arial" w:hAnsi="Arial" w:cs="Arial"/>
          <w:sz w:val="22"/>
          <w:szCs w:val="22"/>
        </w:rPr>
      </w:pPr>
      <w:r w:rsidRPr="00657C49">
        <w:rPr>
          <w:rFonts w:ascii="Arial" w:hAnsi="Arial" w:cs="Arial"/>
          <w:sz w:val="22"/>
          <w:szCs w:val="22"/>
          <w:shd w:val="clear" w:color="auto" w:fill="FFFFFF"/>
        </w:rPr>
        <w:t>Cleveland, B. (2018). </w:t>
      </w:r>
      <w:r w:rsidRPr="00657C49">
        <w:rPr>
          <w:rFonts w:ascii="Arial" w:hAnsi="Arial" w:cs="Arial"/>
          <w:i/>
          <w:iCs/>
          <w:sz w:val="22"/>
          <w:szCs w:val="22"/>
          <w:shd w:val="clear" w:color="auto" w:fill="FFFFFF"/>
        </w:rPr>
        <w:t>Customer Service: Managing Customer Feedback.</w:t>
      </w:r>
      <w:r w:rsidRPr="00657C49">
        <w:rPr>
          <w:rFonts w:ascii="Arial" w:hAnsi="Arial" w:cs="Arial"/>
          <w:sz w:val="22"/>
          <w:szCs w:val="22"/>
          <w:shd w:val="clear" w:color="auto" w:fill="FFFFFF"/>
        </w:rPr>
        <w:t xml:space="preserve"> linkedin.com    </w:t>
      </w:r>
    </w:p>
    <w:p w14:paraId="68FC96DE" w14:textId="0946540B" w:rsidR="005A644D" w:rsidRPr="00657C49" w:rsidRDefault="005A644D" w:rsidP="00476905">
      <w:pPr>
        <w:pStyle w:val="NormalWeb"/>
        <w:spacing w:before="0" w:beforeAutospacing="0" w:after="0" w:afterAutospacing="0" w:line="360" w:lineRule="atLeast"/>
        <w:rPr>
          <w:rFonts w:ascii="Arial" w:hAnsi="Arial" w:cs="Arial"/>
          <w:color w:val="000000"/>
          <w:sz w:val="22"/>
          <w:szCs w:val="22"/>
        </w:rPr>
      </w:pPr>
      <w:r w:rsidRPr="00657C49">
        <w:rPr>
          <w:rFonts w:ascii="Arial" w:hAnsi="Arial" w:cs="Arial"/>
          <w:color w:val="000000"/>
          <w:sz w:val="22"/>
          <w:szCs w:val="22"/>
        </w:rPr>
        <w:t xml:space="preserve">CMI (2020). Decision Making. [online] CMI. Available at: </w:t>
      </w:r>
      <w:hyperlink r:id="rId25" w:history="1">
        <w:r w:rsidRPr="00657C49">
          <w:rPr>
            <w:rStyle w:val="Hyperlink"/>
            <w:rFonts w:ascii="Arial" w:eastAsia="Georgia" w:hAnsi="Arial" w:cs="Arial"/>
            <w:sz w:val="22"/>
            <w:szCs w:val="22"/>
          </w:rPr>
          <w:t>https://www.managers.org.uk/knowledge-and-insights/resource/decision-making/</w:t>
        </w:r>
      </w:hyperlink>
      <w:r w:rsidRPr="00657C49">
        <w:rPr>
          <w:rFonts w:ascii="Arial" w:hAnsi="Arial" w:cs="Arial"/>
          <w:color w:val="000000"/>
          <w:sz w:val="22"/>
          <w:szCs w:val="22"/>
        </w:rPr>
        <w:t>. [Accessed on 04 Jun. 2024]</w:t>
      </w:r>
    </w:p>
    <w:p w14:paraId="24E33D4E" w14:textId="77777777" w:rsidR="005A644D" w:rsidRPr="00657C49" w:rsidRDefault="005A644D" w:rsidP="005A644D">
      <w:pPr>
        <w:pStyle w:val="NormalWeb"/>
        <w:rPr>
          <w:rFonts w:ascii="Arial" w:hAnsi="Arial" w:cs="Arial"/>
          <w:color w:val="000000"/>
          <w:sz w:val="22"/>
          <w:szCs w:val="22"/>
        </w:rPr>
      </w:pPr>
      <w:r w:rsidRPr="00657C49">
        <w:rPr>
          <w:rFonts w:ascii="Arial" w:hAnsi="Arial" w:cs="Arial"/>
          <w:color w:val="000000"/>
          <w:sz w:val="22"/>
          <w:szCs w:val="22"/>
        </w:rPr>
        <w:t>De Bono, E. (2009). Six thinking hats (Rev. and updated ed.). Penguin</w:t>
      </w:r>
    </w:p>
    <w:p w14:paraId="49F83ACB" w14:textId="77777777" w:rsidR="00126826" w:rsidRPr="00657C49" w:rsidRDefault="00126826" w:rsidP="00126826">
      <w:pPr>
        <w:pStyle w:val="NormalWeb"/>
        <w:rPr>
          <w:rFonts w:ascii="Arial" w:hAnsi="Arial" w:cs="Arial"/>
          <w:color w:val="000000"/>
          <w:sz w:val="22"/>
          <w:szCs w:val="22"/>
        </w:rPr>
      </w:pPr>
      <w:r w:rsidRPr="00657C49">
        <w:rPr>
          <w:rFonts w:ascii="Arial" w:hAnsi="Arial" w:cs="Arial"/>
          <w:color w:val="000000"/>
          <w:sz w:val="22"/>
          <w:szCs w:val="22"/>
        </w:rPr>
        <w:lastRenderedPageBreak/>
        <w:t>‌Denning, S. (n.d.). </w:t>
      </w:r>
      <w:r w:rsidRPr="00657C49">
        <w:rPr>
          <w:rFonts w:ascii="Arial" w:hAnsi="Arial" w:cs="Arial"/>
          <w:i/>
          <w:iCs/>
          <w:color w:val="000000"/>
          <w:sz w:val="22"/>
          <w:szCs w:val="22"/>
        </w:rPr>
        <w:t>Why KPIs Don’t Work; And How To Fix Them</w:t>
      </w:r>
      <w:r w:rsidRPr="00657C49">
        <w:rPr>
          <w:rFonts w:ascii="Arial" w:hAnsi="Arial" w:cs="Arial"/>
          <w:color w:val="000000"/>
          <w:sz w:val="22"/>
          <w:szCs w:val="22"/>
        </w:rPr>
        <w:t xml:space="preserve">. [online] Forbes. Available at: </w:t>
      </w:r>
      <w:hyperlink r:id="rId26" w:history="1">
        <w:r w:rsidRPr="00657C49">
          <w:rPr>
            <w:rStyle w:val="Hyperlink"/>
            <w:rFonts w:ascii="Arial" w:eastAsia="Georgia" w:hAnsi="Arial" w:cs="Arial"/>
            <w:sz w:val="22"/>
            <w:szCs w:val="22"/>
          </w:rPr>
          <w:t>https://www.forbes.com/sites/stevedenning/2021/02/15/why-kpis-dont-work-and-how-to-fix-them/?sh=1653a5c51a20</w:t>
        </w:r>
      </w:hyperlink>
      <w:r w:rsidRPr="00657C49">
        <w:rPr>
          <w:rFonts w:ascii="Arial" w:hAnsi="Arial" w:cs="Arial"/>
          <w:color w:val="000000"/>
          <w:sz w:val="22"/>
          <w:szCs w:val="22"/>
        </w:rPr>
        <w:t xml:space="preserve"> [Accessed 2 Jun. 2024]. </w:t>
      </w:r>
    </w:p>
    <w:p w14:paraId="13C619B9" w14:textId="6205D318" w:rsidR="00126826" w:rsidRPr="00657C49" w:rsidRDefault="00126826" w:rsidP="00126826">
      <w:pPr>
        <w:pStyle w:val="NormalWeb"/>
        <w:rPr>
          <w:rFonts w:ascii="Arial" w:hAnsi="Arial" w:cs="Arial"/>
          <w:color w:val="000000"/>
          <w:sz w:val="22"/>
          <w:szCs w:val="22"/>
        </w:rPr>
      </w:pPr>
      <w:r w:rsidRPr="00657C49">
        <w:rPr>
          <w:rFonts w:ascii="Arial" w:hAnsi="Arial" w:cs="Arial"/>
          <w:color w:val="000000"/>
          <w:sz w:val="22"/>
          <w:szCs w:val="22"/>
        </w:rPr>
        <w:t>‌</w:t>
      </w:r>
      <w:proofErr w:type="spellStart"/>
      <w:r w:rsidRPr="00657C49">
        <w:rPr>
          <w:rFonts w:ascii="Arial" w:hAnsi="Arial" w:cs="Arial"/>
          <w:color w:val="000000"/>
          <w:sz w:val="22"/>
          <w:szCs w:val="22"/>
        </w:rPr>
        <w:t>Easyfeedback</w:t>
      </w:r>
      <w:proofErr w:type="spellEnd"/>
      <w:r w:rsidRPr="00657C49">
        <w:rPr>
          <w:rFonts w:ascii="Arial" w:hAnsi="Arial" w:cs="Arial"/>
          <w:color w:val="000000"/>
          <w:sz w:val="22"/>
          <w:szCs w:val="22"/>
        </w:rPr>
        <w:t xml:space="preserve">: modern online surveys, questionnaires, quiz and more. (2022). Advantages and disadvantages of customer surveys | </w:t>
      </w:r>
      <w:proofErr w:type="spellStart"/>
      <w:r w:rsidRPr="00657C49">
        <w:rPr>
          <w:rFonts w:ascii="Arial" w:hAnsi="Arial" w:cs="Arial"/>
          <w:color w:val="000000"/>
          <w:sz w:val="22"/>
          <w:szCs w:val="22"/>
        </w:rPr>
        <w:t>easyfeedback</w:t>
      </w:r>
      <w:proofErr w:type="spellEnd"/>
      <w:r w:rsidRPr="00657C49">
        <w:rPr>
          <w:rFonts w:ascii="Arial" w:hAnsi="Arial" w:cs="Arial"/>
          <w:color w:val="000000"/>
          <w:sz w:val="22"/>
          <w:szCs w:val="22"/>
        </w:rPr>
        <w:t xml:space="preserve">. [online] Available at: </w:t>
      </w:r>
      <w:hyperlink r:id="rId27" w:history="1">
        <w:r w:rsidRPr="00657C49">
          <w:rPr>
            <w:rStyle w:val="Hyperlink"/>
            <w:rFonts w:ascii="Arial" w:eastAsia="Georgia" w:hAnsi="Arial" w:cs="Arial"/>
            <w:sz w:val="22"/>
            <w:szCs w:val="22"/>
          </w:rPr>
          <w:t>https://easy-feedback.com/customer-feedback-survey-tool/customer-survey-advantages-disadvantages/</w:t>
        </w:r>
      </w:hyperlink>
      <w:r w:rsidRPr="00657C49">
        <w:rPr>
          <w:rFonts w:ascii="Arial" w:hAnsi="Arial" w:cs="Arial"/>
          <w:color w:val="000000"/>
          <w:sz w:val="22"/>
          <w:szCs w:val="22"/>
        </w:rPr>
        <w:t xml:space="preserve">. </w:t>
      </w:r>
    </w:p>
    <w:p w14:paraId="4561991F" w14:textId="77777777" w:rsidR="00476905" w:rsidRPr="00657C49" w:rsidRDefault="00476905" w:rsidP="00476905">
      <w:pPr>
        <w:pStyle w:val="NormalWeb"/>
        <w:spacing w:before="0" w:beforeAutospacing="0" w:after="0" w:afterAutospacing="0" w:line="360" w:lineRule="atLeast"/>
        <w:rPr>
          <w:rFonts w:ascii="Arial" w:hAnsi="Arial" w:cs="Arial"/>
          <w:color w:val="000000"/>
          <w:sz w:val="22"/>
          <w:szCs w:val="22"/>
        </w:rPr>
      </w:pPr>
      <w:r w:rsidRPr="00657C49">
        <w:rPr>
          <w:rFonts w:ascii="Arial" w:hAnsi="Arial" w:cs="Arial"/>
          <w:color w:val="000000"/>
          <w:sz w:val="22"/>
          <w:szCs w:val="22"/>
        </w:rPr>
        <w:t>Employee Benefits (2020). </w:t>
      </w:r>
      <w:r w:rsidRPr="00657C49">
        <w:rPr>
          <w:rFonts w:ascii="Arial" w:hAnsi="Arial" w:cs="Arial"/>
          <w:i/>
          <w:iCs/>
          <w:color w:val="000000"/>
          <w:sz w:val="22"/>
          <w:szCs w:val="22"/>
        </w:rPr>
        <w:t>Employee Benefits – A Cost-Benefit Analysis</w:t>
      </w:r>
      <w:r w:rsidRPr="00657C49">
        <w:rPr>
          <w:rFonts w:ascii="Arial" w:hAnsi="Arial" w:cs="Arial"/>
          <w:color w:val="000000"/>
          <w:sz w:val="22"/>
          <w:szCs w:val="22"/>
        </w:rPr>
        <w:t xml:space="preserve">. [online] Employee Benefits. Available at: </w:t>
      </w:r>
      <w:hyperlink r:id="rId28" w:history="1">
        <w:r w:rsidRPr="00657C49">
          <w:rPr>
            <w:rStyle w:val="Hyperlink"/>
            <w:rFonts w:ascii="Arial" w:eastAsia="Georgia" w:hAnsi="Arial" w:cs="Arial"/>
            <w:sz w:val="22"/>
            <w:szCs w:val="22"/>
          </w:rPr>
          <w:t>https://employeebenefits.co.uk/employee-benefits-a-cost-benefit-analysis/</w:t>
        </w:r>
      </w:hyperlink>
      <w:r w:rsidRPr="00657C49">
        <w:rPr>
          <w:rFonts w:ascii="Arial" w:hAnsi="Arial" w:cs="Arial"/>
          <w:color w:val="000000"/>
          <w:sz w:val="22"/>
          <w:szCs w:val="22"/>
        </w:rPr>
        <w:t xml:space="preserve">. </w:t>
      </w:r>
    </w:p>
    <w:p w14:paraId="7C2A21DF" w14:textId="27ECEE96" w:rsidR="00CA79AF" w:rsidRPr="00657C49" w:rsidRDefault="00CA79AF" w:rsidP="00CA79AF">
      <w:pPr>
        <w:pStyle w:val="NormalWeb"/>
        <w:spacing w:line="360" w:lineRule="atLeast"/>
        <w:rPr>
          <w:rFonts w:ascii="Arial" w:hAnsi="Arial" w:cs="Arial"/>
          <w:color w:val="000000"/>
          <w:sz w:val="22"/>
          <w:szCs w:val="22"/>
        </w:rPr>
      </w:pPr>
      <w:r w:rsidRPr="00657C49">
        <w:rPr>
          <w:rFonts w:ascii="Arial" w:hAnsi="Arial" w:cs="Arial"/>
          <w:color w:val="000000"/>
          <w:sz w:val="22"/>
          <w:szCs w:val="22"/>
        </w:rPr>
        <w:t xml:space="preserve">Gaskell, A. (n.d.). The Decline In Workplace Training. [online] Forbes. Available at: </w:t>
      </w:r>
      <w:hyperlink r:id="rId29" w:history="1">
        <w:r w:rsidRPr="00657C49">
          <w:rPr>
            <w:rStyle w:val="Hyperlink"/>
            <w:rFonts w:ascii="Arial" w:hAnsi="Arial" w:cs="Arial"/>
            <w:sz w:val="22"/>
            <w:szCs w:val="22"/>
          </w:rPr>
          <w:t>https://www.forbes.com/sites/adigaskell/2023/05/02/the-decline-in-workplace-training/</w:t>
        </w:r>
      </w:hyperlink>
      <w:r w:rsidRPr="00657C49">
        <w:rPr>
          <w:rFonts w:ascii="Arial" w:hAnsi="Arial" w:cs="Arial"/>
          <w:color w:val="000000"/>
          <w:sz w:val="22"/>
          <w:szCs w:val="22"/>
        </w:rPr>
        <w:t>. ‌</w:t>
      </w:r>
    </w:p>
    <w:p w14:paraId="50737920" w14:textId="77777777" w:rsidR="00126826" w:rsidRPr="00657C49" w:rsidRDefault="00126826" w:rsidP="00126826">
      <w:pPr>
        <w:pStyle w:val="NormalWeb"/>
        <w:rPr>
          <w:rFonts w:ascii="Arial" w:hAnsi="Arial" w:cs="Arial"/>
          <w:sz w:val="22"/>
          <w:szCs w:val="22"/>
        </w:rPr>
      </w:pPr>
      <w:r w:rsidRPr="00657C49">
        <w:rPr>
          <w:rFonts w:ascii="Arial" w:hAnsi="Arial" w:cs="Arial"/>
          <w:color w:val="000000"/>
          <w:sz w:val="22"/>
          <w:szCs w:val="22"/>
        </w:rPr>
        <w:t>‌</w:t>
      </w:r>
      <w:r w:rsidRPr="00657C49">
        <w:rPr>
          <w:rFonts w:ascii="Arial" w:hAnsi="Arial" w:cs="Arial"/>
          <w:sz w:val="22"/>
          <w:szCs w:val="22"/>
          <w:shd w:val="clear" w:color="auto" w:fill="FFFFFF"/>
        </w:rPr>
        <w:t>Greaves, H., &amp; Pummer, T. (Eds.). (2019). </w:t>
      </w:r>
      <w:r w:rsidRPr="00657C49">
        <w:rPr>
          <w:rFonts w:ascii="Arial" w:hAnsi="Arial" w:cs="Arial"/>
          <w:i/>
          <w:iCs/>
          <w:sz w:val="22"/>
          <w:szCs w:val="22"/>
          <w:shd w:val="clear" w:color="auto" w:fill="FFFFFF"/>
        </w:rPr>
        <w:t>Effective altruism : philosophical issues</w:t>
      </w:r>
      <w:r w:rsidRPr="00657C49">
        <w:rPr>
          <w:rFonts w:ascii="Arial" w:hAnsi="Arial" w:cs="Arial"/>
          <w:sz w:val="22"/>
          <w:szCs w:val="22"/>
          <w:shd w:val="clear" w:color="auto" w:fill="FFFFFF"/>
        </w:rPr>
        <w:t>. Oxford University Press.</w:t>
      </w:r>
    </w:p>
    <w:p w14:paraId="78409D87" w14:textId="042B9078" w:rsidR="005A644D" w:rsidRPr="00657C49" w:rsidRDefault="005A644D" w:rsidP="005A644D">
      <w:r w:rsidRPr="00657C49">
        <w:t xml:space="preserve">Green, S.B. and Stutzman, T. (1986). An Evaluation of methods to select respondents to structured Job-Analysis Questionnaires. Personnel Psychology, 39(3), pp.543–564. </w:t>
      </w:r>
      <w:proofErr w:type="spellStart"/>
      <w:r w:rsidRPr="00657C49">
        <w:t>doi</w:t>
      </w:r>
      <w:proofErr w:type="spellEnd"/>
      <w:r w:rsidRPr="00657C49">
        <w:t xml:space="preserve">: </w:t>
      </w:r>
      <w:hyperlink r:id="rId30" w:history="1">
        <w:r w:rsidRPr="00657C49">
          <w:rPr>
            <w:rStyle w:val="Hyperlink"/>
          </w:rPr>
          <w:t>https://doi.org/10.1111/j.1744-6570.1986.tb00952.x</w:t>
        </w:r>
      </w:hyperlink>
      <w:r w:rsidRPr="00657C49">
        <w:t xml:space="preserve">.  </w:t>
      </w:r>
    </w:p>
    <w:p w14:paraId="04D54102" w14:textId="77777777" w:rsidR="005A644D" w:rsidRPr="00657C49" w:rsidRDefault="005A644D" w:rsidP="005A644D">
      <w:pPr>
        <w:pStyle w:val="NormalWeb"/>
        <w:rPr>
          <w:rFonts w:ascii="Arial" w:hAnsi="Arial" w:cs="Arial"/>
          <w:color w:val="000000"/>
          <w:sz w:val="22"/>
          <w:szCs w:val="22"/>
        </w:rPr>
      </w:pPr>
      <w:r w:rsidRPr="00657C49">
        <w:rPr>
          <w:rFonts w:ascii="Arial" w:hAnsi="Arial" w:cs="Arial"/>
          <w:color w:val="000000"/>
          <w:sz w:val="22"/>
          <w:szCs w:val="22"/>
        </w:rPr>
        <w:t xml:space="preserve">‌GOV.UK. (n.d.). Parents whose babies require neonatal care to receive paid leave under new law backed by government. [online] Available at: </w:t>
      </w:r>
      <w:hyperlink r:id="rId31" w:history="1">
        <w:r w:rsidRPr="00657C49">
          <w:rPr>
            <w:rStyle w:val="Hyperlink"/>
            <w:rFonts w:ascii="Arial" w:eastAsia="Georgia" w:hAnsi="Arial" w:cs="Arial"/>
            <w:sz w:val="22"/>
            <w:szCs w:val="22"/>
          </w:rPr>
          <w:t>https://www.gov.uk/government/news/parents-whose-babies-require-neonatal-care-to-receive-paid-leave-under-new-law-backed-by-government</w:t>
        </w:r>
      </w:hyperlink>
      <w:r w:rsidRPr="00657C49">
        <w:rPr>
          <w:rFonts w:ascii="Arial" w:hAnsi="Arial" w:cs="Arial"/>
          <w:color w:val="000000"/>
          <w:sz w:val="22"/>
          <w:szCs w:val="22"/>
        </w:rPr>
        <w:t xml:space="preserve">. </w:t>
      </w:r>
    </w:p>
    <w:p w14:paraId="1469238F" w14:textId="34B8CA80" w:rsidR="00476905" w:rsidRPr="00657C49" w:rsidRDefault="00476905" w:rsidP="00A8546A">
      <w:pPr>
        <w:pStyle w:val="NormalWeb"/>
        <w:spacing w:before="0" w:beforeAutospacing="0" w:after="0" w:afterAutospacing="0" w:line="360" w:lineRule="atLeast"/>
        <w:rPr>
          <w:rFonts w:ascii="Arial" w:hAnsi="Arial" w:cs="Arial"/>
          <w:color w:val="000000"/>
          <w:sz w:val="22"/>
          <w:szCs w:val="22"/>
        </w:rPr>
      </w:pPr>
      <w:r w:rsidRPr="00657C49">
        <w:rPr>
          <w:rFonts w:ascii="Arial" w:hAnsi="Arial" w:cs="Arial"/>
          <w:color w:val="000000"/>
          <w:sz w:val="22"/>
          <w:szCs w:val="22"/>
        </w:rPr>
        <w:t>GOV.UK. (n.d.). </w:t>
      </w:r>
      <w:r w:rsidRPr="00657C49">
        <w:rPr>
          <w:rFonts w:ascii="Arial" w:hAnsi="Arial" w:cs="Arial"/>
          <w:i/>
          <w:iCs/>
          <w:color w:val="000000"/>
          <w:sz w:val="22"/>
          <w:szCs w:val="22"/>
        </w:rPr>
        <w:t>Race in the workplace: The McGregor-Smith review - government response</w:t>
      </w:r>
      <w:r w:rsidRPr="00657C49">
        <w:rPr>
          <w:rFonts w:ascii="Arial" w:hAnsi="Arial" w:cs="Arial"/>
          <w:color w:val="000000"/>
          <w:sz w:val="22"/>
          <w:szCs w:val="22"/>
        </w:rPr>
        <w:t xml:space="preserve">. [online] Available at: </w:t>
      </w:r>
      <w:hyperlink r:id="rId32" w:history="1">
        <w:r w:rsidRPr="00657C49">
          <w:rPr>
            <w:rStyle w:val="Hyperlink"/>
            <w:rFonts w:ascii="Arial" w:eastAsia="Georgia" w:hAnsi="Arial" w:cs="Arial"/>
            <w:sz w:val="22"/>
            <w:szCs w:val="22"/>
          </w:rPr>
          <w:t>https://www.gov.uk/government/publications/race-in-the-workplace-the-mcgregor-smith-review/race-in-the-workplace-the-mcgregor-smith-review-government-response</w:t>
        </w:r>
      </w:hyperlink>
      <w:r w:rsidRPr="00657C49">
        <w:rPr>
          <w:rFonts w:ascii="Arial" w:hAnsi="Arial" w:cs="Arial"/>
          <w:color w:val="000000"/>
          <w:sz w:val="22"/>
          <w:szCs w:val="22"/>
        </w:rPr>
        <w:t>.</w:t>
      </w:r>
    </w:p>
    <w:p w14:paraId="3F02DED4" w14:textId="77777777" w:rsidR="00A8546A" w:rsidRPr="00657C49" w:rsidRDefault="00A8546A" w:rsidP="00A8546A">
      <w:pPr>
        <w:pStyle w:val="NormalWeb"/>
        <w:spacing w:before="0" w:beforeAutospacing="0" w:after="0" w:afterAutospacing="0" w:line="360" w:lineRule="atLeast"/>
        <w:rPr>
          <w:rFonts w:ascii="Arial" w:hAnsi="Arial" w:cs="Arial"/>
          <w:color w:val="000000"/>
          <w:sz w:val="22"/>
          <w:szCs w:val="22"/>
        </w:rPr>
      </w:pPr>
    </w:p>
    <w:p w14:paraId="5F1E67CF" w14:textId="77777777" w:rsidR="005A644D" w:rsidRPr="00657C49" w:rsidRDefault="005A644D" w:rsidP="005A644D">
      <w:pPr>
        <w:pStyle w:val="NormalWeb"/>
        <w:rPr>
          <w:rFonts w:ascii="Arial" w:hAnsi="Arial" w:cs="Arial"/>
          <w:color w:val="000000"/>
          <w:sz w:val="22"/>
          <w:szCs w:val="22"/>
        </w:rPr>
      </w:pPr>
      <w:r w:rsidRPr="00657C49">
        <w:rPr>
          <w:rFonts w:ascii="Arial" w:hAnsi="Arial" w:cs="Arial"/>
          <w:color w:val="000000"/>
          <w:sz w:val="22"/>
          <w:szCs w:val="22"/>
        </w:rPr>
        <w:t xml:space="preserve">Griggs, V., Holden, R., Rae, J. and Lawless, A. (2015). Professional learning in human resource management: problematising the teaching of reflective practice. Studies in Continuing Education, 37(2), pp.202–217. </w:t>
      </w:r>
      <w:proofErr w:type="spellStart"/>
      <w:r w:rsidRPr="00657C49">
        <w:rPr>
          <w:rFonts w:ascii="Arial" w:hAnsi="Arial" w:cs="Arial"/>
          <w:color w:val="000000"/>
          <w:sz w:val="22"/>
          <w:szCs w:val="22"/>
        </w:rPr>
        <w:t>doi</w:t>
      </w:r>
      <w:proofErr w:type="spellEnd"/>
      <w:r w:rsidRPr="00657C49">
        <w:rPr>
          <w:rFonts w:ascii="Arial" w:hAnsi="Arial" w:cs="Arial"/>
          <w:color w:val="000000"/>
          <w:sz w:val="22"/>
          <w:szCs w:val="22"/>
        </w:rPr>
        <w:t xml:space="preserve">: </w:t>
      </w:r>
      <w:hyperlink r:id="rId33" w:history="1">
        <w:r w:rsidRPr="00657C49">
          <w:rPr>
            <w:rStyle w:val="Hyperlink"/>
            <w:rFonts w:ascii="Arial" w:eastAsia="Georgia" w:hAnsi="Arial" w:cs="Arial"/>
            <w:sz w:val="22"/>
            <w:szCs w:val="22"/>
          </w:rPr>
          <w:t>https://doi.org/10.1080/0158037x.2015.1028528</w:t>
        </w:r>
      </w:hyperlink>
      <w:r w:rsidRPr="00657C49">
        <w:rPr>
          <w:rFonts w:ascii="Arial" w:hAnsi="Arial" w:cs="Arial"/>
          <w:color w:val="000000"/>
          <w:sz w:val="22"/>
          <w:szCs w:val="22"/>
        </w:rPr>
        <w:t xml:space="preserve">. </w:t>
      </w:r>
    </w:p>
    <w:p w14:paraId="205C4468" w14:textId="5F41996A" w:rsidR="005A644D" w:rsidRPr="00657C49" w:rsidRDefault="005A644D" w:rsidP="00476905">
      <w:pPr>
        <w:pStyle w:val="NormalWeb"/>
        <w:rPr>
          <w:rFonts w:ascii="Arial" w:hAnsi="Arial" w:cs="Arial"/>
          <w:color w:val="000000"/>
          <w:sz w:val="22"/>
          <w:szCs w:val="22"/>
        </w:rPr>
      </w:pPr>
      <w:r w:rsidRPr="00657C49">
        <w:rPr>
          <w:rFonts w:ascii="Arial" w:hAnsi="Arial" w:cs="Arial"/>
          <w:color w:val="000000"/>
          <w:sz w:val="22"/>
          <w:szCs w:val="22"/>
        </w:rPr>
        <w:t xml:space="preserve">Guevara, P. (2022). Six Thinking Hats: The Concept and Application. [online] </w:t>
      </w:r>
      <w:proofErr w:type="spellStart"/>
      <w:r w:rsidRPr="00657C49">
        <w:rPr>
          <w:rFonts w:ascii="Arial" w:hAnsi="Arial" w:cs="Arial"/>
          <w:color w:val="000000"/>
          <w:sz w:val="22"/>
          <w:szCs w:val="22"/>
        </w:rPr>
        <w:t>SafetyCulture</w:t>
      </w:r>
      <w:proofErr w:type="spellEnd"/>
      <w:r w:rsidRPr="00657C49">
        <w:rPr>
          <w:rFonts w:ascii="Arial" w:hAnsi="Arial" w:cs="Arial"/>
          <w:color w:val="000000"/>
          <w:sz w:val="22"/>
          <w:szCs w:val="22"/>
        </w:rPr>
        <w:t xml:space="preserve">. Available at: </w:t>
      </w:r>
      <w:hyperlink r:id="rId34" w:history="1">
        <w:r w:rsidRPr="00657C49">
          <w:rPr>
            <w:rStyle w:val="Hyperlink"/>
            <w:rFonts w:ascii="Arial" w:eastAsia="Georgia" w:hAnsi="Arial" w:cs="Arial"/>
            <w:sz w:val="22"/>
            <w:szCs w:val="22"/>
          </w:rPr>
          <w:t>https://safetyculture.com/topics/six-thinking-hats/</w:t>
        </w:r>
      </w:hyperlink>
      <w:r w:rsidRPr="00657C49">
        <w:rPr>
          <w:rFonts w:ascii="Arial" w:hAnsi="Arial" w:cs="Arial"/>
          <w:color w:val="000000"/>
          <w:sz w:val="22"/>
          <w:szCs w:val="22"/>
        </w:rPr>
        <w:t xml:space="preserve">. </w:t>
      </w:r>
    </w:p>
    <w:p w14:paraId="2270BDD7" w14:textId="77777777" w:rsidR="005A644D" w:rsidRPr="00657C49" w:rsidRDefault="005A644D" w:rsidP="005A644D">
      <w:r w:rsidRPr="00657C49">
        <w:t xml:space="preserve">Haan, S. (2024). SWOT Analysis. [online] CIPD. Available at: </w:t>
      </w:r>
      <w:hyperlink r:id="rId35" w:history="1">
        <w:r w:rsidRPr="00657C49">
          <w:rPr>
            <w:rStyle w:val="Hyperlink"/>
          </w:rPr>
          <w:t>https://www.cipd.org/uk/knowledge/factsheets/swot-analysis-factsheet/</w:t>
        </w:r>
      </w:hyperlink>
      <w:r w:rsidRPr="00657C49">
        <w:t xml:space="preserve">. </w:t>
      </w:r>
    </w:p>
    <w:p w14:paraId="0562AF24" w14:textId="77777777" w:rsidR="00126826" w:rsidRPr="00657C49" w:rsidRDefault="00126826" w:rsidP="00126826">
      <w:pPr>
        <w:pStyle w:val="NormalWeb"/>
        <w:rPr>
          <w:rFonts w:ascii="Arial" w:hAnsi="Arial" w:cs="Arial"/>
          <w:sz w:val="22"/>
          <w:szCs w:val="22"/>
        </w:rPr>
      </w:pPr>
      <w:r w:rsidRPr="00657C49">
        <w:rPr>
          <w:rFonts w:ascii="Arial" w:hAnsi="Arial" w:cs="Arial"/>
          <w:sz w:val="22"/>
          <w:szCs w:val="22"/>
        </w:rPr>
        <w:t xml:space="preserve">Haider, Z. (2023). Nonfinancial performance measures – Why they matter? | </w:t>
      </w:r>
      <w:proofErr w:type="spellStart"/>
      <w:r w:rsidRPr="00657C49">
        <w:rPr>
          <w:rFonts w:ascii="Arial" w:hAnsi="Arial" w:cs="Arial"/>
          <w:sz w:val="22"/>
          <w:szCs w:val="22"/>
        </w:rPr>
        <w:t>CFO.University</w:t>
      </w:r>
      <w:proofErr w:type="spellEnd"/>
      <w:r w:rsidRPr="00657C49">
        <w:rPr>
          <w:rFonts w:ascii="Arial" w:hAnsi="Arial" w:cs="Arial"/>
          <w:sz w:val="22"/>
          <w:szCs w:val="22"/>
        </w:rPr>
        <w:t xml:space="preserve">. [online] </w:t>
      </w:r>
      <w:proofErr w:type="spellStart"/>
      <w:r w:rsidRPr="00657C49">
        <w:rPr>
          <w:rFonts w:ascii="Arial" w:hAnsi="Arial" w:cs="Arial"/>
          <w:sz w:val="22"/>
          <w:szCs w:val="22"/>
        </w:rPr>
        <w:t>cfo.university</w:t>
      </w:r>
      <w:proofErr w:type="spellEnd"/>
      <w:r w:rsidRPr="00657C49">
        <w:rPr>
          <w:rFonts w:ascii="Arial" w:hAnsi="Arial" w:cs="Arial"/>
          <w:sz w:val="22"/>
          <w:szCs w:val="22"/>
        </w:rPr>
        <w:t xml:space="preserve">. Available at: </w:t>
      </w:r>
      <w:hyperlink r:id="rId36" w:history="1">
        <w:r w:rsidRPr="00657C49">
          <w:rPr>
            <w:rStyle w:val="Hyperlink"/>
            <w:rFonts w:ascii="Arial" w:eastAsia="Georgia" w:hAnsi="Arial" w:cs="Arial"/>
            <w:sz w:val="22"/>
            <w:szCs w:val="22"/>
          </w:rPr>
          <w:t>https://cfo.university/library/article/nonfinancial-performance-measures-why-they-matter-zoheir</w:t>
        </w:r>
      </w:hyperlink>
      <w:r w:rsidRPr="00657C49">
        <w:rPr>
          <w:rFonts w:ascii="Arial" w:hAnsi="Arial" w:cs="Arial"/>
          <w:sz w:val="22"/>
          <w:szCs w:val="22"/>
        </w:rPr>
        <w:t xml:space="preserve">. </w:t>
      </w:r>
    </w:p>
    <w:p w14:paraId="5FDDB3A2" w14:textId="77777777" w:rsidR="00126826" w:rsidRPr="00657C49" w:rsidRDefault="00126826" w:rsidP="00126826">
      <w:pPr>
        <w:pStyle w:val="NormalWeb"/>
        <w:rPr>
          <w:rFonts w:ascii="Arial" w:hAnsi="Arial" w:cs="Arial"/>
          <w:color w:val="000000"/>
          <w:sz w:val="22"/>
          <w:szCs w:val="22"/>
        </w:rPr>
      </w:pPr>
      <w:r w:rsidRPr="00657C49">
        <w:rPr>
          <w:rFonts w:ascii="Arial" w:hAnsi="Arial" w:cs="Arial"/>
          <w:color w:val="000000"/>
          <w:sz w:val="22"/>
          <w:szCs w:val="22"/>
        </w:rPr>
        <w:t xml:space="preserve">Haber, J. (2020). Critical thinking. Cambridge, Massachusetts: The MIT Press. </w:t>
      </w:r>
    </w:p>
    <w:p w14:paraId="164647CD" w14:textId="77777777" w:rsidR="00126826" w:rsidRPr="00657C49" w:rsidRDefault="00126826" w:rsidP="00126826">
      <w:pPr>
        <w:pStyle w:val="NormalWeb"/>
        <w:rPr>
          <w:rFonts w:ascii="Arial" w:hAnsi="Arial" w:cs="Arial"/>
          <w:color w:val="000000"/>
          <w:sz w:val="22"/>
          <w:szCs w:val="22"/>
        </w:rPr>
      </w:pPr>
      <w:r w:rsidRPr="00657C49">
        <w:rPr>
          <w:rFonts w:ascii="Arial" w:hAnsi="Arial" w:cs="Arial"/>
          <w:color w:val="3A3A3A"/>
          <w:sz w:val="22"/>
          <w:szCs w:val="22"/>
          <w:shd w:val="clear" w:color="auto" w:fill="FFFFFF"/>
        </w:rPr>
        <w:lastRenderedPageBreak/>
        <w:t>Han, S. J., Yim, J., Oh, J., Kwon, K., &amp; Lee, J. (2023). Why do employees welcome or refuse shared leadership?: A qualitative exploration through force</w:t>
      </w:r>
      <w:r w:rsidRPr="00657C49">
        <w:rPr>
          <w:rFonts w:ascii="Cambria Math" w:hAnsi="Cambria Math" w:cs="Cambria Math"/>
          <w:color w:val="3A3A3A"/>
          <w:sz w:val="22"/>
          <w:szCs w:val="22"/>
          <w:shd w:val="clear" w:color="auto" w:fill="FFFFFF"/>
        </w:rPr>
        <w:t>‐</w:t>
      </w:r>
      <w:r w:rsidRPr="00657C49">
        <w:rPr>
          <w:rFonts w:ascii="Arial" w:hAnsi="Arial" w:cs="Arial"/>
          <w:color w:val="3A3A3A"/>
          <w:sz w:val="22"/>
          <w:szCs w:val="22"/>
          <w:shd w:val="clear" w:color="auto" w:fill="FFFFFF"/>
        </w:rPr>
        <w:t>field analysis. </w:t>
      </w:r>
      <w:r w:rsidRPr="00657C49">
        <w:rPr>
          <w:rFonts w:ascii="Arial" w:hAnsi="Arial" w:cs="Arial"/>
          <w:i/>
          <w:iCs/>
          <w:color w:val="3A3A3A"/>
          <w:sz w:val="22"/>
          <w:szCs w:val="22"/>
          <w:shd w:val="clear" w:color="auto" w:fill="FFFFFF"/>
        </w:rPr>
        <w:t>Human Resource Development Quarterly</w:t>
      </w:r>
      <w:r w:rsidRPr="00657C49">
        <w:rPr>
          <w:rFonts w:ascii="Arial" w:hAnsi="Arial" w:cs="Arial"/>
          <w:color w:val="3A3A3A"/>
          <w:sz w:val="22"/>
          <w:szCs w:val="22"/>
          <w:shd w:val="clear" w:color="auto" w:fill="FFFFFF"/>
        </w:rPr>
        <w:t>, </w:t>
      </w:r>
      <w:r w:rsidRPr="00657C49">
        <w:rPr>
          <w:rFonts w:ascii="Arial" w:hAnsi="Arial" w:cs="Arial"/>
          <w:i/>
          <w:iCs/>
          <w:color w:val="3A3A3A"/>
          <w:sz w:val="22"/>
          <w:szCs w:val="22"/>
          <w:shd w:val="clear" w:color="auto" w:fill="FFFFFF"/>
        </w:rPr>
        <w:t>34</w:t>
      </w:r>
      <w:r w:rsidRPr="00657C49">
        <w:rPr>
          <w:rFonts w:ascii="Arial" w:hAnsi="Arial" w:cs="Arial"/>
          <w:color w:val="3A3A3A"/>
          <w:sz w:val="22"/>
          <w:szCs w:val="22"/>
          <w:shd w:val="clear" w:color="auto" w:fill="FFFFFF"/>
        </w:rPr>
        <w:t xml:space="preserve">(4), 413–435. </w:t>
      </w:r>
      <w:hyperlink r:id="rId37" w:history="1">
        <w:r w:rsidRPr="00657C49">
          <w:rPr>
            <w:rStyle w:val="Hyperlink"/>
            <w:rFonts w:ascii="Arial" w:eastAsia="Georgia" w:hAnsi="Arial" w:cs="Arial"/>
            <w:sz w:val="22"/>
            <w:szCs w:val="22"/>
            <w:shd w:val="clear" w:color="auto" w:fill="FFFFFF"/>
          </w:rPr>
          <w:t>https://doi.org/10.1002/hrdq.21495</w:t>
        </w:r>
      </w:hyperlink>
      <w:r w:rsidRPr="00657C49">
        <w:rPr>
          <w:rFonts w:ascii="Arial" w:hAnsi="Arial" w:cs="Arial"/>
          <w:color w:val="3A3A3A"/>
          <w:sz w:val="22"/>
          <w:szCs w:val="22"/>
          <w:shd w:val="clear" w:color="auto" w:fill="FFFFFF"/>
        </w:rPr>
        <w:t xml:space="preserve"> </w:t>
      </w:r>
    </w:p>
    <w:p w14:paraId="3B0581D3" w14:textId="77777777" w:rsidR="005A644D" w:rsidRPr="00657C49" w:rsidRDefault="005A644D" w:rsidP="005A644D">
      <w:pPr>
        <w:pStyle w:val="NormalWeb"/>
        <w:spacing w:before="0" w:beforeAutospacing="0" w:after="0" w:afterAutospacing="0" w:line="360" w:lineRule="atLeast"/>
        <w:rPr>
          <w:rFonts w:ascii="Arial" w:hAnsi="Arial" w:cs="Arial"/>
          <w:color w:val="000000"/>
          <w:sz w:val="22"/>
          <w:szCs w:val="22"/>
        </w:rPr>
      </w:pPr>
      <w:r w:rsidRPr="00657C49">
        <w:rPr>
          <w:rFonts w:ascii="Arial" w:hAnsi="Arial" w:cs="Arial"/>
          <w:color w:val="000000"/>
          <w:sz w:val="22"/>
          <w:szCs w:val="22"/>
        </w:rPr>
        <w:t>Hoffman, B. (n.d.). </w:t>
      </w:r>
      <w:r w:rsidRPr="00657C49">
        <w:rPr>
          <w:rFonts w:ascii="Arial" w:hAnsi="Arial" w:cs="Arial"/>
          <w:i/>
          <w:iCs/>
          <w:color w:val="000000"/>
          <w:sz w:val="22"/>
          <w:szCs w:val="22"/>
        </w:rPr>
        <w:t>Why Your Business Needs Critical Thinking</w:t>
      </w:r>
      <w:r w:rsidRPr="00657C49">
        <w:rPr>
          <w:rFonts w:ascii="Arial" w:hAnsi="Arial" w:cs="Arial"/>
          <w:color w:val="000000"/>
          <w:sz w:val="22"/>
          <w:szCs w:val="22"/>
        </w:rPr>
        <w:t xml:space="preserve">. [online] Forbes. Available at: </w:t>
      </w:r>
      <w:hyperlink r:id="rId38" w:history="1">
        <w:r w:rsidRPr="00657C49">
          <w:rPr>
            <w:rStyle w:val="Hyperlink"/>
            <w:rFonts w:ascii="Arial" w:eastAsia="Georgia" w:hAnsi="Arial" w:cs="Arial"/>
            <w:sz w:val="22"/>
            <w:szCs w:val="22"/>
          </w:rPr>
          <w:t>https://www.forbes.com/sites/brycehoffman/2023/02/22/why-your-business-needs-critical-thinking/?sh=393edb8136f6</w:t>
        </w:r>
      </w:hyperlink>
      <w:r w:rsidRPr="00657C49">
        <w:rPr>
          <w:rFonts w:ascii="Arial" w:hAnsi="Arial" w:cs="Arial"/>
          <w:color w:val="000000"/>
          <w:sz w:val="22"/>
          <w:szCs w:val="22"/>
        </w:rPr>
        <w:t xml:space="preserve">  [Accessed 3 Jun. 2024].</w:t>
      </w:r>
    </w:p>
    <w:p w14:paraId="1ADF72DD" w14:textId="77777777" w:rsidR="00476905" w:rsidRPr="00657C49" w:rsidRDefault="00476905" w:rsidP="00476905">
      <w:pPr>
        <w:pStyle w:val="NormalWeb"/>
        <w:spacing w:before="0" w:beforeAutospacing="0" w:after="0" w:afterAutospacing="0" w:line="360" w:lineRule="atLeast"/>
        <w:rPr>
          <w:rFonts w:ascii="Arial" w:eastAsia="Arial" w:hAnsi="Arial" w:cs="Arial"/>
          <w:b/>
          <w:bCs/>
          <w:color w:val="FF0000"/>
          <w:sz w:val="22"/>
          <w:szCs w:val="22"/>
          <w:lang w:eastAsia="en-US"/>
        </w:rPr>
      </w:pPr>
    </w:p>
    <w:p w14:paraId="575649B2" w14:textId="72A76520" w:rsidR="00476905" w:rsidRPr="00657C49" w:rsidRDefault="00476905" w:rsidP="00476905">
      <w:pPr>
        <w:pStyle w:val="NormalWeb"/>
        <w:spacing w:before="0" w:beforeAutospacing="0" w:after="0" w:afterAutospacing="0" w:line="360" w:lineRule="atLeast"/>
        <w:rPr>
          <w:rFonts w:ascii="Arial" w:hAnsi="Arial" w:cs="Arial"/>
          <w:color w:val="000000"/>
          <w:sz w:val="22"/>
          <w:szCs w:val="22"/>
        </w:rPr>
      </w:pPr>
      <w:r w:rsidRPr="00657C49">
        <w:rPr>
          <w:rFonts w:ascii="Arial" w:hAnsi="Arial" w:cs="Arial"/>
          <w:color w:val="000000"/>
          <w:sz w:val="22"/>
          <w:szCs w:val="22"/>
        </w:rPr>
        <w:t>Indeed Career Guide. (n.d.). </w:t>
      </w:r>
      <w:r w:rsidRPr="00657C49">
        <w:rPr>
          <w:rFonts w:ascii="Arial" w:hAnsi="Arial" w:cs="Arial"/>
          <w:i/>
          <w:iCs/>
          <w:color w:val="000000"/>
          <w:sz w:val="22"/>
          <w:szCs w:val="22"/>
        </w:rPr>
        <w:t>The pros and cons of working from home with valuable tips</w:t>
      </w:r>
      <w:r w:rsidRPr="00657C49">
        <w:rPr>
          <w:rFonts w:ascii="Arial" w:hAnsi="Arial" w:cs="Arial"/>
          <w:color w:val="000000"/>
          <w:sz w:val="22"/>
          <w:szCs w:val="22"/>
        </w:rPr>
        <w:t xml:space="preserve">. [online] Available at: </w:t>
      </w:r>
      <w:hyperlink r:id="rId39" w:history="1">
        <w:r w:rsidRPr="00657C49">
          <w:rPr>
            <w:rStyle w:val="Hyperlink"/>
            <w:rFonts w:ascii="Arial" w:eastAsia="Georgia" w:hAnsi="Arial" w:cs="Arial"/>
            <w:sz w:val="22"/>
            <w:szCs w:val="22"/>
          </w:rPr>
          <w:t>https://uk.indeed.com/career-advice/finding-a-job/pros-and-cons-of-working-from-home</w:t>
        </w:r>
      </w:hyperlink>
      <w:r w:rsidRPr="00657C49">
        <w:rPr>
          <w:rFonts w:ascii="Arial" w:hAnsi="Arial" w:cs="Arial"/>
          <w:color w:val="000000"/>
          <w:sz w:val="22"/>
          <w:szCs w:val="22"/>
        </w:rPr>
        <w:t xml:space="preserve">. </w:t>
      </w:r>
    </w:p>
    <w:p w14:paraId="4BC1729A" w14:textId="77777777" w:rsidR="00476905" w:rsidRPr="00657C49" w:rsidRDefault="00476905" w:rsidP="00F049C8">
      <w:pPr>
        <w:tabs>
          <w:tab w:val="left" w:pos="3450"/>
        </w:tabs>
        <w:rPr>
          <w:b/>
          <w:bCs/>
          <w:color w:val="FF0000"/>
        </w:rPr>
      </w:pPr>
    </w:p>
    <w:p w14:paraId="5DAC65CD" w14:textId="7F1726E9" w:rsidR="005A644D" w:rsidRPr="00657C49" w:rsidRDefault="005A644D" w:rsidP="005A644D">
      <w:pPr>
        <w:pStyle w:val="NormalWeb"/>
        <w:rPr>
          <w:rFonts w:ascii="Arial" w:hAnsi="Arial" w:cs="Arial"/>
          <w:sz w:val="22"/>
          <w:szCs w:val="22"/>
        </w:rPr>
      </w:pPr>
      <w:r w:rsidRPr="00657C49">
        <w:rPr>
          <w:rFonts w:ascii="Arial" w:hAnsi="Arial" w:cs="Arial"/>
          <w:sz w:val="22"/>
          <w:szCs w:val="22"/>
        </w:rPr>
        <w:t xml:space="preserve">Indeed for Employers, The Importance of Critical Thinking Deriving the Definition. [online] Available at: </w:t>
      </w:r>
      <w:hyperlink r:id="rId40" w:history="1">
        <w:r w:rsidRPr="00657C49">
          <w:rPr>
            <w:rStyle w:val="Hyperlink"/>
            <w:rFonts w:ascii="Arial" w:eastAsia="Georgia" w:hAnsi="Arial" w:cs="Arial"/>
            <w:sz w:val="22"/>
            <w:szCs w:val="22"/>
          </w:rPr>
          <w:t>https://uk.indeed.com/hire/c/info/critical-thinking-workplace</w:t>
        </w:r>
      </w:hyperlink>
      <w:r w:rsidRPr="00657C49">
        <w:rPr>
          <w:rFonts w:ascii="Arial" w:hAnsi="Arial" w:cs="Arial"/>
          <w:sz w:val="22"/>
          <w:szCs w:val="22"/>
        </w:rPr>
        <w:t xml:space="preserve"> [Accessed on 05 Jun. 2024]</w:t>
      </w:r>
      <w:r w:rsidR="00126826" w:rsidRPr="00657C49">
        <w:rPr>
          <w:rFonts w:ascii="Arial" w:hAnsi="Arial" w:cs="Arial"/>
          <w:sz w:val="22"/>
          <w:szCs w:val="22"/>
        </w:rPr>
        <w:t xml:space="preserve"> </w:t>
      </w:r>
    </w:p>
    <w:p w14:paraId="5291EE52" w14:textId="467485CC" w:rsidR="00126826" w:rsidRPr="00657C49" w:rsidRDefault="00126826" w:rsidP="005A644D">
      <w:pPr>
        <w:pStyle w:val="NormalWeb"/>
        <w:rPr>
          <w:rFonts w:ascii="Arial" w:hAnsi="Arial" w:cs="Arial"/>
          <w:sz w:val="22"/>
          <w:szCs w:val="22"/>
        </w:rPr>
      </w:pPr>
      <w:r w:rsidRPr="00657C49">
        <w:rPr>
          <w:rFonts w:ascii="Arial" w:hAnsi="Arial" w:cs="Arial"/>
          <w:sz w:val="22"/>
          <w:szCs w:val="22"/>
        </w:rPr>
        <w:t xml:space="preserve">Indeed for Employers, 6 Examples of Non-financial Measures of Performance. [online] Available at: </w:t>
      </w:r>
      <w:hyperlink r:id="rId41" w:history="1">
        <w:r w:rsidRPr="00657C49">
          <w:rPr>
            <w:rStyle w:val="Hyperlink"/>
            <w:rFonts w:ascii="Arial" w:eastAsia="Georgia" w:hAnsi="Arial" w:cs="Arial"/>
            <w:sz w:val="22"/>
            <w:szCs w:val="22"/>
          </w:rPr>
          <w:t>https://uk.indeed.com/career-advice/career-development/non-financial-measures-of-performance</w:t>
        </w:r>
      </w:hyperlink>
    </w:p>
    <w:p w14:paraId="5153CD64" w14:textId="557FF1C1" w:rsidR="005A644D" w:rsidRPr="00657C49" w:rsidRDefault="005A644D" w:rsidP="005A644D">
      <w:pPr>
        <w:pStyle w:val="NormalWeb"/>
        <w:spacing w:before="0" w:beforeAutospacing="0" w:after="0" w:afterAutospacing="0" w:line="360" w:lineRule="atLeast"/>
        <w:rPr>
          <w:rFonts w:ascii="Arial" w:hAnsi="Arial" w:cs="Arial"/>
          <w:color w:val="000000"/>
          <w:sz w:val="22"/>
          <w:szCs w:val="22"/>
        </w:rPr>
      </w:pPr>
      <w:r w:rsidRPr="00657C49">
        <w:rPr>
          <w:rFonts w:ascii="Arial" w:hAnsi="Arial" w:cs="Arial"/>
          <w:color w:val="000000"/>
          <w:sz w:val="22"/>
          <w:szCs w:val="22"/>
        </w:rPr>
        <w:t xml:space="preserve">‌Indeed (2021). What Is the Rational Model of Decision-Making? (With Steps). [online] Indeed Career Guide. Available at: </w:t>
      </w:r>
      <w:hyperlink r:id="rId42" w:history="1">
        <w:r w:rsidRPr="00657C49">
          <w:rPr>
            <w:rStyle w:val="Hyperlink"/>
            <w:rFonts w:ascii="Arial" w:eastAsia="Georgia" w:hAnsi="Arial" w:cs="Arial"/>
            <w:sz w:val="22"/>
            <w:szCs w:val="22"/>
          </w:rPr>
          <w:t>https://ca.indeed.com/career-advice/career-development/rational-model-of-decision-making</w:t>
        </w:r>
      </w:hyperlink>
      <w:r w:rsidRPr="00657C49">
        <w:rPr>
          <w:rFonts w:ascii="Arial" w:hAnsi="Arial" w:cs="Arial"/>
          <w:color w:val="000000"/>
          <w:sz w:val="22"/>
          <w:szCs w:val="22"/>
        </w:rPr>
        <w:t xml:space="preserve">. </w:t>
      </w:r>
      <w:r w:rsidRPr="00657C49">
        <w:rPr>
          <w:rFonts w:ascii="Arial" w:hAnsi="Arial" w:cs="Arial"/>
          <w:sz w:val="22"/>
          <w:szCs w:val="22"/>
        </w:rPr>
        <w:t>[Accessed on 05 Jun. 2024]</w:t>
      </w:r>
    </w:p>
    <w:p w14:paraId="5A8EB74C" w14:textId="77777777" w:rsidR="00126826" w:rsidRPr="00657C49" w:rsidRDefault="00126826" w:rsidP="00F049C8">
      <w:pPr>
        <w:tabs>
          <w:tab w:val="left" w:pos="3450"/>
        </w:tabs>
        <w:rPr>
          <w:b/>
          <w:bCs/>
          <w:color w:val="FF0000"/>
        </w:rPr>
      </w:pPr>
    </w:p>
    <w:p w14:paraId="68FC09AA" w14:textId="77777777" w:rsidR="00126826" w:rsidRPr="00657C49" w:rsidRDefault="00126826" w:rsidP="00126826">
      <w:pPr>
        <w:pStyle w:val="NormalWeb"/>
        <w:spacing w:before="0" w:beforeAutospacing="0" w:after="0" w:afterAutospacing="0" w:line="360" w:lineRule="atLeast"/>
        <w:rPr>
          <w:rFonts w:ascii="Arial" w:hAnsi="Arial" w:cs="Arial"/>
          <w:color w:val="000000"/>
          <w:sz w:val="22"/>
          <w:szCs w:val="22"/>
        </w:rPr>
      </w:pPr>
      <w:r w:rsidRPr="00657C49">
        <w:rPr>
          <w:rFonts w:ascii="Arial" w:hAnsi="Arial" w:cs="Arial"/>
          <w:color w:val="000000"/>
          <w:sz w:val="22"/>
          <w:szCs w:val="22"/>
        </w:rPr>
        <w:t>Jackson, T. (2023). </w:t>
      </w:r>
      <w:r w:rsidRPr="00657C49">
        <w:rPr>
          <w:rFonts w:ascii="Arial" w:hAnsi="Arial" w:cs="Arial"/>
          <w:i/>
          <w:iCs/>
          <w:color w:val="000000"/>
          <w:sz w:val="22"/>
          <w:szCs w:val="22"/>
        </w:rPr>
        <w:t xml:space="preserve">15 Examples Of Non-Financial Performance Measures To Track | </w:t>
      </w:r>
      <w:proofErr w:type="spellStart"/>
      <w:r w:rsidRPr="00657C49">
        <w:rPr>
          <w:rFonts w:ascii="Arial" w:hAnsi="Arial" w:cs="Arial"/>
          <w:i/>
          <w:iCs/>
          <w:color w:val="000000"/>
          <w:sz w:val="22"/>
          <w:szCs w:val="22"/>
        </w:rPr>
        <w:t>ClearPoint</w:t>
      </w:r>
      <w:proofErr w:type="spellEnd"/>
      <w:r w:rsidRPr="00657C49">
        <w:rPr>
          <w:rFonts w:ascii="Arial" w:hAnsi="Arial" w:cs="Arial"/>
          <w:i/>
          <w:iCs/>
          <w:color w:val="000000"/>
          <w:sz w:val="22"/>
          <w:szCs w:val="22"/>
        </w:rPr>
        <w:t xml:space="preserve"> Strategy</w:t>
      </w:r>
      <w:r w:rsidRPr="00657C49">
        <w:rPr>
          <w:rFonts w:ascii="Arial" w:hAnsi="Arial" w:cs="Arial"/>
          <w:color w:val="000000"/>
          <w:sz w:val="22"/>
          <w:szCs w:val="22"/>
        </w:rPr>
        <w:t xml:space="preserve">. [online] www.clearpointstrategy.com. Available at: </w:t>
      </w:r>
      <w:hyperlink r:id="rId43" w:history="1">
        <w:r w:rsidRPr="00657C49">
          <w:rPr>
            <w:rStyle w:val="Hyperlink"/>
            <w:rFonts w:ascii="Arial" w:eastAsia="Georgia" w:hAnsi="Arial" w:cs="Arial"/>
            <w:sz w:val="22"/>
            <w:szCs w:val="22"/>
          </w:rPr>
          <w:t>https://www.clearpointstrategy.com/blog/nonfinancial-performance-measures</w:t>
        </w:r>
      </w:hyperlink>
      <w:r w:rsidRPr="00657C49">
        <w:rPr>
          <w:rFonts w:ascii="Arial" w:hAnsi="Arial" w:cs="Arial"/>
          <w:color w:val="000000"/>
          <w:sz w:val="22"/>
          <w:szCs w:val="22"/>
        </w:rPr>
        <w:t xml:space="preserve">. </w:t>
      </w:r>
    </w:p>
    <w:p w14:paraId="7A6A156F" w14:textId="77777777" w:rsidR="00476905" w:rsidRPr="00657C49" w:rsidRDefault="00476905" w:rsidP="00126826">
      <w:pPr>
        <w:pStyle w:val="NormalWeb"/>
        <w:spacing w:before="0" w:beforeAutospacing="0" w:after="0" w:afterAutospacing="0" w:line="360" w:lineRule="atLeast"/>
        <w:rPr>
          <w:rFonts w:ascii="Arial" w:hAnsi="Arial" w:cs="Arial"/>
          <w:color w:val="000000"/>
          <w:sz w:val="22"/>
          <w:szCs w:val="22"/>
        </w:rPr>
      </w:pPr>
    </w:p>
    <w:p w14:paraId="56F62DC2" w14:textId="77777777" w:rsidR="00476905" w:rsidRPr="00657C49" w:rsidRDefault="00476905" w:rsidP="00476905">
      <w:pPr>
        <w:pStyle w:val="NormalWeb"/>
        <w:spacing w:before="0" w:beforeAutospacing="0" w:after="0" w:afterAutospacing="0" w:line="360" w:lineRule="atLeast"/>
        <w:rPr>
          <w:rFonts w:ascii="Arial" w:hAnsi="Arial" w:cs="Arial"/>
          <w:color w:val="000000"/>
          <w:sz w:val="22"/>
          <w:szCs w:val="22"/>
        </w:rPr>
      </w:pPr>
      <w:r w:rsidRPr="00657C49">
        <w:rPr>
          <w:rFonts w:ascii="Arial" w:hAnsi="Arial" w:cs="Arial"/>
          <w:color w:val="000000"/>
          <w:sz w:val="22"/>
          <w:szCs w:val="22"/>
        </w:rPr>
        <w:t>‌</w:t>
      </w:r>
      <w:proofErr w:type="spellStart"/>
      <w:r w:rsidRPr="00657C49">
        <w:rPr>
          <w:rFonts w:ascii="Arial" w:hAnsi="Arial" w:cs="Arial"/>
          <w:color w:val="000000"/>
          <w:sz w:val="22"/>
          <w:szCs w:val="22"/>
        </w:rPr>
        <w:t>Jurskye</w:t>
      </w:r>
      <w:proofErr w:type="spellEnd"/>
      <w:r w:rsidRPr="00657C49">
        <w:rPr>
          <w:rFonts w:ascii="Arial" w:hAnsi="Arial" w:cs="Arial"/>
          <w:color w:val="000000"/>
          <w:sz w:val="22"/>
          <w:szCs w:val="22"/>
        </w:rPr>
        <w:t>, K. (2022). </w:t>
      </w:r>
      <w:r w:rsidRPr="00657C49">
        <w:rPr>
          <w:rFonts w:ascii="Arial" w:hAnsi="Arial" w:cs="Arial"/>
          <w:i/>
          <w:iCs/>
          <w:color w:val="000000"/>
          <w:sz w:val="22"/>
          <w:szCs w:val="22"/>
        </w:rPr>
        <w:t>Employees Coming Out as Non-Binary</w:t>
      </w:r>
      <w:r w:rsidRPr="00657C49">
        <w:rPr>
          <w:rFonts w:ascii="Arial" w:hAnsi="Arial" w:cs="Arial"/>
          <w:color w:val="000000"/>
          <w:sz w:val="22"/>
          <w:szCs w:val="22"/>
        </w:rPr>
        <w:t xml:space="preserve">. [online] Inclusive Employers. Available at: </w:t>
      </w:r>
      <w:hyperlink r:id="rId44" w:anchor=":~:text=Use%20inclusive%20language" w:history="1">
        <w:r w:rsidRPr="00657C49">
          <w:rPr>
            <w:rStyle w:val="Hyperlink"/>
            <w:rFonts w:ascii="Arial" w:eastAsia="Georgia" w:hAnsi="Arial" w:cs="Arial"/>
            <w:sz w:val="22"/>
            <w:szCs w:val="22"/>
          </w:rPr>
          <w:t>https://www.inclusiveemployers.co.uk/blog/how-to-support-your-employees-coming-out-as-non-binary/#:~:text=Use%20inclusive%20language</w:t>
        </w:r>
      </w:hyperlink>
      <w:r w:rsidRPr="00657C49">
        <w:rPr>
          <w:rFonts w:ascii="Arial" w:hAnsi="Arial" w:cs="Arial"/>
          <w:color w:val="000000"/>
          <w:sz w:val="22"/>
          <w:szCs w:val="22"/>
        </w:rPr>
        <w:t xml:space="preserve"> [Accessed 5 Jun. 2024].</w:t>
      </w:r>
    </w:p>
    <w:p w14:paraId="74074BDC" w14:textId="6A8B93E5" w:rsidR="00476905" w:rsidRPr="00657C49" w:rsidRDefault="00476905" w:rsidP="00126826">
      <w:pPr>
        <w:pStyle w:val="NormalWeb"/>
        <w:spacing w:before="0" w:beforeAutospacing="0" w:after="0" w:afterAutospacing="0" w:line="360" w:lineRule="atLeast"/>
        <w:rPr>
          <w:rFonts w:ascii="Arial" w:hAnsi="Arial" w:cs="Arial"/>
          <w:color w:val="000000"/>
          <w:sz w:val="22"/>
          <w:szCs w:val="22"/>
        </w:rPr>
      </w:pPr>
      <w:r w:rsidRPr="00657C49">
        <w:rPr>
          <w:rFonts w:ascii="Arial" w:hAnsi="Arial" w:cs="Arial"/>
          <w:color w:val="000000"/>
          <w:sz w:val="22"/>
          <w:szCs w:val="22"/>
        </w:rPr>
        <w:t xml:space="preserve"> </w:t>
      </w:r>
    </w:p>
    <w:p w14:paraId="318CAEB0" w14:textId="77777777" w:rsidR="00126826" w:rsidRPr="00657C49" w:rsidRDefault="00126826" w:rsidP="00126826">
      <w:pPr>
        <w:pStyle w:val="NormalWeb"/>
        <w:spacing w:before="0" w:beforeAutospacing="0" w:after="0" w:afterAutospacing="0" w:line="360" w:lineRule="atLeast"/>
        <w:rPr>
          <w:rFonts w:ascii="Arial" w:hAnsi="Arial" w:cs="Arial"/>
          <w:color w:val="000000"/>
          <w:sz w:val="22"/>
          <w:szCs w:val="22"/>
        </w:rPr>
      </w:pPr>
      <w:r w:rsidRPr="00657C49">
        <w:rPr>
          <w:rFonts w:ascii="Arial" w:hAnsi="Arial" w:cs="Arial"/>
          <w:color w:val="000000"/>
          <w:sz w:val="22"/>
          <w:szCs w:val="22"/>
        </w:rPr>
        <w:t>Kokemuller, N. (2019). </w:t>
      </w:r>
      <w:r w:rsidRPr="00657C49">
        <w:rPr>
          <w:rFonts w:ascii="Arial" w:hAnsi="Arial" w:cs="Arial"/>
          <w:i/>
          <w:iCs/>
          <w:color w:val="000000"/>
          <w:sz w:val="22"/>
          <w:szCs w:val="22"/>
        </w:rPr>
        <w:t>How Does HR Add Value to an Organization?</w:t>
      </w:r>
      <w:r w:rsidRPr="00657C49">
        <w:rPr>
          <w:rFonts w:ascii="Arial" w:hAnsi="Arial" w:cs="Arial"/>
          <w:color w:val="000000"/>
          <w:sz w:val="22"/>
          <w:szCs w:val="22"/>
        </w:rPr>
        <w:t xml:space="preserve"> [online] Chron.com. Available at: </w:t>
      </w:r>
      <w:hyperlink r:id="rId45" w:history="1">
        <w:r w:rsidRPr="00657C49">
          <w:rPr>
            <w:rStyle w:val="Hyperlink"/>
            <w:rFonts w:ascii="Arial" w:eastAsia="Georgia" w:hAnsi="Arial" w:cs="Arial"/>
            <w:sz w:val="22"/>
            <w:szCs w:val="22"/>
          </w:rPr>
          <w:t>https://smallbusiness.chron.com/hr-add-value-organization-50980.html</w:t>
        </w:r>
      </w:hyperlink>
      <w:r w:rsidRPr="00657C49">
        <w:rPr>
          <w:rFonts w:ascii="Arial" w:hAnsi="Arial" w:cs="Arial"/>
          <w:color w:val="000000"/>
          <w:sz w:val="22"/>
          <w:szCs w:val="22"/>
        </w:rPr>
        <w:t xml:space="preserve">. </w:t>
      </w:r>
    </w:p>
    <w:p w14:paraId="6A35EB31" w14:textId="77777777" w:rsidR="00126826" w:rsidRPr="00657C49" w:rsidRDefault="00126826" w:rsidP="00F049C8">
      <w:pPr>
        <w:tabs>
          <w:tab w:val="left" w:pos="3450"/>
        </w:tabs>
        <w:rPr>
          <w:b/>
          <w:bCs/>
          <w:color w:val="FF0000"/>
        </w:rPr>
      </w:pPr>
    </w:p>
    <w:p w14:paraId="7760859D" w14:textId="77777777" w:rsidR="00126826" w:rsidRPr="00657C49" w:rsidRDefault="00126826" w:rsidP="00F049C8">
      <w:pPr>
        <w:tabs>
          <w:tab w:val="left" w:pos="3450"/>
        </w:tabs>
        <w:rPr>
          <w:b/>
          <w:bCs/>
          <w:color w:val="FF0000"/>
        </w:rPr>
      </w:pPr>
    </w:p>
    <w:p w14:paraId="25380418" w14:textId="7101C403" w:rsidR="00476905" w:rsidRPr="00657C49" w:rsidRDefault="00126826" w:rsidP="00F049C8">
      <w:pPr>
        <w:tabs>
          <w:tab w:val="left" w:pos="3450"/>
        </w:tabs>
        <w:rPr>
          <w:rStyle w:val="Hyperlink"/>
        </w:rPr>
      </w:pPr>
      <w:r w:rsidRPr="00657C49">
        <w:rPr>
          <w:color w:val="000000"/>
        </w:rPr>
        <w:t>Mayhew, R. (2019). </w:t>
      </w:r>
      <w:r w:rsidRPr="00657C49">
        <w:rPr>
          <w:i/>
          <w:iCs/>
          <w:color w:val="000000"/>
        </w:rPr>
        <w:t>Six Main Functions of a Human Resource Department</w:t>
      </w:r>
      <w:r w:rsidRPr="00657C49">
        <w:rPr>
          <w:color w:val="000000"/>
        </w:rPr>
        <w:t xml:space="preserve">. [online] Chron.com. Available at: </w:t>
      </w:r>
      <w:hyperlink r:id="rId46" w:history="1">
        <w:r w:rsidRPr="00657C49">
          <w:rPr>
            <w:rStyle w:val="Hyperlink"/>
          </w:rPr>
          <w:t>https://smallbusiness.chron.com/six-main-functions-human-resource-department-60693.html</w:t>
        </w:r>
      </w:hyperlink>
    </w:p>
    <w:p w14:paraId="326E76A2" w14:textId="77777777" w:rsidR="00476905" w:rsidRPr="00657C49" w:rsidRDefault="00476905" w:rsidP="00F049C8">
      <w:pPr>
        <w:tabs>
          <w:tab w:val="left" w:pos="3450"/>
        </w:tabs>
        <w:rPr>
          <w:rStyle w:val="Hyperlink"/>
        </w:rPr>
      </w:pPr>
    </w:p>
    <w:p w14:paraId="770DA99D" w14:textId="77777777" w:rsidR="00476905" w:rsidRPr="00657C49" w:rsidRDefault="00476905" w:rsidP="00476905">
      <w:pPr>
        <w:pStyle w:val="NormalWeb"/>
        <w:spacing w:before="0" w:beforeAutospacing="0" w:after="0" w:afterAutospacing="0" w:line="360" w:lineRule="atLeast"/>
        <w:rPr>
          <w:rFonts w:ascii="Arial" w:hAnsi="Arial" w:cs="Arial"/>
          <w:color w:val="000000"/>
          <w:sz w:val="22"/>
          <w:szCs w:val="22"/>
        </w:rPr>
      </w:pPr>
      <w:r w:rsidRPr="00657C49">
        <w:rPr>
          <w:rFonts w:ascii="Arial" w:hAnsi="Arial" w:cs="Arial"/>
          <w:color w:val="000000"/>
          <w:sz w:val="22"/>
          <w:szCs w:val="22"/>
        </w:rPr>
        <w:t>‌McCann, J. (n.d.). </w:t>
      </w:r>
      <w:r w:rsidRPr="00657C49">
        <w:rPr>
          <w:rFonts w:ascii="Arial" w:hAnsi="Arial" w:cs="Arial"/>
          <w:i/>
          <w:iCs/>
          <w:color w:val="000000"/>
          <w:sz w:val="22"/>
          <w:szCs w:val="22"/>
        </w:rPr>
        <w:t>Council Post: The High Cost Of Working From Home: Protecting Your Business And Team</w:t>
      </w:r>
      <w:r w:rsidRPr="00657C49">
        <w:rPr>
          <w:rFonts w:ascii="Arial" w:hAnsi="Arial" w:cs="Arial"/>
          <w:color w:val="000000"/>
          <w:sz w:val="22"/>
          <w:szCs w:val="22"/>
        </w:rPr>
        <w:t xml:space="preserve">. [online] Forbes. Available at: </w:t>
      </w:r>
      <w:hyperlink r:id="rId47" w:history="1">
        <w:r w:rsidRPr="00657C49">
          <w:rPr>
            <w:rStyle w:val="Hyperlink"/>
            <w:rFonts w:ascii="Arial" w:eastAsia="Georgia" w:hAnsi="Arial" w:cs="Arial"/>
            <w:sz w:val="22"/>
            <w:szCs w:val="22"/>
          </w:rPr>
          <w:t>https://www.forbes.com/sites/forbesbusinesscouncil/2021/03/03/the-high-cost-of-working-from-home-protecting-your-business-and-team/?sh=38dadc5f7411</w:t>
        </w:r>
      </w:hyperlink>
      <w:r w:rsidRPr="00657C49">
        <w:rPr>
          <w:rFonts w:ascii="Arial" w:hAnsi="Arial" w:cs="Arial"/>
          <w:color w:val="000000"/>
          <w:sz w:val="22"/>
          <w:szCs w:val="22"/>
        </w:rPr>
        <w:t xml:space="preserve">  [Accessed 5 Jun. 2024].</w:t>
      </w:r>
    </w:p>
    <w:p w14:paraId="26AA871A" w14:textId="77777777" w:rsidR="00476905" w:rsidRPr="00657C49" w:rsidRDefault="00476905" w:rsidP="00F049C8">
      <w:pPr>
        <w:tabs>
          <w:tab w:val="left" w:pos="3450"/>
        </w:tabs>
        <w:rPr>
          <w:color w:val="0563C1" w:themeColor="hyperlink"/>
          <w:u w:val="single"/>
        </w:rPr>
      </w:pPr>
    </w:p>
    <w:p w14:paraId="6F807893" w14:textId="77777777" w:rsidR="00126826" w:rsidRPr="00657C49" w:rsidRDefault="005A644D" w:rsidP="005A644D">
      <w:pPr>
        <w:pStyle w:val="NormalWeb"/>
        <w:rPr>
          <w:rFonts w:ascii="Arial" w:hAnsi="Arial" w:cs="Arial"/>
          <w:color w:val="000000"/>
          <w:sz w:val="22"/>
          <w:szCs w:val="22"/>
        </w:rPr>
      </w:pPr>
      <w:r w:rsidRPr="00657C49">
        <w:rPr>
          <w:rFonts w:ascii="Arial" w:hAnsi="Arial" w:cs="Arial"/>
          <w:color w:val="000000"/>
          <w:sz w:val="22"/>
          <w:szCs w:val="22"/>
        </w:rPr>
        <w:t xml:space="preserve">Mind Tools Content Team (2024). MindTools | Home. [online] www.mindtools.com. Available at: </w:t>
      </w:r>
      <w:hyperlink r:id="rId48" w:history="1">
        <w:r w:rsidRPr="00657C49">
          <w:rPr>
            <w:rStyle w:val="Hyperlink"/>
            <w:rFonts w:ascii="Arial" w:eastAsia="Georgia" w:hAnsi="Arial" w:cs="Arial"/>
            <w:sz w:val="22"/>
            <w:szCs w:val="22"/>
          </w:rPr>
          <w:t>https://www.mindtools.com/atznth6/the-kepner-tregoe-matrix</w:t>
        </w:r>
      </w:hyperlink>
      <w:r w:rsidRPr="00657C49">
        <w:rPr>
          <w:rFonts w:ascii="Arial" w:hAnsi="Arial" w:cs="Arial"/>
          <w:color w:val="000000"/>
          <w:sz w:val="22"/>
          <w:szCs w:val="22"/>
        </w:rPr>
        <w:t xml:space="preserve">. </w:t>
      </w:r>
    </w:p>
    <w:p w14:paraId="2E9E95A4" w14:textId="77777777" w:rsidR="00126826" w:rsidRPr="00657C49" w:rsidRDefault="00126826" w:rsidP="00126826">
      <w:pPr>
        <w:pStyle w:val="NormalWeb"/>
        <w:rPr>
          <w:rFonts w:ascii="Arial" w:hAnsi="Arial" w:cs="Arial"/>
          <w:color w:val="000000"/>
          <w:sz w:val="22"/>
          <w:szCs w:val="22"/>
        </w:rPr>
      </w:pPr>
      <w:r w:rsidRPr="00657C49">
        <w:rPr>
          <w:rFonts w:ascii="Arial" w:hAnsi="Arial" w:cs="Arial"/>
          <w:color w:val="000000"/>
          <w:sz w:val="22"/>
          <w:szCs w:val="22"/>
        </w:rPr>
        <w:t xml:space="preserve">Mind Tools (2020). Force Field Analysis. [online] www.mindtools.com. Available at: </w:t>
      </w:r>
      <w:hyperlink r:id="rId49" w:history="1">
        <w:r w:rsidRPr="00657C49">
          <w:rPr>
            <w:rStyle w:val="Hyperlink"/>
            <w:rFonts w:ascii="Arial" w:eastAsia="Georgia" w:hAnsi="Arial" w:cs="Arial"/>
            <w:sz w:val="22"/>
            <w:szCs w:val="22"/>
          </w:rPr>
          <w:t>https://www.mindtools.com/a23ewmr/force-field-analysis</w:t>
        </w:r>
      </w:hyperlink>
      <w:r w:rsidRPr="00657C49">
        <w:rPr>
          <w:rFonts w:ascii="Arial" w:hAnsi="Arial" w:cs="Arial"/>
          <w:color w:val="000000"/>
          <w:sz w:val="22"/>
          <w:szCs w:val="22"/>
        </w:rPr>
        <w:t xml:space="preserve">. </w:t>
      </w:r>
    </w:p>
    <w:p w14:paraId="5D324BB6" w14:textId="21DE7D7A" w:rsidR="005A644D" w:rsidRPr="00657C49" w:rsidRDefault="005A644D" w:rsidP="005A644D">
      <w:pPr>
        <w:pStyle w:val="NormalWeb"/>
        <w:rPr>
          <w:rFonts w:ascii="Arial" w:hAnsi="Arial" w:cs="Arial"/>
          <w:color w:val="000000"/>
          <w:sz w:val="22"/>
          <w:szCs w:val="22"/>
        </w:rPr>
      </w:pPr>
      <w:r w:rsidRPr="00657C49">
        <w:rPr>
          <w:rFonts w:ascii="Arial" w:hAnsi="Arial" w:cs="Arial"/>
          <w:color w:val="000000"/>
          <w:sz w:val="22"/>
          <w:szCs w:val="22"/>
        </w:rPr>
        <w:t>Moore, C.M. (1987). Group Techniques for Idea Building. SAGE Publications, Incorporated.</w:t>
      </w:r>
    </w:p>
    <w:p w14:paraId="26BD86FD" w14:textId="2845C36F" w:rsidR="005A644D" w:rsidRPr="00657C49" w:rsidRDefault="005A644D" w:rsidP="005A644D">
      <w:r w:rsidRPr="00657C49">
        <w:t xml:space="preserve">Muhammad Barwa, T. (n.d.). The Effectiveness of Position Analysis Questionnaires (PAQ) in Performance Appraisal Systems. [online] Available at: </w:t>
      </w:r>
      <w:hyperlink r:id="rId50" w:history="1">
        <w:r w:rsidRPr="00657C49">
          <w:rPr>
            <w:rStyle w:val="Hyperlink"/>
          </w:rPr>
          <w:t>https://www.instituteofmanagementspecialists.org.uk/Barwa.pdf</w:t>
        </w:r>
      </w:hyperlink>
      <w:r w:rsidRPr="00657C49">
        <w:t>. [Accessed on 24th May 2024]</w:t>
      </w:r>
    </w:p>
    <w:p w14:paraId="00891A2B" w14:textId="77777777" w:rsidR="005A644D" w:rsidRPr="00657C49" w:rsidRDefault="005A644D" w:rsidP="00F049C8">
      <w:pPr>
        <w:tabs>
          <w:tab w:val="left" w:pos="3450"/>
        </w:tabs>
        <w:rPr>
          <w:b/>
          <w:bCs/>
          <w:color w:val="FF0000"/>
        </w:rPr>
      </w:pPr>
    </w:p>
    <w:p w14:paraId="50BDE43C" w14:textId="77777777" w:rsidR="00126826" w:rsidRPr="00657C49" w:rsidRDefault="00126826" w:rsidP="00126826">
      <w:pPr>
        <w:pStyle w:val="NormalWeb"/>
        <w:rPr>
          <w:rFonts w:ascii="Arial" w:hAnsi="Arial" w:cs="Arial"/>
          <w:sz w:val="22"/>
          <w:szCs w:val="22"/>
        </w:rPr>
      </w:pPr>
      <w:r w:rsidRPr="00657C49">
        <w:rPr>
          <w:rStyle w:val="contributors"/>
          <w:rFonts w:ascii="Arial" w:hAnsi="Arial" w:cs="Arial"/>
          <w:sz w:val="22"/>
          <w:szCs w:val="22"/>
          <w:bdr w:val="none" w:sz="0" w:space="0" w:color="auto" w:frame="1"/>
          <w:shd w:val="clear" w:color="auto" w:fill="FFFFFF"/>
        </w:rPr>
        <w:t>Portmore, Douglas W. (ed.), </w:t>
      </w:r>
      <w:r w:rsidRPr="00657C49">
        <w:rPr>
          <w:rStyle w:val="Emphasis"/>
          <w:rFonts w:ascii="Arial" w:hAnsi="Arial" w:cs="Arial"/>
          <w:sz w:val="22"/>
          <w:szCs w:val="22"/>
          <w:bdr w:val="none" w:sz="0" w:space="0" w:color="auto" w:frame="1"/>
          <w:shd w:val="clear" w:color="auto" w:fill="FFFFFF"/>
        </w:rPr>
        <w:t>The Oxford Handbook of Consequentialism</w:t>
      </w:r>
      <w:r w:rsidRPr="00657C49">
        <w:rPr>
          <w:rFonts w:ascii="Arial" w:hAnsi="Arial" w:cs="Arial"/>
          <w:sz w:val="22"/>
          <w:szCs w:val="22"/>
          <w:shd w:val="clear" w:color="auto" w:fill="FFFFFF"/>
        </w:rPr>
        <w:t> (</w:t>
      </w:r>
      <w:r w:rsidRPr="00657C49">
        <w:rPr>
          <w:rStyle w:val="print-publication-date"/>
          <w:rFonts w:ascii="Arial" w:hAnsi="Arial" w:cs="Arial"/>
          <w:sz w:val="22"/>
          <w:szCs w:val="22"/>
          <w:bdr w:val="none" w:sz="0" w:space="0" w:color="auto" w:frame="1"/>
          <w:shd w:val="clear" w:color="auto" w:fill="FFFFFF"/>
        </w:rPr>
        <w:t>2020; </w:t>
      </w:r>
      <w:r w:rsidRPr="00657C49">
        <w:rPr>
          <w:rStyle w:val="online-edition"/>
          <w:rFonts w:ascii="Arial" w:eastAsia="Arial" w:hAnsi="Arial" w:cs="Arial"/>
          <w:sz w:val="22"/>
          <w:szCs w:val="22"/>
          <w:bdr w:val="none" w:sz="0" w:space="0" w:color="auto" w:frame="1"/>
          <w:shd w:val="clear" w:color="auto" w:fill="FFFFFF"/>
        </w:rPr>
        <w:t xml:space="preserve">online </w:t>
      </w:r>
      <w:proofErr w:type="spellStart"/>
      <w:r w:rsidRPr="00657C49">
        <w:rPr>
          <w:rStyle w:val="online-edition"/>
          <w:rFonts w:ascii="Arial" w:eastAsia="Arial" w:hAnsi="Arial" w:cs="Arial"/>
          <w:sz w:val="22"/>
          <w:szCs w:val="22"/>
          <w:bdr w:val="none" w:sz="0" w:space="0" w:color="auto" w:frame="1"/>
          <w:shd w:val="clear" w:color="auto" w:fill="FFFFFF"/>
        </w:rPr>
        <w:t>edn</w:t>
      </w:r>
      <w:proofErr w:type="spellEnd"/>
      <w:r w:rsidRPr="00657C49">
        <w:rPr>
          <w:rStyle w:val="online-edition"/>
          <w:rFonts w:ascii="Arial" w:eastAsia="Arial" w:hAnsi="Arial" w:cs="Arial"/>
          <w:sz w:val="22"/>
          <w:szCs w:val="22"/>
          <w:bdr w:val="none" w:sz="0" w:space="0" w:color="auto" w:frame="1"/>
          <w:shd w:val="clear" w:color="auto" w:fill="FFFFFF"/>
        </w:rPr>
        <w:t>, </w:t>
      </w:r>
      <w:r w:rsidRPr="00657C49">
        <w:rPr>
          <w:rStyle w:val="containing-site"/>
          <w:rFonts w:ascii="Arial" w:hAnsi="Arial" w:cs="Arial"/>
          <w:sz w:val="22"/>
          <w:szCs w:val="22"/>
          <w:bdr w:val="none" w:sz="0" w:space="0" w:color="auto" w:frame="1"/>
          <w:shd w:val="clear" w:color="auto" w:fill="FFFFFF"/>
        </w:rPr>
        <w:t>Oxford Academic</w:t>
      </w:r>
      <w:r w:rsidRPr="00657C49">
        <w:rPr>
          <w:rStyle w:val="online-publication-date"/>
          <w:rFonts w:ascii="Arial" w:eastAsia="Arial" w:hAnsi="Arial" w:cs="Arial"/>
          <w:sz w:val="22"/>
          <w:szCs w:val="22"/>
          <w:bdr w:val="none" w:sz="0" w:space="0" w:color="auto" w:frame="1"/>
          <w:shd w:val="clear" w:color="auto" w:fill="FFFFFF"/>
        </w:rPr>
        <w:t>, 8 Oct. 2020</w:t>
      </w:r>
      <w:r w:rsidRPr="00657C49">
        <w:rPr>
          <w:rFonts w:ascii="Arial" w:hAnsi="Arial" w:cs="Arial"/>
          <w:sz w:val="22"/>
          <w:szCs w:val="22"/>
          <w:shd w:val="clear" w:color="auto" w:fill="FFFFFF"/>
        </w:rPr>
        <w:t>), </w:t>
      </w:r>
      <w:hyperlink r:id="rId51" w:history="1">
        <w:r w:rsidRPr="00657C49">
          <w:rPr>
            <w:rStyle w:val="Hyperlink"/>
            <w:rFonts w:ascii="Arial" w:eastAsia="Georgia" w:hAnsi="Arial" w:cs="Arial"/>
            <w:color w:val="006FB7"/>
            <w:sz w:val="22"/>
            <w:szCs w:val="22"/>
            <w:bdr w:val="none" w:sz="0" w:space="0" w:color="auto" w:frame="1"/>
            <w:shd w:val="clear" w:color="auto" w:fill="FFFFFF"/>
          </w:rPr>
          <w:t>https://doi.org/10.1093/oxfordhb/9780190905323.001.0001</w:t>
        </w:r>
      </w:hyperlink>
      <w:r w:rsidRPr="00657C49">
        <w:rPr>
          <w:rFonts w:ascii="Arial" w:hAnsi="Arial" w:cs="Arial"/>
          <w:sz w:val="22"/>
          <w:szCs w:val="22"/>
          <w:shd w:val="clear" w:color="auto" w:fill="FFFFFF"/>
        </w:rPr>
        <w:t>, </w:t>
      </w:r>
      <w:r w:rsidRPr="00657C49">
        <w:rPr>
          <w:rStyle w:val="accessed-date"/>
          <w:rFonts w:ascii="Arial" w:hAnsi="Arial" w:cs="Arial"/>
          <w:sz w:val="22"/>
          <w:szCs w:val="22"/>
          <w:bdr w:val="none" w:sz="0" w:space="0" w:color="auto" w:frame="1"/>
          <w:shd w:val="clear" w:color="auto" w:fill="FFFFFF"/>
        </w:rPr>
        <w:t>accessed 26 May 2024.</w:t>
      </w:r>
    </w:p>
    <w:p w14:paraId="41DE27F1" w14:textId="2B5D1DD1" w:rsidR="005A644D" w:rsidRPr="00657C49" w:rsidRDefault="005A644D" w:rsidP="00476905">
      <w:pPr>
        <w:pStyle w:val="NormalWeb"/>
        <w:rPr>
          <w:rFonts w:ascii="Arial" w:hAnsi="Arial" w:cs="Arial"/>
          <w:color w:val="000000"/>
          <w:sz w:val="22"/>
          <w:szCs w:val="22"/>
        </w:rPr>
      </w:pPr>
      <w:r w:rsidRPr="00657C49">
        <w:rPr>
          <w:rFonts w:ascii="Arial" w:hAnsi="Arial" w:cs="Arial"/>
          <w:color w:val="000000"/>
          <w:sz w:val="22"/>
          <w:szCs w:val="22"/>
        </w:rPr>
        <w:t xml:space="preserve">Pradeepa, S. (2023). The Disadvantages of Critical Thinking: Don’t Overthink It. [online] www.believeinmind.com. Available at: </w:t>
      </w:r>
      <w:hyperlink r:id="rId52" w:history="1">
        <w:r w:rsidRPr="00657C49">
          <w:rPr>
            <w:rStyle w:val="Hyperlink"/>
            <w:rFonts w:ascii="Arial" w:eastAsia="Georgia" w:hAnsi="Arial" w:cs="Arial"/>
            <w:sz w:val="22"/>
            <w:szCs w:val="22"/>
          </w:rPr>
          <w:t>https://www.believeinmind.com/self-growth/disadvantages-of-critical-thinking/</w:t>
        </w:r>
      </w:hyperlink>
      <w:r w:rsidRPr="00657C49">
        <w:rPr>
          <w:rFonts w:ascii="Arial" w:hAnsi="Arial" w:cs="Arial"/>
          <w:color w:val="000000"/>
          <w:sz w:val="22"/>
          <w:szCs w:val="22"/>
        </w:rPr>
        <w:t>.</w:t>
      </w:r>
    </w:p>
    <w:p w14:paraId="27EFE050" w14:textId="77777777" w:rsidR="005A644D" w:rsidRPr="00657C49" w:rsidRDefault="005A644D" w:rsidP="00F049C8">
      <w:pPr>
        <w:tabs>
          <w:tab w:val="left" w:pos="3450"/>
        </w:tabs>
        <w:rPr>
          <w:b/>
          <w:bCs/>
          <w:color w:val="FF0000"/>
        </w:rPr>
      </w:pPr>
    </w:p>
    <w:p w14:paraId="74B53CEC" w14:textId="77777777" w:rsidR="005A644D" w:rsidRPr="00657C49" w:rsidRDefault="005A644D" w:rsidP="005A644D">
      <w:r w:rsidRPr="00657C49">
        <w:t xml:space="preserve">Rob Briner (2022). An Evidence-Based Practice Approach to Equality, Diversity &amp; Inclusion (April 2022). [online] YouTube. Available at: </w:t>
      </w:r>
      <w:hyperlink r:id="rId53" w:history="1">
        <w:r w:rsidRPr="00657C49">
          <w:rPr>
            <w:rStyle w:val="Hyperlink"/>
          </w:rPr>
          <w:t>https://www.youtube.com/watch?v=OGqDu03x-ho&amp;t=96s</w:t>
        </w:r>
      </w:hyperlink>
      <w:r w:rsidRPr="00657C49">
        <w:t xml:space="preserve"> [Accessed 20 May 2024]</w:t>
      </w:r>
    </w:p>
    <w:p w14:paraId="0CEA128A" w14:textId="77777777" w:rsidR="005A644D" w:rsidRPr="00657C49" w:rsidRDefault="005A644D" w:rsidP="00F049C8">
      <w:pPr>
        <w:tabs>
          <w:tab w:val="left" w:pos="3450"/>
        </w:tabs>
        <w:rPr>
          <w:b/>
          <w:bCs/>
          <w:color w:val="FF0000"/>
        </w:rPr>
      </w:pPr>
    </w:p>
    <w:p w14:paraId="5D2144FC" w14:textId="77777777" w:rsidR="005A644D" w:rsidRPr="00657C49" w:rsidRDefault="005A644D" w:rsidP="005A644D">
      <w:pPr>
        <w:rPr>
          <w:shd w:val="clear" w:color="auto" w:fill="FFFFFF"/>
        </w:rPr>
      </w:pPr>
      <w:r w:rsidRPr="00657C49">
        <w:rPr>
          <w:shd w:val="clear" w:color="auto" w:fill="FFFFFF"/>
        </w:rPr>
        <w:t>Rousseau, D. M. (2006). Is There Such a Thing as “Evidence-Based Management”? Academy of Management Review, 31, 256-269.</w:t>
      </w:r>
      <w:r w:rsidRPr="00657C49">
        <w:br/>
      </w:r>
      <w:hyperlink r:id="rId54" w:history="1">
        <w:r w:rsidRPr="00657C49">
          <w:rPr>
            <w:rStyle w:val="Hyperlink"/>
            <w:color w:val="4472C4" w:themeColor="accent1"/>
            <w:shd w:val="clear" w:color="auto" w:fill="FFFFFF"/>
          </w:rPr>
          <w:t>http://dx.doi.org/10.5465/AMR.2006.20208679</w:t>
        </w:r>
      </w:hyperlink>
      <w:r w:rsidRPr="00657C49">
        <w:rPr>
          <w:rStyle w:val="Hyperlink"/>
          <w:color w:val="4472C4" w:themeColor="accent1"/>
          <w:shd w:val="clear" w:color="auto" w:fill="FFFFFF"/>
        </w:rPr>
        <w:t xml:space="preserve"> </w:t>
      </w:r>
    </w:p>
    <w:p w14:paraId="0577517D" w14:textId="77777777" w:rsidR="005A644D" w:rsidRPr="00657C49" w:rsidRDefault="005A644D" w:rsidP="00F049C8">
      <w:pPr>
        <w:tabs>
          <w:tab w:val="left" w:pos="3450"/>
        </w:tabs>
        <w:rPr>
          <w:b/>
          <w:bCs/>
          <w:color w:val="FF0000"/>
        </w:rPr>
      </w:pPr>
    </w:p>
    <w:p w14:paraId="713B3BB1" w14:textId="0E5B2199" w:rsidR="005A644D" w:rsidRPr="00657C49" w:rsidRDefault="005A644D" w:rsidP="00F049C8">
      <w:pPr>
        <w:tabs>
          <w:tab w:val="left" w:pos="3450"/>
        </w:tabs>
        <w:rPr>
          <w:b/>
          <w:bCs/>
          <w:color w:val="FF0000"/>
        </w:rPr>
      </w:pPr>
      <w:r w:rsidRPr="00657C49">
        <w:t xml:space="preserve">Salar, M. and Salar, O. (2014). Determining Pros and Cons of Franchising by Using Swot Analysis. Procedia - Social and </w:t>
      </w:r>
      <w:proofErr w:type="spellStart"/>
      <w:r w:rsidRPr="00657C49">
        <w:t>Behavioral</w:t>
      </w:r>
      <w:proofErr w:type="spellEnd"/>
      <w:r w:rsidRPr="00657C49">
        <w:t xml:space="preserve"> Sciences, [online] 122(1), pp.515–519. </w:t>
      </w:r>
      <w:proofErr w:type="spellStart"/>
      <w:r w:rsidRPr="00657C49">
        <w:t>doi</w:t>
      </w:r>
      <w:proofErr w:type="spellEnd"/>
      <w:r w:rsidRPr="00657C49">
        <w:t xml:space="preserve">: </w:t>
      </w:r>
      <w:hyperlink r:id="rId55" w:history="1">
        <w:r w:rsidRPr="00657C49">
          <w:rPr>
            <w:rStyle w:val="Hyperlink"/>
          </w:rPr>
          <w:t>https://doi.org/10.1016/j.sbspro.2014.01.1385</w:t>
        </w:r>
      </w:hyperlink>
      <w:r w:rsidRPr="00657C49">
        <w:t xml:space="preserve">.   </w:t>
      </w:r>
    </w:p>
    <w:p w14:paraId="3C3A6CA9" w14:textId="77777777" w:rsidR="005A644D" w:rsidRPr="00657C49" w:rsidRDefault="005A644D" w:rsidP="005A644D">
      <w:pPr>
        <w:pStyle w:val="NormalWeb"/>
        <w:rPr>
          <w:rFonts w:ascii="Arial" w:hAnsi="Arial" w:cs="Arial"/>
          <w:color w:val="000000"/>
          <w:sz w:val="22"/>
          <w:szCs w:val="22"/>
        </w:rPr>
      </w:pPr>
      <w:r w:rsidRPr="00657C49">
        <w:rPr>
          <w:rFonts w:ascii="Arial" w:hAnsi="Arial" w:cs="Arial"/>
          <w:color w:val="000000"/>
          <w:sz w:val="22"/>
          <w:szCs w:val="22"/>
        </w:rPr>
        <w:t xml:space="preserve">Schön, D.A. (2017). The Reflective Practitioner. 1st ed. [online] Routledge. </w:t>
      </w:r>
      <w:proofErr w:type="spellStart"/>
      <w:r w:rsidRPr="00657C49">
        <w:rPr>
          <w:rFonts w:ascii="Arial" w:hAnsi="Arial" w:cs="Arial"/>
          <w:color w:val="000000"/>
          <w:sz w:val="22"/>
          <w:szCs w:val="22"/>
        </w:rPr>
        <w:t>doi</w:t>
      </w:r>
      <w:proofErr w:type="spellEnd"/>
      <w:r w:rsidRPr="00657C49">
        <w:rPr>
          <w:rFonts w:ascii="Arial" w:hAnsi="Arial" w:cs="Arial"/>
          <w:color w:val="000000"/>
          <w:sz w:val="22"/>
          <w:szCs w:val="22"/>
        </w:rPr>
        <w:t xml:space="preserve">: </w:t>
      </w:r>
      <w:hyperlink r:id="rId56" w:history="1">
        <w:r w:rsidRPr="00657C49">
          <w:rPr>
            <w:rStyle w:val="Hyperlink"/>
            <w:rFonts w:ascii="Arial" w:eastAsia="Georgia" w:hAnsi="Arial" w:cs="Arial"/>
            <w:sz w:val="22"/>
            <w:szCs w:val="22"/>
          </w:rPr>
          <w:t>https://doi.org/10.4324/9781315237473</w:t>
        </w:r>
      </w:hyperlink>
      <w:r w:rsidRPr="00657C49">
        <w:rPr>
          <w:rFonts w:ascii="Arial" w:hAnsi="Arial" w:cs="Arial"/>
          <w:color w:val="000000"/>
          <w:sz w:val="22"/>
          <w:szCs w:val="22"/>
        </w:rPr>
        <w:t xml:space="preserve">. </w:t>
      </w:r>
    </w:p>
    <w:p w14:paraId="5325CC97" w14:textId="5058A898" w:rsidR="007C016C" w:rsidRPr="00657C49" w:rsidRDefault="007C016C" w:rsidP="007C016C">
      <w:pPr>
        <w:pStyle w:val="NormalWeb"/>
        <w:rPr>
          <w:rFonts w:ascii="Arial" w:hAnsi="Arial" w:cs="Arial"/>
          <w:color w:val="000000"/>
          <w:sz w:val="22"/>
          <w:szCs w:val="22"/>
        </w:rPr>
      </w:pPr>
      <w:r w:rsidRPr="00657C49">
        <w:rPr>
          <w:rFonts w:ascii="Arial" w:hAnsi="Arial" w:cs="Arial"/>
          <w:color w:val="000000"/>
          <w:sz w:val="22"/>
          <w:szCs w:val="22"/>
        </w:rPr>
        <w:t xml:space="preserve">Schwencke, B. (2022). Why Analytical Skills are Important in the Workplace - </w:t>
      </w:r>
      <w:proofErr w:type="spellStart"/>
      <w:r w:rsidRPr="00657C49">
        <w:rPr>
          <w:rFonts w:ascii="Arial" w:hAnsi="Arial" w:cs="Arial"/>
          <w:color w:val="000000"/>
          <w:sz w:val="22"/>
          <w:szCs w:val="22"/>
        </w:rPr>
        <w:t>TestPartnership</w:t>
      </w:r>
      <w:proofErr w:type="spellEnd"/>
      <w:r w:rsidRPr="00657C49">
        <w:rPr>
          <w:rFonts w:ascii="Arial" w:hAnsi="Arial" w:cs="Arial"/>
          <w:color w:val="000000"/>
          <w:sz w:val="22"/>
          <w:szCs w:val="22"/>
        </w:rPr>
        <w:t xml:space="preserve">. [online] www.testpartnership.com. Available at: </w:t>
      </w:r>
      <w:hyperlink r:id="rId57" w:history="1">
        <w:r w:rsidRPr="00657C49">
          <w:rPr>
            <w:rStyle w:val="Hyperlink"/>
            <w:rFonts w:ascii="Arial" w:hAnsi="Arial" w:cs="Arial"/>
            <w:sz w:val="22"/>
            <w:szCs w:val="22"/>
          </w:rPr>
          <w:t>https://www.testpartnership.com/blog/why-analytical-skills-important.html</w:t>
        </w:r>
      </w:hyperlink>
      <w:r w:rsidRPr="00657C49">
        <w:rPr>
          <w:rFonts w:ascii="Arial" w:hAnsi="Arial" w:cs="Arial"/>
          <w:color w:val="000000"/>
          <w:sz w:val="22"/>
          <w:szCs w:val="22"/>
        </w:rPr>
        <w:t>. ‌</w:t>
      </w:r>
    </w:p>
    <w:p w14:paraId="21776B80" w14:textId="77777777" w:rsidR="00A8546A" w:rsidRPr="00657C49" w:rsidRDefault="00476905" w:rsidP="00A8546A">
      <w:pPr>
        <w:pStyle w:val="NormalWeb"/>
        <w:spacing w:line="360" w:lineRule="atLeast"/>
        <w:rPr>
          <w:rFonts w:ascii="Arial" w:hAnsi="Arial" w:cs="Arial"/>
          <w:color w:val="000000"/>
          <w:sz w:val="22"/>
          <w:szCs w:val="22"/>
        </w:rPr>
      </w:pPr>
      <w:r w:rsidRPr="00657C49">
        <w:rPr>
          <w:rFonts w:ascii="Arial" w:hAnsi="Arial" w:cs="Arial"/>
          <w:color w:val="000000"/>
          <w:sz w:val="22"/>
          <w:szCs w:val="22"/>
        </w:rPr>
        <w:t>Silvermann, B. (2020). </w:t>
      </w:r>
      <w:r w:rsidRPr="00657C49">
        <w:rPr>
          <w:rFonts w:ascii="Arial" w:hAnsi="Arial" w:cs="Arial"/>
          <w:i/>
          <w:iCs/>
          <w:color w:val="000000"/>
          <w:sz w:val="22"/>
          <w:szCs w:val="22"/>
        </w:rPr>
        <w:t>How Working From Home Can Save Companies Money</w:t>
      </w:r>
      <w:r w:rsidRPr="00657C49">
        <w:rPr>
          <w:rFonts w:ascii="Arial" w:hAnsi="Arial" w:cs="Arial"/>
          <w:color w:val="000000"/>
          <w:sz w:val="22"/>
          <w:szCs w:val="22"/>
        </w:rPr>
        <w:t xml:space="preserve">. [online] business.com. Available at: </w:t>
      </w:r>
      <w:hyperlink r:id="rId58" w:history="1">
        <w:r w:rsidRPr="00657C49">
          <w:rPr>
            <w:rStyle w:val="Hyperlink"/>
            <w:rFonts w:ascii="Arial" w:eastAsia="Georgia" w:hAnsi="Arial" w:cs="Arial"/>
            <w:sz w:val="22"/>
            <w:szCs w:val="22"/>
          </w:rPr>
          <w:t>https://www.business.com/articles/working-from-home-save-money/</w:t>
        </w:r>
      </w:hyperlink>
      <w:r w:rsidRPr="00657C49">
        <w:rPr>
          <w:rFonts w:ascii="Arial" w:hAnsi="Arial" w:cs="Arial"/>
          <w:color w:val="000000"/>
          <w:sz w:val="22"/>
          <w:szCs w:val="22"/>
        </w:rPr>
        <w:t xml:space="preserve">. </w:t>
      </w:r>
    </w:p>
    <w:p w14:paraId="441F4CA4" w14:textId="133293C0" w:rsidR="00A8546A" w:rsidRPr="00657C49" w:rsidRDefault="00A8546A" w:rsidP="00A8546A">
      <w:pPr>
        <w:pStyle w:val="NormalWeb"/>
        <w:spacing w:line="360" w:lineRule="atLeast"/>
        <w:rPr>
          <w:rFonts w:ascii="Arial" w:hAnsi="Arial" w:cs="Arial"/>
          <w:color w:val="000000"/>
          <w:sz w:val="22"/>
          <w:szCs w:val="22"/>
        </w:rPr>
      </w:pPr>
      <w:r w:rsidRPr="00657C49">
        <w:rPr>
          <w:rFonts w:ascii="Arial" w:hAnsi="Arial" w:cs="Arial"/>
          <w:color w:val="000000"/>
          <w:sz w:val="22"/>
          <w:szCs w:val="22"/>
        </w:rPr>
        <w:lastRenderedPageBreak/>
        <w:t xml:space="preserve">Small Business - Chron.com. (n.d.). What Is a Workplace Example Using Consequence Ethics? [online] Available at: </w:t>
      </w:r>
      <w:hyperlink r:id="rId59" w:history="1">
        <w:r w:rsidRPr="00657C49">
          <w:rPr>
            <w:rStyle w:val="Hyperlink"/>
            <w:rFonts w:ascii="Arial" w:hAnsi="Arial" w:cs="Arial"/>
            <w:sz w:val="22"/>
            <w:szCs w:val="22"/>
          </w:rPr>
          <w:t>https://smallbusiness.chron.com/workplace-example-using-consequence-ethics-26396.html</w:t>
        </w:r>
      </w:hyperlink>
      <w:r w:rsidRPr="00657C49">
        <w:rPr>
          <w:rFonts w:ascii="Arial" w:hAnsi="Arial" w:cs="Arial"/>
          <w:color w:val="000000"/>
          <w:sz w:val="22"/>
          <w:szCs w:val="22"/>
        </w:rPr>
        <w:t xml:space="preserve">. </w:t>
      </w:r>
    </w:p>
    <w:p w14:paraId="7FCC1268" w14:textId="77777777" w:rsidR="00A8546A" w:rsidRPr="00657C49" w:rsidRDefault="00A8546A" w:rsidP="00A8546A">
      <w:pPr>
        <w:pStyle w:val="NormalWeb"/>
        <w:spacing w:line="360" w:lineRule="atLeast"/>
        <w:rPr>
          <w:rFonts w:ascii="Arial" w:hAnsi="Arial" w:cs="Arial"/>
          <w:color w:val="000000"/>
          <w:sz w:val="22"/>
          <w:szCs w:val="22"/>
        </w:rPr>
      </w:pPr>
    </w:p>
    <w:p w14:paraId="398F6FB6" w14:textId="52EB1006" w:rsidR="00476905" w:rsidRPr="00657C49" w:rsidRDefault="00A8546A" w:rsidP="00A8546A">
      <w:pPr>
        <w:pStyle w:val="NormalWeb"/>
        <w:spacing w:before="0" w:beforeAutospacing="0" w:after="0" w:afterAutospacing="0" w:line="360" w:lineRule="atLeast"/>
        <w:rPr>
          <w:rFonts w:ascii="Arial" w:hAnsi="Arial" w:cs="Arial"/>
          <w:color w:val="000000"/>
          <w:sz w:val="22"/>
          <w:szCs w:val="22"/>
        </w:rPr>
      </w:pPr>
      <w:r w:rsidRPr="00657C49">
        <w:rPr>
          <w:rFonts w:ascii="Arial" w:hAnsi="Arial" w:cs="Arial"/>
          <w:color w:val="000000"/>
          <w:sz w:val="22"/>
          <w:szCs w:val="22"/>
        </w:rPr>
        <w:t>‌</w:t>
      </w:r>
    </w:p>
    <w:p w14:paraId="4EEF2F09" w14:textId="77777777" w:rsidR="00126826" w:rsidRPr="00657C49" w:rsidRDefault="00126826" w:rsidP="00126826">
      <w:pPr>
        <w:pStyle w:val="NormalWeb"/>
        <w:rPr>
          <w:rFonts w:ascii="Arial" w:hAnsi="Arial" w:cs="Arial"/>
          <w:sz w:val="22"/>
          <w:szCs w:val="22"/>
          <w:shd w:val="clear" w:color="auto" w:fill="FFFFFF"/>
        </w:rPr>
      </w:pPr>
      <w:r w:rsidRPr="00657C49">
        <w:rPr>
          <w:rFonts w:ascii="Arial" w:hAnsi="Arial" w:cs="Arial"/>
          <w:sz w:val="22"/>
          <w:szCs w:val="22"/>
          <w:shd w:val="clear" w:color="auto" w:fill="FFFFFF"/>
        </w:rPr>
        <w:t>Smith, J. L. (2015). MAKE BETTER DECISIONS. In </w:t>
      </w:r>
      <w:r w:rsidRPr="00657C49">
        <w:rPr>
          <w:rFonts w:ascii="Arial" w:hAnsi="Arial" w:cs="Arial"/>
          <w:i/>
          <w:iCs/>
          <w:sz w:val="22"/>
          <w:szCs w:val="22"/>
          <w:shd w:val="clear" w:color="auto" w:fill="FFFFFF"/>
        </w:rPr>
        <w:t>Quality (Wheaton)</w:t>
      </w:r>
      <w:r w:rsidRPr="00657C49">
        <w:rPr>
          <w:rFonts w:ascii="Arial" w:hAnsi="Arial" w:cs="Arial"/>
          <w:sz w:val="22"/>
          <w:szCs w:val="22"/>
          <w:shd w:val="clear" w:color="auto" w:fill="FFFFFF"/>
        </w:rPr>
        <w:t> (Vol. 54, Issue 13, pp. 20–20). BNP Media.</w:t>
      </w:r>
    </w:p>
    <w:p w14:paraId="13278031" w14:textId="77777777" w:rsidR="00126826" w:rsidRPr="00657C49" w:rsidRDefault="00126826" w:rsidP="00126826">
      <w:pPr>
        <w:rPr>
          <w:rFonts w:eastAsia="Times New Roman"/>
          <w:lang w:eastAsia="en-GB"/>
        </w:rPr>
      </w:pPr>
      <w:r w:rsidRPr="00657C49">
        <w:rPr>
          <w:color w:val="000000"/>
        </w:rPr>
        <w:t>‌</w:t>
      </w:r>
      <w:r w:rsidRPr="00657C49">
        <w:rPr>
          <w:rFonts w:eastAsia="Times New Roman"/>
          <w:lang w:eastAsia="en-GB"/>
        </w:rPr>
        <w:t xml:space="preserve">Stice, K., &amp; Stice, J. (2016). </w:t>
      </w:r>
      <w:r w:rsidRPr="00657C49">
        <w:rPr>
          <w:rFonts w:eastAsia="Times New Roman"/>
          <w:i/>
          <w:iCs/>
          <w:lang w:eastAsia="en-GB"/>
        </w:rPr>
        <w:t>Balanced Scorecard and Key Performance Indicators.</w:t>
      </w:r>
      <w:r w:rsidRPr="00657C49">
        <w:rPr>
          <w:rFonts w:eastAsia="Times New Roman"/>
          <w:lang w:eastAsia="en-GB"/>
        </w:rPr>
        <w:t xml:space="preserve"> linkedin.com.</w:t>
      </w:r>
    </w:p>
    <w:p w14:paraId="5D4B36D2" w14:textId="77777777" w:rsidR="00126826" w:rsidRPr="00657C49" w:rsidRDefault="00126826" w:rsidP="00126826">
      <w:pPr>
        <w:pStyle w:val="NormalWeb"/>
        <w:rPr>
          <w:rFonts w:ascii="Arial" w:hAnsi="Arial" w:cs="Arial"/>
          <w:sz w:val="22"/>
          <w:szCs w:val="22"/>
          <w:shd w:val="clear" w:color="auto" w:fill="FFFFFF"/>
        </w:rPr>
      </w:pPr>
      <w:r w:rsidRPr="00657C49">
        <w:rPr>
          <w:rFonts w:ascii="Arial" w:hAnsi="Arial" w:cs="Arial"/>
          <w:color w:val="000000"/>
          <w:sz w:val="22"/>
          <w:szCs w:val="22"/>
        </w:rPr>
        <w:t>‌</w:t>
      </w:r>
      <w:r w:rsidRPr="00657C49">
        <w:rPr>
          <w:rFonts w:ascii="Arial" w:hAnsi="Arial" w:cs="Arial"/>
          <w:sz w:val="22"/>
          <w:szCs w:val="22"/>
        </w:rPr>
        <w:t xml:space="preserve">Talin, B. KPIs Explained: Definition, Types, and Benefits of Key Performance Indicators (KPIs) (2024) Understanding the Key Performance Indicators (KPIs) in a company and how to use them the right way [online] Available at: </w:t>
      </w:r>
      <w:hyperlink r:id="rId60" w:history="1">
        <w:r w:rsidRPr="00657C49">
          <w:rPr>
            <w:rStyle w:val="Hyperlink"/>
            <w:rFonts w:ascii="Arial" w:eastAsia="Georgia" w:hAnsi="Arial" w:cs="Arial"/>
            <w:sz w:val="22"/>
            <w:szCs w:val="22"/>
          </w:rPr>
          <w:t>https://morethandigital.info/en/what-are-kpis-definition-types-benefits-of-key-performance-indicators-kpis/</w:t>
        </w:r>
      </w:hyperlink>
      <w:r w:rsidRPr="00657C49">
        <w:rPr>
          <w:rFonts w:ascii="Arial" w:hAnsi="Arial" w:cs="Arial"/>
          <w:sz w:val="22"/>
          <w:szCs w:val="22"/>
        </w:rPr>
        <w:br/>
      </w:r>
    </w:p>
    <w:p w14:paraId="3BCE7F32" w14:textId="68E611F1" w:rsidR="005A644D" w:rsidRPr="00657C49" w:rsidRDefault="005A644D" w:rsidP="00126826">
      <w:pPr>
        <w:pStyle w:val="NormalWeb"/>
        <w:rPr>
          <w:rFonts w:ascii="Arial" w:hAnsi="Arial" w:cs="Arial"/>
          <w:sz w:val="22"/>
          <w:szCs w:val="22"/>
          <w:shd w:val="clear" w:color="auto" w:fill="FFFFFF"/>
        </w:rPr>
      </w:pPr>
      <w:r w:rsidRPr="00657C49">
        <w:rPr>
          <w:rFonts w:ascii="Arial" w:hAnsi="Arial" w:cs="Arial"/>
          <w:sz w:val="22"/>
          <w:szCs w:val="22"/>
          <w:shd w:val="clear" w:color="auto" w:fill="FFFFFF"/>
        </w:rPr>
        <w:t>Taylor, Stephen. and Woodhams, C. (2022). Studying Human Resource Management. Kogan Page.</w:t>
      </w:r>
    </w:p>
    <w:p w14:paraId="7F446ADC" w14:textId="77777777" w:rsidR="005A644D" w:rsidRPr="00657C49" w:rsidRDefault="005A644D" w:rsidP="00F049C8">
      <w:pPr>
        <w:tabs>
          <w:tab w:val="left" w:pos="3450"/>
        </w:tabs>
        <w:rPr>
          <w:shd w:val="clear" w:color="auto" w:fill="FFFFFF"/>
        </w:rPr>
      </w:pPr>
    </w:p>
    <w:p w14:paraId="3DE4873A" w14:textId="77777777" w:rsidR="005A644D" w:rsidRPr="00657C49" w:rsidRDefault="005A644D" w:rsidP="005A644D">
      <w:pPr>
        <w:pStyle w:val="NormalWeb"/>
        <w:rPr>
          <w:rFonts w:ascii="Arial" w:hAnsi="Arial" w:cs="Arial"/>
          <w:color w:val="000000"/>
          <w:sz w:val="22"/>
          <w:szCs w:val="22"/>
        </w:rPr>
      </w:pPr>
      <w:r w:rsidRPr="00657C49">
        <w:rPr>
          <w:rFonts w:ascii="Arial" w:hAnsi="Arial" w:cs="Arial"/>
          <w:color w:val="000000"/>
          <w:sz w:val="22"/>
          <w:szCs w:val="22"/>
        </w:rPr>
        <w:t xml:space="preserve">The de Bono Group (2019). Six thinking hats. [online] The De Bono Group. Available at: </w:t>
      </w:r>
      <w:hyperlink r:id="rId61" w:history="1">
        <w:r w:rsidRPr="00657C49">
          <w:rPr>
            <w:rStyle w:val="Hyperlink"/>
            <w:rFonts w:ascii="Arial" w:eastAsia="Georgia" w:hAnsi="Arial" w:cs="Arial"/>
            <w:sz w:val="22"/>
            <w:szCs w:val="22"/>
          </w:rPr>
          <w:t>https://www.debonogroup.com/services/core-programs/six-thinking-hats/</w:t>
        </w:r>
      </w:hyperlink>
      <w:r w:rsidRPr="00657C49">
        <w:rPr>
          <w:rFonts w:ascii="Arial" w:hAnsi="Arial" w:cs="Arial"/>
          <w:color w:val="000000"/>
          <w:sz w:val="22"/>
          <w:szCs w:val="22"/>
        </w:rPr>
        <w:t xml:space="preserve">. </w:t>
      </w:r>
    </w:p>
    <w:p w14:paraId="0B5DBF37" w14:textId="77777777" w:rsidR="005A644D" w:rsidRPr="00657C49" w:rsidRDefault="005A644D" w:rsidP="00F049C8">
      <w:pPr>
        <w:tabs>
          <w:tab w:val="left" w:pos="3450"/>
        </w:tabs>
        <w:rPr>
          <w:b/>
          <w:bCs/>
          <w:color w:val="FF0000"/>
        </w:rPr>
      </w:pPr>
    </w:p>
    <w:p w14:paraId="3414BC09" w14:textId="7FAE3FEB" w:rsidR="005A644D" w:rsidRPr="00657C49" w:rsidRDefault="005A644D" w:rsidP="00F049C8">
      <w:pPr>
        <w:tabs>
          <w:tab w:val="left" w:pos="3450"/>
        </w:tabs>
        <w:rPr>
          <w:rStyle w:val="Hyperlink"/>
        </w:rPr>
      </w:pPr>
      <w:r w:rsidRPr="00657C49">
        <w:t xml:space="preserve">The Right Questions (2022). The 5 Stages of Team Development. YouTube. Available at: </w:t>
      </w:r>
      <w:hyperlink r:id="rId62" w:history="1">
        <w:r w:rsidRPr="00657C49">
          <w:rPr>
            <w:rStyle w:val="Hyperlink"/>
          </w:rPr>
          <w:t>https://www.youtube.com/watch?v=-RwkZxGPQb8</w:t>
        </w:r>
      </w:hyperlink>
    </w:p>
    <w:p w14:paraId="0021EA40" w14:textId="77777777" w:rsidR="005A644D" w:rsidRPr="00657C49" w:rsidRDefault="005A644D" w:rsidP="00F049C8">
      <w:pPr>
        <w:tabs>
          <w:tab w:val="left" w:pos="3450"/>
        </w:tabs>
        <w:rPr>
          <w:rStyle w:val="Hyperlink"/>
        </w:rPr>
      </w:pPr>
    </w:p>
    <w:p w14:paraId="79198A57" w14:textId="77777777" w:rsidR="005A644D" w:rsidRPr="00657C49" w:rsidRDefault="005A644D" w:rsidP="00F049C8">
      <w:pPr>
        <w:tabs>
          <w:tab w:val="left" w:pos="3450"/>
        </w:tabs>
        <w:rPr>
          <w:b/>
          <w:bCs/>
          <w:color w:val="FF0000"/>
        </w:rPr>
      </w:pPr>
    </w:p>
    <w:p w14:paraId="5E7BB093" w14:textId="77777777" w:rsidR="00476905" w:rsidRPr="00657C49" w:rsidRDefault="00476905" w:rsidP="00F049C8">
      <w:pPr>
        <w:tabs>
          <w:tab w:val="left" w:pos="3450"/>
        </w:tabs>
        <w:rPr>
          <w:b/>
          <w:bCs/>
          <w:color w:val="FF0000"/>
        </w:rPr>
      </w:pPr>
    </w:p>
    <w:p w14:paraId="5CBD5907" w14:textId="77777777" w:rsidR="00476905" w:rsidRPr="00657C49" w:rsidRDefault="00476905" w:rsidP="00476905">
      <w:pPr>
        <w:pStyle w:val="NormalWeb"/>
        <w:spacing w:before="0" w:beforeAutospacing="0" w:after="0" w:afterAutospacing="0" w:line="360" w:lineRule="atLeast"/>
        <w:rPr>
          <w:rFonts w:ascii="Arial" w:hAnsi="Arial" w:cs="Arial"/>
          <w:color w:val="000000"/>
          <w:sz w:val="22"/>
          <w:szCs w:val="22"/>
        </w:rPr>
      </w:pPr>
      <w:r w:rsidRPr="00657C49">
        <w:rPr>
          <w:rFonts w:ascii="Arial" w:hAnsi="Arial" w:cs="Arial"/>
          <w:color w:val="000000"/>
          <w:sz w:val="22"/>
          <w:szCs w:val="22"/>
        </w:rPr>
        <w:t xml:space="preserve">UK Gender Pay Gap Report 2024. (2024). Available at: </w:t>
      </w:r>
      <w:hyperlink r:id="rId63" w:history="1">
        <w:r w:rsidRPr="00657C49">
          <w:rPr>
            <w:rStyle w:val="Hyperlink"/>
            <w:rFonts w:ascii="Arial" w:eastAsia="Georgia" w:hAnsi="Arial" w:cs="Arial"/>
            <w:sz w:val="22"/>
            <w:szCs w:val="22"/>
          </w:rPr>
          <w:t>https://cdn.cdp.net/cdp-production/comfy/cms/files/files/000/009/034/original/Gender_Pay_Gap_Report_March_2024.pdf</w:t>
        </w:r>
      </w:hyperlink>
      <w:r w:rsidRPr="00657C49">
        <w:rPr>
          <w:rFonts w:ascii="Arial" w:hAnsi="Arial" w:cs="Arial"/>
          <w:color w:val="000000"/>
          <w:sz w:val="22"/>
          <w:szCs w:val="22"/>
        </w:rPr>
        <w:t>.</w:t>
      </w:r>
    </w:p>
    <w:p w14:paraId="75CD36D4" w14:textId="77777777" w:rsidR="00476905" w:rsidRPr="00657C49" w:rsidRDefault="00476905" w:rsidP="00F049C8">
      <w:pPr>
        <w:tabs>
          <w:tab w:val="left" w:pos="3450"/>
        </w:tabs>
        <w:rPr>
          <w:b/>
          <w:bCs/>
          <w:color w:val="FF0000"/>
        </w:rPr>
      </w:pPr>
    </w:p>
    <w:p w14:paraId="6EDAF80D" w14:textId="77777777" w:rsidR="00126826" w:rsidRPr="00657C49" w:rsidRDefault="005A644D" w:rsidP="005A644D">
      <w:pPr>
        <w:pStyle w:val="NormalWeb"/>
        <w:rPr>
          <w:rFonts w:ascii="Arial" w:hAnsi="Arial" w:cs="Arial"/>
          <w:color w:val="000000"/>
          <w:sz w:val="22"/>
          <w:szCs w:val="22"/>
        </w:rPr>
      </w:pPr>
      <w:r w:rsidRPr="00657C49">
        <w:rPr>
          <w:rFonts w:ascii="Arial" w:hAnsi="Arial" w:cs="Arial"/>
          <w:color w:val="000000"/>
          <w:sz w:val="22"/>
          <w:szCs w:val="22"/>
        </w:rPr>
        <w:t xml:space="preserve">Wade, C. (1995). Using Writing to Develop and Assess Critical Thinking. Teaching of Psychology, 22(1), pp.24–28. </w:t>
      </w:r>
      <w:proofErr w:type="spellStart"/>
      <w:r w:rsidRPr="00657C49">
        <w:rPr>
          <w:rFonts w:ascii="Arial" w:hAnsi="Arial" w:cs="Arial"/>
          <w:color w:val="000000"/>
          <w:sz w:val="22"/>
          <w:szCs w:val="22"/>
        </w:rPr>
        <w:t>doi</w:t>
      </w:r>
      <w:proofErr w:type="spellEnd"/>
      <w:r w:rsidRPr="00657C49">
        <w:rPr>
          <w:rFonts w:ascii="Arial" w:hAnsi="Arial" w:cs="Arial"/>
          <w:color w:val="000000"/>
          <w:sz w:val="22"/>
          <w:szCs w:val="22"/>
        </w:rPr>
        <w:t xml:space="preserve">: </w:t>
      </w:r>
      <w:hyperlink r:id="rId64" w:history="1">
        <w:r w:rsidRPr="00657C49">
          <w:rPr>
            <w:rStyle w:val="Hyperlink"/>
            <w:rFonts w:ascii="Arial" w:eastAsia="Georgia" w:hAnsi="Arial" w:cs="Arial"/>
            <w:sz w:val="22"/>
            <w:szCs w:val="22"/>
          </w:rPr>
          <w:t>https://doi.org/10.1207/s15328023top2201_8</w:t>
        </w:r>
      </w:hyperlink>
      <w:r w:rsidRPr="00657C49">
        <w:rPr>
          <w:rFonts w:ascii="Arial" w:hAnsi="Arial" w:cs="Arial"/>
          <w:color w:val="000000"/>
          <w:sz w:val="22"/>
          <w:szCs w:val="22"/>
        </w:rPr>
        <w:t>.</w:t>
      </w:r>
    </w:p>
    <w:p w14:paraId="2671557C" w14:textId="77777777" w:rsidR="00126826" w:rsidRPr="00657C49" w:rsidRDefault="00126826" w:rsidP="00126826">
      <w:pPr>
        <w:pStyle w:val="NormalWeb"/>
        <w:rPr>
          <w:rFonts w:ascii="Arial" w:hAnsi="Arial" w:cs="Arial"/>
          <w:sz w:val="22"/>
          <w:szCs w:val="22"/>
        </w:rPr>
      </w:pPr>
      <w:r w:rsidRPr="00657C49">
        <w:rPr>
          <w:rFonts w:ascii="Arial" w:hAnsi="Arial" w:cs="Arial"/>
          <w:sz w:val="22"/>
          <w:szCs w:val="22"/>
        </w:rPr>
        <w:t xml:space="preserve">www.deloitte.com. (n.d.). The Green Room Podcast Episode. [online] Available at: </w:t>
      </w:r>
      <w:hyperlink r:id="rId65" w:anchor="/the-green-room-podcast-how-do-we-create-work-thats-good.html" w:history="1">
        <w:r w:rsidRPr="00657C49">
          <w:rPr>
            <w:rStyle w:val="Hyperlink"/>
            <w:rFonts w:ascii="Arial" w:eastAsia="Georgia" w:hAnsi="Arial" w:cs="Arial"/>
            <w:sz w:val="22"/>
            <w:szCs w:val="22"/>
          </w:rPr>
          <w:t>https://www.deloitte.com/uk/en/our-thinking/content/green-room-podcasts/episode-35.html/#/the-green-room-podcast-how-do-we-create-work-thats-good.html</w:t>
        </w:r>
      </w:hyperlink>
      <w:r w:rsidRPr="00657C49">
        <w:rPr>
          <w:rFonts w:ascii="Arial" w:hAnsi="Arial" w:cs="Arial"/>
          <w:sz w:val="22"/>
          <w:szCs w:val="22"/>
        </w:rPr>
        <w:t xml:space="preserve">  [Accessed 2 Jun. 2024]. ‌</w:t>
      </w:r>
    </w:p>
    <w:p w14:paraId="7B788A51" w14:textId="71C0E922" w:rsidR="000B4E90" w:rsidRPr="00657C49" w:rsidRDefault="000B4E90" w:rsidP="000B4E90">
      <w:pPr>
        <w:pStyle w:val="NormalWeb"/>
        <w:rPr>
          <w:rFonts w:ascii="Arial" w:hAnsi="Arial" w:cs="Arial"/>
          <w:sz w:val="22"/>
          <w:szCs w:val="22"/>
        </w:rPr>
      </w:pPr>
      <w:r w:rsidRPr="00657C49">
        <w:rPr>
          <w:rFonts w:ascii="Arial" w:hAnsi="Arial" w:cs="Arial"/>
          <w:sz w:val="22"/>
          <w:szCs w:val="22"/>
        </w:rPr>
        <w:t xml:space="preserve">www.hipra.com. (n.d.). Case study: calculation of return on investment (ROI) after one year using a mastitis vaccination programme | HIPRA. [online] Available at: </w:t>
      </w:r>
      <w:hyperlink r:id="rId66" w:history="1">
        <w:r w:rsidRPr="00657C49">
          <w:rPr>
            <w:rStyle w:val="Hyperlink"/>
            <w:rFonts w:ascii="Arial" w:hAnsi="Arial" w:cs="Arial"/>
            <w:sz w:val="22"/>
            <w:szCs w:val="22"/>
          </w:rPr>
          <w:t>https://www.hipra.com/en/case-study-calculation-return-investment-roi-after-one-year-using-mastitis-vaccination-programme</w:t>
        </w:r>
      </w:hyperlink>
      <w:r w:rsidRPr="00657C49">
        <w:rPr>
          <w:rFonts w:ascii="Arial" w:hAnsi="Arial" w:cs="Arial"/>
          <w:sz w:val="22"/>
          <w:szCs w:val="22"/>
        </w:rPr>
        <w:t xml:space="preserve"> [Accessed 15 Jun. 2024].</w:t>
      </w:r>
    </w:p>
    <w:p w14:paraId="79C94408" w14:textId="10BCA056" w:rsidR="000B4E90" w:rsidRPr="00657C49" w:rsidRDefault="000B4E90" w:rsidP="000B4E90">
      <w:pPr>
        <w:pStyle w:val="NormalWeb"/>
        <w:rPr>
          <w:rFonts w:ascii="Arial" w:hAnsi="Arial" w:cs="Arial"/>
          <w:sz w:val="22"/>
          <w:szCs w:val="22"/>
        </w:rPr>
      </w:pPr>
    </w:p>
    <w:p w14:paraId="1A4F91C0" w14:textId="77777777" w:rsidR="00476905" w:rsidRPr="00657C49" w:rsidRDefault="00126826" w:rsidP="00126826">
      <w:pPr>
        <w:pStyle w:val="NormalWeb"/>
        <w:rPr>
          <w:rFonts w:ascii="Arial" w:hAnsi="Arial" w:cs="Arial"/>
          <w:sz w:val="22"/>
          <w:szCs w:val="22"/>
        </w:rPr>
      </w:pPr>
      <w:r w:rsidRPr="00657C49">
        <w:rPr>
          <w:rFonts w:ascii="Arial" w:hAnsi="Arial" w:cs="Arial"/>
          <w:sz w:val="22"/>
          <w:szCs w:val="22"/>
        </w:rPr>
        <w:t xml:space="preserve">www.linkedin.com. (n.d.). ALWAYS! THE THREE AREAS THAT TRAINERS ADD VALUE. [online] Available at: </w:t>
      </w:r>
      <w:hyperlink r:id="rId67" w:history="1">
        <w:r w:rsidRPr="00657C49">
          <w:rPr>
            <w:rStyle w:val="Hyperlink"/>
            <w:rFonts w:ascii="Arial" w:hAnsi="Arial" w:cs="Arial"/>
            <w:sz w:val="22"/>
            <w:szCs w:val="22"/>
          </w:rPr>
          <w:t>https://www.linkedin.com/pulse/always-three-areas-trainers-add-value-siong-lai-wong/</w:t>
        </w:r>
      </w:hyperlink>
      <w:r w:rsidRPr="00657C49">
        <w:rPr>
          <w:rFonts w:ascii="Arial" w:hAnsi="Arial" w:cs="Arial"/>
          <w:sz w:val="22"/>
          <w:szCs w:val="22"/>
        </w:rPr>
        <w:t xml:space="preserve"> [Accessed 2 Jun. 2024].</w:t>
      </w:r>
    </w:p>
    <w:p w14:paraId="7009A96A" w14:textId="77777777" w:rsidR="00476905" w:rsidRPr="00657C49" w:rsidRDefault="00476905" w:rsidP="00476905">
      <w:pPr>
        <w:pStyle w:val="NormalWeb"/>
        <w:spacing w:before="0" w:beforeAutospacing="0" w:after="0" w:afterAutospacing="0" w:line="360" w:lineRule="atLeast"/>
        <w:rPr>
          <w:rFonts w:ascii="Arial" w:hAnsi="Arial" w:cs="Arial"/>
          <w:color w:val="000000"/>
          <w:sz w:val="22"/>
          <w:szCs w:val="22"/>
        </w:rPr>
      </w:pPr>
      <w:r w:rsidRPr="00657C49">
        <w:rPr>
          <w:rFonts w:ascii="Arial" w:hAnsi="Arial" w:cs="Arial"/>
          <w:color w:val="000000"/>
          <w:sz w:val="22"/>
          <w:szCs w:val="22"/>
        </w:rPr>
        <w:t>‌ www.linkedin.com. (n.d.). </w:t>
      </w:r>
      <w:r w:rsidRPr="00657C49">
        <w:rPr>
          <w:rFonts w:ascii="Arial" w:hAnsi="Arial" w:cs="Arial"/>
          <w:i/>
          <w:iCs/>
          <w:color w:val="000000"/>
          <w:sz w:val="22"/>
          <w:szCs w:val="22"/>
        </w:rPr>
        <w:t xml:space="preserve">Benefits of Working In An Office | Office Environment | Studio </w:t>
      </w:r>
      <w:proofErr w:type="spellStart"/>
      <w:r w:rsidRPr="00657C49">
        <w:rPr>
          <w:rFonts w:ascii="Arial" w:hAnsi="Arial" w:cs="Arial"/>
          <w:i/>
          <w:iCs/>
          <w:color w:val="000000"/>
          <w:sz w:val="22"/>
          <w:szCs w:val="22"/>
        </w:rPr>
        <w:t>AsA</w:t>
      </w:r>
      <w:proofErr w:type="spellEnd"/>
      <w:r w:rsidRPr="00657C49">
        <w:rPr>
          <w:rFonts w:ascii="Arial" w:hAnsi="Arial" w:cs="Arial"/>
          <w:color w:val="000000"/>
          <w:sz w:val="22"/>
          <w:szCs w:val="22"/>
        </w:rPr>
        <w:t xml:space="preserve">. [online] Available at: </w:t>
      </w:r>
      <w:hyperlink r:id="rId68" w:history="1">
        <w:r w:rsidRPr="00657C49">
          <w:rPr>
            <w:rStyle w:val="Hyperlink"/>
            <w:rFonts w:ascii="Arial" w:eastAsia="Georgia" w:hAnsi="Arial" w:cs="Arial"/>
            <w:sz w:val="22"/>
            <w:szCs w:val="22"/>
          </w:rPr>
          <w:t>https://www.linkedin.com/pulse/benefits-working-office-environment-studio-asa-designstudioasa/</w:t>
        </w:r>
      </w:hyperlink>
      <w:r w:rsidRPr="00657C49">
        <w:rPr>
          <w:rFonts w:ascii="Arial" w:hAnsi="Arial" w:cs="Arial"/>
          <w:color w:val="000000"/>
          <w:sz w:val="22"/>
          <w:szCs w:val="22"/>
        </w:rPr>
        <w:t xml:space="preserve">. </w:t>
      </w:r>
    </w:p>
    <w:p w14:paraId="616B0694" w14:textId="79973608" w:rsidR="00126826" w:rsidRPr="00657C49" w:rsidRDefault="00126826" w:rsidP="00126826">
      <w:pPr>
        <w:pStyle w:val="NormalWeb"/>
        <w:rPr>
          <w:rFonts w:ascii="Arial" w:hAnsi="Arial" w:cs="Arial"/>
          <w:color w:val="000000"/>
          <w:sz w:val="22"/>
          <w:szCs w:val="22"/>
        </w:rPr>
      </w:pPr>
      <w:r w:rsidRPr="00657C49">
        <w:rPr>
          <w:rFonts w:ascii="Arial" w:hAnsi="Arial" w:cs="Arial"/>
          <w:color w:val="000000"/>
          <w:sz w:val="22"/>
          <w:szCs w:val="22"/>
        </w:rPr>
        <w:t xml:space="preserve">www.linkedin.com. (n.d.). Problem Solving with the Kepner-Tregoe Method: A Simplified Guide. [online] Available at: </w:t>
      </w:r>
      <w:hyperlink r:id="rId69" w:history="1">
        <w:r w:rsidRPr="00657C49">
          <w:rPr>
            <w:rStyle w:val="Hyperlink"/>
            <w:rFonts w:ascii="Arial" w:eastAsia="Georgia" w:hAnsi="Arial" w:cs="Arial"/>
            <w:sz w:val="22"/>
            <w:szCs w:val="22"/>
          </w:rPr>
          <w:t>https://www.linkedin.com/pulse/problem-solving-kepner-tregoe-method-simplified-guide/</w:t>
        </w:r>
      </w:hyperlink>
      <w:r w:rsidRPr="00657C49">
        <w:rPr>
          <w:rFonts w:ascii="Arial" w:hAnsi="Arial" w:cs="Arial"/>
          <w:color w:val="000000"/>
          <w:sz w:val="22"/>
          <w:szCs w:val="22"/>
        </w:rPr>
        <w:t xml:space="preserve"> [Accessed 1 Jun. 2024]. </w:t>
      </w:r>
    </w:p>
    <w:p w14:paraId="41B440E5" w14:textId="77777777" w:rsidR="005A644D" w:rsidRPr="00657C49" w:rsidRDefault="005A644D" w:rsidP="005A644D">
      <w:r w:rsidRPr="00657C49">
        <w:t xml:space="preserve">www.linkedin.com. (n.d.). Why I never use SWOT analysis. [online] Available at: </w:t>
      </w:r>
      <w:hyperlink r:id="rId70" w:history="1">
        <w:r w:rsidRPr="00657C49">
          <w:rPr>
            <w:rStyle w:val="Hyperlink"/>
          </w:rPr>
          <w:t>https://www.linkedin.com/pulse/why-i-never-use-swot-analysis-svyatoslav-biryulin/</w:t>
        </w:r>
      </w:hyperlink>
      <w:r w:rsidRPr="00657C49">
        <w:t>[Accessed 27 May 2024.</w:t>
      </w:r>
    </w:p>
    <w:p w14:paraId="00C69853" w14:textId="77777777" w:rsidR="005A644D" w:rsidRPr="00657C49" w:rsidRDefault="005A644D" w:rsidP="005A644D"/>
    <w:p w14:paraId="4C2486B7" w14:textId="77777777" w:rsidR="005A644D" w:rsidRPr="00657C49" w:rsidRDefault="005A644D" w:rsidP="005A644D">
      <w:r w:rsidRPr="00657C49">
        <w:t xml:space="preserve">www.youtube.com. (n.d.). What Is EVIDENCE Based Practice?! - with Rob Briner. [online] Available at: </w:t>
      </w:r>
      <w:hyperlink r:id="rId71" w:history="1">
        <w:r w:rsidRPr="00657C49">
          <w:rPr>
            <w:rStyle w:val="Hyperlink"/>
          </w:rPr>
          <w:t>https://www.youtube.com/watch?v=tSfo2XhEWkE</w:t>
        </w:r>
      </w:hyperlink>
      <w:r w:rsidRPr="00657C49">
        <w:t>.</w:t>
      </w:r>
    </w:p>
    <w:p w14:paraId="26490B0B" w14:textId="77777777" w:rsidR="005A644D" w:rsidRPr="00657C49" w:rsidRDefault="005A644D" w:rsidP="005A644D">
      <w:pPr>
        <w:pStyle w:val="NormalWeb"/>
        <w:rPr>
          <w:rFonts w:ascii="Arial" w:hAnsi="Arial" w:cs="Arial"/>
          <w:color w:val="000000"/>
          <w:sz w:val="22"/>
          <w:szCs w:val="22"/>
        </w:rPr>
      </w:pPr>
      <w:r w:rsidRPr="00657C49">
        <w:rPr>
          <w:rFonts w:ascii="Arial" w:hAnsi="Arial" w:cs="Arial"/>
          <w:color w:val="000000"/>
          <w:sz w:val="22"/>
          <w:szCs w:val="22"/>
        </w:rPr>
        <w:t>‌</w:t>
      </w:r>
      <w:proofErr w:type="spellStart"/>
      <w:r w:rsidRPr="00657C49">
        <w:rPr>
          <w:rFonts w:ascii="Arial" w:hAnsi="Arial" w:cs="Arial"/>
          <w:color w:val="000000"/>
          <w:sz w:val="22"/>
          <w:szCs w:val="22"/>
        </w:rPr>
        <w:t>Yanchar</w:t>
      </w:r>
      <w:proofErr w:type="spellEnd"/>
      <w:r w:rsidRPr="00657C49">
        <w:rPr>
          <w:rFonts w:ascii="Arial" w:hAnsi="Arial" w:cs="Arial"/>
          <w:color w:val="000000"/>
          <w:sz w:val="22"/>
          <w:szCs w:val="22"/>
        </w:rPr>
        <w:t xml:space="preserve">, S.C., Slife, B.D. and Warne, R. (2008). Critical Thinking as Disciplinary Practice. Review of General Psychology, 12(3), pp.265–281 </w:t>
      </w:r>
      <w:proofErr w:type="spellStart"/>
      <w:r w:rsidRPr="00657C49">
        <w:rPr>
          <w:rFonts w:ascii="Arial" w:hAnsi="Arial" w:cs="Arial"/>
          <w:color w:val="000000"/>
          <w:sz w:val="22"/>
          <w:szCs w:val="22"/>
        </w:rPr>
        <w:t>doi</w:t>
      </w:r>
      <w:proofErr w:type="spellEnd"/>
      <w:r w:rsidRPr="00657C49">
        <w:rPr>
          <w:rFonts w:ascii="Arial" w:hAnsi="Arial" w:cs="Arial"/>
          <w:color w:val="000000"/>
          <w:sz w:val="22"/>
          <w:szCs w:val="22"/>
        </w:rPr>
        <w:t xml:space="preserve">: </w:t>
      </w:r>
      <w:hyperlink r:id="rId72" w:history="1">
        <w:r w:rsidRPr="00657C49">
          <w:rPr>
            <w:rStyle w:val="Hyperlink"/>
            <w:rFonts w:ascii="Arial" w:eastAsia="Georgia" w:hAnsi="Arial" w:cs="Arial"/>
            <w:sz w:val="22"/>
            <w:szCs w:val="22"/>
          </w:rPr>
          <w:t>https://doi.org/10.1037/1089-2680.12.3.265</w:t>
        </w:r>
      </w:hyperlink>
      <w:r w:rsidRPr="00657C49">
        <w:rPr>
          <w:rFonts w:ascii="Arial" w:hAnsi="Arial" w:cs="Arial"/>
          <w:color w:val="000000"/>
          <w:sz w:val="22"/>
          <w:szCs w:val="22"/>
        </w:rPr>
        <w:t>.</w:t>
      </w:r>
    </w:p>
    <w:p w14:paraId="0637D091" w14:textId="77777777" w:rsidR="005A644D" w:rsidRPr="00657C49" w:rsidRDefault="005A644D" w:rsidP="005A644D">
      <w:pPr>
        <w:tabs>
          <w:tab w:val="left" w:pos="1020"/>
        </w:tabs>
        <w:rPr>
          <w:b/>
          <w:bCs/>
          <w:color w:val="FF0000"/>
        </w:rPr>
      </w:pPr>
    </w:p>
    <w:p w14:paraId="1DCE738D" w14:textId="77777777" w:rsidR="005A644D" w:rsidRPr="00657C49" w:rsidRDefault="005A644D" w:rsidP="00F049C8">
      <w:pPr>
        <w:tabs>
          <w:tab w:val="left" w:pos="3450"/>
        </w:tabs>
        <w:rPr>
          <w:b/>
          <w:bCs/>
          <w:color w:val="FF0000"/>
        </w:rPr>
      </w:pPr>
    </w:p>
    <w:sectPr w:rsidR="005A644D" w:rsidRPr="00657C4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367468"/>
    <w:multiLevelType w:val="hybridMultilevel"/>
    <w:tmpl w:val="29CA9FC8"/>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68B208C"/>
    <w:multiLevelType w:val="hybridMultilevel"/>
    <w:tmpl w:val="19C63880"/>
    <w:lvl w:ilvl="0" w:tplc="31DC453A">
      <w:start w:val="3"/>
      <w:numFmt w:val="bullet"/>
      <w:lvlText w:val="-"/>
      <w:lvlJc w:val="left"/>
      <w:pPr>
        <w:ind w:left="720" w:hanging="360"/>
      </w:pPr>
      <w:rPr>
        <w:rFonts w:ascii="Arial" w:eastAsiaTheme="min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EF3D6B"/>
    <w:multiLevelType w:val="hybridMultilevel"/>
    <w:tmpl w:val="791EFE68"/>
    <w:lvl w:ilvl="0" w:tplc="A3F20B0E">
      <w:numFmt w:val="bullet"/>
      <w:lvlText w:val=""/>
      <w:lvlJc w:val="left"/>
      <w:pPr>
        <w:ind w:left="720" w:hanging="360"/>
      </w:pPr>
      <w:rPr>
        <w:rFonts w:ascii="Wingdings" w:eastAsia="Wingdings" w:hAnsi="Wingdings" w:cs="Wingdings" w:hint="default"/>
        <w:color w:val="00606A"/>
        <w:w w:val="99"/>
        <w:sz w:val="22"/>
        <w:szCs w:val="22"/>
        <w:lang w:val="en-GB" w:eastAsia="en-US" w:bidi="ar-SA"/>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1A4507E0"/>
    <w:multiLevelType w:val="hybridMultilevel"/>
    <w:tmpl w:val="29CA9FC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1626304"/>
    <w:multiLevelType w:val="hybridMultilevel"/>
    <w:tmpl w:val="5E94E746"/>
    <w:lvl w:ilvl="0" w:tplc="1A40505C">
      <w:start w:val="1"/>
      <w:numFmt w:val="upperLetter"/>
      <w:lvlText w:val="(%1)"/>
      <w:lvlJc w:val="left"/>
      <w:pPr>
        <w:ind w:left="720" w:hanging="360"/>
      </w:pPr>
      <w:rPr>
        <w:rFonts w:asciiTheme="minorHAnsi" w:hAnsiTheme="minorHAnsi" w:cstheme="minorHAnsi"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67A4709"/>
    <w:multiLevelType w:val="hybridMultilevel"/>
    <w:tmpl w:val="29CA9FC8"/>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2BD83C3F"/>
    <w:multiLevelType w:val="hybridMultilevel"/>
    <w:tmpl w:val="BC104CEC"/>
    <w:lvl w:ilvl="0" w:tplc="5144F7A6">
      <w:numFmt w:val="bullet"/>
      <w:pStyle w:val="Listparag"/>
      <w:lvlText w:val=""/>
      <w:lvlJc w:val="left"/>
      <w:pPr>
        <w:ind w:left="1072" w:hanging="360"/>
      </w:pPr>
      <w:rPr>
        <w:rFonts w:ascii="Wingdings" w:eastAsia="Wingdings" w:hAnsi="Wingdings" w:cs="Wingdings" w:hint="default"/>
        <w:color w:val="00606A"/>
        <w:w w:val="99"/>
        <w:sz w:val="22"/>
        <w:szCs w:val="22"/>
        <w:lang w:val="en-GB" w:eastAsia="en-US" w:bidi="ar-SA"/>
      </w:rPr>
    </w:lvl>
    <w:lvl w:ilvl="1" w:tplc="08090003">
      <w:start w:val="1"/>
      <w:numFmt w:val="bullet"/>
      <w:lvlText w:val="o"/>
      <w:lvlJc w:val="left"/>
      <w:pPr>
        <w:ind w:left="1792" w:hanging="360"/>
      </w:pPr>
      <w:rPr>
        <w:rFonts w:ascii="Courier New" w:hAnsi="Courier New" w:cs="Courier New" w:hint="default"/>
      </w:rPr>
    </w:lvl>
    <w:lvl w:ilvl="2" w:tplc="08090005" w:tentative="1">
      <w:start w:val="1"/>
      <w:numFmt w:val="bullet"/>
      <w:lvlText w:val=""/>
      <w:lvlJc w:val="left"/>
      <w:pPr>
        <w:ind w:left="2512" w:hanging="360"/>
      </w:pPr>
      <w:rPr>
        <w:rFonts w:ascii="Wingdings" w:hAnsi="Wingdings" w:hint="default"/>
      </w:rPr>
    </w:lvl>
    <w:lvl w:ilvl="3" w:tplc="08090001" w:tentative="1">
      <w:start w:val="1"/>
      <w:numFmt w:val="bullet"/>
      <w:lvlText w:val=""/>
      <w:lvlJc w:val="left"/>
      <w:pPr>
        <w:ind w:left="3232" w:hanging="360"/>
      </w:pPr>
      <w:rPr>
        <w:rFonts w:ascii="Symbol" w:hAnsi="Symbol" w:hint="default"/>
      </w:rPr>
    </w:lvl>
    <w:lvl w:ilvl="4" w:tplc="08090003" w:tentative="1">
      <w:start w:val="1"/>
      <w:numFmt w:val="bullet"/>
      <w:lvlText w:val="o"/>
      <w:lvlJc w:val="left"/>
      <w:pPr>
        <w:ind w:left="3952" w:hanging="360"/>
      </w:pPr>
      <w:rPr>
        <w:rFonts w:ascii="Courier New" w:hAnsi="Courier New" w:cs="Courier New" w:hint="default"/>
      </w:rPr>
    </w:lvl>
    <w:lvl w:ilvl="5" w:tplc="08090005" w:tentative="1">
      <w:start w:val="1"/>
      <w:numFmt w:val="bullet"/>
      <w:lvlText w:val=""/>
      <w:lvlJc w:val="left"/>
      <w:pPr>
        <w:ind w:left="4672" w:hanging="360"/>
      </w:pPr>
      <w:rPr>
        <w:rFonts w:ascii="Wingdings" w:hAnsi="Wingdings" w:hint="default"/>
      </w:rPr>
    </w:lvl>
    <w:lvl w:ilvl="6" w:tplc="08090001" w:tentative="1">
      <w:start w:val="1"/>
      <w:numFmt w:val="bullet"/>
      <w:lvlText w:val=""/>
      <w:lvlJc w:val="left"/>
      <w:pPr>
        <w:ind w:left="5392" w:hanging="360"/>
      </w:pPr>
      <w:rPr>
        <w:rFonts w:ascii="Symbol" w:hAnsi="Symbol" w:hint="default"/>
      </w:rPr>
    </w:lvl>
    <w:lvl w:ilvl="7" w:tplc="08090003" w:tentative="1">
      <w:start w:val="1"/>
      <w:numFmt w:val="bullet"/>
      <w:lvlText w:val="o"/>
      <w:lvlJc w:val="left"/>
      <w:pPr>
        <w:ind w:left="6112" w:hanging="360"/>
      </w:pPr>
      <w:rPr>
        <w:rFonts w:ascii="Courier New" w:hAnsi="Courier New" w:cs="Courier New" w:hint="default"/>
      </w:rPr>
    </w:lvl>
    <w:lvl w:ilvl="8" w:tplc="08090005" w:tentative="1">
      <w:start w:val="1"/>
      <w:numFmt w:val="bullet"/>
      <w:lvlText w:val=""/>
      <w:lvlJc w:val="left"/>
      <w:pPr>
        <w:ind w:left="6832" w:hanging="360"/>
      </w:pPr>
      <w:rPr>
        <w:rFonts w:ascii="Wingdings" w:hAnsi="Wingdings" w:hint="default"/>
      </w:rPr>
    </w:lvl>
  </w:abstractNum>
  <w:abstractNum w:abstractNumId="7" w15:restartNumberingAfterBreak="0">
    <w:nsid w:val="3DD43E94"/>
    <w:multiLevelType w:val="hybridMultilevel"/>
    <w:tmpl w:val="29CA9FC8"/>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41BA4F6E"/>
    <w:multiLevelType w:val="hybridMultilevel"/>
    <w:tmpl w:val="F90E4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82A6555"/>
    <w:multiLevelType w:val="hybridMultilevel"/>
    <w:tmpl w:val="06B6EFFA"/>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D981FA5"/>
    <w:multiLevelType w:val="hybridMultilevel"/>
    <w:tmpl w:val="38884CAC"/>
    <w:lvl w:ilvl="0" w:tplc="BCD82740">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16D31F7"/>
    <w:multiLevelType w:val="hybridMultilevel"/>
    <w:tmpl w:val="9020C0CC"/>
    <w:lvl w:ilvl="0" w:tplc="5626550E">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2" w15:restartNumberingAfterBreak="0">
    <w:nsid w:val="776B0E1C"/>
    <w:multiLevelType w:val="hybridMultilevel"/>
    <w:tmpl w:val="11762A3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77B22CA4"/>
    <w:multiLevelType w:val="hybridMultilevel"/>
    <w:tmpl w:val="38D84956"/>
    <w:lvl w:ilvl="0" w:tplc="BF48C554">
      <w:numFmt w:val="bullet"/>
      <w:pStyle w:val="ListParagraph"/>
      <w:lvlText w:val=""/>
      <w:lvlJc w:val="left"/>
      <w:pPr>
        <w:ind w:left="108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15:restartNumberingAfterBreak="0">
    <w:nsid w:val="79FC0B5D"/>
    <w:multiLevelType w:val="hybridMultilevel"/>
    <w:tmpl w:val="29CA9FC8"/>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467702196">
    <w:abstractNumId w:val="6"/>
  </w:num>
  <w:num w:numId="2" w16cid:durableId="256063931">
    <w:abstractNumId w:val="13"/>
  </w:num>
  <w:num w:numId="3" w16cid:durableId="1024208762">
    <w:abstractNumId w:val="1"/>
  </w:num>
  <w:num w:numId="4" w16cid:durableId="1441681915">
    <w:abstractNumId w:val="8"/>
  </w:num>
  <w:num w:numId="5" w16cid:durableId="185605929">
    <w:abstractNumId w:val="13"/>
  </w:num>
  <w:num w:numId="6" w16cid:durableId="2544545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000810571">
    <w:abstractNumId w:val="2"/>
  </w:num>
  <w:num w:numId="8" w16cid:durableId="1527208529">
    <w:abstractNumId w:val="4"/>
  </w:num>
  <w:num w:numId="9" w16cid:durableId="293020607">
    <w:abstractNumId w:val="9"/>
  </w:num>
  <w:num w:numId="10" w16cid:durableId="2104762366">
    <w:abstractNumId w:val="3"/>
  </w:num>
  <w:num w:numId="11" w16cid:durableId="764231937">
    <w:abstractNumId w:val="12"/>
  </w:num>
  <w:num w:numId="12" w16cid:durableId="659310508">
    <w:abstractNumId w:val="10"/>
  </w:num>
  <w:num w:numId="13" w16cid:durableId="222447233">
    <w:abstractNumId w:val="0"/>
  </w:num>
  <w:num w:numId="14" w16cid:durableId="491871406">
    <w:abstractNumId w:val="14"/>
  </w:num>
  <w:num w:numId="15" w16cid:durableId="1651716247">
    <w:abstractNumId w:val="5"/>
  </w:num>
  <w:num w:numId="16" w16cid:durableId="186150551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7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3D9C"/>
    <w:rsid w:val="00003E70"/>
    <w:rsid w:val="00004E9E"/>
    <w:rsid w:val="00005CF2"/>
    <w:rsid w:val="0005600C"/>
    <w:rsid w:val="000613EB"/>
    <w:rsid w:val="0006689E"/>
    <w:rsid w:val="00081100"/>
    <w:rsid w:val="00084F37"/>
    <w:rsid w:val="000B4BC7"/>
    <w:rsid w:val="000B4E90"/>
    <w:rsid w:val="000B6C47"/>
    <w:rsid w:val="000D3796"/>
    <w:rsid w:val="000D5FBF"/>
    <w:rsid w:val="000D6932"/>
    <w:rsid w:val="000E0615"/>
    <w:rsid w:val="000F39E2"/>
    <w:rsid w:val="00115ED6"/>
    <w:rsid w:val="00121D31"/>
    <w:rsid w:val="00125CFC"/>
    <w:rsid w:val="00126826"/>
    <w:rsid w:val="001271E8"/>
    <w:rsid w:val="001332B2"/>
    <w:rsid w:val="0013718C"/>
    <w:rsid w:val="001619C2"/>
    <w:rsid w:val="00173AC4"/>
    <w:rsid w:val="001748AF"/>
    <w:rsid w:val="001865D8"/>
    <w:rsid w:val="001A5BDE"/>
    <w:rsid w:val="001D5736"/>
    <w:rsid w:val="001E66D5"/>
    <w:rsid w:val="0021534A"/>
    <w:rsid w:val="00220E82"/>
    <w:rsid w:val="00234E57"/>
    <w:rsid w:val="00253B90"/>
    <w:rsid w:val="002601E9"/>
    <w:rsid w:val="00277E48"/>
    <w:rsid w:val="00293DF8"/>
    <w:rsid w:val="00297C03"/>
    <w:rsid w:val="002B5610"/>
    <w:rsid w:val="002B606F"/>
    <w:rsid w:val="002C0FA5"/>
    <w:rsid w:val="002C53E3"/>
    <w:rsid w:val="002C7619"/>
    <w:rsid w:val="002D6459"/>
    <w:rsid w:val="002E442B"/>
    <w:rsid w:val="002E5D85"/>
    <w:rsid w:val="003079CA"/>
    <w:rsid w:val="00332D5D"/>
    <w:rsid w:val="00336457"/>
    <w:rsid w:val="003409C4"/>
    <w:rsid w:val="00343200"/>
    <w:rsid w:val="00364389"/>
    <w:rsid w:val="0036528A"/>
    <w:rsid w:val="00381F1A"/>
    <w:rsid w:val="003A774F"/>
    <w:rsid w:val="003C3139"/>
    <w:rsid w:val="003C7E82"/>
    <w:rsid w:val="003D1B6B"/>
    <w:rsid w:val="003D3B33"/>
    <w:rsid w:val="003E23FB"/>
    <w:rsid w:val="003E7EE6"/>
    <w:rsid w:val="003F47A0"/>
    <w:rsid w:val="00406957"/>
    <w:rsid w:val="0042627B"/>
    <w:rsid w:val="00437A68"/>
    <w:rsid w:val="004418FF"/>
    <w:rsid w:val="00455536"/>
    <w:rsid w:val="00476905"/>
    <w:rsid w:val="00490FF4"/>
    <w:rsid w:val="004A25E0"/>
    <w:rsid w:val="004B2402"/>
    <w:rsid w:val="004B4230"/>
    <w:rsid w:val="004B6362"/>
    <w:rsid w:val="004C4112"/>
    <w:rsid w:val="004C4A59"/>
    <w:rsid w:val="004D0BC5"/>
    <w:rsid w:val="004E77C6"/>
    <w:rsid w:val="004E7D50"/>
    <w:rsid w:val="004F65E4"/>
    <w:rsid w:val="00501892"/>
    <w:rsid w:val="00507488"/>
    <w:rsid w:val="00513410"/>
    <w:rsid w:val="00515AD0"/>
    <w:rsid w:val="005163C7"/>
    <w:rsid w:val="00522A56"/>
    <w:rsid w:val="0052690B"/>
    <w:rsid w:val="0053335F"/>
    <w:rsid w:val="00540D48"/>
    <w:rsid w:val="00544817"/>
    <w:rsid w:val="00547A0D"/>
    <w:rsid w:val="005506AF"/>
    <w:rsid w:val="00573F61"/>
    <w:rsid w:val="00596A20"/>
    <w:rsid w:val="005A644D"/>
    <w:rsid w:val="005C52BC"/>
    <w:rsid w:val="00615D5F"/>
    <w:rsid w:val="00640ECD"/>
    <w:rsid w:val="00646F93"/>
    <w:rsid w:val="00655ACA"/>
    <w:rsid w:val="00657C49"/>
    <w:rsid w:val="006635AA"/>
    <w:rsid w:val="00680174"/>
    <w:rsid w:val="006B2049"/>
    <w:rsid w:val="006B3DB9"/>
    <w:rsid w:val="006C292F"/>
    <w:rsid w:val="006D0B36"/>
    <w:rsid w:val="006D2F86"/>
    <w:rsid w:val="006E1F7A"/>
    <w:rsid w:val="006E3F30"/>
    <w:rsid w:val="006F4AA3"/>
    <w:rsid w:val="00713353"/>
    <w:rsid w:val="00713FD1"/>
    <w:rsid w:val="0072489D"/>
    <w:rsid w:val="00741C6D"/>
    <w:rsid w:val="00751292"/>
    <w:rsid w:val="00777883"/>
    <w:rsid w:val="007861ED"/>
    <w:rsid w:val="00787DDC"/>
    <w:rsid w:val="00787EE5"/>
    <w:rsid w:val="00797D51"/>
    <w:rsid w:val="007C016C"/>
    <w:rsid w:val="007F5E02"/>
    <w:rsid w:val="00827FA4"/>
    <w:rsid w:val="008405C5"/>
    <w:rsid w:val="0085104D"/>
    <w:rsid w:val="00862D53"/>
    <w:rsid w:val="008B073D"/>
    <w:rsid w:val="008B437A"/>
    <w:rsid w:val="008D03A3"/>
    <w:rsid w:val="008D706B"/>
    <w:rsid w:val="008E0F3B"/>
    <w:rsid w:val="008F466D"/>
    <w:rsid w:val="00906A6E"/>
    <w:rsid w:val="00923754"/>
    <w:rsid w:val="00935D44"/>
    <w:rsid w:val="00940AEA"/>
    <w:rsid w:val="00951A3B"/>
    <w:rsid w:val="00955BA2"/>
    <w:rsid w:val="0096012D"/>
    <w:rsid w:val="00960270"/>
    <w:rsid w:val="009630E1"/>
    <w:rsid w:val="009707E6"/>
    <w:rsid w:val="0097362E"/>
    <w:rsid w:val="00981E92"/>
    <w:rsid w:val="0099119E"/>
    <w:rsid w:val="009960F5"/>
    <w:rsid w:val="009A2730"/>
    <w:rsid w:val="009B0D6C"/>
    <w:rsid w:val="009B252C"/>
    <w:rsid w:val="00A01A1D"/>
    <w:rsid w:val="00A02CE4"/>
    <w:rsid w:val="00A10195"/>
    <w:rsid w:val="00A16325"/>
    <w:rsid w:val="00A3752A"/>
    <w:rsid w:val="00A43F62"/>
    <w:rsid w:val="00A529CA"/>
    <w:rsid w:val="00A56FDF"/>
    <w:rsid w:val="00A608FB"/>
    <w:rsid w:val="00A76FEC"/>
    <w:rsid w:val="00A8546A"/>
    <w:rsid w:val="00A87D85"/>
    <w:rsid w:val="00A90905"/>
    <w:rsid w:val="00AC5BB9"/>
    <w:rsid w:val="00AD1280"/>
    <w:rsid w:val="00AD1C83"/>
    <w:rsid w:val="00AD5534"/>
    <w:rsid w:val="00AD7253"/>
    <w:rsid w:val="00B114D0"/>
    <w:rsid w:val="00B33071"/>
    <w:rsid w:val="00B346C2"/>
    <w:rsid w:val="00B35895"/>
    <w:rsid w:val="00B63ABA"/>
    <w:rsid w:val="00B747D5"/>
    <w:rsid w:val="00B74BEE"/>
    <w:rsid w:val="00B860BD"/>
    <w:rsid w:val="00B9375D"/>
    <w:rsid w:val="00B97505"/>
    <w:rsid w:val="00BA763D"/>
    <w:rsid w:val="00BB4CC2"/>
    <w:rsid w:val="00BB5553"/>
    <w:rsid w:val="00BC420E"/>
    <w:rsid w:val="00BC6323"/>
    <w:rsid w:val="00BD3ED0"/>
    <w:rsid w:val="00BE2FC5"/>
    <w:rsid w:val="00BF3D9C"/>
    <w:rsid w:val="00BF492F"/>
    <w:rsid w:val="00C012E0"/>
    <w:rsid w:val="00C06B6A"/>
    <w:rsid w:val="00C11146"/>
    <w:rsid w:val="00C14E55"/>
    <w:rsid w:val="00C17793"/>
    <w:rsid w:val="00C25EFC"/>
    <w:rsid w:val="00C53FB7"/>
    <w:rsid w:val="00C57100"/>
    <w:rsid w:val="00C617D4"/>
    <w:rsid w:val="00C61BA3"/>
    <w:rsid w:val="00C64195"/>
    <w:rsid w:val="00C66E4C"/>
    <w:rsid w:val="00C83A27"/>
    <w:rsid w:val="00CA0CD5"/>
    <w:rsid w:val="00CA226F"/>
    <w:rsid w:val="00CA2B61"/>
    <w:rsid w:val="00CA79AF"/>
    <w:rsid w:val="00CC588B"/>
    <w:rsid w:val="00CD027A"/>
    <w:rsid w:val="00CD1889"/>
    <w:rsid w:val="00CE5399"/>
    <w:rsid w:val="00CF389F"/>
    <w:rsid w:val="00CF58DE"/>
    <w:rsid w:val="00CF7ECD"/>
    <w:rsid w:val="00D013BF"/>
    <w:rsid w:val="00D10524"/>
    <w:rsid w:val="00D14409"/>
    <w:rsid w:val="00D146F8"/>
    <w:rsid w:val="00D16C0F"/>
    <w:rsid w:val="00D20856"/>
    <w:rsid w:val="00D21F99"/>
    <w:rsid w:val="00D363C1"/>
    <w:rsid w:val="00D424F1"/>
    <w:rsid w:val="00D555AB"/>
    <w:rsid w:val="00D5641F"/>
    <w:rsid w:val="00D7200B"/>
    <w:rsid w:val="00D74A5A"/>
    <w:rsid w:val="00D81513"/>
    <w:rsid w:val="00D972CE"/>
    <w:rsid w:val="00DA453A"/>
    <w:rsid w:val="00DE1B26"/>
    <w:rsid w:val="00DE2833"/>
    <w:rsid w:val="00DF5ECF"/>
    <w:rsid w:val="00E1162C"/>
    <w:rsid w:val="00E14A92"/>
    <w:rsid w:val="00E15199"/>
    <w:rsid w:val="00E57072"/>
    <w:rsid w:val="00E6238F"/>
    <w:rsid w:val="00E8106F"/>
    <w:rsid w:val="00E87FED"/>
    <w:rsid w:val="00EA4C55"/>
    <w:rsid w:val="00EB1F89"/>
    <w:rsid w:val="00EB7990"/>
    <w:rsid w:val="00ED53C7"/>
    <w:rsid w:val="00ED60E8"/>
    <w:rsid w:val="00EE38F6"/>
    <w:rsid w:val="00EF2206"/>
    <w:rsid w:val="00F049C8"/>
    <w:rsid w:val="00F05F8D"/>
    <w:rsid w:val="00F062EE"/>
    <w:rsid w:val="00F16F47"/>
    <w:rsid w:val="00F21F5E"/>
    <w:rsid w:val="00F2449A"/>
    <w:rsid w:val="00F35BC1"/>
    <w:rsid w:val="00F36FBA"/>
    <w:rsid w:val="00F63D36"/>
    <w:rsid w:val="00F6568E"/>
    <w:rsid w:val="00F722EC"/>
    <w:rsid w:val="00F82FC6"/>
    <w:rsid w:val="00F97175"/>
    <w:rsid w:val="00FA3AB7"/>
    <w:rsid w:val="00FA7405"/>
    <w:rsid w:val="00FB0199"/>
    <w:rsid w:val="00FB0B7E"/>
    <w:rsid w:val="00FB0EF8"/>
    <w:rsid w:val="00FB70CB"/>
    <w:rsid w:val="00FF084E"/>
    <w:rsid w:val="00FF1A09"/>
    <w:rsid w:val="00FF4D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C90766"/>
  <w15:chartTrackingRefBased/>
  <w15:docId w15:val="{CF7B5A53-4A72-43BC-A2F6-3615F2B489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F3D9C"/>
    <w:pPr>
      <w:widowControl w:val="0"/>
      <w:autoSpaceDE w:val="0"/>
      <w:autoSpaceDN w:val="0"/>
      <w:spacing w:after="0" w:line="240" w:lineRule="auto"/>
    </w:pPr>
    <w:rPr>
      <w:rFonts w:ascii="Arial" w:eastAsia="Arial" w:hAnsi="Arial" w:cs="Arial"/>
      <w:kern w:val="0"/>
      <w14:ligatures w14:val="none"/>
    </w:rPr>
  </w:style>
  <w:style w:type="paragraph" w:styleId="Heading1">
    <w:name w:val="heading 1"/>
    <w:basedOn w:val="Normal"/>
    <w:link w:val="Heading1Char"/>
    <w:uiPriority w:val="9"/>
    <w:qFormat/>
    <w:rsid w:val="00BF3D9C"/>
    <w:pPr>
      <w:spacing w:before="120" w:after="360"/>
      <w:outlineLvl w:val="0"/>
    </w:pPr>
    <w:rPr>
      <w:rFonts w:ascii="Georgia" w:eastAsia="Georgia" w:hAnsi="Georgia" w:cs="Georgia"/>
      <w:i/>
      <w:color w:val="004146"/>
      <w:sz w:val="48"/>
      <w:szCs w:val="48"/>
    </w:rPr>
  </w:style>
  <w:style w:type="paragraph" w:styleId="Heading2">
    <w:name w:val="heading 2"/>
    <w:basedOn w:val="Normal"/>
    <w:next w:val="Normal"/>
    <w:link w:val="Heading2Char"/>
    <w:uiPriority w:val="9"/>
    <w:semiHidden/>
    <w:unhideWhenUsed/>
    <w:qFormat/>
    <w:rsid w:val="006B2049"/>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F3D9C"/>
    <w:rPr>
      <w:rFonts w:ascii="Georgia" w:eastAsia="Georgia" w:hAnsi="Georgia" w:cs="Georgia"/>
      <w:i/>
      <w:color w:val="004146"/>
      <w:kern w:val="0"/>
      <w:sz w:val="48"/>
      <w:szCs w:val="48"/>
      <w14:ligatures w14:val="none"/>
    </w:rPr>
  </w:style>
  <w:style w:type="paragraph" w:styleId="BodyText">
    <w:name w:val="Body Text"/>
    <w:basedOn w:val="Normal"/>
    <w:link w:val="BodyTextChar"/>
    <w:uiPriority w:val="1"/>
    <w:qFormat/>
    <w:rsid w:val="00BF3D9C"/>
  </w:style>
  <w:style w:type="character" w:customStyle="1" w:styleId="BodyTextChar">
    <w:name w:val="Body Text Char"/>
    <w:basedOn w:val="DefaultParagraphFont"/>
    <w:link w:val="BodyText"/>
    <w:uiPriority w:val="1"/>
    <w:rsid w:val="00BF3D9C"/>
    <w:rPr>
      <w:rFonts w:ascii="Arial" w:eastAsia="Arial" w:hAnsi="Arial" w:cs="Arial"/>
      <w:kern w:val="0"/>
      <w14:ligatures w14:val="none"/>
    </w:rPr>
  </w:style>
  <w:style w:type="paragraph" w:styleId="ListParagraph">
    <w:name w:val="List Paragraph"/>
    <w:basedOn w:val="Normal"/>
    <w:link w:val="ListParagraphChar"/>
    <w:uiPriority w:val="34"/>
    <w:qFormat/>
    <w:rsid w:val="00BF3D9C"/>
    <w:pPr>
      <w:widowControl/>
      <w:numPr>
        <w:numId w:val="2"/>
      </w:numPr>
      <w:autoSpaceDE/>
      <w:autoSpaceDN/>
      <w:spacing w:after="120" w:line="264" w:lineRule="auto"/>
    </w:pPr>
    <w:rPr>
      <w:rFonts w:eastAsia="Times New Roman"/>
      <w:szCs w:val="24"/>
      <w:lang w:eastAsia="en-GB"/>
    </w:rPr>
  </w:style>
  <w:style w:type="character" w:customStyle="1" w:styleId="ListParagraphChar">
    <w:name w:val="List Paragraph Char"/>
    <w:basedOn w:val="DefaultParagraphFont"/>
    <w:link w:val="ListParagraph"/>
    <w:uiPriority w:val="34"/>
    <w:rsid w:val="00BF3D9C"/>
    <w:rPr>
      <w:rFonts w:ascii="Arial" w:eastAsia="Times New Roman" w:hAnsi="Arial" w:cs="Arial"/>
      <w:kern w:val="0"/>
      <w:szCs w:val="24"/>
      <w:lang w:eastAsia="en-GB"/>
      <w14:ligatures w14:val="none"/>
    </w:rPr>
  </w:style>
  <w:style w:type="character" w:customStyle="1" w:styleId="Heading2Char">
    <w:name w:val="Heading 2 Char"/>
    <w:basedOn w:val="DefaultParagraphFont"/>
    <w:link w:val="Heading2"/>
    <w:uiPriority w:val="9"/>
    <w:semiHidden/>
    <w:rsid w:val="006B2049"/>
    <w:rPr>
      <w:rFonts w:asciiTheme="majorHAnsi" w:eastAsiaTheme="majorEastAsia" w:hAnsiTheme="majorHAnsi" w:cstheme="majorBidi"/>
      <w:color w:val="2F5496" w:themeColor="accent1" w:themeShade="BF"/>
      <w:kern w:val="0"/>
      <w:sz w:val="26"/>
      <w:szCs w:val="26"/>
      <w14:ligatures w14:val="none"/>
    </w:rPr>
  </w:style>
  <w:style w:type="paragraph" w:styleId="Revision">
    <w:name w:val="Revision"/>
    <w:hidden/>
    <w:uiPriority w:val="99"/>
    <w:semiHidden/>
    <w:rsid w:val="00D10524"/>
    <w:pPr>
      <w:spacing w:after="0" w:line="240" w:lineRule="auto"/>
    </w:pPr>
    <w:rPr>
      <w:rFonts w:ascii="Arial" w:eastAsia="Arial" w:hAnsi="Arial" w:cs="Arial"/>
      <w:kern w:val="0"/>
      <w14:ligatures w14:val="none"/>
    </w:rPr>
  </w:style>
  <w:style w:type="character" w:styleId="CommentReference">
    <w:name w:val="annotation reference"/>
    <w:basedOn w:val="DefaultParagraphFont"/>
    <w:uiPriority w:val="99"/>
    <w:semiHidden/>
    <w:unhideWhenUsed/>
    <w:rsid w:val="00D10524"/>
    <w:rPr>
      <w:sz w:val="16"/>
      <w:szCs w:val="16"/>
    </w:rPr>
  </w:style>
  <w:style w:type="paragraph" w:styleId="CommentText">
    <w:name w:val="annotation text"/>
    <w:basedOn w:val="Normal"/>
    <w:link w:val="CommentTextChar"/>
    <w:uiPriority w:val="99"/>
    <w:unhideWhenUsed/>
    <w:rsid w:val="00D10524"/>
    <w:rPr>
      <w:sz w:val="20"/>
      <w:szCs w:val="20"/>
    </w:rPr>
  </w:style>
  <w:style w:type="character" w:customStyle="1" w:styleId="CommentTextChar">
    <w:name w:val="Comment Text Char"/>
    <w:basedOn w:val="DefaultParagraphFont"/>
    <w:link w:val="CommentText"/>
    <w:uiPriority w:val="99"/>
    <w:rsid w:val="00D10524"/>
    <w:rPr>
      <w:rFonts w:ascii="Arial" w:eastAsia="Arial" w:hAnsi="Arial" w:cs="Arial"/>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D10524"/>
    <w:rPr>
      <w:b/>
      <w:bCs/>
    </w:rPr>
  </w:style>
  <w:style w:type="character" w:customStyle="1" w:styleId="CommentSubjectChar">
    <w:name w:val="Comment Subject Char"/>
    <w:basedOn w:val="CommentTextChar"/>
    <w:link w:val="CommentSubject"/>
    <w:uiPriority w:val="99"/>
    <w:semiHidden/>
    <w:rsid w:val="00D10524"/>
    <w:rPr>
      <w:rFonts w:ascii="Arial" w:eastAsia="Arial" w:hAnsi="Arial" w:cs="Arial"/>
      <w:b/>
      <w:bCs/>
      <w:kern w:val="0"/>
      <w:sz w:val="20"/>
      <w:szCs w:val="20"/>
      <w14:ligatures w14:val="none"/>
    </w:rPr>
  </w:style>
  <w:style w:type="paragraph" w:styleId="Caption">
    <w:name w:val="caption"/>
    <w:basedOn w:val="Normal"/>
    <w:next w:val="Normal"/>
    <w:uiPriority w:val="35"/>
    <w:semiHidden/>
    <w:unhideWhenUsed/>
    <w:qFormat/>
    <w:rsid w:val="00862D53"/>
    <w:pPr>
      <w:spacing w:after="200"/>
    </w:pPr>
    <w:rPr>
      <w:i/>
      <w:iCs/>
      <w:color w:val="44546A" w:themeColor="text2"/>
      <w:sz w:val="18"/>
      <w:szCs w:val="18"/>
    </w:rPr>
  </w:style>
  <w:style w:type="character" w:customStyle="1" w:styleId="ListparagChar">
    <w:name w:val="List parag Char"/>
    <w:basedOn w:val="DefaultParagraphFont"/>
    <w:link w:val="Listparag"/>
    <w:locked/>
    <w:rsid w:val="00862D53"/>
    <w:rPr>
      <w:rFonts w:ascii="Arial" w:eastAsia="Times New Roman" w:hAnsi="Arial" w:cs="Arial"/>
      <w:szCs w:val="24"/>
      <w:lang w:eastAsia="en-GB"/>
    </w:rPr>
  </w:style>
  <w:style w:type="paragraph" w:customStyle="1" w:styleId="Listparag">
    <w:name w:val="List parag"/>
    <w:basedOn w:val="ListParagraph"/>
    <w:link w:val="ListparagChar"/>
    <w:qFormat/>
    <w:rsid w:val="00862D53"/>
    <w:pPr>
      <w:numPr>
        <w:numId w:val="1"/>
      </w:numPr>
      <w:ind w:left="720"/>
    </w:pPr>
    <w:rPr>
      <w:kern w:val="2"/>
      <w14:ligatures w14:val="standardContextual"/>
    </w:rPr>
  </w:style>
  <w:style w:type="character" w:customStyle="1" w:styleId="NornalChar">
    <w:name w:val="Nornal Char"/>
    <w:basedOn w:val="DefaultParagraphFont"/>
    <w:link w:val="Nornal"/>
    <w:locked/>
    <w:rsid w:val="00862D53"/>
    <w:rPr>
      <w:rFonts w:ascii="Arial" w:hAnsi="Arial" w:cs="Arial"/>
    </w:rPr>
  </w:style>
  <w:style w:type="paragraph" w:customStyle="1" w:styleId="Nornal">
    <w:name w:val="Nornal"/>
    <w:basedOn w:val="Normal"/>
    <w:link w:val="NornalChar"/>
    <w:qFormat/>
    <w:rsid w:val="00862D53"/>
    <w:pPr>
      <w:widowControl/>
      <w:autoSpaceDE/>
      <w:autoSpaceDN/>
      <w:spacing w:after="160" w:line="264" w:lineRule="auto"/>
    </w:pPr>
    <w:rPr>
      <w:rFonts w:eastAsiaTheme="minorHAnsi"/>
      <w:kern w:val="2"/>
      <w14:ligatures w14:val="standardContextual"/>
    </w:rPr>
  </w:style>
  <w:style w:type="table" w:styleId="TableGrid">
    <w:name w:val="Table Grid"/>
    <w:basedOn w:val="TableNormal"/>
    <w:uiPriority w:val="39"/>
    <w:rsid w:val="005A644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5A644D"/>
    <w:rPr>
      <w:color w:val="0563C1" w:themeColor="hyperlink"/>
      <w:u w:val="single"/>
    </w:rPr>
  </w:style>
  <w:style w:type="paragraph" w:styleId="NormalWeb">
    <w:name w:val="Normal (Web)"/>
    <w:basedOn w:val="Normal"/>
    <w:uiPriority w:val="99"/>
    <w:unhideWhenUsed/>
    <w:rsid w:val="005A644D"/>
    <w:pPr>
      <w:widowControl/>
      <w:autoSpaceDE/>
      <w:autoSpaceDN/>
      <w:spacing w:before="100" w:beforeAutospacing="1" w:after="100" w:afterAutospacing="1"/>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5A644D"/>
    <w:rPr>
      <w:color w:val="954F72" w:themeColor="followedHyperlink"/>
      <w:u w:val="single"/>
    </w:rPr>
  </w:style>
  <w:style w:type="character" w:styleId="UnresolvedMention">
    <w:name w:val="Unresolved Mention"/>
    <w:basedOn w:val="DefaultParagraphFont"/>
    <w:uiPriority w:val="99"/>
    <w:semiHidden/>
    <w:unhideWhenUsed/>
    <w:rsid w:val="005A644D"/>
    <w:rPr>
      <w:color w:val="605E5C"/>
      <w:shd w:val="clear" w:color="auto" w:fill="E1DFDD"/>
    </w:rPr>
  </w:style>
  <w:style w:type="character" w:customStyle="1" w:styleId="contributors">
    <w:name w:val="contributors"/>
    <w:basedOn w:val="DefaultParagraphFont"/>
    <w:rsid w:val="00126826"/>
  </w:style>
  <w:style w:type="character" w:styleId="Emphasis">
    <w:name w:val="Emphasis"/>
    <w:basedOn w:val="DefaultParagraphFont"/>
    <w:uiPriority w:val="20"/>
    <w:qFormat/>
    <w:rsid w:val="00126826"/>
    <w:rPr>
      <w:i/>
      <w:iCs/>
    </w:rPr>
  </w:style>
  <w:style w:type="character" w:customStyle="1" w:styleId="print-publication-date">
    <w:name w:val="print-publication-date"/>
    <w:basedOn w:val="DefaultParagraphFont"/>
    <w:rsid w:val="00126826"/>
  </w:style>
  <w:style w:type="character" w:customStyle="1" w:styleId="online-edition">
    <w:name w:val="online-edition"/>
    <w:basedOn w:val="DefaultParagraphFont"/>
    <w:rsid w:val="00126826"/>
  </w:style>
  <w:style w:type="character" w:customStyle="1" w:styleId="containing-site">
    <w:name w:val="containing-site"/>
    <w:basedOn w:val="DefaultParagraphFont"/>
    <w:rsid w:val="00126826"/>
  </w:style>
  <w:style w:type="character" w:customStyle="1" w:styleId="online-publication-date">
    <w:name w:val="online-publication-date"/>
    <w:basedOn w:val="DefaultParagraphFont"/>
    <w:rsid w:val="00126826"/>
  </w:style>
  <w:style w:type="character" w:customStyle="1" w:styleId="accessed-date">
    <w:name w:val="accessed-date"/>
    <w:basedOn w:val="DefaultParagraphFont"/>
    <w:rsid w:val="0012682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1778737">
      <w:bodyDiv w:val="1"/>
      <w:marLeft w:val="0"/>
      <w:marRight w:val="0"/>
      <w:marTop w:val="0"/>
      <w:marBottom w:val="0"/>
      <w:divBdr>
        <w:top w:val="none" w:sz="0" w:space="0" w:color="auto"/>
        <w:left w:val="none" w:sz="0" w:space="0" w:color="auto"/>
        <w:bottom w:val="none" w:sz="0" w:space="0" w:color="auto"/>
        <w:right w:val="none" w:sz="0" w:space="0" w:color="auto"/>
      </w:divBdr>
    </w:div>
    <w:div w:id="207882258">
      <w:bodyDiv w:val="1"/>
      <w:marLeft w:val="0"/>
      <w:marRight w:val="0"/>
      <w:marTop w:val="0"/>
      <w:marBottom w:val="0"/>
      <w:divBdr>
        <w:top w:val="none" w:sz="0" w:space="0" w:color="auto"/>
        <w:left w:val="none" w:sz="0" w:space="0" w:color="auto"/>
        <w:bottom w:val="none" w:sz="0" w:space="0" w:color="auto"/>
        <w:right w:val="none" w:sz="0" w:space="0" w:color="auto"/>
      </w:divBdr>
    </w:div>
    <w:div w:id="430249587">
      <w:bodyDiv w:val="1"/>
      <w:marLeft w:val="0"/>
      <w:marRight w:val="0"/>
      <w:marTop w:val="0"/>
      <w:marBottom w:val="0"/>
      <w:divBdr>
        <w:top w:val="none" w:sz="0" w:space="0" w:color="auto"/>
        <w:left w:val="none" w:sz="0" w:space="0" w:color="auto"/>
        <w:bottom w:val="none" w:sz="0" w:space="0" w:color="auto"/>
        <w:right w:val="none" w:sz="0" w:space="0" w:color="auto"/>
      </w:divBdr>
    </w:div>
    <w:div w:id="439297630">
      <w:bodyDiv w:val="1"/>
      <w:marLeft w:val="0"/>
      <w:marRight w:val="0"/>
      <w:marTop w:val="0"/>
      <w:marBottom w:val="0"/>
      <w:divBdr>
        <w:top w:val="none" w:sz="0" w:space="0" w:color="auto"/>
        <w:left w:val="none" w:sz="0" w:space="0" w:color="auto"/>
        <w:bottom w:val="none" w:sz="0" w:space="0" w:color="auto"/>
        <w:right w:val="none" w:sz="0" w:space="0" w:color="auto"/>
      </w:divBdr>
    </w:div>
    <w:div w:id="1169369263">
      <w:bodyDiv w:val="1"/>
      <w:marLeft w:val="0"/>
      <w:marRight w:val="0"/>
      <w:marTop w:val="0"/>
      <w:marBottom w:val="0"/>
      <w:divBdr>
        <w:top w:val="none" w:sz="0" w:space="0" w:color="auto"/>
        <w:left w:val="none" w:sz="0" w:space="0" w:color="auto"/>
        <w:bottom w:val="none" w:sz="0" w:space="0" w:color="auto"/>
        <w:right w:val="none" w:sz="0" w:space="0" w:color="auto"/>
      </w:divBdr>
    </w:div>
    <w:div w:id="1303273346">
      <w:bodyDiv w:val="1"/>
      <w:marLeft w:val="0"/>
      <w:marRight w:val="0"/>
      <w:marTop w:val="0"/>
      <w:marBottom w:val="0"/>
      <w:divBdr>
        <w:top w:val="none" w:sz="0" w:space="0" w:color="auto"/>
        <w:left w:val="none" w:sz="0" w:space="0" w:color="auto"/>
        <w:bottom w:val="none" w:sz="0" w:space="0" w:color="auto"/>
        <w:right w:val="none" w:sz="0" w:space="0" w:color="auto"/>
      </w:divBdr>
    </w:div>
    <w:div w:id="2004889512">
      <w:bodyDiv w:val="1"/>
      <w:marLeft w:val="0"/>
      <w:marRight w:val="0"/>
      <w:marTop w:val="0"/>
      <w:marBottom w:val="0"/>
      <w:divBdr>
        <w:top w:val="none" w:sz="0" w:space="0" w:color="auto"/>
        <w:left w:val="none" w:sz="0" w:space="0" w:color="auto"/>
        <w:bottom w:val="none" w:sz="0" w:space="0" w:color="auto"/>
        <w:right w:val="none" w:sz="0" w:space="0" w:color="auto"/>
      </w:divBdr>
    </w:div>
    <w:div w:id="2141531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forbes.com/sites/stevedenning/2021/02/15/why-kpis-dont-work-and-how-to-fix-them/?sh=1653a5c51a20" TargetMode="External"/><Relationship Id="rId21" Type="http://schemas.openxmlformats.org/officeDocument/2006/relationships/hyperlink" Target="https://www.cipd.org/uk/the-people-profession/the-profession-map/explore-the-profession-map/professional-values-purpose/" TargetMode="External"/><Relationship Id="rId42" Type="http://schemas.openxmlformats.org/officeDocument/2006/relationships/hyperlink" Target="https://ca.indeed.com/career-advice/career-development/rational-model-of-decision-making" TargetMode="External"/><Relationship Id="rId47" Type="http://schemas.openxmlformats.org/officeDocument/2006/relationships/hyperlink" Target="https://www.forbes.com/sites/forbesbusinesscouncil/2021/03/03/the-high-cost-of-working-from-home-protecting-your-business-and-team/?sh=38dadc5f7411" TargetMode="External"/><Relationship Id="rId63" Type="http://schemas.openxmlformats.org/officeDocument/2006/relationships/hyperlink" Target="https://cdn.cdp.net/cdp-production/comfy/cms/files/files/000/009/034/original/Gender_Pay_Gap_Report_March_2024.pdf" TargetMode="External"/><Relationship Id="rId68" Type="http://schemas.openxmlformats.org/officeDocument/2006/relationships/hyperlink" Target="https://www.linkedin.com/pulse/benefits-working-office-environment-studio-asa-designstudioasa/" TargetMode="External"/><Relationship Id="rId2" Type="http://schemas.openxmlformats.org/officeDocument/2006/relationships/styles" Target="styles.xml"/><Relationship Id="rId16" Type="http://schemas.openxmlformats.org/officeDocument/2006/relationships/hyperlink" Target="https://www.linkedin.com/pulse/benefits-conducting-swot-analysis-your-business-gavin-bottrell/" TargetMode="External"/><Relationship Id="rId29" Type="http://schemas.openxmlformats.org/officeDocument/2006/relationships/hyperlink" Target="https://www.forbes.com/sites/adigaskell/2023/05/02/the-decline-in-workplace-training/" TargetMode="External"/><Relationship Id="rId11" Type="http://schemas.openxmlformats.org/officeDocument/2006/relationships/chart" Target="charts/chart3.xml"/><Relationship Id="rId24" Type="http://schemas.openxmlformats.org/officeDocument/2006/relationships/hyperlink" Target="https://www.cipd.org/uk/knowledge/employment-law/wellbeing-stress/" TargetMode="External"/><Relationship Id="rId32" Type="http://schemas.openxmlformats.org/officeDocument/2006/relationships/hyperlink" Target="https://www.gov.uk/government/publications/race-in-the-workplace-the-mcgregor-smith-review/race-in-the-workplace-the-mcgregor-smith-review-government-response" TargetMode="External"/><Relationship Id="rId37" Type="http://schemas.openxmlformats.org/officeDocument/2006/relationships/hyperlink" Target="https://doi.org/10.1002/hrdq.21495" TargetMode="External"/><Relationship Id="rId40" Type="http://schemas.openxmlformats.org/officeDocument/2006/relationships/hyperlink" Target="https://uk.indeed.com/hire/c/info/critical-thinking-workplace" TargetMode="External"/><Relationship Id="rId45" Type="http://schemas.openxmlformats.org/officeDocument/2006/relationships/hyperlink" Target="https://smallbusiness.chron.com/hr-add-value-organization-50980.html" TargetMode="External"/><Relationship Id="rId53" Type="http://schemas.openxmlformats.org/officeDocument/2006/relationships/hyperlink" Target="https://www.youtube.com/watch?v=OGqDu03x-ho&amp;t=96s" TargetMode="External"/><Relationship Id="rId58" Type="http://schemas.openxmlformats.org/officeDocument/2006/relationships/hyperlink" Target="https://www.business.com/articles/working-from-home-save-money/" TargetMode="External"/><Relationship Id="rId66" Type="http://schemas.openxmlformats.org/officeDocument/2006/relationships/hyperlink" Target="https://www.hipra.com/en/case-study-calculation-return-investment-roi-after-one-year-using-mastitis-vaccination-programme" TargetMode="External"/><Relationship Id="rId74" Type="http://schemas.openxmlformats.org/officeDocument/2006/relationships/theme" Target="theme/theme1.xml"/><Relationship Id="rId5" Type="http://schemas.openxmlformats.org/officeDocument/2006/relationships/chart" Target="charts/chart1.xml"/><Relationship Id="rId61" Type="http://schemas.openxmlformats.org/officeDocument/2006/relationships/hyperlink" Target="https://www.debonogroup.com/services/core-programs/six-thinking-hats/" TargetMode="External"/><Relationship Id="rId19" Type="http://schemas.openxmlformats.org/officeDocument/2006/relationships/hyperlink" Target="https://www.cipd.org/%20uk/knowledge/factsheets/performance-factsheet/" TargetMode="External"/><Relationship Id="rId14" Type="http://schemas.openxmlformats.org/officeDocument/2006/relationships/hyperlink" Target="https://www.bbc.co.uk/ethics/introduction/consequentialism_1.shtml" TargetMode="External"/><Relationship Id="rId22" Type="http://schemas.openxmlformats.org/officeDocument/2006/relationships/hyperlink" Target="https://www.cipd.org/uk/the-people-profession/the-profession-map/explore-the-profession-map/core-behaviours/situational-decision-making/" TargetMode="External"/><Relationship Id="rId27" Type="http://schemas.openxmlformats.org/officeDocument/2006/relationships/hyperlink" Target="https://easy-feedback.com/customer-feedback-survey-tool/customer-survey-advantages-disadvantages/" TargetMode="External"/><Relationship Id="rId30" Type="http://schemas.openxmlformats.org/officeDocument/2006/relationships/hyperlink" Target="https://doi.org/10.1111/j.1744-6570.1986.tb00952.x" TargetMode="External"/><Relationship Id="rId35" Type="http://schemas.openxmlformats.org/officeDocument/2006/relationships/hyperlink" Target="https://www.cipd.org/uk/knowledge/factsheets/swot-analysis-factsheet/" TargetMode="External"/><Relationship Id="rId43" Type="http://schemas.openxmlformats.org/officeDocument/2006/relationships/hyperlink" Target="https://www.clearpointstrategy.com/blog/nonfinancial-performance-measures" TargetMode="External"/><Relationship Id="rId48" Type="http://schemas.openxmlformats.org/officeDocument/2006/relationships/hyperlink" Target="https://www.mindtools.com/atznth6/the-kepner-tregoe-matrix" TargetMode="External"/><Relationship Id="rId56" Type="http://schemas.openxmlformats.org/officeDocument/2006/relationships/hyperlink" Target="https://doi.org/10.4324/9781315237473" TargetMode="External"/><Relationship Id="rId64" Type="http://schemas.openxmlformats.org/officeDocument/2006/relationships/hyperlink" Target="https://doi.org/10.1207/s15328023top2201_8" TargetMode="External"/><Relationship Id="rId69" Type="http://schemas.openxmlformats.org/officeDocument/2006/relationships/hyperlink" Target="https://www.linkedin.com/pulse/problem-solving-kepner-tregoe-method-simplified-guide/" TargetMode="External"/><Relationship Id="rId8" Type="http://schemas.openxmlformats.org/officeDocument/2006/relationships/image" Target="media/image3.png"/><Relationship Id="rId51" Type="http://schemas.openxmlformats.org/officeDocument/2006/relationships/hyperlink" Target="https://doi.org/10.1093/oxfordhb/9780190905323.001.0001" TargetMode="External"/><Relationship Id="rId72" Type="http://schemas.openxmlformats.org/officeDocument/2006/relationships/hyperlink" Target="https://doi.org/10.1037/1089-2680.12.3.265" TargetMode="External"/><Relationship Id="rId3" Type="http://schemas.openxmlformats.org/officeDocument/2006/relationships/settings" Target="settings.xml"/><Relationship Id="rId12" Type="http://schemas.openxmlformats.org/officeDocument/2006/relationships/hyperlink" Target="https://www.acas.org.uk/sexual-harassment-in-the-workplace-will-2024-be-the-year-things-change" TargetMode="External"/><Relationship Id="rId17" Type="http://schemas.openxmlformats.org/officeDocument/2006/relationships/hyperlink" Target="https://www.cipd.org/uk/knowledge/podcasts/critical-thinking/" TargetMode="External"/><Relationship Id="rId25" Type="http://schemas.openxmlformats.org/officeDocument/2006/relationships/hyperlink" Target="https://www.managers.org.uk/knowledge-and-insights/resource/decision-making/" TargetMode="External"/><Relationship Id="rId33" Type="http://schemas.openxmlformats.org/officeDocument/2006/relationships/hyperlink" Target="https://doi.org/10.1080/0158037x.2015.1028528" TargetMode="External"/><Relationship Id="rId38" Type="http://schemas.openxmlformats.org/officeDocument/2006/relationships/hyperlink" Target="https://www.forbes.com/sites/brycehoffman/2023/02/22/why-your-business-needs-critical-thinking/?sh=393edb8136f6" TargetMode="External"/><Relationship Id="rId46" Type="http://schemas.openxmlformats.org/officeDocument/2006/relationships/hyperlink" Target="https://smallbusiness.chron.com/six-main-functions-human-resource-department-60693.html" TargetMode="External"/><Relationship Id="rId59" Type="http://schemas.openxmlformats.org/officeDocument/2006/relationships/hyperlink" Target="https://smallbusiness.chron.com/workplace-example-using-consequence-ethics-26396.html" TargetMode="External"/><Relationship Id="rId67" Type="http://schemas.openxmlformats.org/officeDocument/2006/relationships/hyperlink" Target="https://www.linkedin.com/pulse/always-three-areas-trainers-add-value-siong-lai-wong/" TargetMode="External"/><Relationship Id="rId20" Type="http://schemas.openxmlformats.org/officeDocument/2006/relationships/hyperlink" Target="https://www.cipd.org/uk/knowledge/guides/analytics-practitioner-guide/" TargetMode="External"/><Relationship Id="rId41" Type="http://schemas.openxmlformats.org/officeDocument/2006/relationships/hyperlink" Target="https://uk.indeed.com/career-advice/career-development/non-financial-measures-of-performance" TargetMode="External"/><Relationship Id="rId54" Type="http://schemas.openxmlformats.org/officeDocument/2006/relationships/hyperlink" Target="http://dx.doi.org/10.5465/AMR.2006.20208679" TargetMode="External"/><Relationship Id="rId62" Type="http://schemas.openxmlformats.org/officeDocument/2006/relationships/hyperlink" Target="https://www.youtube.com/watch?v=-RwkZxGPQb8" TargetMode="External"/><Relationship Id="rId70" Type="http://schemas.openxmlformats.org/officeDocument/2006/relationships/hyperlink" Target="https://www.linkedin.com/pulse/why-i-never-use-swot-analysis-svyatoslav-biryulin/" TargetMode="External"/><Relationship Id="rId1" Type="http://schemas.openxmlformats.org/officeDocument/2006/relationships/numbering" Target="numbering.xml"/><Relationship Id="rId6" Type="http://schemas.openxmlformats.org/officeDocument/2006/relationships/image" Target="media/image1.png"/><Relationship Id="rId15" Type="http://schemas.openxmlformats.org/officeDocument/2006/relationships/hyperlink" Target="https://www.cambridgeassessment.org.uk/Images/109971-critical-thinking-factsheet-1.pdf" TargetMode="External"/><Relationship Id="rId23" Type="http://schemas.openxmlformats.org/officeDocument/2006/relationships/hyperlink" Target="https://www.cipd.org/globalassets/media/knowledge/knowledge-hub/guides/2023-pdfs/2023-transgender-non-binary-edi-workplace-8363.pdf" TargetMode="External"/><Relationship Id="rId28" Type="http://schemas.openxmlformats.org/officeDocument/2006/relationships/hyperlink" Target="https://employeebenefits.co.uk/employee-benefits-a-cost-benefit-analysis/" TargetMode="External"/><Relationship Id="rId36" Type="http://schemas.openxmlformats.org/officeDocument/2006/relationships/hyperlink" Target="https://cfo.university/library/article/nonfinancial-performance-measures-why-they-matter-zoheir" TargetMode="External"/><Relationship Id="rId49" Type="http://schemas.openxmlformats.org/officeDocument/2006/relationships/hyperlink" Target="https://www.mindtools.com/a23ewmr/force-field-analysis" TargetMode="External"/><Relationship Id="rId57" Type="http://schemas.openxmlformats.org/officeDocument/2006/relationships/hyperlink" Target="https://www.testpartnership.com/blog/why-analytical-skills-important.html" TargetMode="External"/><Relationship Id="rId10" Type="http://schemas.openxmlformats.org/officeDocument/2006/relationships/image" Target="media/image4.png"/><Relationship Id="rId31" Type="http://schemas.openxmlformats.org/officeDocument/2006/relationships/hyperlink" Target="https://www.gov.uk/government/news/parents-whose-babies-require-neonatal-care-to-receive-paid-leave-under-new-law-backed-by-government" TargetMode="External"/><Relationship Id="rId44" Type="http://schemas.openxmlformats.org/officeDocument/2006/relationships/hyperlink" Target="https://www.inclusiveemployers.co.uk/blog/how-to-support-your-employees-coming-out-as-non-binary/" TargetMode="External"/><Relationship Id="rId52" Type="http://schemas.openxmlformats.org/officeDocument/2006/relationships/hyperlink" Target="https://www.believeinmind.com/self-growth/disadvantages-of-critical-thinking/" TargetMode="External"/><Relationship Id="rId60" Type="http://schemas.openxmlformats.org/officeDocument/2006/relationships/hyperlink" Target="https://morethandigital.info/en/what-are-kpis-definition-types-benefits-of-key-performance-indicators-kpis/" TargetMode="External"/><Relationship Id="rId65" Type="http://schemas.openxmlformats.org/officeDocument/2006/relationships/hyperlink" Target="https://www.deloitte.com/uk/en/our-thinking/content/green-room-podcasts/episode-35.html/" TargetMode="External"/><Relationship Id="rId73"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hart" Target="charts/chart2.xml"/><Relationship Id="rId13" Type="http://schemas.openxmlformats.org/officeDocument/2006/relationships/hyperlink" Target="https://acorn.works/enterprise-learning-management/roi-in-training" TargetMode="External"/><Relationship Id="rId18" Type="http://schemas.openxmlformats.org/officeDocument/2006/relationships/hyperlink" Target="https://www.youtube.com/watch?v=ikJ687g2tPo" TargetMode="External"/><Relationship Id="rId39" Type="http://schemas.openxmlformats.org/officeDocument/2006/relationships/hyperlink" Target="https://uk.indeed.com/career-advice/finding-a-job/pros-and-cons-of-working-from-home" TargetMode="External"/><Relationship Id="rId34" Type="http://schemas.openxmlformats.org/officeDocument/2006/relationships/hyperlink" Target="https://safetyculture.com/topics/six-thinking-hats/" TargetMode="External"/><Relationship Id="rId50" Type="http://schemas.openxmlformats.org/officeDocument/2006/relationships/hyperlink" Target="https://www.instituteofmanagementspecialists.org.uk/Barwa.pdf" TargetMode="External"/><Relationship Id="rId55" Type="http://schemas.openxmlformats.org/officeDocument/2006/relationships/hyperlink" Target="https://doi.org/10.1016/j.sbspro.2014.01.1385" TargetMode="External"/><Relationship Id="rId7" Type="http://schemas.openxmlformats.org/officeDocument/2006/relationships/image" Target="media/image2.png"/><Relationship Id="rId71" Type="http://schemas.openxmlformats.org/officeDocument/2006/relationships/hyperlink" Target="https://www.youtube.com/watch?v=tSfo2XhEWkE"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file:///C:\Users\Kamil\Desktop\Worksheet%20table%201%20Evidence%20Based%20Practice%202023%20(1).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Kamil\Desktop\Worksheet%20table%201%20Evidence%20Based%20Practice%202023%20(1).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Kamil\Desktop\Worksheet%20table%201%20Evidence%20Based%20Practice%202023%20(1).xlsx" TargetMode="External"/><Relationship Id="rId2" Type="http://schemas.microsoft.com/office/2011/relationships/chartColorStyle" Target="colors3.xml"/><Relationship Id="rId1" Type="http://schemas.microsoft.com/office/2011/relationships/chartStyle" Target="style3.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[Worksheet table 1 Evidence Based Practice 2023 (1).xlsx]Sheet7!PivotTable4</c:name>
    <c:fmtId val="-1"/>
  </c:pivotSource>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ivotFmts>
      <c:pivotFmt>
        <c:idx val="0"/>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extLst>
            <c:ext xmlns:c15="http://schemas.microsoft.com/office/drawing/2012/chart" uri="{CE6537A1-D6FC-4f65-9D91-7224C49458BB}"/>
          </c:extLst>
        </c:dLbl>
      </c:pivotFmt>
      <c:pivotFmt>
        <c:idx val="1"/>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extLst>
            <c:ext xmlns:c15="http://schemas.microsoft.com/office/drawing/2012/chart" uri="{CE6537A1-D6FC-4f65-9D91-7224C49458BB}"/>
          </c:extLst>
        </c:dLbl>
      </c:pivotFmt>
      <c:pivotFmt>
        <c:idx val="2"/>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extLst>
            <c:ext xmlns:c15="http://schemas.microsoft.com/office/drawing/2012/chart" uri="{CE6537A1-D6FC-4f65-9D91-7224C49458BB}"/>
          </c:extLst>
        </c:dLbl>
      </c:pivotFmt>
    </c:pivotFmts>
    <c:plotArea>
      <c:layout/>
      <c:barChart>
        <c:barDir val="col"/>
        <c:grouping val="clustered"/>
        <c:varyColors val="0"/>
        <c:ser>
          <c:idx val="0"/>
          <c:order val="0"/>
          <c:tx>
            <c:strRef>
              <c:f>Sheet7!$B$3</c:f>
              <c:strCache>
                <c:ptCount val="1"/>
                <c:pt idx="0">
                  <c:v>Total</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Sheet7!$A$4:$A$7</c:f>
              <c:strCache>
                <c:ptCount val="3"/>
                <c:pt idx="0">
                  <c:v>Female</c:v>
                </c:pt>
                <c:pt idx="1">
                  <c:v>Male</c:v>
                </c:pt>
                <c:pt idx="2">
                  <c:v>Non-binary</c:v>
                </c:pt>
              </c:strCache>
            </c:strRef>
          </c:cat>
          <c:val>
            <c:numRef>
              <c:f>Sheet7!$B$4:$B$7</c:f>
              <c:numCache>
                <c:formatCode>0%</c:formatCode>
                <c:ptCount val="3"/>
                <c:pt idx="0">
                  <c:v>0.45</c:v>
                </c:pt>
                <c:pt idx="1">
                  <c:v>0.54</c:v>
                </c:pt>
                <c:pt idx="2">
                  <c:v>8.0000000000000002E-3</c:v>
                </c:pt>
              </c:numCache>
            </c:numRef>
          </c:val>
          <c:extLst>
            <c:ext xmlns:c16="http://schemas.microsoft.com/office/drawing/2014/chart" uri="{C3380CC4-5D6E-409C-BE32-E72D297353CC}">
              <c16:uniqueId val="{00000000-3A71-40E9-9FA8-0B2D668664EF}"/>
            </c:ext>
          </c:extLst>
        </c:ser>
        <c:dLbls>
          <c:dLblPos val="outEnd"/>
          <c:showLegendKey val="0"/>
          <c:showVal val="1"/>
          <c:showCatName val="0"/>
          <c:showSerName val="0"/>
          <c:showPercent val="0"/>
          <c:showBubbleSize val="0"/>
        </c:dLbls>
        <c:gapWidth val="219"/>
        <c:overlap val="-27"/>
        <c:axId val="1233052895"/>
        <c:axId val="1233054335"/>
      </c:barChart>
      <c:catAx>
        <c:axId val="1233052895"/>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33054335"/>
        <c:crosses val="autoZero"/>
        <c:auto val="1"/>
        <c:lblAlgn val="ctr"/>
        <c:lblOffset val="100"/>
        <c:noMultiLvlLbl val="0"/>
      </c:catAx>
      <c:valAx>
        <c:axId val="1233054335"/>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33052895"/>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extLst>
    <c:ext xmlns:c14="http://schemas.microsoft.com/office/drawing/2007/8/2/chart" uri="{781A3756-C4B2-4CAC-9D66-4F8BD8637D16}">
      <c14:pivotOptions>
        <c14:dropZoneFilter val="1"/>
        <c14:dropZoneCategories val="1"/>
        <c14:dropZoneData val="1"/>
        <c14:dropZoneSeries val="1"/>
        <c14:dropZonesVisible val="1"/>
      </c14:pivotOptions>
    </c:ext>
    <c:ext xmlns:c16="http://schemas.microsoft.com/office/drawing/2014/chart" uri="{E28EC0CA-F0BB-4C9C-879D-F8772B89E7AC}">
      <c16:pivotOptions16>
        <c16:showExpandCollapseFieldButtons val="1"/>
      </c16:pivotOptions16>
    </c:ext>
  </c:extLst>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Sheet8!$B$3</c:f>
              <c:strCache>
                <c:ptCount val="1"/>
                <c:pt idx="0">
                  <c:v>precentage</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Sheet8!$A$4:$A$5</c:f>
              <c:strCache>
                <c:ptCount val="2"/>
                <c:pt idx="0">
                  <c:v>Disabled</c:v>
                </c:pt>
                <c:pt idx="1">
                  <c:v>Not disabled </c:v>
                </c:pt>
              </c:strCache>
            </c:strRef>
          </c:cat>
          <c:val>
            <c:numRef>
              <c:f>Sheet8!$B$4:$B$5</c:f>
              <c:numCache>
                <c:formatCode>0%</c:formatCode>
                <c:ptCount val="2"/>
                <c:pt idx="0">
                  <c:v>0.08</c:v>
                </c:pt>
                <c:pt idx="1">
                  <c:v>0.92</c:v>
                </c:pt>
              </c:numCache>
            </c:numRef>
          </c:val>
          <c:extLst>
            <c:ext xmlns:c16="http://schemas.microsoft.com/office/drawing/2014/chart" uri="{C3380CC4-5D6E-409C-BE32-E72D297353CC}">
              <c16:uniqueId val="{00000000-B6DA-4B6D-9BEC-62BE2DEB21D0}"/>
            </c:ext>
          </c:extLst>
        </c:ser>
        <c:dLbls>
          <c:dLblPos val="outEnd"/>
          <c:showLegendKey val="0"/>
          <c:showVal val="1"/>
          <c:showCatName val="0"/>
          <c:showSerName val="0"/>
          <c:showPercent val="0"/>
          <c:showBubbleSize val="0"/>
        </c:dLbls>
        <c:gapWidth val="219"/>
        <c:overlap val="-27"/>
        <c:axId val="1202107359"/>
        <c:axId val="1202108319"/>
      </c:barChart>
      <c:catAx>
        <c:axId val="1202107359"/>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02108319"/>
        <c:crosses val="autoZero"/>
        <c:auto val="1"/>
        <c:lblAlgn val="ctr"/>
        <c:lblOffset val="100"/>
        <c:noMultiLvlLbl val="0"/>
      </c:catAx>
      <c:valAx>
        <c:axId val="1202108319"/>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02107359"/>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Sheet13!$C$3</c:f>
              <c:strCache>
                <c:ptCount val="1"/>
                <c:pt idx="0">
                  <c:v>Salary Average </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Sheet13!$D$2:$G$2</c:f>
              <c:strCache>
                <c:ptCount val="4"/>
                <c:pt idx="0">
                  <c:v>Overall</c:v>
                </c:pt>
                <c:pt idx="1">
                  <c:v>Male</c:v>
                </c:pt>
                <c:pt idx="2">
                  <c:v>Female</c:v>
                </c:pt>
                <c:pt idx="3">
                  <c:v>Non-binary</c:v>
                </c:pt>
              </c:strCache>
            </c:strRef>
          </c:cat>
          <c:val>
            <c:numRef>
              <c:f>Sheet13!$D$3:$G$3</c:f>
              <c:numCache>
                <c:formatCode>"£"#,##0.00_);[Red]\("£"#,##0.00\)</c:formatCode>
                <c:ptCount val="4"/>
                <c:pt idx="0" formatCode="_(&quot;£&quot;* #,##0.00_);_(&quot;£&quot;* \(#,##0.00\);_(&quot;£&quot;* &quot;-&quot;??_);_(@_)">
                  <c:v>31757.46</c:v>
                </c:pt>
                <c:pt idx="1">
                  <c:v>31812.17</c:v>
                </c:pt>
                <c:pt idx="2" formatCode="_(&quot;£&quot;* #,##0.00_);_(&quot;£&quot;* \(#,##0.00\);_(&quot;£&quot;* &quot;-&quot;??_);_(@_)">
                  <c:v>31900.29</c:v>
                </c:pt>
                <c:pt idx="3" formatCode="_(&quot;£&quot;* #,##0.00_);_(&quot;£&quot;* \(#,##0.00\);_(&quot;£&quot;* &quot;-&quot;??_);_(@_)">
                  <c:v>19500</c:v>
                </c:pt>
              </c:numCache>
            </c:numRef>
          </c:val>
          <c:extLst>
            <c:ext xmlns:c16="http://schemas.microsoft.com/office/drawing/2014/chart" uri="{C3380CC4-5D6E-409C-BE32-E72D297353CC}">
              <c16:uniqueId val="{00000000-D9CD-4107-9EDF-79EC232F8B57}"/>
            </c:ext>
          </c:extLst>
        </c:ser>
        <c:dLbls>
          <c:dLblPos val="outEnd"/>
          <c:showLegendKey val="0"/>
          <c:showVal val="1"/>
          <c:showCatName val="0"/>
          <c:showSerName val="0"/>
          <c:showPercent val="0"/>
          <c:showBubbleSize val="0"/>
        </c:dLbls>
        <c:gapWidth val="219"/>
        <c:overlap val="-27"/>
        <c:axId val="1202116959"/>
        <c:axId val="1202117439"/>
      </c:barChart>
      <c:catAx>
        <c:axId val="1202116959"/>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02117439"/>
        <c:crosses val="autoZero"/>
        <c:auto val="1"/>
        <c:lblAlgn val="ctr"/>
        <c:lblOffset val="100"/>
        <c:noMultiLvlLbl val="0"/>
      </c:catAx>
      <c:valAx>
        <c:axId val="1202117439"/>
        <c:scaling>
          <c:orientation val="minMax"/>
        </c:scaling>
        <c:delete val="0"/>
        <c:axPos val="l"/>
        <c:majorGridlines>
          <c:spPr>
            <a:ln w="9525" cap="flat" cmpd="sng" algn="ctr">
              <a:solidFill>
                <a:schemeClr val="tx1">
                  <a:lumMod val="15000"/>
                  <a:lumOff val="85000"/>
                </a:schemeClr>
              </a:solidFill>
              <a:round/>
            </a:ln>
            <a:effectLst/>
          </c:spPr>
        </c:majorGridlines>
        <c:numFmt formatCode="_(&quot;£&quot;* #,##0.00_);_(&quot;£&quot;* \(#,##0.00\);_(&quot;£&quot;* &quot;-&quot;??_);_(@_)"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02116959"/>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TotalTime>
  <Pages>18</Pages>
  <Words>7142</Words>
  <Characters>40713</Characters>
  <Application>Microsoft Office Word</Application>
  <DocSecurity>0</DocSecurity>
  <Lines>339</Lines>
  <Paragraphs>95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47760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Kamil Test</dc:creator>
  <cp:keywords/>
  <dc:description/>
  <cp:lastModifiedBy>Kamil Test</cp:lastModifiedBy>
  <cp:revision>7</cp:revision>
  <dcterms:created xsi:type="dcterms:W3CDTF">2024-06-15T18:16:00Z</dcterms:created>
  <dcterms:modified xsi:type="dcterms:W3CDTF">2024-06-15T19:04:00Z</dcterms:modified>
</cp:coreProperties>
</file>