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33919" w14:textId="77777777" w:rsidR="00797CF5" w:rsidRDefault="00797CF5">
      <w:pPr>
        <w:rPr>
          <w:rFonts w:asciiTheme="minorBidi" w:hAnsiTheme="minorBidi"/>
          <w:sz w:val="24"/>
          <w:szCs w:val="24"/>
        </w:rPr>
      </w:pPr>
    </w:p>
    <w:p w14:paraId="5618E8F8" w14:textId="77777777" w:rsidR="00797CF5" w:rsidRPr="009C513C" w:rsidRDefault="00797CF5" w:rsidP="00797CF5">
      <w:pPr>
        <w:rPr>
          <w:rFonts w:ascii="Arial" w:hAnsi="Arial" w:cs="Arial"/>
          <w:sz w:val="56"/>
          <w:szCs w:val="56"/>
        </w:rPr>
      </w:pPr>
      <w:r>
        <w:rPr>
          <w:rFonts w:ascii="Arial" w:hAnsi="Arial" w:cs="Arial"/>
          <w:sz w:val="56"/>
          <w:szCs w:val="56"/>
        </w:rPr>
        <w:t>Driving Performance (Task 2)</w:t>
      </w:r>
    </w:p>
    <w:p w14:paraId="14AE43C5" w14:textId="77777777" w:rsidR="00797CF5" w:rsidRPr="009C513C" w:rsidRDefault="00797CF5" w:rsidP="00797CF5">
      <w:pPr>
        <w:rPr>
          <w:rFonts w:ascii="Arial" w:hAnsi="Arial" w:cs="Arial"/>
          <w:sz w:val="56"/>
          <w:szCs w:val="56"/>
        </w:rPr>
      </w:pPr>
    </w:p>
    <w:p w14:paraId="7C6A8F97" w14:textId="77777777" w:rsidR="00797CF5" w:rsidRPr="009C513C" w:rsidRDefault="00797CF5" w:rsidP="00797CF5">
      <w:pPr>
        <w:rPr>
          <w:rFonts w:ascii="Arial" w:hAnsi="Arial" w:cs="Arial"/>
          <w:sz w:val="56"/>
          <w:szCs w:val="56"/>
        </w:rPr>
      </w:pPr>
      <w:r w:rsidRPr="009C513C">
        <w:rPr>
          <w:rFonts w:ascii="Arial" w:hAnsi="Arial" w:cs="Arial"/>
          <w:sz w:val="56"/>
          <w:szCs w:val="56"/>
        </w:rPr>
        <w:t>Course Module Code: BMHR701</w:t>
      </w:r>
      <w:r>
        <w:rPr>
          <w:rFonts w:ascii="Arial" w:hAnsi="Arial" w:cs="Arial"/>
          <w:sz w:val="56"/>
          <w:szCs w:val="56"/>
        </w:rPr>
        <w:t>6</w:t>
      </w:r>
    </w:p>
    <w:p w14:paraId="1F138872" w14:textId="77777777" w:rsidR="00797CF5" w:rsidRPr="009C513C" w:rsidRDefault="00797CF5" w:rsidP="00797CF5">
      <w:pPr>
        <w:rPr>
          <w:rFonts w:ascii="Arial" w:hAnsi="Arial" w:cs="Arial"/>
          <w:sz w:val="56"/>
          <w:szCs w:val="56"/>
        </w:rPr>
      </w:pPr>
    </w:p>
    <w:p w14:paraId="4B66492B" w14:textId="77777777" w:rsidR="00797CF5" w:rsidRPr="009C513C" w:rsidRDefault="00797CF5" w:rsidP="00797CF5">
      <w:pPr>
        <w:rPr>
          <w:rFonts w:ascii="Arial" w:hAnsi="Arial" w:cs="Arial"/>
          <w:sz w:val="56"/>
          <w:szCs w:val="56"/>
        </w:rPr>
      </w:pPr>
      <w:r w:rsidRPr="009C513C">
        <w:rPr>
          <w:rFonts w:ascii="Arial" w:hAnsi="Arial" w:cs="Arial"/>
          <w:sz w:val="56"/>
          <w:szCs w:val="56"/>
        </w:rPr>
        <w:t xml:space="preserve">Daniel Davies </w:t>
      </w:r>
    </w:p>
    <w:p w14:paraId="2E11C29A" w14:textId="77777777" w:rsidR="00797CF5" w:rsidRPr="009C513C" w:rsidRDefault="00797CF5" w:rsidP="00797CF5">
      <w:pPr>
        <w:rPr>
          <w:rFonts w:ascii="Arial" w:hAnsi="Arial" w:cs="Arial"/>
          <w:sz w:val="56"/>
          <w:szCs w:val="56"/>
        </w:rPr>
      </w:pPr>
    </w:p>
    <w:p w14:paraId="7A634876" w14:textId="77777777" w:rsidR="00797CF5" w:rsidRDefault="00797CF5" w:rsidP="00797CF5">
      <w:pPr>
        <w:rPr>
          <w:rFonts w:ascii="Arial" w:hAnsi="Arial" w:cs="Arial"/>
          <w:sz w:val="56"/>
          <w:szCs w:val="56"/>
        </w:rPr>
      </w:pPr>
      <w:r w:rsidRPr="009C513C">
        <w:rPr>
          <w:rFonts w:ascii="Arial" w:hAnsi="Arial" w:cs="Arial"/>
          <w:sz w:val="56"/>
          <w:szCs w:val="56"/>
        </w:rPr>
        <w:t>Student ID Number: 2115251</w:t>
      </w:r>
    </w:p>
    <w:p w14:paraId="169E83A0" w14:textId="77777777" w:rsidR="00797CF5" w:rsidRDefault="00797CF5">
      <w:pPr>
        <w:rPr>
          <w:rFonts w:asciiTheme="minorBidi" w:hAnsiTheme="minorBidi"/>
          <w:sz w:val="24"/>
          <w:szCs w:val="24"/>
        </w:rPr>
      </w:pPr>
      <w:r>
        <w:rPr>
          <w:rFonts w:asciiTheme="minorBidi" w:hAnsiTheme="minorBidi"/>
          <w:sz w:val="24"/>
          <w:szCs w:val="24"/>
        </w:rPr>
        <w:br w:type="page"/>
      </w:r>
    </w:p>
    <w:p w14:paraId="1F54F212" w14:textId="77777777" w:rsidR="00BB7E4E" w:rsidRPr="00BB7E4E" w:rsidRDefault="00BB7E4E" w:rsidP="00BB7E4E">
      <w:pPr>
        <w:rPr>
          <w:rFonts w:ascii="Arial" w:eastAsia="Calibri" w:hAnsi="Arial" w:cs="Arial"/>
          <w:b/>
          <w:sz w:val="24"/>
          <w:szCs w:val="24"/>
        </w:rPr>
      </w:pPr>
      <w:r w:rsidRPr="00BB7E4E">
        <w:rPr>
          <w:rFonts w:ascii="Arial" w:eastAsia="Calibri" w:hAnsi="Arial" w:cs="Arial"/>
          <w:b/>
          <w:sz w:val="24"/>
          <w:szCs w:val="24"/>
        </w:rPr>
        <w:lastRenderedPageBreak/>
        <w:t>TABLE OF CONTENTS</w:t>
      </w:r>
    </w:p>
    <w:p w14:paraId="18D75DE1"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Executive Summary</w:t>
      </w:r>
    </w:p>
    <w:p w14:paraId="19394334"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Introduction</w:t>
      </w:r>
    </w:p>
    <w:p w14:paraId="44D3D9CA"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Main findings</w:t>
      </w:r>
    </w:p>
    <w:p w14:paraId="0E56E132" w14:textId="77777777" w:rsidR="00BB7E4E" w:rsidRPr="00BB7E4E" w:rsidRDefault="00BB7E4E" w:rsidP="00BB7E4E">
      <w:pPr>
        <w:numPr>
          <w:ilvl w:val="1"/>
          <w:numId w:val="2"/>
        </w:numPr>
        <w:contextualSpacing/>
        <w:rPr>
          <w:rFonts w:ascii="Arial" w:eastAsia="Calibri" w:hAnsi="Arial" w:cs="Arial"/>
          <w:sz w:val="24"/>
          <w:szCs w:val="24"/>
        </w:rPr>
      </w:pPr>
      <w:r w:rsidRPr="00BB7E4E">
        <w:rPr>
          <w:rFonts w:ascii="Arial" w:eastAsia="Calibri" w:hAnsi="Arial" w:cs="Arial"/>
          <w:sz w:val="24"/>
          <w:szCs w:val="24"/>
        </w:rPr>
        <w:t>Different performance management approaches and their impacts</w:t>
      </w:r>
    </w:p>
    <w:p w14:paraId="3609E13B" w14:textId="77777777" w:rsidR="00BB7E4E" w:rsidRPr="00BB7E4E" w:rsidRDefault="00BB7E4E" w:rsidP="00BB7E4E">
      <w:pPr>
        <w:numPr>
          <w:ilvl w:val="1"/>
          <w:numId w:val="2"/>
        </w:numPr>
        <w:contextualSpacing/>
        <w:rPr>
          <w:rFonts w:ascii="Arial" w:eastAsia="Calibri" w:hAnsi="Arial" w:cs="Arial"/>
          <w:sz w:val="24"/>
          <w:szCs w:val="24"/>
        </w:rPr>
      </w:pPr>
      <w:r w:rsidRPr="00BB7E4E">
        <w:rPr>
          <w:rFonts w:ascii="Arial" w:eastAsia="Calibri" w:hAnsi="Arial" w:cs="Arial"/>
          <w:sz w:val="24"/>
          <w:szCs w:val="24"/>
        </w:rPr>
        <w:t>What is the value of appraisals?</w:t>
      </w:r>
    </w:p>
    <w:p w14:paraId="34125266" w14:textId="77777777" w:rsidR="00BB7E4E" w:rsidRPr="00BB7E4E" w:rsidRDefault="00BB7E4E" w:rsidP="00BB7E4E">
      <w:pPr>
        <w:numPr>
          <w:ilvl w:val="1"/>
          <w:numId w:val="2"/>
        </w:numPr>
        <w:contextualSpacing/>
        <w:rPr>
          <w:rFonts w:ascii="Arial" w:eastAsia="Calibri" w:hAnsi="Arial" w:cs="Arial"/>
          <w:sz w:val="24"/>
          <w:szCs w:val="24"/>
        </w:rPr>
      </w:pPr>
      <w:r w:rsidRPr="00BB7E4E">
        <w:rPr>
          <w:rFonts w:ascii="Arial" w:eastAsia="Calibri" w:hAnsi="Arial" w:cs="Arial"/>
          <w:sz w:val="24"/>
          <w:szCs w:val="24"/>
        </w:rPr>
        <w:t xml:space="preserve">Models of influence </w:t>
      </w:r>
    </w:p>
    <w:p w14:paraId="3DEFF536"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Conclusion</w:t>
      </w:r>
    </w:p>
    <w:p w14:paraId="399EF082"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Recommendations</w:t>
      </w:r>
    </w:p>
    <w:p w14:paraId="217D878A"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Reference list</w:t>
      </w:r>
    </w:p>
    <w:p w14:paraId="67C58A94" w14:textId="77777777" w:rsidR="00BB7E4E" w:rsidRPr="00BB7E4E" w:rsidRDefault="00BB7E4E" w:rsidP="00BB7E4E">
      <w:pPr>
        <w:numPr>
          <w:ilvl w:val="0"/>
          <w:numId w:val="2"/>
        </w:numPr>
        <w:contextualSpacing/>
        <w:rPr>
          <w:rFonts w:ascii="Arial" w:eastAsia="Calibri" w:hAnsi="Arial" w:cs="Arial"/>
          <w:b/>
          <w:sz w:val="24"/>
          <w:szCs w:val="24"/>
        </w:rPr>
      </w:pPr>
      <w:r w:rsidRPr="00BB7E4E">
        <w:rPr>
          <w:rFonts w:ascii="Arial" w:eastAsia="Calibri" w:hAnsi="Arial" w:cs="Arial"/>
          <w:b/>
          <w:sz w:val="24"/>
          <w:szCs w:val="24"/>
        </w:rPr>
        <w:t>Appendix</w:t>
      </w:r>
    </w:p>
    <w:p w14:paraId="20623A9E" w14:textId="77777777" w:rsidR="00BB7E4E" w:rsidRPr="00BB7E4E" w:rsidRDefault="00BB7E4E" w:rsidP="00BB7E4E">
      <w:pPr>
        <w:ind w:left="502"/>
        <w:contextualSpacing/>
        <w:rPr>
          <w:rFonts w:ascii="Arial" w:eastAsia="Calibri" w:hAnsi="Arial" w:cs="Arial"/>
          <w:bCs/>
          <w:sz w:val="24"/>
          <w:szCs w:val="24"/>
        </w:rPr>
      </w:pPr>
      <w:r w:rsidRPr="00BB7E4E">
        <w:rPr>
          <w:rFonts w:ascii="Arial" w:eastAsia="Calibri" w:hAnsi="Arial" w:cs="Arial"/>
          <w:bCs/>
          <w:sz w:val="24"/>
          <w:szCs w:val="24"/>
        </w:rPr>
        <w:t xml:space="preserve">Figure 1: McKinsey’s influence model and its four building blocks of change </w:t>
      </w:r>
    </w:p>
    <w:p w14:paraId="5BE5246F" w14:textId="77777777" w:rsidR="00797CF5" w:rsidRDefault="00797CF5">
      <w:pPr>
        <w:rPr>
          <w:rFonts w:asciiTheme="minorBidi" w:hAnsiTheme="minorBidi"/>
          <w:sz w:val="24"/>
          <w:szCs w:val="24"/>
        </w:rPr>
      </w:pPr>
    </w:p>
    <w:p w14:paraId="0FDEAC02" w14:textId="77777777" w:rsidR="00BB7E4E" w:rsidRDefault="00BB7E4E">
      <w:pPr>
        <w:rPr>
          <w:rFonts w:asciiTheme="minorBidi" w:hAnsiTheme="minorBidi"/>
          <w:sz w:val="24"/>
          <w:szCs w:val="24"/>
        </w:rPr>
      </w:pPr>
    </w:p>
    <w:p w14:paraId="0C0623E9" w14:textId="77777777" w:rsidR="00BB7E4E" w:rsidRDefault="00BB7E4E">
      <w:pPr>
        <w:rPr>
          <w:rFonts w:asciiTheme="minorBidi" w:hAnsiTheme="minorBidi"/>
          <w:sz w:val="24"/>
          <w:szCs w:val="24"/>
        </w:rPr>
      </w:pPr>
    </w:p>
    <w:p w14:paraId="23324FA9" w14:textId="77777777" w:rsidR="00BB7E4E" w:rsidRDefault="00BB7E4E">
      <w:pPr>
        <w:rPr>
          <w:rFonts w:asciiTheme="minorBidi" w:hAnsiTheme="minorBidi"/>
          <w:sz w:val="24"/>
          <w:szCs w:val="24"/>
        </w:rPr>
      </w:pPr>
    </w:p>
    <w:p w14:paraId="555C2A2F" w14:textId="77777777" w:rsidR="00BB7E4E" w:rsidRDefault="00BB7E4E">
      <w:pPr>
        <w:rPr>
          <w:rFonts w:asciiTheme="minorBidi" w:hAnsiTheme="minorBidi"/>
          <w:sz w:val="24"/>
          <w:szCs w:val="24"/>
        </w:rPr>
      </w:pPr>
    </w:p>
    <w:p w14:paraId="4A3C40B7" w14:textId="77777777" w:rsidR="00BB7E4E" w:rsidRDefault="00BB7E4E">
      <w:pPr>
        <w:rPr>
          <w:rFonts w:asciiTheme="minorBidi" w:hAnsiTheme="minorBidi"/>
          <w:sz w:val="24"/>
          <w:szCs w:val="24"/>
        </w:rPr>
      </w:pPr>
    </w:p>
    <w:p w14:paraId="7972F506" w14:textId="77777777" w:rsidR="00BB7E4E" w:rsidRDefault="00BB7E4E">
      <w:pPr>
        <w:rPr>
          <w:rFonts w:asciiTheme="minorBidi" w:hAnsiTheme="minorBidi"/>
          <w:sz w:val="24"/>
          <w:szCs w:val="24"/>
        </w:rPr>
      </w:pPr>
    </w:p>
    <w:p w14:paraId="04866B51" w14:textId="77777777" w:rsidR="00BB7E4E" w:rsidRDefault="00BB7E4E">
      <w:pPr>
        <w:rPr>
          <w:rFonts w:asciiTheme="minorBidi" w:hAnsiTheme="minorBidi"/>
          <w:sz w:val="24"/>
          <w:szCs w:val="24"/>
        </w:rPr>
      </w:pPr>
    </w:p>
    <w:p w14:paraId="586E212C" w14:textId="77777777" w:rsidR="00BB7E4E" w:rsidRDefault="00BB7E4E" w:rsidP="00BB7E4E">
      <w:pPr>
        <w:spacing w:after="0"/>
        <w:rPr>
          <w:rFonts w:asciiTheme="minorBidi" w:hAnsiTheme="minorBidi"/>
          <w:sz w:val="24"/>
          <w:szCs w:val="24"/>
        </w:rPr>
      </w:pPr>
    </w:p>
    <w:p w14:paraId="2FD48674" w14:textId="77777777" w:rsidR="00BB7E4E" w:rsidRDefault="00BB7E4E" w:rsidP="00BB7E4E">
      <w:pPr>
        <w:spacing w:after="0"/>
        <w:rPr>
          <w:rFonts w:asciiTheme="minorBidi" w:hAnsiTheme="minorBidi"/>
          <w:sz w:val="24"/>
          <w:szCs w:val="24"/>
        </w:rPr>
      </w:pPr>
    </w:p>
    <w:p w14:paraId="320E8055" w14:textId="13FB6EC0" w:rsidR="00BB7E4E" w:rsidRPr="00BB7E4E" w:rsidRDefault="00BB7E4E" w:rsidP="00BB7E4E">
      <w:pPr>
        <w:spacing w:after="0"/>
        <w:jc w:val="center"/>
        <w:rPr>
          <w:rFonts w:asciiTheme="minorBidi" w:hAnsiTheme="minorBidi"/>
          <w:sz w:val="24"/>
          <w:szCs w:val="24"/>
          <w:u w:val="single"/>
        </w:rPr>
      </w:pPr>
      <w:r w:rsidRPr="00BB7E4E">
        <w:rPr>
          <w:rFonts w:asciiTheme="minorBidi" w:hAnsiTheme="minorBidi"/>
          <w:sz w:val="24"/>
          <w:szCs w:val="24"/>
          <w:u w:val="single"/>
        </w:rPr>
        <w:lastRenderedPageBreak/>
        <w:t>Performance management approaches, their effectiveness, and why we should continue to use them</w:t>
      </w:r>
    </w:p>
    <w:p w14:paraId="487FC3AC" w14:textId="77777777" w:rsidR="0018494F" w:rsidRPr="00BB7E4E" w:rsidRDefault="0018494F" w:rsidP="0018494F">
      <w:pPr>
        <w:spacing w:after="0"/>
        <w:rPr>
          <w:rFonts w:asciiTheme="minorBidi" w:hAnsiTheme="minorBidi"/>
          <w:sz w:val="24"/>
          <w:szCs w:val="24"/>
          <w:u w:val="single"/>
        </w:rPr>
      </w:pPr>
    </w:p>
    <w:p w14:paraId="68828914" w14:textId="77777777" w:rsidR="0018494F" w:rsidRPr="00B57A11" w:rsidRDefault="0018494F" w:rsidP="0018494F">
      <w:pPr>
        <w:pStyle w:val="ListParagraph"/>
        <w:numPr>
          <w:ilvl w:val="0"/>
          <w:numId w:val="3"/>
        </w:numPr>
        <w:spacing w:after="0"/>
        <w:ind w:left="426" w:hanging="284"/>
        <w:rPr>
          <w:rFonts w:asciiTheme="minorBidi" w:hAnsiTheme="minorBidi"/>
          <w:sz w:val="24"/>
          <w:szCs w:val="24"/>
          <w:u w:val="single"/>
        </w:rPr>
      </w:pPr>
      <w:r w:rsidRPr="00B57A11">
        <w:rPr>
          <w:rFonts w:asciiTheme="minorBidi" w:hAnsiTheme="minorBidi"/>
          <w:sz w:val="24"/>
          <w:szCs w:val="24"/>
          <w:u w:val="single"/>
        </w:rPr>
        <w:t>Executive Summary</w:t>
      </w:r>
    </w:p>
    <w:p w14:paraId="72D1BE2C" w14:textId="77777777" w:rsidR="0018494F" w:rsidRPr="00BB7E4E" w:rsidRDefault="0018494F" w:rsidP="0018494F">
      <w:pPr>
        <w:spacing w:after="0"/>
        <w:rPr>
          <w:rFonts w:asciiTheme="minorBidi" w:hAnsiTheme="minorBidi"/>
          <w:sz w:val="24"/>
          <w:szCs w:val="24"/>
          <w:u w:val="single"/>
        </w:rPr>
      </w:pPr>
    </w:p>
    <w:p w14:paraId="73798C20" w14:textId="77777777" w:rsidR="0018494F" w:rsidRPr="00BB7E4E" w:rsidRDefault="0018494F" w:rsidP="0018494F">
      <w:pPr>
        <w:spacing w:after="0"/>
        <w:rPr>
          <w:rFonts w:asciiTheme="minorBidi" w:hAnsiTheme="minorBidi"/>
          <w:sz w:val="24"/>
          <w:szCs w:val="24"/>
        </w:rPr>
      </w:pPr>
      <w:r w:rsidRPr="00BB7E4E">
        <w:rPr>
          <w:rFonts w:asciiTheme="minorBidi" w:hAnsiTheme="minorBidi"/>
          <w:sz w:val="24"/>
          <w:szCs w:val="24"/>
        </w:rPr>
        <w:t xml:space="preserve">The purpose of this report is to identify what, in essence, a performance management process is, and whether it is still fit for purpose in 2023. </w:t>
      </w:r>
    </w:p>
    <w:p w14:paraId="1901A86E" w14:textId="77777777" w:rsidR="0018494F" w:rsidRPr="00BB7E4E" w:rsidRDefault="0018494F" w:rsidP="0018494F">
      <w:pPr>
        <w:spacing w:after="0"/>
        <w:rPr>
          <w:rFonts w:asciiTheme="minorBidi" w:hAnsiTheme="minorBidi"/>
          <w:sz w:val="24"/>
          <w:szCs w:val="24"/>
        </w:rPr>
      </w:pPr>
      <w:r w:rsidRPr="00BB7E4E">
        <w:rPr>
          <w:rFonts w:asciiTheme="minorBidi" w:hAnsiTheme="minorBidi"/>
          <w:sz w:val="24"/>
          <w:szCs w:val="24"/>
        </w:rPr>
        <w:t xml:space="preserve">Ceredigion County Council still uses the annual appraisal process to map out targets and objectives with members of staff for the upcoming year, but there has always been debate on its effectiveness due to the different ways that line managers approach it. </w:t>
      </w:r>
    </w:p>
    <w:p w14:paraId="6FA740BA" w14:textId="77777777" w:rsidR="0018494F" w:rsidRPr="00BB7E4E" w:rsidRDefault="0018494F" w:rsidP="0018494F">
      <w:pPr>
        <w:spacing w:after="0"/>
        <w:rPr>
          <w:rFonts w:asciiTheme="minorBidi" w:hAnsiTheme="minorBidi"/>
          <w:sz w:val="24"/>
          <w:szCs w:val="24"/>
        </w:rPr>
      </w:pPr>
      <w:r w:rsidRPr="00BB7E4E">
        <w:rPr>
          <w:rFonts w:asciiTheme="minorBidi" w:hAnsiTheme="minorBidi"/>
          <w:sz w:val="24"/>
          <w:szCs w:val="24"/>
        </w:rPr>
        <w:t xml:space="preserve">Although a simple concept on the surface, a performance management process can only be a success if both employee and line manager are fully committed to it. The targets and objectives that have been set during the initial performance management meeting needs to be discussed over the course of the appraisal year, rather than only discussing them once during the meeting with the potential that they have not been worked on during the year.  </w:t>
      </w:r>
    </w:p>
    <w:p w14:paraId="7E6B0552" w14:textId="77777777" w:rsidR="0018494F" w:rsidRPr="00BB7E4E" w:rsidRDefault="0018494F" w:rsidP="0018494F">
      <w:pPr>
        <w:spacing w:after="0"/>
        <w:rPr>
          <w:rFonts w:asciiTheme="minorBidi" w:hAnsiTheme="minorBidi"/>
          <w:sz w:val="24"/>
          <w:szCs w:val="24"/>
        </w:rPr>
      </w:pPr>
      <w:r w:rsidRPr="00BB7E4E">
        <w:rPr>
          <w:rFonts w:asciiTheme="minorBidi" w:hAnsiTheme="minorBidi"/>
          <w:sz w:val="24"/>
          <w:szCs w:val="24"/>
        </w:rPr>
        <w:t xml:space="preserve">I will be investigating the different approaches to performance management and finding evidence of how effective those approaches are. </w:t>
      </w:r>
    </w:p>
    <w:p w14:paraId="6AB80E67" w14:textId="77777777" w:rsidR="0018494F" w:rsidRPr="00BB7E4E" w:rsidRDefault="0018494F" w:rsidP="0018494F">
      <w:pPr>
        <w:spacing w:after="0"/>
        <w:rPr>
          <w:rFonts w:asciiTheme="minorBidi" w:hAnsiTheme="minorBidi"/>
          <w:sz w:val="24"/>
          <w:szCs w:val="24"/>
        </w:rPr>
      </w:pPr>
      <w:r w:rsidRPr="00BB7E4E">
        <w:rPr>
          <w:rFonts w:asciiTheme="minorBidi" w:hAnsiTheme="minorBidi"/>
          <w:sz w:val="24"/>
          <w:szCs w:val="24"/>
        </w:rPr>
        <w:t xml:space="preserve">Whilst looking into different approaches, I will be discussing the value of appraisals, and discussing ideas on ways that line managers can make the process worthwhile – not just for the employee, but in line with the organisational objectives of the Local Authority. </w:t>
      </w:r>
    </w:p>
    <w:p w14:paraId="320D69C0" w14:textId="77777777" w:rsidR="0018494F" w:rsidRPr="00BB7E4E" w:rsidRDefault="0018494F" w:rsidP="0018494F">
      <w:pPr>
        <w:spacing w:after="0"/>
        <w:rPr>
          <w:rFonts w:asciiTheme="minorBidi" w:hAnsiTheme="minorBidi"/>
          <w:sz w:val="24"/>
          <w:szCs w:val="24"/>
        </w:rPr>
      </w:pPr>
      <w:r w:rsidRPr="00BB7E4E">
        <w:rPr>
          <w:rFonts w:asciiTheme="minorBidi" w:hAnsiTheme="minorBidi"/>
          <w:sz w:val="24"/>
          <w:szCs w:val="24"/>
        </w:rPr>
        <w:t xml:space="preserve">To influence the attitudes of employees on performance management, I will also discuss models of influence. The model of influence that I will be discussing in depth </w:t>
      </w:r>
      <w:r w:rsidRPr="00BB7E4E">
        <w:rPr>
          <w:rFonts w:asciiTheme="minorBidi" w:hAnsiTheme="minorBidi"/>
          <w:sz w:val="24"/>
          <w:szCs w:val="24"/>
        </w:rPr>
        <w:lastRenderedPageBreak/>
        <w:t xml:space="preserve">will be McKinsey’s influence model with its four building blocks of change, and how those four ‘blocks’ can be used effectively to create ownership of targets and objectives for the employee. </w:t>
      </w:r>
    </w:p>
    <w:p w14:paraId="479EA68B" w14:textId="77777777" w:rsidR="0018494F" w:rsidRPr="00BB7E4E" w:rsidRDefault="0018494F" w:rsidP="0018494F">
      <w:pPr>
        <w:spacing w:after="0"/>
        <w:rPr>
          <w:rFonts w:asciiTheme="minorBidi" w:hAnsiTheme="minorBidi"/>
          <w:sz w:val="24"/>
          <w:szCs w:val="24"/>
        </w:rPr>
      </w:pPr>
      <w:r w:rsidRPr="00BB7E4E">
        <w:rPr>
          <w:rFonts w:asciiTheme="minorBidi" w:hAnsiTheme="minorBidi"/>
          <w:sz w:val="24"/>
          <w:szCs w:val="24"/>
        </w:rPr>
        <w:t xml:space="preserve">I will finish off the report with the conclusions that I have gathered following my research into performance management models and strategies before discussing the recommendations that I think the organisation needs to put in place to maximise the effectiveness of performance management. </w:t>
      </w:r>
    </w:p>
    <w:p w14:paraId="2C67FA63" w14:textId="77777777" w:rsidR="0018494F" w:rsidRPr="00BB7E4E" w:rsidRDefault="0018494F" w:rsidP="0018494F">
      <w:pPr>
        <w:spacing w:after="0"/>
        <w:rPr>
          <w:rFonts w:asciiTheme="minorBidi" w:hAnsiTheme="minorBidi"/>
          <w:sz w:val="24"/>
          <w:szCs w:val="24"/>
        </w:rPr>
      </w:pPr>
    </w:p>
    <w:p w14:paraId="2BFD8447" w14:textId="77777777" w:rsidR="0018494F" w:rsidRDefault="0018494F" w:rsidP="0018494F">
      <w:pPr>
        <w:spacing w:after="0"/>
        <w:rPr>
          <w:rFonts w:asciiTheme="minorBidi" w:hAnsiTheme="minorBidi"/>
          <w:sz w:val="24"/>
          <w:szCs w:val="24"/>
          <w:u w:val="single"/>
        </w:rPr>
      </w:pPr>
      <w:r w:rsidRPr="00BB7E4E">
        <w:rPr>
          <w:rFonts w:asciiTheme="minorBidi" w:hAnsiTheme="minorBidi"/>
          <w:sz w:val="24"/>
          <w:szCs w:val="24"/>
        </w:rPr>
        <w:t xml:space="preserve">2. </w:t>
      </w:r>
      <w:r w:rsidRPr="00BB7E4E">
        <w:rPr>
          <w:rFonts w:asciiTheme="minorBidi" w:hAnsiTheme="minorBidi"/>
          <w:sz w:val="24"/>
          <w:szCs w:val="24"/>
          <w:u w:val="single"/>
        </w:rPr>
        <w:t>Introduction</w:t>
      </w:r>
    </w:p>
    <w:p w14:paraId="1E7A3403" w14:textId="77777777" w:rsidR="0018494F" w:rsidRPr="00BB7E4E" w:rsidRDefault="0018494F" w:rsidP="0018494F">
      <w:pPr>
        <w:spacing w:after="0"/>
        <w:rPr>
          <w:rFonts w:asciiTheme="minorBidi" w:hAnsiTheme="minorBidi"/>
          <w:sz w:val="24"/>
          <w:szCs w:val="24"/>
        </w:rPr>
      </w:pPr>
    </w:p>
    <w:p w14:paraId="512A0B50"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The main purpose of a performance appraisal is to ‘</w:t>
      </w:r>
      <w:proofErr w:type="gramStart"/>
      <w:r w:rsidRPr="00BB7E4E">
        <w:rPr>
          <w:rFonts w:asciiTheme="minorBidi" w:hAnsiTheme="minorBidi"/>
          <w:sz w:val="24"/>
          <w:szCs w:val="24"/>
        </w:rPr>
        <w:t>maintain, and</w:t>
      </w:r>
      <w:proofErr w:type="gramEnd"/>
      <w:r w:rsidRPr="00BB7E4E">
        <w:rPr>
          <w:rFonts w:asciiTheme="minorBidi" w:hAnsiTheme="minorBidi"/>
          <w:sz w:val="24"/>
          <w:szCs w:val="24"/>
        </w:rPr>
        <w:t xml:space="preserve"> improve the performance of their workforce’ (</w:t>
      </w:r>
      <w:proofErr w:type="spellStart"/>
      <w:r w:rsidRPr="00BB7E4E">
        <w:rPr>
          <w:rFonts w:asciiTheme="minorBidi" w:hAnsiTheme="minorBidi"/>
          <w:sz w:val="24"/>
          <w:szCs w:val="24"/>
        </w:rPr>
        <w:t>acas</w:t>
      </w:r>
      <w:proofErr w:type="spellEnd"/>
      <w:r w:rsidRPr="00BB7E4E">
        <w:rPr>
          <w:rFonts w:asciiTheme="minorBidi" w:hAnsiTheme="minorBidi"/>
          <w:sz w:val="24"/>
          <w:szCs w:val="24"/>
        </w:rPr>
        <w:t xml:space="preserve">, no date) to enable an organisation to achieve its targets. Whilst there is not one clear definition of what performance management is, widely speaking it can be defined as a process which ‘establishes objectives’, ‘improves performance’ and ‘holds people to account for their performance’ (Gifford, (a), 2016, p. 5). </w:t>
      </w:r>
    </w:p>
    <w:p w14:paraId="5500ED0E" w14:textId="191B4A97" w:rsidR="0018494F" w:rsidRDefault="0018494F" w:rsidP="0018494F">
      <w:pPr>
        <w:rPr>
          <w:rFonts w:asciiTheme="minorBidi" w:hAnsiTheme="minorBidi"/>
          <w:sz w:val="24"/>
          <w:szCs w:val="24"/>
        </w:rPr>
      </w:pPr>
      <w:r w:rsidRPr="00BB7E4E">
        <w:rPr>
          <w:rFonts w:asciiTheme="minorBidi" w:hAnsiTheme="minorBidi"/>
          <w:sz w:val="24"/>
          <w:szCs w:val="24"/>
        </w:rPr>
        <w:t xml:space="preserve">Performance appraisals are not something new – in fact, there are several sources that have suggested that they were ‘invented by WD Scott as early as World War 1’ (PeopleHR, 2015). Even though appraisals have modernised since the early 1900’s, their value has been under scrutiny in the past few years ‘in favour of more regular conversations’ (Gifford (b), 2022). </w:t>
      </w:r>
      <w:r w:rsidRPr="0018494F">
        <w:rPr>
          <w:rFonts w:asciiTheme="minorBidi" w:hAnsiTheme="minorBidi"/>
          <w:sz w:val="24"/>
          <w:szCs w:val="24"/>
        </w:rPr>
        <w:t xml:space="preserve">How employees perceive the ‘fairness of performance evaluations’ impacts on its overall success (Rubin and Edwards, 2020). </w:t>
      </w:r>
    </w:p>
    <w:p w14:paraId="470932A9" w14:textId="46E952E3" w:rsidR="0018494F" w:rsidRDefault="0018494F" w:rsidP="0018494F">
      <w:pPr>
        <w:rPr>
          <w:rFonts w:asciiTheme="minorBidi" w:hAnsiTheme="minorBidi"/>
          <w:sz w:val="24"/>
          <w:szCs w:val="24"/>
        </w:rPr>
      </w:pPr>
    </w:p>
    <w:p w14:paraId="001DB1F9" w14:textId="77777777" w:rsidR="0018494F" w:rsidRPr="0018494F" w:rsidRDefault="0018494F" w:rsidP="0018494F">
      <w:pPr>
        <w:rPr>
          <w:rFonts w:asciiTheme="minorBidi" w:hAnsiTheme="minorBidi"/>
          <w:sz w:val="24"/>
          <w:szCs w:val="24"/>
        </w:rPr>
      </w:pPr>
    </w:p>
    <w:p w14:paraId="66BEDA75" w14:textId="3CD76AE7" w:rsidR="0018494F" w:rsidRDefault="0018494F" w:rsidP="0018494F">
      <w:pPr>
        <w:rPr>
          <w:rFonts w:asciiTheme="minorBidi" w:hAnsiTheme="minorBidi"/>
          <w:sz w:val="24"/>
          <w:szCs w:val="24"/>
          <w:u w:val="single"/>
        </w:rPr>
      </w:pPr>
      <w:r w:rsidRPr="00BB7E4E">
        <w:rPr>
          <w:rFonts w:asciiTheme="minorBidi" w:hAnsiTheme="minorBidi"/>
          <w:sz w:val="24"/>
          <w:szCs w:val="24"/>
        </w:rPr>
        <w:lastRenderedPageBreak/>
        <w:t xml:space="preserve">3. </w:t>
      </w:r>
      <w:r w:rsidRPr="00BB7E4E">
        <w:rPr>
          <w:rFonts w:asciiTheme="minorBidi" w:hAnsiTheme="minorBidi"/>
          <w:sz w:val="24"/>
          <w:szCs w:val="24"/>
          <w:u w:val="single"/>
        </w:rPr>
        <w:t>Main findings</w:t>
      </w:r>
    </w:p>
    <w:p w14:paraId="0B86C999" w14:textId="77777777" w:rsidR="0018494F" w:rsidRDefault="0018494F" w:rsidP="0018494F">
      <w:pPr>
        <w:rPr>
          <w:rFonts w:asciiTheme="minorBidi" w:hAnsiTheme="minorBidi"/>
          <w:sz w:val="24"/>
          <w:szCs w:val="24"/>
          <w:u w:val="single"/>
        </w:rPr>
      </w:pPr>
    </w:p>
    <w:p w14:paraId="42CFAFC4" w14:textId="5BB6B691" w:rsidR="0018494F" w:rsidRPr="00BB7E4E" w:rsidRDefault="0018494F" w:rsidP="0018494F">
      <w:pPr>
        <w:rPr>
          <w:rFonts w:asciiTheme="minorBidi" w:hAnsiTheme="minorBidi"/>
          <w:sz w:val="24"/>
          <w:szCs w:val="24"/>
        </w:rPr>
      </w:pPr>
      <w:r w:rsidRPr="00BB7E4E">
        <w:rPr>
          <w:rFonts w:asciiTheme="minorBidi" w:hAnsiTheme="minorBidi"/>
          <w:sz w:val="24"/>
          <w:szCs w:val="24"/>
        </w:rPr>
        <w:t>What makes a good performance-management system is quite simple at face value. However, it is bringing them into how a business operates that can make things more complicated</w:t>
      </w:r>
      <w:r>
        <w:rPr>
          <w:rFonts w:asciiTheme="minorBidi" w:hAnsiTheme="minorBidi"/>
          <w:sz w:val="24"/>
          <w:szCs w:val="24"/>
        </w:rPr>
        <w:t>.</w:t>
      </w:r>
    </w:p>
    <w:p w14:paraId="3496D64F" w14:textId="77777777" w:rsidR="0018494F" w:rsidRPr="00BB7E4E" w:rsidRDefault="0018494F" w:rsidP="0018494F">
      <w:pPr>
        <w:rPr>
          <w:rFonts w:asciiTheme="minorBidi" w:hAnsiTheme="minorBidi"/>
          <w:sz w:val="24"/>
          <w:szCs w:val="24"/>
        </w:rPr>
      </w:pPr>
    </w:p>
    <w:p w14:paraId="19A861F4" w14:textId="77777777" w:rsidR="0018494F" w:rsidRDefault="0018494F" w:rsidP="0018494F">
      <w:pPr>
        <w:rPr>
          <w:rFonts w:asciiTheme="minorBidi" w:hAnsiTheme="minorBidi"/>
          <w:sz w:val="24"/>
          <w:szCs w:val="24"/>
          <w:u w:val="single"/>
        </w:rPr>
      </w:pPr>
      <w:r w:rsidRPr="00BB7E4E">
        <w:rPr>
          <w:rFonts w:asciiTheme="minorBidi" w:hAnsiTheme="minorBidi"/>
          <w:sz w:val="24"/>
          <w:szCs w:val="24"/>
        </w:rPr>
        <w:t>3.1</w:t>
      </w:r>
      <w:r w:rsidRPr="00BB7E4E">
        <w:rPr>
          <w:rFonts w:asciiTheme="minorBidi" w:hAnsiTheme="minorBidi"/>
          <w:sz w:val="24"/>
          <w:szCs w:val="24"/>
          <w:u w:val="single"/>
        </w:rPr>
        <w:t xml:space="preserve"> Different performance management approaches and their impacts</w:t>
      </w:r>
    </w:p>
    <w:p w14:paraId="6BC28B87" w14:textId="77777777" w:rsidR="0018494F" w:rsidRPr="00615C27" w:rsidRDefault="0018494F" w:rsidP="0018494F">
      <w:pPr>
        <w:rPr>
          <w:rFonts w:asciiTheme="minorBidi" w:hAnsiTheme="minorBidi"/>
          <w:sz w:val="24"/>
          <w:szCs w:val="24"/>
        </w:rPr>
      </w:pPr>
    </w:p>
    <w:p w14:paraId="216FBB99" w14:textId="77777777" w:rsidR="0018494F" w:rsidRDefault="0018494F" w:rsidP="0018494F">
      <w:pPr>
        <w:rPr>
          <w:rFonts w:asciiTheme="minorBidi" w:hAnsiTheme="minorBidi"/>
          <w:sz w:val="24"/>
          <w:szCs w:val="24"/>
        </w:rPr>
      </w:pPr>
      <w:r w:rsidRPr="00BB7E4E">
        <w:rPr>
          <w:rFonts w:asciiTheme="minorBidi" w:hAnsiTheme="minorBidi"/>
          <w:sz w:val="24"/>
          <w:szCs w:val="24"/>
        </w:rPr>
        <w:t xml:space="preserve">As part of the performance management process, it is important to give employees ownership of their goals. It is not only about asking them to contribute towards the organisational objectives, but for them to set performance goals of their own that they will discuss with their line managers during the appraisal meeting. It is important to remember that ‘well-designed performance goals can help align their work activities with the company or department’s overall strategy’ (Leighton, 2022). </w:t>
      </w:r>
    </w:p>
    <w:p w14:paraId="567C924E" w14:textId="77777777" w:rsidR="0018494F" w:rsidRPr="0018494F" w:rsidRDefault="0018494F" w:rsidP="0018494F">
      <w:pPr>
        <w:rPr>
          <w:rFonts w:asciiTheme="minorBidi" w:hAnsiTheme="minorBidi"/>
          <w:sz w:val="24"/>
          <w:szCs w:val="24"/>
        </w:rPr>
      </w:pPr>
      <w:r w:rsidRPr="0018494F">
        <w:rPr>
          <w:rFonts w:asciiTheme="minorBidi" w:hAnsiTheme="minorBidi"/>
          <w:sz w:val="24"/>
          <w:szCs w:val="24"/>
        </w:rPr>
        <w:t>An opposing view on the impact that appraisals have on the overall success of an organisation (</w:t>
      </w:r>
      <w:proofErr w:type="spellStart"/>
      <w:r w:rsidRPr="0018494F">
        <w:rPr>
          <w:rFonts w:asciiTheme="minorBidi" w:hAnsiTheme="minorBidi"/>
          <w:sz w:val="24"/>
          <w:szCs w:val="24"/>
        </w:rPr>
        <w:t>DeNisi</w:t>
      </w:r>
      <w:proofErr w:type="spellEnd"/>
      <w:r w:rsidRPr="0018494F">
        <w:rPr>
          <w:rFonts w:asciiTheme="minorBidi" w:hAnsiTheme="minorBidi"/>
          <w:sz w:val="24"/>
          <w:szCs w:val="24"/>
        </w:rPr>
        <w:t xml:space="preserve"> and Murphy, 2017), questions whether there is any evidence ‘to show that improving individual-led performance will eventually lead to the improvements in firm-level performance.’ </w:t>
      </w:r>
    </w:p>
    <w:p w14:paraId="04059D3F"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A performance management process will more than likely fail if a line manager and employee are not meeting up more than once a year to discuss targets that have </w:t>
      </w:r>
      <w:r w:rsidRPr="00E22721">
        <w:rPr>
          <w:rFonts w:asciiTheme="minorBidi" w:hAnsiTheme="minorBidi"/>
          <w:sz w:val="24"/>
          <w:szCs w:val="24"/>
        </w:rPr>
        <w:t xml:space="preserve">been set during the most recent performance management meeting. It is advised that frequent check-ins to monitor the success of meeting targets are put in place over the course of an appraisal year. That way, an employee can discuss any </w:t>
      </w:r>
      <w:r w:rsidRPr="00E22721">
        <w:rPr>
          <w:rFonts w:asciiTheme="minorBidi" w:hAnsiTheme="minorBidi"/>
          <w:sz w:val="24"/>
          <w:szCs w:val="24"/>
        </w:rPr>
        <w:lastRenderedPageBreak/>
        <w:t>concerns they may have about meeting those targets (or how realistic it is to meet them). The benefit of this model is that is gives the team a chance to almost re-</w:t>
      </w:r>
      <w:r w:rsidRPr="00BB7E4E">
        <w:rPr>
          <w:rFonts w:asciiTheme="minorBidi" w:hAnsiTheme="minorBidi"/>
          <w:sz w:val="24"/>
          <w:szCs w:val="24"/>
        </w:rPr>
        <w:t xml:space="preserve">centre objectives if they have gone astray since the initial meeting. </w:t>
      </w:r>
    </w:p>
    <w:p w14:paraId="666E245E"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Line managers need to gain the trust of employees during the process by giving them the support they need to reach their targets. If an employee feels that setting difficult or hard to reach targets are setting them up to fail from the beginning, then the mutual trust will be broken. This is because ‘building trust requires cultivating a culture of authenticity and positivity’ (Mosley, 2020). This allows the employee to feel confident in ‘giving, receiving, and asking for feedback’ (Mosley, 2020) from their co-workers and line managers. In that moment of trust, line managers are creating the foundations of psychological safety where employees understand that any feedback is meant to encourage them to achieve more, instead of being unfair criticism. </w:t>
      </w:r>
    </w:p>
    <w:p w14:paraId="2A7629FA" w14:textId="77777777" w:rsidR="0018494F" w:rsidRDefault="0018494F" w:rsidP="0018494F">
      <w:pPr>
        <w:rPr>
          <w:rFonts w:asciiTheme="minorBidi" w:hAnsiTheme="minorBidi"/>
          <w:sz w:val="24"/>
          <w:szCs w:val="24"/>
        </w:rPr>
      </w:pPr>
      <w:r w:rsidRPr="00BB7E4E">
        <w:rPr>
          <w:rFonts w:asciiTheme="minorBidi" w:hAnsiTheme="minorBidi"/>
          <w:sz w:val="24"/>
          <w:szCs w:val="24"/>
        </w:rPr>
        <w:t xml:space="preserve">As part of the process, Key Performance Indicators (KPI’s) could be used to analyse the effectiveness </w:t>
      </w:r>
      <w:r>
        <w:rPr>
          <w:rFonts w:asciiTheme="minorBidi" w:hAnsiTheme="minorBidi"/>
          <w:sz w:val="24"/>
          <w:szCs w:val="24"/>
        </w:rPr>
        <w:t>of set targets</w:t>
      </w:r>
      <w:r w:rsidRPr="00BB7E4E">
        <w:rPr>
          <w:rFonts w:asciiTheme="minorBidi" w:hAnsiTheme="minorBidi"/>
          <w:sz w:val="24"/>
          <w:szCs w:val="24"/>
        </w:rPr>
        <w:t>. KPI’s will work when ‘tangible and achievable goals’ have been put in place for the employee and are able to be analysed once those goals have been met (</w:t>
      </w:r>
      <w:proofErr w:type="spellStart"/>
      <w:r w:rsidRPr="00BB7E4E">
        <w:rPr>
          <w:rFonts w:asciiTheme="minorBidi" w:hAnsiTheme="minorBidi"/>
          <w:sz w:val="24"/>
          <w:szCs w:val="24"/>
        </w:rPr>
        <w:t>Karkara</w:t>
      </w:r>
      <w:proofErr w:type="spellEnd"/>
      <w:r w:rsidRPr="00BB7E4E">
        <w:rPr>
          <w:rFonts w:asciiTheme="minorBidi" w:hAnsiTheme="minorBidi"/>
          <w:sz w:val="24"/>
          <w:szCs w:val="24"/>
        </w:rPr>
        <w:t xml:space="preserve">, 2022). </w:t>
      </w:r>
    </w:p>
    <w:p w14:paraId="12353104" w14:textId="77777777" w:rsidR="0018494F" w:rsidRPr="00BB7E4E" w:rsidRDefault="0018494F" w:rsidP="0018494F">
      <w:pPr>
        <w:rPr>
          <w:rFonts w:asciiTheme="minorBidi" w:hAnsiTheme="minorBidi"/>
          <w:sz w:val="24"/>
          <w:szCs w:val="24"/>
        </w:rPr>
      </w:pPr>
    </w:p>
    <w:p w14:paraId="1DA62E16" w14:textId="77777777" w:rsidR="0018494F" w:rsidRDefault="0018494F" w:rsidP="0018494F">
      <w:pPr>
        <w:rPr>
          <w:rFonts w:asciiTheme="minorBidi" w:hAnsiTheme="minorBidi"/>
          <w:sz w:val="24"/>
          <w:szCs w:val="24"/>
          <w:u w:val="single"/>
        </w:rPr>
      </w:pPr>
      <w:r w:rsidRPr="00BB7E4E">
        <w:rPr>
          <w:rFonts w:asciiTheme="minorBidi" w:hAnsiTheme="minorBidi"/>
          <w:sz w:val="24"/>
          <w:szCs w:val="24"/>
        </w:rPr>
        <w:t xml:space="preserve">3.2 </w:t>
      </w:r>
      <w:r w:rsidRPr="00BB7E4E">
        <w:rPr>
          <w:rFonts w:asciiTheme="minorBidi" w:hAnsiTheme="minorBidi"/>
          <w:sz w:val="24"/>
          <w:szCs w:val="24"/>
          <w:u w:val="single"/>
        </w:rPr>
        <w:t xml:space="preserve">What is the value of appraisals? </w:t>
      </w:r>
    </w:p>
    <w:p w14:paraId="4090E6B6" w14:textId="77777777" w:rsidR="00E22721" w:rsidRDefault="00E22721" w:rsidP="0018494F">
      <w:pPr>
        <w:rPr>
          <w:rFonts w:asciiTheme="minorBidi" w:hAnsiTheme="minorBidi"/>
          <w:sz w:val="24"/>
          <w:szCs w:val="24"/>
          <w:u w:val="single"/>
        </w:rPr>
      </w:pPr>
    </w:p>
    <w:p w14:paraId="1CF2E355" w14:textId="68E8A864" w:rsidR="0018494F" w:rsidRPr="00E22721" w:rsidRDefault="0018494F" w:rsidP="0018494F">
      <w:pPr>
        <w:rPr>
          <w:rFonts w:asciiTheme="minorBidi" w:hAnsiTheme="minorBidi"/>
          <w:sz w:val="24"/>
          <w:szCs w:val="24"/>
        </w:rPr>
      </w:pPr>
      <w:r w:rsidRPr="00E22721">
        <w:rPr>
          <w:rFonts w:asciiTheme="minorBidi" w:hAnsiTheme="minorBidi"/>
          <w:sz w:val="24"/>
          <w:szCs w:val="24"/>
        </w:rPr>
        <w:t xml:space="preserve">Cespedes (2023) analyses the negative perceptions of performance appraisals by some CEO’s and employees whilst making suggestions on how to turn that negative tide. Firstly, appraisals need to be ‘accurate and actionable’ and secondly ‘a development of that person’s skills in line with job tasks.’ By making it clear what standards of ‘performance will be judged’ the appraisal needs to be a ‘two-way </w:t>
      </w:r>
      <w:r w:rsidRPr="00E22721">
        <w:rPr>
          <w:rFonts w:asciiTheme="minorBidi" w:hAnsiTheme="minorBidi"/>
          <w:sz w:val="24"/>
          <w:szCs w:val="24"/>
        </w:rPr>
        <w:lastRenderedPageBreak/>
        <w:t xml:space="preserve">transfer of information’. It is vital that ‘ongoing feedback’ is given throughout the appraisal year to ensure progress. </w:t>
      </w:r>
    </w:p>
    <w:p w14:paraId="2D07F3CB"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Whether performance management is done formally or informally, the purpose of it is still the same – to help ‘align employees, resources, and systems to meet their strategic objectives’ (Carpi, Douglas &amp; Gascon, 2017). </w:t>
      </w:r>
    </w:p>
    <w:p w14:paraId="25208A44" w14:textId="77777777" w:rsidR="0018494F" w:rsidRPr="00E22721" w:rsidRDefault="0018494F" w:rsidP="0018494F">
      <w:pPr>
        <w:rPr>
          <w:rFonts w:asciiTheme="minorBidi" w:hAnsiTheme="minorBidi"/>
          <w:sz w:val="24"/>
          <w:szCs w:val="24"/>
        </w:rPr>
      </w:pPr>
      <w:r w:rsidRPr="00E22721">
        <w:rPr>
          <w:rFonts w:asciiTheme="minorBidi" w:hAnsiTheme="minorBidi"/>
          <w:sz w:val="24"/>
          <w:szCs w:val="24"/>
        </w:rPr>
        <w:t xml:space="preserve">Despite differing opinions on the uses of performance management, there is a link between it and the job satisfaction of employees. Key to this is that ‘job satisfaction has been positively associated with performance’ (de Menezes and </w:t>
      </w:r>
      <w:proofErr w:type="spellStart"/>
      <w:r w:rsidRPr="00E22721">
        <w:rPr>
          <w:rFonts w:asciiTheme="minorBidi" w:hAnsiTheme="minorBidi"/>
          <w:sz w:val="24"/>
          <w:szCs w:val="24"/>
        </w:rPr>
        <w:t>Escrig</w:t>
      </w:r>
      <w:proofErr w:type="spellEnd"/>
      <w:r w:rsidRPr="00E22721">
        <w:rPr>
          <w:rFonts w:asciiTheme="minorBidi" w:hAnsiTheme="minorBidi"/>
          <w:sz w:val="24"/>
          <w:szCs w:val="24"/>
        </w:rPr>
        <w:t xml:space="preserve">, 2019). </w:t>
      </w:r>
    </w:p>
    <w:p w14:paraId="6C650C2C"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So, what pitfalls must a line manager avoid</w:t>
      </w:r>
      <w:r>
        <w:rPr>
          <w:rFonts w:asciiTheme="minorBidi" w:hAnsiTheme="minorBidi"/>
          <w:sz w:val="24"/>
          <w:szCs w:val="24"/>
        </w:rPr>
        <w:t>?</w:t>
      </w:r>
    </w:p>
    <w:p w14:paraId="7B90DA09"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Firstly, avoid setting poor targets. If targets are too easy, then performances are not going to increase because the employee does not feel challenged. If the targets are impossible to reach, employees will not even bother trying to meet them. The setting of performance targets needs to be ‘clear, specific, measurable and actionable’ (Schafer, 2021) and a good place to start when setting targets is by using the SMART system which can help line managers during the process. The acronym SMART stands for Specific, Measurable, Achievable, Relevant and Time-Bound. </w:t>
      </w:r>
    </w:p>
    <w:p w14:paraId="7F097464"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Another disadvantage of performance management that line managers should avoid is making the process time consuming. </w:t>
      </w:r>
    </w:p>
    <w:p w14:paraId="28C31A8A"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Line managers should ensure that the employee objectives placed are in line with the overall objectives of the organisation, keeping targets transparent and relevant when it comes to helping the organisation as a whole reach its goals. </w:t>
      </w:r>
    </w:p>
    <w:p w14:paraId="5FDDDD7F"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Performance management in the US, for example, has been used to ‘communicate organizational goals and objectives’ through the accountability of employees when </w:t>
      </w:r>
      <w:r w:rsidRPr="00BB7E4E">
        <w:rPr>
          <w:rFonts w:asciiTheme="minorBidi" w:hAnsiTheme="minorBidi"/>
          <w:sz w:val="24"/>
          <w:szCs w:val="24"/>
        </w:rPr>
        <w:lastRenderedPageBreak/>
        <w:t xml:space="preserve">setting goals, which results in monitoring both organisational objectives and individual objectives at the same time. At the end of the process, employees are given recognition which can be used to ‘reward employee excellence’ (Commerce, no date). </w:t>
      </w:r>
    </w:p>
    <w:p w14:paraId="5D874845"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There are various performance management processes that are used by different industries within the UK. Customer reviews are more suited to industries that are customer-facing, whilst in industries where a lot of external contracts are taken up, there is the human resource accounting method which ‘looks at the monetary value that each employee brings to the business’ (Indeed, 2022). </w:t>
      </w:r>
    </w:p>
    <w:p w14:paraId="29EC77ED"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The different models that are used for performance management have their pros and cons based on the industry that they are used, however neither of these examples would work at a Local Authority because there is more stability for employees without needing to resort to ‘</w:t>
      </w:r>
      <w:proofErr w:type="gramStart"/>
      <w:r w:rsidRPr="00BB7E4E">
        <w:rPr>
          <w:rFonts w:asciiTheme="minorBidi" w:hAnsiTheme="minorBidi"/>
          <w:sz w:val="24"/>
          <w:szCs w:val="24"/>
        </w:rPr>
        <w:t>quick-fix</w:t>
      </w:r>
      <w:proofErr w:type="gramEnd"/>
      <w:r w:rsidRPr="00BB7E4E">
        <w:rPr>
          <w:rFonts w:asciiTheme="minorBidi" w:hAnsiTheme="minorBidi"/>
          <w:sz w:val="24"/>
          <w:szCs w:val="24"/>
        </w:rPr>
        <w:t xml:space="preserve">’ methods to meet targets. </w:t>
      </w:r>
    </w:p>
    <w:p w14:paraId="6FC19869" w14:textId="77777777" w:rsidR="0018494F" w:rsidRPr="00BB7E4E" w:rsidRDefault="0018494F" w:rsidP="0018494F">
      <w:pPr>
        <w:rPr>
          <w:rFonts w:asciiTheme="minorBidi" w:hAnsiTheme="minorBidi"/>
          <w:sz w:val="24"/>
          <w:szCs w:val="24"/>
        </w:rPr>
      </w:pPr>
    </w:p>
    <w:p w14:paraId="7100E1C3" w14:textId="77777777" w:rsidR="0018494F" w:rsidRDefault="0018494F" w:rsidP="0018494F">
      <w:pPr>
        <w:rPr>
          <w:rFonts w:asciiTheme="minorBidi" w:hAnsiTheme="minorBidi"/>
          <w:sz w:val="24"/>
          <w:szCs w:val="24"/>
          <w:u w:val="single"/>
        </w:rPr>
      </w:pPr>
      <w:r w:rsidRPr="00BB7E4E">
        <w:rPr>
          <w:rFonts w:asciiTheme="minorBidi" w:hAnsiTheme="minorBidi"/>
          <w:sz w:val="24"/>
          <w:szCs w:val="24"/>
        </w:rPr>
        <w:t xml:space="preserve">3.3 </w:t>
      </w:r>
      <w:r w:rsidRPr="00BB7E4E">
        <w:rPr>
          <w:rFonts w:asciiTheme="minorBidi" w:hAnsiTheme="minorBidi"/>
          <w:sz w:val="24"/>
          <w:szCs w:val="24"/>
          <w:u w:val="single"/>
        </w:rPr>
        <w:t>Models of influence</w:t>
      </w:r>
    </w:p>
    <w:p w14:paraId="49E1EC27" w14:textId="77777777" w:rsidR="0018494F" w:rsidRPr="00BB7E4E" w:rsidRDefault="0018494F" w:rsidP="0018494F">
      <w:pPr>
        <w:rPr>
          <w:rFonts w:asciiTheme="minorBidi" w:hAnsiTheme="minorBidi"/>
          <w:sz w:val="24"/>
          <w:szCs w:val="24"/>
          <w:u w:val="single"/>
        </w:rPr>
      </w:pPr>
    </w:p>
    <w:p w14:paraId="7B2D66D0"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By using McKinsey’s influence model with its four building blocks of change (figure 1), the line manager, of which it is their role to initiate the performance management discussion, can influence an employee’s attitude towards the process. Not all employees are open to the benefits of performance management, so getting them to focus on the positives will make the discussion far easier.</w:t>
      </w:r>
    </w:p>
    <w:p w14:paraId="17CE20D1"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The first block of change is fostering understanding and conviction, which is what needs to happen to get employees to understand new ways of doing things. The key </w:t>
      </w:r>
      <w:r w:rsidRPr="00BB7E4E">
        <w:rPr>
          <w:rFonts w:asciiTheme="minorBidi" w:hAnsiTheme="minorBidi"/>
          <w:sz w:val="24"/>
          <w:szCs w:val="24"/>
        </w:rPr>
        <w:lastRenderedPageBreak/>
        <w:t xml:space="preserve">here is communication between line managers and employees, as the continuous asking of questions and listening to feedback allows the line manager to ‘understand the extent to which people seem to be ‘’buying into’’ the process’ (Management Consulted, 2021). </w:t>
      </w:r>
    </w:p>
    <w:p w14:paraId="59CDB117"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Secondly, it’s reinforcing with formal mechanisms, meaning that the organisation needs to make sure that the ‘systems and processes’ being used are ‘all tracking the new goals’ – that is, ‘are we tracking and measuring the right stuff?’ (Waller, 2020). </w:t>
      </w:r>
    </w:p>
    <w:p w14:paraId="430F9DEA"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Next is developing talent and skills, where the introduction of new ideas means that employee behaviour needs to change. To make this step a success, the organisation needs to lead its employees through it. Key to this stage is giving it time to flourish, as the development of ‘talent and skills’ as well as the ‘emotional and personal aspects’ of learning new ways of working can be scary due to ‘a risk of failure’ (World of Work Project, no date).  </w:t>
      </w:r>
    </w:p>
    <w:p w14:paraId="4929FCB0"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Lastly, a line manager needs to be seen as a role model. This will change the mind-set of an employee because they see evidence that the line manager is working to benefit the team as a whole and not from a selfish point of view. This change works because ‘people mimic individuals and groups who surround them’ (Basford and </w:t>
      </w:r>
      <w:proofErr w:type="spellStart"/>
      <w:r w:rsidRPr="00BB7E4E">
        <w:rPr>
          <w:rFonts w:asciiTheme="minorBidi" w:hAnsiTheme="minorBidi"/>
          <w:sz w:val="24"/>
          <w:szCs w:val="24"/>
        </w:rPr>
        <w:t>Schaninger</w:t>
      </w:r>
      <w:proofErr w:type="spellEnd"/>
      <w:r w:rsidRPr="00BB7E4E">
        <w:rPr>
          <w:rFonts w:asciiTheme="minorBidi" w:hAnsiTheme="minorBidi"/>
          <w:sz w:val="24"/>
          <w:szCs w:val="24"/>
        </w:rPr>
        <w:t xml:space="preserve">, 2016). </w:t>
      </w:r>
    </w:p>
    <w:p w14:paraId="6ACFCE3E" w14:textId="11EF9A8E" w:rsidR="0018494F" w:rsidRDefault="0018494F" w:rsidP="0018494F">
      <w:pPr>
        <w:rPr>
          <w:rFonts w:asciiTheme="minorBidi" w:hAnsiTheme="minorBidi"/>
          <w:sz w:val="24"/>
          <w:szCs w:val="24"/>
        </w:rPr>
      </w:pPr>
    </w:p>
    <w:p w14:paraId="3008E32C" w14:textId="5FFFE18E" w:rsidR="00E22721" w:rsidRDefault="00E22721" w:rsidP="0018494F">
      <w:pPr>
        <w:rPr>
          <w:rFonts w:asciiTheme="minorBidi" w:hAnsiTheme="minorBidi"/>
          <w:sz w:val="24"/>
          <w:szCs w:val="24"/>
        </w:rPr>
      </w:pPr>
    </w:p>
    <w:p w14:paraId="767CE4DE" w14:textId="30650226" w:rsidR="00E22721" w:rsidRDefault="00E22721" w:rsidP="0018494F">
      <w:pPr>
        <w:rPr>
          <w:rFonts w:asciiTheme="minorBidi" w:hAnsiTheme="minorBidi"/>
          <w:sz w:val="24"/>
          <w:szCs w:val="24"/>
        </w:rPr>
      </w:pPr>
    </w:p>
    <w:p w14:paraId="2E103C0E" w14:textId="3FDCAD2B" w:rsidR="00E22721" w:rsidRDefault="00E22721" w:rsidP="0018494F">
      <w:pPr>
        <w:rPr>
          <w:rFonts w:asciiTheme="minorBidi" w:hAnsiTheme="minorBidi"/>
          <w:sz w:val="24"/>
          <w:szCs w:val="24"/>
        </w:rPr>
      </w:pPr>
    </w:p>
    <w:p w14:paraId="0FEC1A6C" w14:textId="77777777" w:rsidR="00E22721" w:rsidRPr="00BB7E4E" w:rsidRDefault="00E22721" w:rsidP="0018494F">
      <w:pPr>
        <w:rPr>
          <w:rFonts w:asciiTheme="minorBidi" w:hAnsiTheme="minorBidi"/>
          <w:sz w:val="24"/>
          <w:szCs w:val="24"/>
        </w:rPr>
      </w:pPr>
    </w:p>
    <w:p w14:paraId="4128065A" w14:textId="77777777" w:rsidR="0018494F" w:rsidRDefault="0018494F" w:rsidP="0018494F">
      <w:pPr>
        <w:rPr>
          <w:rFonts w:asciiTheme="minorBidi" w:hAnsiTheme="minorBidi"/>
          <w:sz w:val="24"/>
          <w:szCs w:val="24"/>
          <w:u w:val="single"/>
        </w:rPr>
      </w:pPr>
      <w:r w:rsidRPr="00BB7E4E">
        <w:rPr>
          <w:rFonts w:asciiTheme="minorBidi" w:hAnsiTheme="minorBidi"/>
          <w:sz w:val="24"/>
          <w:szCs w:val="24"/>
        </w:rPr>
        <w:lastRenderedPageBreak/>
        <w:t xml:space="preserve">4. </w:t>
      </w:r>
      <w:r w:rsidRPr="00BB7E4E">
        <w:rPr>
          <w:rFonts w:asciiTheme="minorBidi" w:hAnsiTheme="minorBidi"/>
          <w:sz w:val="24"/>
          <w:szCs w:val="24"/>
          <w:u w:val="single"/>
        </w:rPr>
        <w:t>Conclusion</w:t>
      </w:r>
    </w:p>
    <w:p w14:paraId="37887ED7" w14:textId="77777777" w:rsidR="0018494F" w:rsidRPr="00BB7E4E" w:rsidRDefault="0018494F" w:rsidP="0018494F">
      <w:pPr>
        <w:rPr>
          <w:rFonts w:asciiTheme="minorBidi" w:hAnsiTheme="minorBidi"/>
          <w:sz w:val="24"/>
          <w:szCs w:val="24"/>
          <w:u w:val="single"/>
        </w:rPr>
      </w:pPr>
    </w:p>
    <w:p w14:paraId="0A76D746"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For it to work effectively, the performance management process needs to be modernised. Whilst it is a crucial aspect of how an organisation works, the need to provide ‘ongoing feedback and support’ whilst ‘evaluating employee performance’ can help employees reach their potential (Gray, 2023). </w:t>
      </w:r>
    </w:p>
    <w:p w14:paraId="0C2D51C1" w14:textId="77777777" w:rsidR="0018494F" w:rsidRPr="00BB7E4E" w:rsidRDefault="0018494F" w:rsidP="0018494F">
      <w:pPr>
        <w:rPr>
          <w:rFonts w:asciiTheme="minorBidi" w:hAnsiTheme="minorBidi"/>
          <w:sz w:val="24"/>
          <w:szCs w:val="24"/>
        </w:rPr>
      </w:pPr>
      <w:r w:rsidRPr="00BB7E4E">
        <w:rPr>
          <w:rFonts w:asciiTheme="minorBidi" w:hAnsiTheme="minorBidi"/>
          <w:sz w:val="24"/>
          <w:szCs w:val="24"/>
        </w:rPr>
        <w:t xml:space="preserve">Employees find that the ‘traditional’ appraisal process does not work. When feedback is not seen as constructive because it is given too long after a project has been completed or is seen as overly critical without giving the employee a chance to feed back to their line manager, then it can do ‘more harm than good’ (O’Connell, 2020). </w:t>
      </w:r>
    </w:p>
    <w:p w14:paraId="41A60ADE" w14:textId="77777777" w:rsidR="0018494F" w:rsidRDefault="0018494F" w:rsidP="0018494F">
      <w:pPr>
        <w:rPr>
          <w:rFonts w:asciiTheme="minorBidi" w:hAnsiTheme="minorBidi"/>
          <w:sz w:val="24"/>
          <w:szCs w:val="24"/>
        </w:rPr>
      </w:pPr>
      <w:r w:rsidRPr="00BB7E4E">
        <w:rPr>
          <w:rFonts w:asciiTheme="minorBidi" w:hAnsiTheme="minorBidi"/>
          <w:sz w:val="24"/>
          <w:szCs w:val="24"/>
        </w:rPr>
        <w:t>However, without performance management ‘employees won’t know what is expected of them’ and they will be unaware of how their performances are monitored, nor will they know how performances can be improved going forward (</w:t>
      </w:r>
      <w:proofErr w:type="spellStart"/>
      <w:r w:rsidRPr="00BB7E4E">
        <w:rPr>
          <w:rFonts w:asciiTheme="minorBidi" w:hAnsiTheme="minorBidi"/>
          <w:sz w:val="24"/>
          <w:szCs w:val="24"/>
        </w:rPr>
        <w:t>Koskarova</w:t>
      </w:r>
      <w:proofErr w:type="spellEnd"/>
      <w:r w:rsidRPr="00BB7E4E">
        <w:rPr>
          <w:rFonts w:asciiTheme="minorBidi" w:hAnsiTheme="minorBidi"/>
          <w:sz w:val="24"/>
          <w:szCs w:val="24"/>
        </w:rPr>
        <w:t xml:space="preserve">, 2022).  </w:t>
      </w:r>
    </w:p>
    <w:p w14:paraId="19FBB181" w14:textId="6FBE65DE" w:rsidR="0018494F" w:rsidRDefault="0018494F" w:rsidP="0018494F">
      <w:pPr>
        <w:rPr>
          <w:rFonts w:asciiTheme="minorBidi" w:hAnsiTheme="minorBidi"/>
          <w:sz w:val="24"/>
          <w:szCs w:val="24"/>
        </w:rPr>
      </w:pPr>
    </w:p>
    <w:p w14:paraId="7656DE2C" w14:textId="7D9626CE" w:rsidR="00E22721" w:rsidRDefault="00E22721" w:rsidP="0018494F">
      <w:pPr>
        <w:rPr>
          <w:rFonts w:asciiTheme="minorBidi" w:hAnsiTheme="minorBidi"/>
          <w:sz w:val="24"/>
          <w:szCs w:val="24"/>
        </w:rPr>
      </w:pPr>
    </w:p>
    <w:p w14:paraId="045BB18A" w14:textId="4CB6A29F" w:rsidR="00E22721" w:rsidRDefault="00E22721" w:rsidP="0018494F">
      <w:pPr>
        <w:rPr>
          <w:rFonts w:asciiTheme="minorBidi" w:hAnsiTheme="minorBidi"/>
          <w:sz w:val="24"/>
          <w:szCs w:val="24"/>
        </w:rPr>
      </w:pPr>
    </w:p>
    <w:p w14:paraId="15897D0A" w14:textId="568EA2DA" w:rsidR="00E22721" w:rsidRDefault="00E22721" w:rsidP="0018494F">
      <w:pPr>
        <w:rPr>
          <w:rFonts w:asciiTheme="minorBidi" w:hAnsiTheme="minorBidi"/>
          <w:sz w:val="24"/>
          <w:szCs w:val="24"/>
        </w:rPr>
      </w:pPr>
    </w:p>
    <w:p w14:paraId="390A6435" w14:textId="5EB30504" w:rsidR="00E22721" w:rsidRDefault="00E22721" w:rsidP="0018494F">
      <w:pPr>
        <w:rPr>
          <w:rFonts w:asciiTheme="minorBidi" w:hAnsiTheme="minorBidi"/>
          <w:sz w:val="24"/>
          <w:szCs w:val="24"/>
        </w:rPr>
      </w:pPr>
    </w:p>
    <w:p w14:paraId="14D45A66" w14:textId="319CBCC5" w:rsidR="00E22721" w:rsidRDefault="00E22721" w:rsidP="0018494F">
      <w:pPr>
        <w:rPr>
          <w:rFonts w:asciiTheme="minorBidi" w:hAnsiTheme="minorBidi"/>
          <w:sz w:val="24"/>
          <w:szCs w:val="24"/>
        </w:rPr>
      </w:pPr>
    </w:p>
    <w:p w14:paraId="65029081" w14:textId="77777777" w:rsidR="00E22721" w:rsidRPr="00BB7E4E" w:rsidRDefault="00E22721" w:rsidP="0018494F">
      <w:pPr>
        <w:rPr>
          <w:rFonts w:asciiTheme="minorBidi" w:hAnsiTheme="minorBidi"/>
          <w:sz w:val="24"/>
          <w:szCs w:val="24"/>
        </w:rPr>
      </w:pPr>
    </w:p>
    <w:p w14:paraId="67D566F2" w14:textId="77777777" w:rsidR="0018494F" w:rsidRDefault="0018494F" w:rsidP="0018494F">
      <w:pPr>
        <w:rPr>
          <w:rFonts w:asciiTheme="minorBidi" w:hAnsiTheme="minorBidi"/>
          <w:sz w:val="24"/>
          <w:szCs w:val="24"/>
          <w:u w:val="single"/>
        </w:rPr>
      </w:pPr>
      <w:r w:rsidRPr="00BB7E4E">
        <w:rPr>
          <w:rFonts w:asciiTheme="minorBidi" w:hAnsiTheme="minorBidi"/>
          <w:sz w:val="24"/>
          <w:szCs w:val="24"/>
        </w:rPr>
        <w:lastRenderedPageBreak/>
        <w:t xml:space="preserve">5. </w:t>
      </w:r>
      <w:r w:rsidRPr="00BB7E4E">
        <w:rPr>
          <w:rFonts w:asciiTheme="minorBidi" w:hAnsiTheme="minorBidi"/>
          <w:sz w:val="24"/>
          <w:szCs w:val="24"/>
          <w:u w:val="single"/>
        </w:rPr>
        <w:t>Recommendations</w:t>
      </w:r>
    </w:p>
    <w:p w14:paraId="00DB3DE4" w14:textId="77777777" w:rsidR="0018494F" w:rsidRPr="00BB7E4E" w:rsidRDefault="0018494F" w:rsidP="0018494F">
      <w:pPr>
        <w:rPr>
          <w:rFonts w:asciiTheme="minorBidi" w:hAnsiTheme="minorBidi"/>
          <w:sz w:val="24"/>
          <w:szCs w:val="24"/>
          <w:u w:val="single"/>
        </w:rPr>
      </w:pPr>
    </w:p>
    <w:p w14:paraId="75E1FD7C" w14:textId="77777777" w:rsidR="0018494F" w:rsidRDefault="0018494F" w:rsidP="0018494F">
      <w:pPr>
        <w:rPr>
          <w:rFonts w:asciiTheme="minorBidi" w:hAnsiTheme="minorBidi"/>
          <w:sz w:val="24"/>
          <w:szCs w:val="24"/>
        </w:rPr>
      </w:pPr>
      <w:r w:rsidRPr="00BB7E4E">
        <w:rPr>
          <w:rFonts w:asciiTheme="minorBidi" w:hAnsiTheme="minorBidi"/>
          <w:sz w:val="24"/>
          <w:szCs w:val="24"/>
        </w:rPr>
        <w:t>Based on this report, my recommendations on creating an effective performance management process are as follows:</w:t>
      </w:r>
    </w:p>
    <w:p w14:paraId="79C67DF3" w14:textId="77777777" w:rsidR="0018494F" w:rsidRPr="00E22721" w:rsidRDefault="0018494F" w:rsidP="0018494F">
      <w:pPr>
        <w:pStyle w:val="ListParagraph"/>
        <w:numPr>
          <w:ilvl w:val="0"/>
          <w:numId w:val="1"/>
        </w:numPr>
        <w:rPr>
          <w:rFonts w:asciiTheme="minorBidi" w:hAnsiTheme="minorBidi"/>
          <w:sz w:val="24"/>
          <w:szCs w:val="24"/>
        </w:rPr>
      </w:pPr>
      <w:r w:rsidRPr="00E22721">
        <w:rPr>
          <w:rFonts w:asciiTheme="minorBidi" w:hAnsiTheme="minorBidi"/>
          <w:sz w:val="24"/>
          <w:szCs w:val="24"/>
        </w:rPr>
        <w:t xml:space="preserve">HR will add value to the organisation by persuading line managers to train and develop employees and by rewarding them with more realistic opportunities for promotion. The cost implications of this would increase (timewise) when undertaking the training, however this will save time and money in the long run when there is no need to keep re-training new employees when current employees leave. This creates a ‘grow our own’ initiative within the organisation. </w:t>
      </w:r>
    </w:p>
    <w:p w14:paraId="4EDABB0D" w14:textId="77777777" w:rsidR="0018494F" w:rsidRPr="00E22721" w:rsidRDefault="0018494F" w:rsidP="0018494F">
      <w:pPr>
        <w:pStyle w:val="ListParagraph"/>
        <w:numPr>
          <w:ilvl w:val="0"/>
          <w:numId w:val="1"/>
        </w:numPr>
        <w:rPr>
          <w:rFonts w:asciiTheme="minorBidi" w:hAnsiTheme="minorBidi"/>
          <w:sz w:val="24"/>
          <w:szCs w:val="24"/>
        </w:rPr>
      </w:pPr>
      <w:r w:rsidRPr="00E22721">
        <w:rPr>
          <w:rFonts w:asciiTheme="minorBidi" w:hAnsiTheme="minorBidi"/>
          <w:sz w:val="24"/>
          <w:szCs w:val="24"/>
        </w:rPr>
        <w:t xml:space="preserve">Ensure that targets and objectives set are challenging enough so that they need to be worked on, but not impossible to meet. </w:t>
      </w:r>
    </w:p>
    <w:p w14:paraId="3846D197" w14:textId="77777777" w:rsidR="0018494F" w:rsidRPr="00E22721" w:rsidRDefault="0018494F" w:rsidP="0018494F">
      <w:pPr>
        <w:pStyle w:val="ListParagraph"/>
        <w:numPr>
          <w:ilvl w:val="0"/>
          <w:numId w:val="1"/>
        </w:numPr>
        <w:rPr>
          <w:rFonts w:asciiTheme="minorBidi" w:hAnsiTheme="minorBidi"/>
          <w:sz w:val="24"/>
          <w:szCs w:val="24"/>
        </w:rPr>
      </w:pPr>
      <w:r w:rsidRPr="00E22721">
        <w:rPr>
          <w:rFonts w:asciiTheme="minorBidi" w:hAnsiTheme="minorBidi"/>
          <w:sz w:val="24"/>
          <w:szCs w:val="24"/>
        </w:rPr>
        <w:t xml:space="preserve">Line managers need to support employees throughout the appraisal year by putting in place frequent check-ins to discuss the on-going progress of set targets. </w:t>
      </w:r>
    </w:p>
    <w:p w14:paraId="59D0F115" w14:textId="40159CD1" w:rsidR="00B57A11" w:rsidRPr="00E22721" w:rsidRDefault="00B57A11" w:rsidP="00B57A11">
      <w:pPr>
        <w:rPr>
          <w:rFonts w:asciiTheme="minorBidi" w:hAnsiTheme="minorBidi"/>
          <w:sz w:val="24"/>
          <w:szCs w:val="24"/>
        </w:rPr>
      </w:pPr>
    </w:p>
    <w:p w14:paraId="182DC7F5" w14:textId="2F5CC72A" w:rsidR="00256AB7" w:rsidRDefault="00256AB7" w:rsidP="00B57A11">
      <w:pPr>
        <w:rPr>
          <w:rFonts w:asciiTheme="minorBidi" w:hAnsiTheme="minorBidi"/>
          <w:sz w:val="24"/>
          <w:szCs w:val="24"/>
        </w:rPr>
      </w:pPr>
    </w:p>
    <w:p w14:paraId="155162D6" w14:textId="6E4977A4" w:rsidR="00256AB7" w:rsidRDefault="00256AB7" w:rsidP="00B57A11">
      <w:pPr>
        <w:rPr>
          <w:rFonts w:asciiTheme="minorBidi" w:hAnsiTheme="minorBidi"/>
          <w:sz w:val="24"/>
          <w:szCs w:val="24"/>
        </w:rPr>
      </w:pPr>
    </w:p>
    <w:p w14:paraId="137FCEDC" w14:textId="292F8033" w:rsidR="00256AB7" w:rsidRDefault="00256AB7" w:rsidP="00B57A11">
      <w:pPr>
        <w:rPr>
          <w:rFonts w:asciiTheme="minorBidi" w:hAnsiTheme="minorBidi"/>
          <w:sz w:val="24"/>
          <w:szCs w:val="24"/>
        </w:rPr>
      </w:pPr>
    </w:p>
    <w:p w14:paraId="3009CDB6" w14:textId="550E6C42" w:rsidR="00256AB7" w:rsidRDefault="00256AB7" w:rsidP="00B57A11">
      <w:pPr>
        <w:rPr>
          <w:rFonts w:asciiTheme="minorBidi" w:hAnsiTheme="minorBidi"/>
          <w:sz w:val="24"/>
          <w:szCs w:val="24"/>
        </w:rPr>
      </w:pPr>
    </w:p>
    <w:p w14:paraId="255BF41F" w14:textId="77777777" w:rsidR="00E22721" w:rsidRDefault="00E22721" w:rsidP="00B57A11">
      <w:pPr>
        <w:rPr>
          <w:rFonts w:asciiTheme="minorBidi" w:hAnsiTheme="minorBidi"/>
          <w:sz w:val="24"/>
          <w:szCs w:val="24"/>
        </w:rPr>
      </w:pPr>
    </w:p>
    <w:p w14:paraId="7E40345F" w14:textId="53B1226D" w:rsidR="00B57A11" w:rsidRDefault="00B57A11" w:rsidP="00E22721">
      <w:pPr>
        <w:rPr>
          <w:rFonts w:asciiTheme="minorBidi" w:hAnsiTheme="minorBidi"/>
          <w:sz w:val="24"/>
          <w:szCs w:val="24"/>
          <w:u w:val="single"/>
        </w:rPr>
      </w:pPr>
      <w:r>
        <w:rPr>
          <w:rFonts w:asciiTheme="minorBidi" w:hAnsiTheme="minorBidi"/>
          <w:sz w:val="24"/>
          <w:szCs w:val="24"/>
        </w:rPr>
        <w:lastRenderedPageBreak/>
        <w:t xml:space="preserve">6. </w:t>
      </w:r>
      <w:r>
        <w:rPr>
          <w:rFonts w:asciiTheme="minorBidi" w:hAnsiTheme="minorBidi"/>
          <w:sz w:val="24"/>
          <w:szCs w:val="24"/>
          <w:u w:val="single"/>
        </w:rPr>
        <w:t>Reference list</w:t>
      </w:r>
    </w:p>
    <w:p w14:paraId="2DF16D8B" w14:textId="77777777" w:rsidR="00B57A11" w:rsidRPr="00B57A11" w:rsidRDefault="00B57A11" w:rsidP="00B57A11">
      <w:pPr>
        <w:spacing w:line="259" w:lineRule="auto"/>
        <w:rPr>
          <w:rFonts w:asciiTheme="minorBidi" w:hAnsiTheme="minorBidi"/>
          <w:sz w:val="24"/>
          <w:szCs w:val="24"/>
        </w:rPr>
      </w:pPr>
      <w:proofErr w:type="spellStart"/>
      <w:r w:rsidRPr="00B57A11">
        <w:rPr>
          <w:rFonts w:asciiTheme="minorBidi" w:hAnsiTheme="minorBidi"/>
          <w:sz w:val="24"/>
          <w:szCs w:val="24"/>
        </w:rPr>
        <w:t>acas</w:t>
      </w:r>
      <w:proofErr w:type="spellEnd"/>
      <w:r w:rsidRPr="00B57A11">
        <w:rPr>
          <w:rFonts w:asciiTheme="minorBidi" w:hAnsiTheme="minorBidi"/>
          <w:sz w:val="24"/>
          <w:szCs w:val="24"/>
        </w:rPr>
        <w:t xml:space="preserve"> (no date) </w:t>
      </w:r>
      <w:r w:rsidRPr="00B57A11">
        <w:rPr>
          <w:rFonts w:asciiTheme="minorBidi" w:hAnsiTheme="minorBidi"/>
          <w:i/>
          <w:iCs/>
          <w:sz w:val="24"/>
          <w:szCs w:val="24"/>
        </w:rPr>
        <w:t>Performance management.</w:t>
      </w:r>
      <w:r w:rsidRPr="00B57A11">
        <w:rPr>
          <w:rFonts w:asciiTheme="minorBidi" w:hAnsiTheme="minorBidi"/>
          <w:sz w:val="24"/>
          <w:szCs w:val="24"/>
        </w:rPr>
        <w:t xml:space="preserve"> Available at: </w:t>
      </w:r>
      <w:hyperlink r:id="rId8" w:history="1">
        <w:r w:rsidRPr="00B57A11">
          <w:rPr>
            <w:rFonts w:asciiTheme="minorBidi" w:hAnsiTheme="minorBidi"/>
            <w:color w:val="0563C1" w:themeColor="hyperlink"/>
            <w:sz w:val="24"/>
            <w:szCs w:val="24"/>
            <w:u w:val="single"/>
          </w:rPr>
          <w:t>https://webarchive.nationalarchives.gov.uk/ukgwa/20210104113253/https://archive.acas.org.uk/index.aspx?articleid=6608</w:t>
        </w:r>
      </w:hyperlink>
      <w:r w:rsidRPr="00B57A11">
        <w:rPr>
          <w:rFonts w:asciiTheme="minorBidi" w:hAnsiTheme="minorBidi"/>
          <w:sz w:val="24"/>
          <w:szCs w:val="24"/>
        </w:rPr>
        <w:t xml:space="preserve"> (Accessed: 19 April 2023).</w:t>
      </w:r>
    </w:p>
    <w:p w14:paraId="22043E1F"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Basford, T. and </w:t>
      </w:r>
      <w:proofErr w:type="spellStart"/>
      <w:r w:rsidRPr="00B57A11">
        <w:rPr>
          <w:rFonts w:asciiTheme="minorBidi" w:hAnsiTheme="minorBidi"/>
          <w:sz w:val="24"/>
          <w:szCs w:val="24"/>
        </w:rPr>
        <w:t>Schaninger</w:t>
      </w:r>
      <w:proofErr w:type="spellEnd"/>
      <w:r w:rsidRPr="00B57A11">
        <w:rPr>
          <w:rFonts w:asciiTheme="minorBidi" w:hAnsiTheme="minorBidi"/>
          <w:sz w:val="24"/>
          <w:szCs w:val="24"/>
        </w:rPr>
        <w:t xml:space="preserve">, B. (2016) </w:t>
      </w:r>
      <w:r w:rsidRPr="00B57A11">
        <w:rPr>
          <w:rFonts w:asciiTheme="minorBidi" w:hAnsiTheme="minorBidi"/>
          <w:i/>
          <w:iCs/>
          <w:sz w:val="24"/>
          <w:szCs w:val="24"/>
        </w:rPr>
        <w:t xml:space="preserve">The four building blocks of change. </w:t>
      </w:r>
      <w:r w:rsidRPr="00B57A11">
        <w:rPr>
          <w:rFonts w:asciiTheme="minorBidi" w:hAnsiTheme="minorBidi"/>
          <w:sz w:val="24"/>
          <w:szCs w:val="24"/>
        </w:rPr>
        <w:t xml:space="preserve">Available at: </w:t>
      </w:r>
      <w:hyperlink r:id="rId9" w:history="1">
        <w:r w:rsidRPr="00B57A11">
          <w:rPr>
            <w:rFonts w:asciiTheme="minorBidi" w:hAnsiTheme="minorBidi"/>
            <w:color w:val="0563C1" w:themeColor="hyperlink"/>
            <w:sz w:val="24"/>
            <w:szCs w:val="24"/>
            <w:u w:val="single"/>
          </w:rPr>
          <w:t>https://www.mckinsey.com/capabilities/people-and-organizational-performance/our-insights/the-four-building-blocks--of-change</w:t>
        </w:r>
      </w:hyperlink>
      <w:r w:rsidRPr="00B57A11">
        <w:rPr>
          <w:rFonts w:asciiTheme="minorBidi" w:hAnsiTheme="minorBidi"/>
          <w:sz w:val="24"/>
          <w:szCs w:val="24"/>
        </w:rPr>
        <w:t xml:space="preserve"> (Accessed: 19 April 2023). </w:t>
      </w:r>
    </w:p>
    <w:p w14:paraId="17CFEFD3" w14:textId="2E6E94E2" w:rsid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Carpi, R., Douglas, J. and Gascon, F. (2017) </w:t>
      </w:r>
      <w:r w:rsidRPr="00B57A11">
        <w:rPr>
          <w:rFonts w:asciiTheme="minorBidi" w:hAnsiTheme="minorBidi"/>
          <w:i/>
          <w:iCs/>
          <w:sz w:val="24"/>
          <w:szCs w:val="24"/>
        </w:rPr>
        <w:t xml:space="preserve">Performance management: Why keeping score is so important, and so hard. </w:t>
      </w:r>
      <w:r w:rsidRPr="00B57A11">
        <w:rPr>
          <w:rFonts w:asciiTheme="minorBidi" w:hAnsiTheme="minorBidi"/>
          <w:sz w:val="24"/>
          <w:szCs w:val="24"/>
        </w:rPr>
        <w:t xml:space="preserve">Available at: </w:t>
      </w:r>
      <w:hyperlink r:id="rId10" w:history="1">
        <w:r w:rsidRPr="00B57A11">
          <w:rPr>
            <w:rFonts w:asciiTheme="minorBidi" w:hAnsiTheme="minorBidi"/>
            <w:color w:val="0563C1" w:themeColor="hyperlink"/>
            <w:sz w:val="24"/>
            <w:szCs w:val="24"/>
            <w:u w:val="single"/>
          </w:rPr>
          <w:t>https://www.mckinsey.com/capabilities/operations/our-insights/performance-management-why-keeping-score-is-so-important-and-so-hard</w:t>
        </w:r>
      </w:hyperlink>
      <w:r w:rsidRPr="00B57A11">
        <w:rPr>
          <w:rFonts w:asciiTheme="minorBidi" w:hAnsiTheme="minorBidi"/>
          <w:sz w:val="24"/>
          <w:szCs w:val="24"/>
        </w:rPr>
        <w:t xml:space="preserve"> (Accessed: 19 April 2023). </w:t>
      </w:r>
    </w:p>
    <w:p w14:paraId="3FEB1123" w14:textId="77777777" w:rsidR="00E22721" w:rsidRPr="00E22721" w:rsidRDefault="00E22721" w:rsidP="00E22721">
      <w:pPr>
        <w:spacing w:line="259" w:lineRule="auto"/>
        <w:rPr>
          <w:rFonts w:asciiTheme="minorBidi" w:hAnsiTheme="minorBidi"/>
          <w:sz w:val="24"/>
          <w:szCs w:val="24"/>
        </w:rPr>
      </w:pPr>
      <w:r w:rsidRPr="00E22721">
        <w:rPr>
          <w:rFonts w:asciiTheme="minorBidi" w:hAnsiTheme="minorBidi"/>
          <w:sz w:val="24"/>
          <w:szCs w:val="24"/>
        </w:rPr>
        <w:t xml:space="preserve">Cespedes, F. (2023) </w:t>
      </w:r>
      <w:r w:rsidRPr="00E22721">
        <w:rPr>
          <w:rFonts w:asciiTheme="minorBidi" w:hAnsiTheme="minorBidi"/>
          <w:i/>
          <w:iCs/>
          <w:sz w:val="24"/>
          <w:szCs w:val="24"/>
        </w:rPr>
        <w:t xml:space="preserve">How to Conduct a Great Performance Review. </w:t>
      </w:r>
      <w:r w:rsidRPr="00E22721">
        <w:rPr>
          <w:rFonts w:asciiTheme="minorBidi" w:hAnsiTheme="minorBidi"/>
          <w:sz w:val="24"/>
          <w:szCs w:val="24"/>
        </w:rPr>
        <w:t xml:space="preserve">Available at: </w:t>
      </w:r>
      <w:hyperlink r:id="rId11" w:history="1">
        <w:r w:rsidRPr="00E22721">
          <w:rPr>
            <w:rFonts w:asciiTheme="minorBidi" w:hAnsiTheme="minorBidi"/>
            <w:sz w:val="24"/>
            <w:szCs w:val="24"/>
            <w:u w:val="single"/>
          </w:rPr>
          <w:t>https://hbr.org/2022/07/how-to-conduct-a-great-performance-review</w:t>
        </w:r>
      </w:hyperlink>
      <w:r w:rsidRPr="00E22721">
        <w:rPr>
          <w:rFonts w:asciiTheme="minorBidi" w:hAnsiTheme="minorBidi"/>
          <w:sz w:val="24"/>
          <w:szCs w:val="24"/>
        </w:rPr>
        <w:t xml:space="preserve"> (Accessed: 10 July 2023). </w:t>
      </w:r>
    </w:p>
    <w:p w14:paraId="1F302CD9" w14:textId="0B0D081B" w:rsid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Commerce (no date) </w:t>
      </w:r>
      <w:r w:rsidRPr="00B57A11">
        <w:rPr>
          <w:rFonts w:asciiTheme="minorBidi" w:hAnsiTheme="minorBidi"/>
          <w:i/>
          <w:iCs/>
          <w:sz w:val="24"/>
          <w:szCs w:val="24"/>
        </w:rPr>
        <w:t xml:space="preserve">Performance Management System. </w:t>
      </w:r>
      <w:r w:rsidRPr="00B57A11">
        <w:rPr>
          <w:rFonts w:asciiTheme="minorBidi" w:hAnsiTheme="minorBidi"/>
          <w:sz w:val="24"/>
          <w:szCs w:val="24"/>
        </w:rPr>
        <w:t xml:space="preserve">Available at: </w:t>
      </w:r>
      <w:hyperlink r:id="rId12" w:anchor=":~:text=The%20performance%20management%20process%20is,individual%20and%20organizational%20performance%20results" w:history="1">
        <w:r w:rsidRPr="00B57A11">
          <w:rPr>
            <w:rFonts w:asciiTheme="minorBidi" w:hAnsiTheme="minorBidi"/>
            <w:color w:val="0563C1" w:themeColor="hyperlink"/>
            <w:sz w:val="24"/>
            <w:szCs w:val="24"/>
            <w:u w:val="single"/>
          </w:rPr>
          <w:t>https://www.commerce.gov/hr/resources/handbooks/performance-management#:~:text=The%20performance%20management%20process%20is,individual%20and%20organizational%20performance%20results</w:t>
        </w:r>
      </w:hyperlink>
      <w:r w:rsidRPr="00B57A11">
        <w:rPr>
          <w:rFonts w:asciiTheme="minorBidi" w:hAnsiTheme="minorBidi"/>
          <w:sz w:val="24"/>
          <w:szCs w:val="24"/>
        </w:rPr>
        <w:t xml:space="preserve">. (Accessed: 19 April 20230). </w:t>
      </w:r>
    </w:p>
    <w:p w14:paraId="1E6C5D19" w14:textId="77777777" w:rsidR="00E22721" w:rsidRPr="00E22721" w:rsidRDefault="00E22721" w:rsidP="00E22721">
      <w:pPr>
        <w:spacing w:line="259" w:lineRule="auto"/>
        <w:rPr>
          <w:rFonts w:asciiTheme="minorBidi" w:hAnsiTheme="minorBidi"/>
          <w:sz w:val="24"/>
          <w:szCs w:val="24"/>
        </w:rPr>
      </w:pPr>
      <w:r w:rsidRPr="00E22721">
        <w:rPr>
          <w:rFonts w:asciiTheme="minorBidi" w:hAnsiTheme="minorBidi"/>
          <w:sz w:val="24"/>
          <w:szCs w:val="24"/>
        </w:rPr>
        <w:t xml:space="preserve">de Menezes, L. and </w:t>
      </w:r>
      <w:proofErr w:type="spellStart"/>
      <w:r w:rsidRPr="00E22721">
        <w:rPr>
          <w:rFonts w:asciiTheme="minorBidi" w:hAnsiTheme="minorBidi"/>
          <w:sz w:val="24"/>
          <w:szCs w:val="24"/>
        </w:rPr>
        <w:t>Escrig</w:t>
      </w:r>
      <w:proofErr w:type="spellEnd"/>
      <w:r w:rsidRPr="00E22721">
        <w:rPr>
          <w:rFonts w:asciiTheme="minorBidi" w:hAnsiTheme="minorBidi"/>
          <w:sz w:val="24"/>
          <w:szCs w:val="24"/>
        </w:rPr>
        <w:t xml:space="preserve">, A. (2019) ‘Managing performance in quality management: A two-level study of employee perceptions and workplace performance’, </w:t>
      </w:r>
      <w:r w:rsidRPr="00E22721">
        <w:rPr>
          <w:rFonts w:asciiTheme="minorBidi" w:hAnsiTheme="minorBidi"/>
          <w:i/>
          <w:iCs/>
          <w:sz w:val="24"/>
          <w:szCs w:val="24"/>
        </w:rPr>
        <w:t xml:space="preserve">International Journal of Operations &amp; Production Management, </w:t>
      </w:r>
      <w:r w:rsidRPr="00E22721">
        <w:rPr>
          <w:rFonts w:asciiTheme="minorBidi" w:hAnsiTheme="minorBidi"/>
          <w:sz w:val="24"/>
          <w:szCs w:val="24"/>
        </w:rPr>
        <w:t xml:space="preserve">39(11), pp. 1226-1259. Available at: </w:t>
      </w:r>
      <w:hyperlink r:id="rId13" w:history="1">
        <w:r w:rsidRPr="00E22721">
          <w:rPr>
            <w:rFonts w:asciiTheme="minorBidi" w:hAnsiTheme="minorBidi"/>
            <w:sz w:val="24"/>
            <w:szCs w:val="24"/>
            <w:u w:val="single"/>
          </w:rPr>
          <w:t>https://doi.org/10.1108/IJOPM-03-2019-0207</w:t>
        </w:r>
      </w:hyperlink>
      <w:r w:rsidRPr="00E22721">
        <w:rPr>
          <w:rFonts w:asciiTheme="minorBidi" w:hAnsiTheme="minorBidi"/>
          <w:sz w:val="24"/>
          <w:szCs w:val="24"/>
        </w:rPr>
        <w:t xml:space="preserve"> </w:t>
      </w:r>
    </w:p>
    <w:p w14:paraId="3E3C4885" w14:textId="77777777" w:rsidR="00E22721" w:rsidRPr="00E22721" w:rsidRDefault="00E22721" w:rsidP="00E22721">
      <w:pPr>
        <w:spacing w:line="259" w:lineRule="auto"/>
        <w:rPr>
          <w:rFonts w:asciiTheme="minorBidi" w:hAnsiTheme="minorBidi"/>
          <w:sz w:val="24"/>
          <w:szCs w:val="24"/>
        </w:rPr>
      </w:pPr>
      <w:proofErr w:type="spellStart"/>
      <w:r w:rsidRPr="00E22721">
        <w:rPr>
          <w:rFonts w:asciiTheme="minorBidi" w:hAnsiTheme="minorBidi"/>
          <w:sz w:val="24"/>
          <w:szCs w:val="24"/>
        </w:rPr>
        <w:t>DeNisi</w:t>
      </w:r>
      <w:proofErr w:type="spellEnd"/>
      <w:r w:rsidRPr="00E22721">
        <w:rPr>
          <w:rFonts w:asciiTheme="minorBidi" w:hAnsiTheme="minorBidi"/>
          <w:sz w:val="24"/>
          <w:szCs w:val="24"/>
        </w:rPr>
        <w:t xml:space="preserve">, A. and Murphy, K. (2017) ‘Performance Appraisal and Performance Management: 100 Years of Progress?’, </w:t>
      </w:r>
      <w:r w:rsidRPr="00E22721">
        <w:rPr>
          <w:rFonts w:asciiTheme="minorBidi" w:hAnsiTheme="minorBidi"/>
          <w:i/>
          <w:iCs/>
          <w:sz w:val="24"/>
          <w:szCs w:val="24"/>
        </w:rPr>
        <w:t xml:space="preserve">Journal of Applied Psychology, </w:t>
      </w:r>
      <w:r w:rsidRPr="00E22721">
        <w:rPr>
          <w:rFonts w:asciiTheme="minorBidi" w:hAnsiTheme="minorBidi"/>
          <w:sz w:val="24"/>
          <w:szCs w:val="24"/>
        </w:rPr>
        <w:t xml:space="preserve">102(3), pp. 421-433. Available at: </w:t>
      </w:r>
      <w:hyperlink r:id="rId14" w:history="1">
        <w:r w:rsidRPr="00E22721">
          <w:rPr>
            <w:rFonts w:asciiTheme="minorBidi" w:hAnsiTheme="minorBidi"/>
            <w:sz w:val="24"/>
            <w:szCs w:val="24"/>
            <w:u w:val="single"/>
          </w:rPr>
          <w:t>https://web-p-ebscohost-com.ezproxy.uwtsd.ac.uk/ehost/pdfviewer/pdfviewer?vid=0&amp;sid=23cb86ff-d9a8-4c3a-bca7-1bd0dfa77fdf%40redis</w:t>
        </w:r>
      </w:hyperlink>
      <w:r w:rsidRPr="00E22721">
        <w:rPr>
          <w:rFonts w:asciiTheme="minorBidi" w:hAnsiTheme="minorBidi"/>
          <w:sz w:val="24"/>
          <w:szCs w:val="24"/>
        </w:rPr>
        <w:t xml:space="preserve"> (Accessed: 10 July 2023). </w:t>
      </w:r>
    </w:p>
    <w:p w14:paraId="16354758"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Gifford, J. (a) (2016) </w:t>
      </w:r>
      <w:r w:rsidRPr="00B57A11">
        <w:rPr>
          <w:rFonts w:asciiTheme="minorBidi" w:hAnsiTheme="minorBidi"/>
          <w:i/>
          <w:iCs/>
          <w:sz w:val="24"/>
          <w:szCs w:val="24"/>
        </w:rPr>
        <w:t xml:space="preserve">Could do better? Assessing what works in performance management. </w:t>
      </w:r>
      <w:r w:rsidRPr="00B57A11">
        <w:rPr>
          <w:rFonts w:asciiTheme="minorBidi" w:hAnsiTheme="minorBidi"/>
          <w:sz w:val="24"/>
          <w:szCs w:val="24"/>
        </w:rPr>
        <w:t xml:space="preserve">CIPD. Available at:  </w:t>
      </w:r>
      <w:hyperlink r:id="rId15" w:history="1">
        <w:r w:rsidRPr="00B57A11">
          <w:rPr>
            <w:rFonts w:asciiTheme="minorBidi" w:hAnsiTheme="minorBidi"/>
            <w:color w:val="0563C1" w:themeColor="hyperlink"/>
            <w:sz w:val="24"/>
            <w:szCs w:val="24"/>
            <w:u w:val="single"/>
          </w:rPr>
          <w:t>https://www.cipd.org/globalassets/media/knowledge/knowledge-hub/reports/could-do-better_2016-assessing-what-works-in-performance-management_tcm18-16874.pdf</w:t>
        </w:r>
      </w:hyperlink>
      <w:r w:rsidRPr="00B57A11">
        <w:rPr>
          <w:rFonts w:asciiTheme="minorBidi" w:hAnsiTheme="minorBidi"/>
          <w:sz w:val="24"/>
          <w:szCs w:val="24"/>
        </w:rPr>
        <w:t xml:space="preserve"> (Accessed: 19 April 2023). </w:t>
      </w:r>
    </w:p>
    <w:p w14:paraId="14FEAB86"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Gifford, J. (b) (2022) </w:t>
      </w:r>
      <w:r w:rsidRPr="00B57A11">
        <w:rPr>
          <w:rFonts w:asciiTheme="minorBidi" w:hAnsiTheme="minorBidi"/>
          <w:i/>
          <w:iCs/>
          <w:sz w:val="24"/>
          <w:szCs w:val="24"/>
        </w:rPr>
        <w:t xml:space="preserve">Performance reviews. </w:t>
      </w:r>
      <w:r w:rsidRPr="00B57A11">
        <w:rPr>
          <w:rFonts w:asciiTheme="minorBidi" w:hAnsiTheme="minorBidi"/>
          <w:sz w:val="24"/>
          <w:szCs w:val="24"/>
        </w:rPr>
        <w:t xml:space="preserve">Available at: </w:t>
      </w:r>
      <w:hyperlink r:id="rId16" w:history="1">
        <w:r w:rsidRPr="00B57A11">
          <w:rPr>
            <w:rFonts w:asciiTheme="minorBidi" w:hAnsiTheme="minorBidi"/>
            <w:color w:val="0563C1" w:themeColor="hyperlink"/>
            <w:sz w:val="24"/>
            <w:szCs w:val="24"/>
            <w:u w:val="single"/>
          </w:rPr>
          <w:t>https://www.cipd.org/uk/knowledge/factsheets/appraisals-factsheet/</w:t>
        </w:r>
      </w:hyperlink>
      <w:r w:rsidRPr="00B57A11">
        <w:rPr>
          <w:rFonts w:asciiTheme="minorBidi" w:hAnsiTheme="minorBidi"/>
          <w:sz w:val="24"/>
          <w:szCs w:val="24"/>
        </w:rPr>
        <w:t xml:space="preserve"> (Accessed: 19 April 2023). </w:t>
      </w:r>
    </w:p>
    <w:p w14:paraId="09070222"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Gray, P. (2023) </w:t>
      </w:r>
      <w:r w:rsidRPr="00B57A11">
        <w:rPr>
          <w:rFonts w:asciiTheme="minorBidi" w:hAnsiTheme="minorBidi"/>
          <w:i/>
          <w:iCs/>
          <w:sz w:val="24"/>
          <w:szCs w:val="24"/>
        </w:rPr>
        <w:t xml:space="preserve">Performance Management: The Definitive Guide for HR Professionals. </w:t>
      </w:r>
      <w:r w:rsidRPr="00B57A11">
        <w:rPr>
          <w:rFonts w:asciiTheme="minorBidi" w:hAnsiTheme="minorBidi"/>
          <w:sz w:val="24"/>
          <w:szCs w:val="24"/>
        </w:rPr>
        <w:t xml:space="preserve">Available at: </w:t>
      </w:r>
      <w:hyperlink r:id="rId17" w:history="1">
        <w:r w:rsidRPr="00B57A11">
          <w:rPr>
            <w:rFonts w:asciiTheme="minorBidi" w:hAnsiTheme="minorBidi"/>
            <w:color w:val="0563C1" w:themeColor="hyperlink"/>
            <w:sz w:val="24"/>
            <w:szCs w:val="24"/>
            <w:u w:val="single"/>
          </w:rPr>
          <w:t>https://www.hrreview.co.uk/guides/performance-</w:t>
        </w:r>
        <w:r w:rsidRPr="00B57A11">
          <w:rPr>
            <w:rFonts w:asciiTheme="minorBidi" w:hAnsiTheme="minorBidi"/>
            <w:color w:val="0563C1" w:themeColor="hyperlink"/>
            <w:sz w:val="24"/>
            <w:szCs w:val="24"/>
            <w:u w:val="single"/>
          </w:rPr>
          <w:lastRenderedPageBreak/>
          <w:t>management-the-definitive-guide-for-hr-professionals/148167?amp=1</w:t>
        </w:r>
      </w:hyperlink>
      <w:r w:rsidRPr="00B57A11">
        <w:rPr>
          <w:rFonts w:asciiTheme="minorBidi" w:hAnsiTheme="minorBidi"/>
          <w:sz w:val="24"/>
          <w:szCs w:val="24"/>
        </w:rPr>
        <w:t xml:space="preserve"> (Accessed: 19 April 2023). </w:t>
      </w:r>
    </w:p>
    <w:p w14:paraId="6CE98CA5"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Indeed (2022) </w:t>
      </w:r>
      <w:r w:rsidRPr="00B57A11">
        <w:rPr>
          <w:rFonts w:asciiTheme="minorBidi" w:hAnsiTheme="minorBidi"/>
          <w:i/>
          <w:iCs/>
          <w:sz w:val="24"/>
          <w:szCs w:val="24"/>
        </w:rPr>
        <w:t xml:space="preserve">What are appraisals? (With the different appraisal types). </w:t>
      </w:r>
      <w:r w:rsidRPr="00B57A11">
        <w:rPr>
          <w:rFonts w:asciiTheme="minorBidi" w:hAnsiTheme="minorBidi"/>
          <w:sz w:val="24"/>
          <w:szCs w:val="24"/>
        </w:rPr>
        <w:t xml:space="preserve">Available at: </w:t>
      </w:r>
      <w:hyperlink r:id="rId18" w:history="1">
        <w:r w:rsidRPr="00B57A11">
          <w:rPr>
            <w:rFonts w:asciiTheme="minorBidi" w:hAnsiTheme="minorBidi"/>
            <w:color w:val="0563C1" w:themeColor="hyperlink"/>
            <w:sz w:val="24"/>
            <w:szCs w:val="24"/>
            <w:u w:val="single"/>
          </w:rPr>
          <w:t>https://uk.indeed.com/career-advice/career-development/what-are-appraisals</w:t>
        </w:r>
      </w:hyperlink>
      <w:r w:rsidRPr="00B57A11">
        <w:rPr>
          <w:rFonts w:asciiTheme="minorBidi" w:hAnsiTheme="minorBidi"/>
          <w:sz w:val="24"/>
          <w:szCs w:val="24"/>
        </w:rPr>
        <w:t xml:space="preserve"> (Accessed: 19 April 2023). </w:t>
      </w:r>
    </w:p>
    <w:p w14:paraId="56C57BEB" w14:textId="77777777" w:rsidR="00B57A11" w:rsidRPr="00B57A11" w:rsidRDefault="00B57A11" w:rsidP="00B57A11">
      <w:pPr>
        <w:spacing w:line="259" w:lineRule="auto"/>
        <w:rPr>
          <w:rFonts w:asciiTheme="minorBidi" w:hAnsiTheme="minorBidi"/>
          <w:sz w:val="24"/>
          <w:szCs w:val="24"/>
        </w:rPr>
      </w:pPr>
      <w:proofErr w:type="spellStart"/>
      <w:r w:rsidRPr="00B57A11">
        <w:rPr>
          <w:rFonts w:asciiTheme="minorBidi" w:hAnsiTheme="minorBidi"/>
          <w:sz w:val="24"/>
          <w:szCs w:val="24"/>
        </w:rPr>
        <w:t>Karkara</w:t>
      </w:r>
      <w:proofErr w:type="spellEnd"/>
      <w:r w:rsidRPr="00B57A11">
        <w:rPr>
          <w:rFonts w:asciiTheme="minorBidi" w:hAnsiTheme="minorBidi"/>
          <w:sz w:val="24"/>
          <w:szCs w:val="24"/>
        </w:rPr>
        <w:t xml:space="preserve">, N. (2022) </w:t>
      </w:r>
      <w:r w:rsidRPr="00B57A11">
        <w:rPr>
          <w:rFonts w:asciiTheme="minorBidi" w:hAnsiTheme="minorBidi"/>
          <w:i/>
          <w:iCs/>
          <w:sz w:val="24"/>
          <w:szCs w:val="24"/>
        </w:rPr>
        <w:t xml:space="preserve">Performance Management Approaches, Models, &amp; Frameworks: The Ultimate Guide for HR. </w:t>
      </w:r>
      <w:r w:rsidRPr="00B57A11">
        <w:rPr>
          <w:rFonts w:asciiTheme="minorBidi" w:hAnsiTheme="minorBidi"/>
          <w:sz w:val="24"/>
          <w:szCs w:val="24"/>
        </w:rPr>
        <w:t xml:space="preserve">Available at: </w:t>
      </w:r>
      <w:hyperlink r:id="rId19" w:history="1">
        <w:r w:rsidRPr="00B57A11">
          <w:rPr>
            <w:rFonts w:asciiTheme="minorBidi" w:hAnsiTheme="minorBidi"/>
            <w:color w:val="0563C1" w:themeColor="hyperlink"/>
            <w:sz w:val="24"/>
            <w:szCs w:val="24"/>
            <w:u w:val="single"/>
          </w:rPr>
          <w:t>https://blog.darwinbox.com/performance-management-models-approaches-frameworks</w:t>
        </w:r>
      </w:hyperlink>
      <w:r w:rsidRPr="00B57A11">
        <w:rPr>
          <w:rFonts w:asciiTheme="minorBidi" w:hAnsiTheme="minorBidi"/>
          <w:sz w:val="24"/>
          <w:szCs w:val="24"/>
        </w:rPr>
        <w:t xml:space="preserve"> (Accessed: 19 April 2023). </w:t>
      </w:r>
    </w:p>
    <w:p w14:paraId="712FC873" w14:textId="77777777" w:rsidR="00B57A11" w:rsidRPr="00B57A11" w:rsidRDefault="00B57A11" w:rsidP="00B57A11">
      <w:pPr>
        <w:spacing w:line="259" w:lineRule="auto"/>
        <w:rPr>
          <w:rFonts w:asciiTheme="minorBidi" w:hAnsiTheme="minorBidi"/>
          <w:sz w:val="24"/>
          <w:szCs w:val="24"/>
        </w:rPr>
      </w:pPr>
      <w:proofErr w:type="spellStart"/>
      <w:r w:rsidRPr="00B57A11">
        <w:rPr>
          <w:rFonts w:asciiTheme="minorBidi" w:hAnsiTheme="minorBidi"/>
          <w:sz w:val="24"/>
          <w:szCs w:val="24"/>
        </w:rPr>
        <w:t>Koskarova</w:t>
      </w:r>
      <w:proofErr w:type="spellEnd"/>
      <w:r w:rsidRPr="00B57A11">
        <w:rPr>
          <w:rFonts w:asciiTheme="minorBidi" w:hAnsiTheme="minorBidi"/>
          <w:sz w:val="24"/>
          <w:szCs w:val="24"/>
        </w:rPr>
        <w:t xml:space="preserve">, A. (2022) </w:t>
      </w:r>
      <w:r w:rsidRPr="00B57A11">
        <w:rPr>
          <w:rFonts w:asciiTheme="minorBidi" w:hAnsiTheme="minorBidi"/>
          <w:i/>
          <w:iCs/>
          <w:sz w:val="24"/>
          <w:szCs w:val="24"/>
        </w:rPr>
        <w:t xml:space="preserve">The Importance of Performance Management. </w:t>
      </w:r>
      <w:r w:rsidRPr="00B57A11">
        <w:rPr>
          <w:rFonts w:asciiTheme="minorBidi" w:hAnsiTheme="minorBidi"/>
          <w:sz w:val="24"/>
          <w:szCs w:val="24"/>
        </w:rPr>
        <w:t xml:space="preserve">Available at: </w:t>
      </w:r>
      <w:hyperlink r:id="rId20" w:history="1">
        <w:r w:rsidRPr="00B57A11">
          <w:rPr>
            <w:rFonts w:asciiTheme="minorBidi" w:hAnsiTheme="minorBidi"/>
            <w:color w:val="0563C1" w:themeColor="hyperlink"/>
            <w:sz w:val="24"/>
            <w:szCs w:val="24"/>
            <w:u w:val="single"/>
          </w:rPr>
          <w:t>https://www.forbes.com/sites/forbesbusinesscouncil/2022/08/09/the-importance-of-performance-management/?sh=77617c676c7b</w:t>
        </w:r>
      </w:hyperlink>
      <w:r w:rsidRPr="00B57A11">
        <w:rPr>
          <w:rFonts w:asciiTheme="minorBidi" w:hAnsiTheme="minorBidi"/>
          <w:sz w:val="24"/>
          <w:szCs w:val="24"/>
        </w:rPr>
        <w:t xml:space="preserve"> (Accessed: 19 April 2023). </w:t>
      </w:r>
    </w:p>
    <w:p w14:paraId="5129DB10"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Leighton, N. (2022) </w:t>
      </w:r>
      <w:r w:rsidRPr="00B57A11">
        <w:rPr>
          <w:rFonts w:asciiTheme="minorBidi" w:hAnsiTheme="minorBidi"/>
          <w:i/>
          <w:iCs/>
          <w:sz w:val="24"/>
          <w:szCs w:val="24"/>
        </w:rPr>
        <w:t xml:space="preserve">Why Performance Goals are important (And How to Empower Your Team to set Their Own). </w:t>
      </w:r>
      <w:r w:rsidRPr="00B57A11">
        <w:rPr>
          <w:rFonts w:asciiTheme="minorBidi" w:hAnsiTheme="minorBidi"/>
          <w:sz w:val="24"/>
          <w:szCs w:val="24"/>
        </w:rPr>
        <w:t xml:space="preserve">Available at: </w:t>
      </w:r>
      <w:hyperlink r:id="rId21" w:history="1">
        <w:r w:rsidRPr="00B57A11">
          <w:rPr>
            <w:rFonts w:asciiTheme="minorBidi" w:hAnsiTheme="minorBidi"/>
            <w:color w:val="0563C1" w:themeColor="hyperlink"/>
            <w:sz w:val="24"/>
            <w:szCs w:val="24"/>
            <w:u w:val="single"/>
          </w:rPr>
          <w:t>https://www.forbes.com/sites/forbescoachescouncil/2022/08/10/why-performance-goals-are-important-and-how-to-empower-your-team-to-set-their-own/?sh=55f1072b5e30</w:t>
        </w:r>
      </w:hyperlink>
      <w:r w:rsidRPr="00B57A11">
        <w:rPr>
          <w:rFonts w:asciiTheme="minorBidi" w:hAnsiTheme="minorBidi"/>
          <w:sz w:val="24"/>
          <w:szCs w:val="24"/>
        </w:rPr>
        <w:t xml:space="preserve"> (Accessed: 19 April 2023). </w:t>
      </w:r>
    </w:p>
    <w:p w14:paraId="4DC5D53F"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Management Consulted (2021) </w:t>
      </w:r>
      <w:r w:rsidRPr="00B57A11">
        <w:rPr>
          <w:rFonts w:asciiTheme="minorBidi" w:hAnsiTheme="minorBidi"/>
          <w:i/>
          <w:iCs/>
          <w:sz w:val="24"/>
          <w:szCs w:val="24"/>
        </w:rPr>
        <w:t xml:space="preserve">Influence Model – McKinsey’s Change Management Model. </w:t>
      </w:r>
      <w:r w:rsidRPr="00B57A11">
        <w:rPr>
          <w:rFonts w:asciiTheme="minorBidi" w:hAnsiTheme="minorBidi"/>
          <w:sz w:val="24"/>
          <w:szCs w:val="24"/>
        </w:rPr>
        <w:t xml:space="preserve">Available at: </w:t>
      </w:r>
      <w:hyperlink r:id="rId22" w:history="1">
        <w:r w:rsidRPr="00B57A11">
          <w:rPr>
            <w:rFonts w:asciiTheme="minorBidi" w:hAnsiTheme="minorBidi"/>
            <w:color w:val="0563C1" w:themeColor="hyperlink"/>
            <w:sz w:val="24"/>
            <w:szCs w:val="24"/>
            <w:u w:val="single"/>
          </w:rPr>
          <w:t>https://managementconsulted.com/influence-model-mckinseys-change-management-model/</w:t>
        </w:r>
      </w:hyperlink>
      <w:r w:rsidRPr="00B57A11">
        <w:rPr>
          <w:rFonts w:asciiTheme="minorBidi" w:hAnsiTheme="minorBidi"/>
          <w:sz w:val="24"/>
          <w:szCs w:val="24"/>
        </w:rPr>
        <w:t xml:space="preserve"> (Accessed: 19 April 2023). </w:t>
      </w:r>
    </w:p>
    <w:p w14:paraId="3992A2F6"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Mosley, E. (2020) </w:t>
      </w:r>
      <w:r w:rsidRPr="00B57A11">
        <w:rPr>
          <w:rFonts w:asciiTheme="minorBidi" w:hAnsiTheme="minorBidi"/>
          <w:i/>
          <w:iCs/>
          <w:sz w:val="24"/>
          <w:szCs w:val="24"/>
        </w:rPr>
        <w:t xml:space="preserve">6 Ways to Reinvent Your Company’s Performance Management. </w:t>
      </w:r>
      <w:r w:rsidRPr="00B57A11">
        <w:rPr>
          <w:rFonts w:asciiTheme="minorBidi" w:hAnsiTheme="minorBidi"/>
          <w:sz w:val="24"/>
          <w:szCs w:val="24"/>
        </w:rPr>
        <w:t xml:space="preserve">Available at: </w:t>
      </w:r>
      <w:hyperlink r:id="rId23" w:history="1">
        <w:r w:rsidRPr="00B57A11">
          <w:rPr>
            <w:rFonts w:asciiTheme="minorBidi" w:hAnsiTheme="minorBidi"/>
            <w:color w:val="0563C1" w:themeColor="hyperlink"/>
            <w:sz w:val="24"/>
            <w:szCs w:val="24"/>
            <w:u w:val="single"/>
          </w:rPr>
          <w:t>https://www.forbes.com/sites/ericmosley/2020/01/30/6-ways-to-reinvent-your-companys-performance-management/?sh=5383053db865</w:t>
        </w:r>
      </w:hyperlink>
      <w:r w:rsidRPr="00B57A11">
        <w:rPr>
          <w:rFonts w:asciiTheme="minorBidi" w:hAnsiTheme="minorBidi"/>
          <w:sz w:val="24"/>
          <w:szCs w:val="24"/>
        </w:rPr>
        <w:t xml:space="preserve"> (Accessed: 19 April 2023). </w:t>
      </w:r>
    </w:p>
    <w:p w14:paraId="49827F5F"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O’Connell, B. (2020) </w:t>
      </w:r>
      <w:r w:rsidRPr="00B57A11">
        <w:rPr>
          <w:rFonts w:asciiTheme="minorBidi" w:hAnsiTheme="minorBidi"/>
          <w:i/>
          <w:iCs/>
          <w:sz w:val="24"/>
          <w:szCs w:val="24"/>
        </w:rPr>
        <w:t xml:space="preserve">Performance Management Evolves. </w:t>
      </w:r>
      <w:r w:rsidRPr="00B57A11">
        <w:rPr>
          <w:rFonts w:asciiTheme="minorBidi" w:hAnsiTheme="minorBidi"/>
          <w:sz w:val="24"/>
          <w:szCs w:val="24"/>
        </w:rPr>
        <w:t xml:space="preserve">Available at: </w:t>
      </w:r>
      <w:hyperlink r:id="rId24" w:history="1">
        <w:r w:rsidRPr="00B57A11">
          <w:rPr>
            <w:rFonts w:asciiTheme="minorBidi" w:hAnsiTheme="minorBidi"/>
            <w:color w:val="0563C1" w:themeColor="hyperlink"/>
            <w:sz w:val="24"/>
            <w:szCs w:val="24"/>
            <w:u w:val="single"/>
          </w:rPr>
          <w:t>https://www.shrm.org/hr-today/news/all-things-work/pages/performance-management-evolves.aspx</w:t>
        </w:r>
      </w:hyperlink>
      <w:r w:rsidRPr="00B57A11">
        <w:rPr>
          <w:rFonts w:asciiTheme="minorBidi" w:hAnsiTheme="minorBidi"/>
          <w:sz w:val="24"/>
          <w:szCs w:val="24"/>
        </w:rPr>
        <w:t xml:space="preserve"> (Accessed: 19 April 2023). </w:t>
      </w:r>
    </w:p>
    <w:p w14:paraId="2E5D4EB5" w14:textId="0FC3616F" w:rsid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PeopleHR (2015) </w:t>
      </w:r>
      <w:r w:rsidRPr="00B57A11">
        <w:rPr>
          <w:rFonts w:asciiTheme="minorBidi" w:hAnsiTheme="minorBidi"/>
          <w:i/>
          <w:iCs/>
          <w:sz w:val="24"/>
          <w:szCs w:val="24"/>
        </w:rPr>
        <w:t xml:space="preserve">A Brief History of Performance Management. </w:t>
      </w:r>
      <w:r w:rsidRPr="00B57A11">
        <w:rPr>
          <w:rFonts w:asciiTheme="minorBidi" w:hAnsiTheme="minorBidi"/>
          <w:sz w:val="24"/>
          <w:szCs w:val="24"/>
        </w:rPr>
        <w:t xml:space="preserve">Available at: </w:t>
      </w:r>
      <w:hyperlink r:id="rId25" w:history="1">
        <w:r w:rsidRPr="00B57A11">
          <w:rPr>
            <w:rFonts w:asciiTheme="minorBidi" w:hAnsiTheme="minorBidi"/>
            <w:color w:val="0563C1" w:themeColor="hyperlink"/>
            <w:sz w:val="24"/>
            <w:szCs w:val="24"/>
            <w:u w:val="single"/>
          </w:rPr>
          <w:t>https://www.peoplehr.com/en-gb/resources/blog/a-brief-history-of-performance-management/</w:t>
        </w:r>
      </w:hyperlink>
      <w:r w:rsidRPr="00B57A11">
        <w:rPr>
          <w:rFonts w:asciiTheme="minorBidi" w:hAnsiTheme="minorBidi"/>
          <w:sz w:val="24"/>
          <w:szCs w:val="24"/>
        </w:rPr>
        <w:t xml:space="preserve"> (Accessed: 19 April 2023). </w:t>
      </w:r>
    </w:p>
    <w:p w14:paraId="557DA0E3" w14:textId="1DED54F2" w:rsidR="00E22721" w:rsidRPr="00E22721" w:rsidRDefault="00E22721" w:rsidP="00B57A11">
      <w:pPr>
        <w:spacing w:line="259" w:lineRule="auto"/>
        <w:rPr>
          <w:rFonts w:asciiTheme="minorBidi" w:hAnsiTheme="minorBidi"/>
          <w:sz w:val="24"/>
          <w:szCs w:val="24"/>
        </w:rPr>
      </w:pPr>
      <w:r w:rsidRPr="00E22721">
        <w:rPr>
          <w:rFonts w:asciiTheme="minorBidi" w:hAnsiTheme="minorBidi"/>
          <w:sz w:val="24"/>
          <w:szCs w:val="24"/>
        </w:rPr>
        <w:t xml:space="preserve">Rubin, E. and Edwards, A. (2020) ‘The performance of performance appraisal systems: understanding the linkage between appraisal structure and appraisal discrimination complaints’, </w:t>
      </w:r>
      <w:r w:rsidRPr="00E22721">
        <w:rPr>
          <w:rFonts w:asciiTheme="minorBidi" w:hAnsiTheme="minorBidi"/>
          <w:i/>
          <w:iCs/>
          <w:sz w:val="24"/>
          <w:szCs w:val="24"/>
        </w:rPr>
        <w:t xml:space="preserve">The International Journal of Human Resource Management, </w:t>
      </w:r>
      <w:r w:rsidRPr="00E22721">
        <w:rPr>
          <w:rFonts w:asciiTheme="minorBidi" w:hAnsiTheme="minorBidi"/>
          <w:sz w:val="24"/>
          <w:szCs w:val="24"/>
        </w:rPr>
        <w:t xml:space="preserve">31(15), pp. 1938-1957. Available at: </w:t>
      </w:r>
      <w:hyperlink r:id="rId26" w:history="1">
        <w:r w:rsidRPr="00E22721">
          <w:rPr>
            <w:rFonts w:asciiTheme="minorBidi" w:hAnsiTheme="minorBidi"/>
            <w:sz w:val="24"/>
            <w:szCs w:val="24"/>
            <w:u w:val="single"/>
          </w:rPr>
          <w:t>https://doi-org.ezproxy.uwtsd.ac.uk/10.1080/09585192.2018.1424015</w:t>
        </w:r>
      </w:hyperlink>
    </w:p>
    <w:p w14:paraId="4CA13E82"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Schafer, D. (2021) </w:t>
      </w:r>
      <w:r w:rsidRPr="00B57A11">
        <w:rPr>
          <w:rFonts w:asciiTheme="minorBidi" w:hAnsiTheme="minorBidi"/>
          <w:i/>
          <w:iCs/>
          <w:sz w:val="24"/>
          <w:szCs w:val="24"/>
        </w:rPr>
        <w:t xml:space="preserve">Why Performance Goals are so important (And how to set your own). </w:t>
      </w:r>
      <w:r w:rsidRPr="00B57A11">
        <w:rPr>
          <w:rFonts w:asciiTheme="minorBidi" w:hAnsiTheme="minorBidi"/>
          <w:sz w:val="24"/>
          <w:szCs w:val="24"/>
        </w:rPr>
        <w:t xml:space="preserve">Available at: </w:t>
      </w:r>
      <w:hyperlink r:id="rId27" w:history="1">
        <w:r w:rsidRPr="00B57A11">
          <w:rPr>
            <w:rFonts w:asciiTheme="minorBidi" w:hAnsiTheme="minorBidi"/>
            <w:color w:val="0563C1" w:themeColor="hyperlink"/>
            <w:sz w:val="24"/>
            <w:szCs w:val="24"/>
            <w:u w:val="single"/>
          </w:rPr>
          <w:t>https://blog.trello.com/why-performance-goals-are-so-important</w:t>
        </w:r>
      </w:hyperlink>
      <w:r w:rsidRPr="00B57A11">
        <w:rPr>
          <w:rFonts w:asciiTheme="minorBidi" w:hAnsiTheme="minorBidi"/>
          <w:sz w:val="24"/>
          <w:szCs w:val="24"/>
        </w:rPr>
        <w:t xml:space="preserve"> (Accessed: 19 April 2023). </w:t>
      </w:r>
    </w:p>
    <w:p w14:paraId="60E7E960"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t xml:space="preserve">Waller, J.R. (2020) </w:t>
      </w:r>
      <w:r w:rsidRPr="00B57A11">
        <w:rPr>
          <w:rFonts w:asciiTheme="minorBidi" w:hAnsiTheme="minorBidi"/>
          <w:i/>
          <w:iCs/>
          <w:sz w:val="24"/>
          <w:szCs w:val="24"/>
        </w:rPr>
        <w:t xml:space="preserve">4 Ways to Manage Change </w:t>
      </w:r>
      <w:proofErr w:type="gramStart"/>
      <w:r w:rsidRPr="00B57A11">
        <w:rPr>
          <w:rFonts w:asciiTheme="minorBidi" w:hAnsiTheme="minorBidi"/>
          <w:i/>
          <w:iCs/>
          <w:sz w:val="24"/>
          <w:szCs w:val="24"/>
        </w:rPr>
        <w:t>With</w:t>
      </w:r>
      <w:proofErr w:type="gramEnd"/>
      <w:r w:rsidRPr="00B57A11">
        <w:rPr>
          <w:rFonts w:asciiTheme="minorBidi" w:hAnsiTheme="minorBidi"/>
          <w:i/>
          <w:iCs/>
          <w:sz w:val="24"/>
          <w:szCs w:val="24"/>
        </w:rPr>
        <w:t xml:space="preserve"> the McKinsey Influence Model. </w:t>
      </w:r>
      <w:r w:rsidRPr="00B57A11">
        <w:rPr>
          <w:rFonts w:asciiTheme="minorBidi" w:hAnsiTheme="minorBidi"/>
          <w:sz w:val="24"/>
          <w:szCs w:val="24"/>
        </w:rPr>
        <w:t xml:space="preserve">Available at: </w:t>
      </w:r>
      <w:hyperlink r:id="rId28" w:history="1">
        <w:r w:rsidRPr="00B57A11">
          <w:rPr>
            <w:rFonts w:asciiTheme="minorBidi" w:hAnsiTheme="minorBidi"/>
            <w:color w:val="0563C1" w:themeColor="hyperlink"/>
            <w:sz w:val="24"/>
            <w:szCs w:val="24"/>
            <w:u w:val="single"/>
          </w:rPr>
          <w:t>https://medium.com/swlh/4-ways-to-manage-change-with-the-mckinsey-influence-model-369e94f4fbca</w:t>
        </w:r>
      </w:hyperlink>
      <w:r w:rsidRPr="00B57A11">
        <w:rPr>
          <w:rFonts w:asciiTheme="minorBidi" w:hAnsiTheme="minorBidi"/>
          <w:sz w:val="24"/>
          <w:szCs w:val="24"/>
        </w:rPr>
        <w:t xml:space="preserve"> (Accessed: 19 April 2023). </w:t>
      </w:r>
    </w:p>
    <w:p w14:paraId="3BF0F426" w14:textId="77777777" w:rsidR="00B57A11" w:rsidRPr="00B57A11" w:rsidRDefault="00B57A11" w:rsidP="00B57A11">
      <w:pPr>
        <w:spacing w:line="259" w:lineRule="auto"/>
        <w:rPr>
          <w:rFonts w:asciiTheme="minorBidi" w:hAnsiTheme="minorBidi"/>
          <w:sz w:val="24"/>
          <w:szCs w:val="24"/>
        </w:rPr>
      </w:pPr>
      <w:r w:rsidRPr="00B57A11">
        <w:rPr>
          <w:rFonts w:asciiTheme="minorBidi" w:hAnsiTheme="minorBidi"/>
          <w:sz w:val="24"/>
          <w:szCs w:val="24"/>
        </w:rPr>
        <w:lastRenderedPageBreak/>
        <w:t xml:space="preserve">World of Work Project (no date) </w:t>
      </w:r>
      <w:r w:rsidRPr="00B57A11">
        <w:rPr>
          <w:rFonts w:asciiTheme="minorBidi" w:hAnsiTheme="minorBidi"/>
          <w:i/>
          <w:iCs/>
          <w:sz w:val="24"/>
          <w:szCs w:val="24"/>
        </w:rPr>
        <w:t xml:space="preserve">McKinsey’s Influence Model of Leading Change: A Simple Summary. </w:t>
      </w:r>
      <w:r w:rsidRPr="00B57A11">
        <w:rPr>
          <w:rFonts w:asciiTheme="minorBidi" w:hAnsiTheme="minorBidi"/>
          <w:sz w:val="24"/>
          <w:szCs w:val="24"/>
        </w:rPr>
        <w:t xml:space="preserve">Available at: </w:t>
      </w:r>
      <w:hyperlink r:id="rId29" w:history="1">
        <w:r w:rsidRPr="00B57A11">
          <w:rPr>
            <w:rFonts w:asciiTheme="minorBidi" w:hAnsiTheme="minorBidi"/>
            <w:color w:val="0563C1" w:themeColor="hyperlink"/>
            <w:sz w:val="24"/>
            <w:szCs w:val="24"/>
            <w:u w:val="single"/>
          </w:rPr>
          <w:t>https://worldofwork.io/2020/10/mckinseys-influence-model-of-leading-change-a-simple-summary/</w:t>
        </w:r>
      </w:hyperlink>
      <w:r w:rsidRPr="00B57A11">
        <w:rPr>
          <w:rFonts w:asciiTheme="minorBidi" w:hAnsiTheme="minorBidi"/>
          <w:sz w:val="24"/>
          <w:szCs w:val="24"/>
        </w:rPr>
        <w:t xml:space="preserve"> (Accessed: 19 April 2023). </w:t>
      </w:r>
    </w:p>
    <w:p w14:paraId="6F77CF66" w14:textId="032589D3" w:rsidR="00B57A11" w:rsidRDefault="00B57A11" w:rsidP="00B57A11">
      <w:pPr>
        <w:rPr>
          <w:rFonts w:asciiTheme="minorBidi" w:hAnsiTheme="minorBidi"/>
          <w:sz w:val="24"/>
          <w:szCs w:val="24"/>
          <w:u w:val="single"/>
        </w:rPr>
      </w:pPr>
    </w:p>
    <w:p w14:paraId="52251ACC" w14:textId="7481F853" w:rsidR="00256AB7" w:rsidRDefault="00256AB7" w:rsidP="00B57A11">
      <w:pPr>
        <w:rPr>
          <w:rFonts w:asciiTheme="minorBidi" w:hAnsiTheme="minorBidi"/>
          <w:sz w:val="24"/>
          <w:szCs w:val="24"/>
          <w:u w:val="single"/>
        </w:rPr>
      </w:pPr>
    </w:p>
    <w:p w14:paraId="39206E6E" w14:textId="2C39498E" w:rsidR="00256AB7" w:rsidRDefault="00256AB7" w:rsidP="00B57A11">
      <w:pPr>
        <w:rPr>
          <w:rFonts w:asciiTheme="minorBidi" w:hAnsiTheme="minorBidi"/>
          <w:sz w:val="24"/>
          <w:szCs w:val="24"/>
          <w:u w:val="single"/>
        </w:rPr>
      </w:pPr>
    </w:p>
    <w:p w14:paraId="2CC78D07" w14:textId="60F594CE" w:rsidR="00256AB7" w:rsidRDefault="00256AB7" w:rsidP="00B57A11">
      <w:pPr>
        <w:rPr>
          <w:rFonts w:asciiTheme="minorBidi" w:hAnsiTheme="minorBidi"/>
          <w:sz w:val="24"/>
          <w:szCs w:val="24"/>
          <w:u w:val="single"/>
        </w:rPr>
      </w:pPr>
    </w:p>
    <w:p w14:paraId="485A8E35" w14:textId="4D828F48" w:rsidR="00E22721" w:rsidRDefault="00E22721" w:rsidP="00B57A11">
      <w:pPr>
        <w:rPr>
          <w:rFonts w:asciiTheme="minorBidi" w:hAnsiTheme="minorBidi"/>
          <w:sz w:val="24"/>
          <w:szCs w:val="24"/>
          <w:u w:val="single"/>
        </w:rPr>
      </w:pPr>
    </w:p>
    <w:p w14:paraId="24BF9546" w14:textId="64CE6948" w:rsidR="00E22721" w:rsidRDefault="00E22721" w:rsidP="00B57A11">
      <w:pPr>
        <w:rPr>
          <w:rFonts w:asciiTheme="minorBidi" w:hAnsiTheme="minorBidi"/>
          <w:sz w:val="24"/>
          <w:szCs w:val="24"/>
          <w:u w:val="single"/>
        </w:rPr>
      </w:pPr>
    </w:p>
    <w:p w14:paraId="5DA9DA9A" w14:textId="583431EA" w:rsidR="00E22721" w:rsidRDefault="00E22721" w:rsidP="00B57A11">
      <w:pPr>
        <w:rPr>
          <w:rFonts w:asciiTheme="minorBidi" w:hAnsiTheme="minorBidi"/>
          <w:sz w:val="24"/>
          <w:szCs w:val="24"/>
          <w:u w:val="single"/>
        </w:rPr>
      </w:pPr>
    </w:p>
    <w:p w14:paraId="656BD464" w14:textId="74C0003A" w:rsidR="00E22721" w:rsidRDefault="00E22721" w:rsidP="00B57A11">
      <w:pPr>
        <w:rPr>
          <w:rFonts w:asciiTheme="minorBidi" w:hAnsiTheme="minorBidi"/>
          <w:sz w:val="24"/>
          <w:szCs w:val="24"/>
          <w:u w:val="single"/>
        </w:rPr>
      </w:pPr>
    </w:p>
    <w:p w14:paraId="04D5B399" w14:textId="1557B83F" w:rsidR="00E22721" w:rsidRDefault="00E22721" w:rsidP="00B57A11">
      <w:pPr>
        <w:rPr>
          <w:rFonts w:asciiTheme="minorBidi" w:hAnsiTheme="minorBidi"/>
          <w:sz w:val="24"/>
          <w:szCs w:val="24"/>
          <w:u w:val="single"/>
        </w:rPr>
      </w:pPr>
    </w:p>
    <w:p w14:paraId="6143FD2F" w14:textId="0854EC0A" w:rsidR="00E22721" w:rsidRDefault="00E22721" w:rsidP="00B57A11">
      <w:pPr>
        <w:rPr>
          <w:rFonts w:asciiTheme="minorBidi" w:hAnsiTheme="minorBidi"/>
          <w:sz w:val="24"/>
          <w:szCs w:val="24"/>
          <w:u w:val="single"/>
        </w:rPr>
      </w:pPr>
    </w:p>
    <w:p w14:paraId="3CEFE7B1" w14:textId="5A9843A5" w:rsidR="00E22721" w:rsidRDefault="00E22721" w:rsidP="00B57A11">
      <w:pPr>
        <w:rPr>
          <w:rFonts w:asciiTheme="minorBidi" w:hAnsiTheme="minorBidi"/>
          <w:sz w:val="24"/>
          <w:szCs w:val="24"/>
          <w:u w:val="single"/>
        </w:rPr>
      </w:pPr>
    </w:p>
    <w:p w14:paraId="1E6802AF" w14:textId="173BC313" w:rsidR="00E22721" w:rsidRDefault="00E22721" w:rsidP="00B57A11">
      <w:pPr>
        <w:rPr>
          <w:rFonts w:asciiTheme="minorBidi" w:hAnsiTheme="minorBidi"/>
          <w:sz w:val="24"/>
          <w:szCs w:val="24"/>
          <w:u w:val="single"/>
        </w:rPr>
      </w:pPr>
    </w:p>
    <w:p w14:paraId="6AB77F06" w14:textId="1C910231" w:rsidR="00E22721" w:rsidRDefault="00E22721" w:rsidP="00B57A11">
      <w:pPr>
        <w:rPr>
          <w:rFonts w:asciiTheme="minorBidi" w:hAnsiTheme="minorBidi"/>
          <w:sz w:val="24"/>
          <w:szCs w:val="24"/>
          <w:u w:val="single"/>
        </w:rPr>
      </w:pPr>
    </w:p>
    <w:p w14:paraId="020DD2B1" w14:textId="67588F50" w:rsidR="00E22721" w:rsidRDefault="00E22721" w:rsidP="00B57A11">
      <w:pPr>
        <w:rPr>
          <w:rFonts w:asciiTheme="minorBidi" w:hAnsiTheme="minorBidi"/>
          <w:sz w:val="24"/>
          <w:szCs w:val="24"/>
          <w:u w:val="single"/>
        </w:rPr>
      </w:pPr>
    </w:p>
    <w:p w14:paraId="4B7EE70D" w14:textId="5E72B949" w:rsidR="00E22721" w:rsidRDefault="00E22721" w:rsidP="00B57A11">
      <w:pPr>
        <w:rPr>
          <w:rFonts w:asciiTheme="minorBidi" w:hAnsiTheme="minorBidi"/>
          <w:sz w:val="24"/>
          <w:szCs w:val="24"/>
          <w:u w:val="single"/>
        </w:rPr>
      </w:pPr>
    </w:p>
    <w:p w14:paraId="723AFE02" w14:textId="5C2F806C" w:rsidR="00E22721" w:rsidRDefault="00E22721" w:rsidP="00B57A11">
      <w:pPr>
        <w:rPr>
          <w:rFonts w:asciiTheme="minorBidi" w:hAnsiTheme="minorBidi"/>
          <w:sz w:val="24"/>
          <w:szCs w:val="24"/>
          <w:u w:val="single"/>
        </w:rPr>
      </w:pPr>
    </w:p>
    <w:p w14:paraId="255E8614" w14:textId="77777777" w:rsidR="00E22721" w:rsidRDefault="00E22721" w:rsidP="00B57A11">
      <w:pPr>
        <w:rPr>
          <w:rFonts w:asciiTheme="minorBidi" w:hAnsiTheme="minorBidi"/>
          <w:sz w:val="24"/>
          <w:szCs w:val="24"/>
          <w:u w:val="single"/>
        </w:rPr>
      </w:pPr>
    </w:p>
    <w:p w14:paraId="2EB29F18" w14:textId="158E393B" w:rsidR="00B57A11" w:rsidRDefault="00B57A11" w:rsidP="00B57A11">
      <w:pPr>
        <w:rPr>
          <w:rFonts w:asciiTheme="minorBidi" w:hAnsiTheme="minorBidi"/>
          <w:sz w:val="24"/>
          <w:szCs w:val="24"/>
          <w:u w:val="single"/>
        </w:rPr>
      </w:pPr>
    </w:p>
    <w:p w14:paraId="0C365A4A" w14:textId="4C0A00F8" w:rsidR="00B57A11" w:rsidRPr="00B57A11" w:rsidRDefault="00B57A11" w:rsidP="00B57A11">
      <w:pPr>
        <w:rPr>
          <w:rFonts w:asciiTheme="minorBidi" w:hAnsiTheme="minorBidi"/>
          <w:sz w:val="24"/>
          <w:szCs w:val="24"/>
          <w:u w:val="single"/>
        </w:rPr>
      </w:pPr>
      <w:r>
        <w:rPr>
          <w:rFonts w:asciiTheme="minorBidi" w:hAnsiTheme="minorBidi"/>
          <w:sz w:val="24"/>
          <w:szCs w:val="24"/>
        </w:rPr>
        <w:lastRenderedPageBreak/>
        <w:t xml:space="preserve">7. </w:t>
      </w:r>
      <w:r>
        <w:rPr>
          <w:rFonts w:asciiTheme="minorBidi" w:hAnsiTheme="minorBidi"/>
          <w:sz w:val="24"/>
          <w:szCs w:val="24"/>
          <w:u w:val="single"/>
        </w:rPr>
        <w:t>Appendix</w:t>
      </w:r>
    </w:p>
    <w:p w14:paraId="6C2F2E30" w14:textId="2011FE95" w:rsidR="00931612" w:rsidRDefault="00B57A11">
      <w:pPr>
        <w:rPr>
          <w:rFonts w:asciiTheme="minorBidi" w:hAnsiTheme="minorBidi"/>
          <w:sz w:val="24"/>
          <w:szCs w:val="24"/>
        </w:rPr>
      </w:pPr>
      <w:r w:rsidRPr="00B57A11">
        <w:rPr>
          <w:rFonts w:asciiTheme="minorBidi" w:hAnsiTheme="minorBidi"/>
          <w:sz w:val="24"/>
          <w:szCs w:val="24"/>
        </w:rPr>
        <w:t>Figure 1 - McKinsey’s influence model and its four building blocks of change</w:t>
      </w:r>
    </w:p>
    <w:p w14:paraId="6D605C10" w14:textId="4D19762C" w:rsidR="00B57A11" w:rsidRPr="00B57A11" w:rsidRDefault="00B57A11">
      <w:pPr>
        <w:rPr>
          <w:rFonts w:asciiTheme="minorBidi" w:hAnsiTheme="minorBidi"/>
          <w:sz w:val="24"/>
          <w:szCs w:val="24"/>
        </w:rPr>
      </w:pPr>
      <w:r>
        <w:rPr>
          <w:noProof/>
        </w:rPr>
        <w:drawing>
          <wp:inline distT="0" distB="0" distL="0" distR="0" wp14:anchorId="64D74C3A" wp14:editId="56D7F915">
            <wp:extent cx="5731510" cy="68167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816725"/>
                    </a:xfrm>
                    <a:prstGeom prst="rect">
                      <a:avLst/>
                    </a:prstGeom>
                  </pic:spPr>
                </pic:pic>
              </a:graphicData>
            </a:graphic>
          </wp:inline>
        </w:drawing>
      </w:r>
    </w:p>
    <w:p w14:paraId="30119D56" w14:textId="77777777" w:rsidR="00C10581" w:rsidRPr="00931612" w:rsidRDefault="00C10581">
      <w:pPr>
        <w:rPr>
          <w:rFonts w:asciiTheme="minorBidi" w:hAnsiTheme="minorBidi"/>
          <w:sz w:val="24"/>
          <w:szCs w:val="24"/>
          <w:u w:val="single"/>
        </w:rPr>
      </w:pPr>
    </w:p>
    <w:sectPr w:rsidR="00C10581" w:rsidRPr="00931612">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44D1A" w14:textId="77777777" w:rsidR="00BB7E4E" w:rsidRDefault="00BB7E4E" w:rsidP="00BB7E4E">
      <w:pPr>
        <w:spacing w:after="0" w:line="240" w:lineRule="auto"/>
      </w:pPr>
      <w:r>
        <w:separator/>
      </w:r>
    </w:p>
  </w:endnote>
  <w:endnote w:type="continuationSeparator" w:id="0">
    <w:p w14:paraId="6B039AB4" w14:textId="77777777" w:rsidR="00BB7E4E" w:rsidRDefault="00BB7E4E" w:rsidP="00BB7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856583"/>
      <w:docPartObj>
        <w:docPartGallery w:val="Page Numbers (Bottom of Page)"/>
        <w:docPartUnique/>
      </w:docPartObj>
    </w:sdtPr>
    <w:sdtContent>
      <w:p w14:paraId="24DBB638" w14:textId="2B502A91" w:rsidR="0018494F" w:rsidRDefault="0018494F">
        <w:pPr>
          <w:pStyle w:val="Footer"/>
          <w:jc w:val="center"/>
        </w:pPr>
        <w:r>
          <w:t>[</w:t>
        </w:r>
        <w:r>
          <w:fldChar w:fldCharType="begin"/>
        </w:r>
        <w:r>
          <w:instrText>PAGE   \* MERGEFORMAT</w:instrText>
        </w:r>
        <w:r>
          <w:fldChar w:fldCharType="separate"/>
        </w:r>
        <w:r>
          <w:t>2</w:t>
        </w:r>
        <w:r>
          <w:fldChar w:fldCharType="end"/>
        </w:r>
        <w:r>
          <w:t>]</w:t>
        </w:r>
      </w:p>
    </w:sdtContent>
  </w:sdt>
  <w:p w14:paraId="6428BC2A" w14:textId="77777777" w:rsidR="0018494F" w:rsidRDefault="00184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3DD2D" w14:textId="77777777" w:rsidR="00BB7E4E" w:rsidRDefault="00BB7E4E" w:rsidP="00BB7E4E">
      <w:pPr>
        <w:spacing w:after="0" w:line="240" w:lineRule="auto"/>
      </w:pPr>
      <w:r>
        <w:separator/>
      </w:r>
    </w:p>
  </w:footnote>
  <w:footnote w:type="continuationSeparator" w:id="0">
    <w:p w14:paraId="115A7828" w14:textId="77777777" w:rsidR="00BB7E4E" w:rsidRDefault="00BB7E4E" w:rsidP="00BB7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228D6"/>
    <w:multiLevelType w:val="hybridMultilevel"/>
    <w:tmpl w:val="050E4A52"/>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480EE1"/>
    <w:multiLevelType w:val="hybridMultilevel"/>
    <w:tmpl w:val="B9BACB34"/>
    <w:lvl w:ilvl="0" w:tplc="B14C592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3D318D"/>
    <w:multiLevelType w:val="multilevel"/>
    <w:tmpl w:val="8CF63870"/>
    <w:lvl w:ilvl="0">
      <w:start w:val="1"/>
      <w:numFmt w:val="decimal"/>
      <w:lvlText w:val="%1."/>
      <w:lvlJc w:val="left"/>
      <w:pPr>
        <w:ind w:left="502" w:hanging="360"/>
      </w:pPr>
      <w:rPr>
        <w:rFonts w:hint="default"/>
      </w:rPr>
    </w:lvl>
    <w:lvl w:ilvl="1">
      <w:start w:val="1"/>
      <w:numFmt w:val="decimal"/>
      <w:isLgl/>
      <w:lvlText w:val="%1.%2"/>
      <w:lvlJc w:val="left"/>
      <w:pPr>
        <w:ind w:left="1167" w:hanging="400"/>
      </w:pPr>
      <w:rPr>
        <w:rFonts w:hint="default"/>
      </w:rPr>
    </w:lvl>
    <w:lvl w:ilvl="2">
      <w:start w:val="1"/>
      <w:numFmt w:val="decimal"/>
      <w:isLgl/>
      <w:lvlText w:val="%1.%2.%3"/>
      <w:lvlJc w:val="left"/>
      <w:pPr>
        <w:ind w:left="2112" w:hanging="720"/>
      </w:pPr>
      <w:rPr>
        <w:rFonts w:hint="default"/>
      </w:rPr>
    </w:lvl>
    <w:lvl w:ilvl="3">
      <w:start w:val="1"/>
      <w:numFmt w:val="decimal"/>
      <w:isLgl/>
      <w:lvlText w:val="%1.%2.%3.%4"/>
      <w:lvlJc w:val="left"/>
      <w:pPr>
        <w:ind w:left="3097" w:hanging="1080"/>
      </w:pPr>
      <w:rPr>
        <w:rFonts w:hint="default"/>
      </w:rPr>
    </w:lvl>
    <w:lvl w:ilvl="4">
      <w:start w:val="1"/>
      <w:numFmt w:val="decimal"/>
      <w:isLgl/>
      <w:lvlText w:val="%1.%2.%3.%4.%5"/>
      <w:lvlJc w:val="left"/>
      <w:pPr>
        <w:ind w:left="3722" w:hanging="1080"/>
      </w:pPr>
      <w:rPr>
        <w:rFonts w:hint="default"/>
      </w:rPr>
    </w:lvl>
    <w:lvl w:ilvl="5">
      <w:start w:val="1"/>
      <w:numFmt w:val="decimal"/>
      <w:isLgl/>
      <w:lvlText w:val="%1.%2.%3.%4.%5.%6"/>
      <w:lvlJc w:val="left"/>
      <w:pPr>
        <w:ind w:left="4707" w:hanging="1440"/>
      </w:pPr>
      <w:rPr>
        <w:rFonts w:hint="default"/>
      </w:rPr>
    </w:lvl>
    <w:lvl w:ilvl="6">
      <w:start w:val="1"/>
      <w:numFmt w:val="decimal"/>
      <w:isLgl/>
      <w:lvlText w:val="%1.%2.%3.%4.%5.%6.%7"/>
      <w:lvlJc w:val="left"/>
      <w:pPr>
        <w:ind w:left="5332" w:hanging="1440"/>
      </w:pPr>
      <w:rPr>
        <w:rFonts w:hint="default"/>
      </w:rPr>
    </w:lvl>
    <w:lvl w:ilvl="7">
      <w:start w:val="1"/>
      <w:numFmt w:val="decimal"/>
      <w:isLgl/>
      <w:lvlText w:val="%1.%2.%3.%4.%5.%6.%7.%8"/>
      <w:lvlJc w:val="left"/>
      <w:pPr>
        <w:ind w:left="6317" w:hanging="1800"/>
      </w:pPr>
      <w:rPr>
        <w:rFonts w:hint="default"/>
      </w:rPr>
    </w:lvl>
    <w:lvl w:ilvl="8">
      <w:start w:val="1"/>
      <w:numFmt w:val="decimal"/>
      <w:isLgl/>
      <w:lvlText w:val="%1.%2.%3.%4.%5.%6.%7.%8.%9"/>
      <w:lvlJc w:val="left"/>
      <w:pPr>
        <w:ind w:left="6942" w:hanging="1800"/>
      </w:pPr>
      <w:rPr>
        <w:rFonts w:hint="default"/>
      </w:rPr>
    </w:lvl>
  </w:abstractNum>
  <w:num w:numId="1" w16cid:durableId="1305623891">
    <w:abstractNumId w:val="1"/>
  </w:num>
  <w:num w:numId="2" w16cid:durableId="383523991">
    <w:abstractNumId w:val="2"/>
  </w:num>
  <w:num w:numId="3" w16cid:durableId="566039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DC1"/>
    <w:rsid w:val="00094F6E"/>
    <w:rsid w:val="00162E65"/>
    <w:rsid w:val="0018494F"/>
    <w:rsid w:val="001A334D"/>
    <w:rsid w:val="00254F90"/>
    <w:rsid w:val="00256AB7"/>
    <w:rsid w:val="002A74F8"/>
    <w:rsid w:val="002E3DD1"/>
    <w:rsid w:val="0031032F"/>
    <w:rsid w:val="00323A46"/>
    <w:rsid w:val="00351F44"/>
    <w:rsid w:val="003637B5"/>
    <w:rsid w:val="0038151E"/>
    <w:rsid w:val="003911E4"/>
    <w:rsid w:val="00495F56"/>
    <w:rsid w:val="006072DB"/>
    <w:rsid w:val="0062316B"/>
    <w:rsid w:val="006766AE"/>
    <w:rsid w:val="006A5A6C"/>
    <w:rsid w:val="006D22E4"/>
    <w:rsid w:val="006E02BC"/>
    <w:rsid w:val="006F264A"/>
    <w:rsid w:val="007033EB"/>
    <w:rsid w:val="007130FE"/>
    <w:rsid w:val="00772DC1"/>
    <w:rsid w:val="00797CF5"/>
    <w:rsid w:val="008013FC"/>
    <w:rsid w:val="00847CCC"/>
    <w:rsid w:val="0086691A"/>
    <w:rsid w:val="008836FB"/>
    <w:rsid w:val="00931612"/>
    <w:rsid w:val="009D6079"/>
    <w:rsid w:val="00A20025"/>
    <w:rsid w:val="00A51FE1"/>
    <w:rsid w:val="00B32D65"/>
    <w:rsid w:val="00B367B0"/>
    <w:rsid w:val="00B57A11"/>
    <w:rsid w:val="00BB7E4E"/>
    <w:rsid w:val="00BF4C40"/>
    <w:rsid w:val="00C10581"/>
    <w:rsid w:val="00CB2197"/>
    <w:rsid w:val="00CD277C"/>
    <w:rsid w:val="00D20707"/>
    <w:rsid w:val="00D406F6"/>
    <w:rsid w:val="00E22721"/>
    <w:rsid w:val="00E618E3"/>
    <w:rsid w:val="00E85D2B"/>
    <w:rsid w:val="00EC2A68"/>
    <w:rsid w:val="00ED46FA"/>
    <w:rsid w:val="00F15327"/>
    <w:rsid w:val="00FF609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B53B4"/>
  <w15:chartTrackingRefBased/>
  <w15:docId w15:val="{A41D4CCA-4F71-4E97-A711-B8674C644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3EB"/>
    <w:pPr>
      <w:ind w:left="720"/>
      <w:contextualSpacing/>
    </w:pPr>
  </w:style>
  <w:style w:type="paragraph" w:styleId="Header">
    <w:name w:val="header"/>
    <w:basedOn w:val="Normal"/>
    <w:link w:val="HeaderChar"/>
    <w:uiPriority w:val="99"/>
    <w:unhideWhenUsed/>
    <w:rsid w:val="00BB7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E4E"/>
  </w:style>
  <w:style w:type="paragraph" w:styleId="Footer">
    <w:name w:val="footer"/>
    <w:basedOn w:val="Normal"/>
    <w:link w:val="FooterChar"/>
    <w:uiPriority w:val="99"/>
    <w:unhideWhenUsed/>
    <w:rsid w:val="00BB7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OPM-03-2019-0207" TargetMode="External"/><Relationship Id="rId18" Type="http://schemas.openxmlformats.org/officeDocument/2006/relationships/hyperlink" Target="https://uk.indeed.com/career-advice/career-development/what-are-appraisals" TargetMode="External"/><Relationship Id="rId26" Type="http://schemas.openxmlformats.org/officeDocument/2006/relationships/hyperlink" Target="https://doi-org.ezproxy.uwtsd.ac.uk/10.1080/09585192.2018.1424015" TargetMode="External"/><Relationship Id="rId3" Type="http://schemas.openxmlformats.org/officeDocument/2006/relationships/styles" Target="styles.xml"/><Relationship Id="rId21" Type="http://schemas.openxmlformats.org/officeDocument/2006/relationships/hyperlink" Target="https://www.forbes.com/sites/forbescoachescouncil/2022/08/10/why-performance-goals-are-important-and-how-to-empower-your-team-to-set-their-own/?sh=55f1072b5e30" TargetMode="External"/><Relationship Id="rId7" Type="http://schemas.openxmlformats.org/officeDocument/2006/relationships/endnotes" Target="endnotes.xml"/><Relationship Id="rId12" Type="http://schemas.openxmlformats.org/officeDocument/2006/relationships/hyperlink" Target="https://www.commerce.gov/hr/resources/handbooks/performance-management" TargetMode="External"/><Relationship Id="rId17" Type="http://schemas.openxmlformats.org/officeDocument/2006/relationships/hyperlink" Target="https://www.hrreview.co.uk/guides/performance-management-the-definitive-guide-for-hr-professionals/148167?amp=1" TargetMode="External"/><Relationship Id="rId25" Type="http://schemas.openxmlformats.org/officeDocument/2006/relationships/hyperlink" Target="https://www.peoplehr.com/en-gb/resources/blog/a-brief-history-of-performance-managemen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org/uk/knowledge/factsheets/appraisals-factsheet/" TargetMode="External"/><Relationship Id="rId20" Type="http://schemas.openxmlformats.org/officeDocument/2006/relationships/hyperlink" Target="https://www.forbes.com/sites/forbesbusinesscouncil/2022/08/09/the-importance-of-performance-management/?sh=77617c676c7b" TargetMode="External"/><Relationship Id="rId29" Type="http://schemas.openxmlformats.org/officeDocument/2006/relationships/hyperlink" Target="https://worldofwork.io/2020/10/mckinseys-influence-model-of-leading-change-a-simple-summ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22/07/how-to-conduct-a-great-performance-review" TargetMode="External"/><Relationship Id="rId24" Type="http://schemas.openxmlformats.org/officeDocument/2006/relationships/hyperlink" Target="https://www.shrm.org/hr-today/news/all-things-work/pages/performance-management-evolves.aspx"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org/globalassets/media/knowledge/knowledge-hub/reports/could-do-better_2016-assessing-what-works-in-performance-management_tcm18-16874.pdf" TargetMode="External"/><Relationship Id="rId23" Type="http://schemas.openxmlformats.org/officeDocument/2006/relationships/hyperlink" Target="https://www.forbes.com/sites/ericmosley/2020/01/30/6-ways-to-reinvent-your-companys-performance-management/?sh=5383053db865" TargetMode="External"/><Relationship Id="rId28" Type="http://schemas.openxmlformats.org/officeDocument/2006/relationships/hyperlink" Target="https://medium.com/swlh/4-ways-to-manage-change-with-the-mckinsey-influence-model-369e94f4fbca" TargetMode="External"/><Relationship Id="rId10" Type="http://schemas.openxmlformats.org/officeDocument/2006/relationships/hyperlink" Target="https://www.mckinsey.com/capabilities/operations/our-insights/performance-management-why-keeping-score-is-so-important-and-so-hard" TargetMode="External"/><Relationship Id="rId19" Type="http://schemas.openxmlformats.org/officeDocument/2006/relationships/hyperlink" Target="https://blog.darwinbox.com/performance-management-models-approaches-framework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ckinsey.com/capabilities/people-and-organizational-performance/our-insights/the-four-building-blocks--of-change" TargetMode="External"/><Relationship Id="rId14" Type="http://schemas.openxmlformats.org/officeDocument/2006/relationships/hyperlink" Target="https://web-p-ebscohost-com.ezproxy.uwtsd.ac.uk/ehost/pdfviewer/pdfviewer?vid=0&amp;sid=23cb86ff-d9a8-4c3a-bca7-1bd0dfa77fdf%40redis" TargetMode="External"/><Relationship Id="rId22" Type="http://schemas.openxmlformats.org/officeDocument/2006/relationships/hyperlink" Target="https://managementconsulted.com/influence-model-mckinseys-change-management-model/" TargetMode="External"/><Relationship Id="rId27" Type="http://schemas.openxmlformats.org/officeDocument/2006/relationships/hyperlink" Target="https://blog.trello.com/why-performance-goals-are-so-important" TargetMode="External"/><Relationship Id="rId30" Type="http://schemas.openxmlformats.org/officeDocument/2006/relationships/image" Target="media/image1.png"/><Relationship Id="rId8" Type="http://schemas.openxmlformats.org/officeDocument/2006/relationships/hyperlink" Target="https://webarchive.nationalarchives.gov.uk/ukgwa/20210104113253/https://archive.acas.org.uk/index.aspx?articleid=6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47A52-EC4A-4AD2-9BD2-42A8B4F7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3112</Words>
  <Characters>17744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3</cp:revision>
  <dcterms:created xsi:type="dcterms:W3CDTF">2023-07-21T13:14:00Z</dcterms:created>
  <dcterms:modified xsi:type="dcterms:W3CDTF">2023-07-21T13:20:00Z</dcterms:modified>
</cp:coreProperties>
</file>