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613C89" w14:textId="77777777" w:rsidR="00805EAB" w:rsidRPr="00297ED1" w:rsidRDefault="00805EAB" w:rsidP="00805EAB">
      <w:pPr>
        <w:pStyle w:val="Title"/>
        <w:spacing w:line="360" w:lineRule="auto"/>
        <w:jc w:val="center"/>
        <w:rPr>
          <w:color w:val="auto"/>
        </w:rPr>
      </w:pPr>
      <w:r w:rsidRPr="00297ED1">
        <w:rPr>
          <w:color w:val="auto"/>
        </w:rPr>
        <w:t>Organisational Consultancy</w:t>
      </w:r>
    </w:p>
    <w:p w14:paraId="575C1255" w14:textId="77777777" w:rsidR="00805EAB" w:rsidRDefault="00805EAB" w:rsidP="00805EAB">
      <w:pPr>
        <w:pStyle w:val="Subtitle"/>
        <w:jc w:val="center"/>
        <w:rPr>
          <w:rStyle w:val="Emphasis"/>
        </w:rPr>
      </w:pPr>
      <w:r>
        <w:rPr>
          <w:rStyle w:val="Emphasis"/>
        </w:rPr>
        <w:t>Rancho Valencia Resort and Spa USA</w:t>
      </w:r>
    </w:p>
    <w:p w14:paraId="02383A6C" w14:textId="77777777" w:rsidR="00805EAB" w:rsidRDefault="00805EAB" w:rsidP="00805EAB">
      <w:pPr>
        <w:jc w:val="center"/>
      </w:pPr>
    </w:p>
    <w:p w14:paraId="4225F828" w14:textId="77777777" w:rsidR="00805EAB" w:rsidRDefault="00805EAB" w:rsidP="00805EAB">
      <w:pPr>
        <w:jc w:val="center"/>
      </w:pPr>
    </w:p>
    <w:p w14:paraId="45ADF5D8" w14:textId="13023D02" w:rsidR="00805EAB" w:rsidRPr="00297ED1" w:rsidRDefault="00805EAB" w:rsidP="00805EAB">
      <w:pPr>
        <w:jc w:val="center"/>
      </w:pPr>
      <w:r w:rsidRPr="00297ED1">
        <w:rPr>
          <w:noProof/>
          <w:lang w:val="en-US"/>
        </w:rPr>
        <w:drawing>
          <wp:inline distT="0" distB="0" distL="0" distR="0" wp14:anchorId="2CEFCDA5" wp14:editId="5268A156">
            <wp:extent cx="4191000" cy="2286000"/>
            <wp:effectExtent l="0" t="0" r="0" b="0"/>
            <wp:docPr id="985550628" name="Picture 6" descr="Sign In to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gn In to Accou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2286000"/>
                    </a:xfrm>
                    <a:prstGeom prst="rect">
                      <a:avLst/>
                    </a:prstGeom>
                    <a:noFill/>
                    <a:ln>
                      <a:noFill/>
                    </a:ln>
                  </pic:spPr>
                </pic:pic>
              </a:graphicData>
            </a:graphic>
          </wp:inline>
        </w:drawing>
      </w:r>
    </w:p>
    <w:p w14:paraId="3DBD2BBF" w14:textId="77777777" w:rsidR="00805EAB" w:rsidRPr="00297ED1" w:rsidRDefault="00805EAB" w:rsidP="00805EAB">
      <w:pPr>
        <w:jc w:val="both"/>
      </w:pPr>
    </w:p>
    <w:p w14:paraId="1D4414C8" w14:textId="77777777" w:rsidR="00805EAB" w:rsidRDefault="00805EAB" w:rsidP="00805EAB">
      <w:pPr>
        <w:jc w:val="both"/>
      </w:pPr>
    </w:p>
    <w:p w14:paraId="5792BB1B" w14:textId="353B8E8D" w:rsidR="00297ED1" w:rsidRDefault="005E4658" w:rsidP="00297ED1">
      <w:pPr>
        <w:spacing w:after="0"/>
        <w:jc w:val="both"/>
        <w:rPr>
          <w:rFonts w:ascii="Arial" w:hAnsi="Arial" w:cs="Arial"/>
        </w:rPr>
      </w:pPr>
      <w:r w:rsidRPr="005E4658">
        <w:rPr>
          <w:rFonts w:ascii="Arial" w:hAnsi="Arial" w:cs="Arial"/>
        </w:rPr>
        <w:t>Name of Report</w:t>
      </w:r>
      <w:r>
        <w:rPr>
          <w:rFonts w:ascii="Arial" w:hAnsi="Arial" w:cs="Arial"/>
        </w:rPr>
        <w:t>: Rancho Valencia Resort and Spa</w:t>
      </w:r>
    </w:p>
    <w:p w14:paraId="7ACD5D70" w14:textId="623648C6" w:rsidR="00805EAB" w:rsidRPr="005E4658" w:rsidRDefault="00805EAB" w:rsidP="00297ED1">
      <w:pPr>
        <w:spacing w:after="0"/>
        <w:jc w:val="both"/>
        <w:rPr>
          <w:rFonts w:ascii="Arial" w:hAnsi="Arial" w:cs="Arial"/>
        </w:rPr>
      </w:pPr>
      <w:r w:rsidRPr="005D3552">
        <w:rPr>
          <w:rFonts w:ascii="Arial" w:hAnsi="Arial" w:cs="Arial"/>
          <w:szCs w:val="24"/>
        </w:rPr>
        <w:t>Student Name: Natalia Mirosnicova</w:t>
      </w:r>
    </w:p>
    <w:p w14:paraId="3E1CABFA" w14:textId="6CFE75E0" w:rsidR="00297ED1" w:rsidRPr="00297ED1" w:rsidRDefault="00805EAB" w:rsidP="00297ED1">
      <w:pPr>
        <w:pStyle w:val="Subtitle"/>
        <w:spacing w:after="120"/>
        <w:rPr>
          <w:rFonts w:ascii="Arial" w:eastAsia="Times New Roman" w:hAnsi="Arial" w:cs="Arial"/>
          <w:bCs/>
          <w:sz w:val="24"/>
          <w:szCs w:val="24"/>
          <w:lang w:val="en-AU"/>
        </w:rPr>
      </w:pPr>
      <w:r w:rsidRPr="005D3552">
        <w:rPr>
          <w:rFonts w:ascii="Arial" w:hAnsi="Arial" w:cs="Arial"/>
          <w:sz w:val="24"/>
          <w:szCs w:val="24"/>
        </w:rPr>
        <w:t>Student Number:</w:t>
      </w:r>
      <w:r w:rsidR="005D3552" w:rsidRPr="005D3552">
        <w:rPr>
          <w:rFonts w:ascii="Arial" w:eastAsia="Times New Roman" w:hAnsi="Arial" w:cs="Arial"/>
          <w:bCs/>
          <w:sz w:val="24"/>
          <w:szCs w:val="24"/>
          <w:lang w:val="en-AU"/>
        </w:rPr>
        <w:t xml:space="preserve"> 2129102</w:t>
      </w:r>
    </w:p>
    <w:p w14:paraId="431CA3A4" w14:textId="77777777" w:rsidR="005E4658" w:rsidRPr="005E4658" w:rsidRDefault="005E4658" w:rsidP="00297ED1">
      <w:pPr>
        <w:spacing w:after="120"/>
        <w:jc w:val="both"/>
        <w:rPr>
          <w:rFonts w:ascii="Arial" w:hAnsi="Arial" w:cs="Arial"/>
        </w:rPr>
      </w:pPr>
      <w:r>
        <w:rPr>
          <w:rFonts w:ascii="Arial" w:hAnsi="Arial" w:cs="Arial"/>
        </w:rPr>
        <w:t>Name of company:</w:t>
      </w:r>
      <w:r w:rsidRPr="005E4658">
        <w:t xml:space="preserve"> </w:t>
      </w:r>
      <w:r w:rsidRPr="005E4658">
        <w:rPr>
          <w:rFonts w:ascii="Arial" w:hAnsi="Arial" w:cs="Arial"/>
        </w:rPr>
        <w:t>Green Lux Consulting</w:t>
      </w:r>
    </w:p>
    <w:p w14:paraId="101D955B" w14:textId="77777777" w:rsidR="005E4658" w:rsidRPr="005E4658" w:rsidRDefault="005E4658" w:rsidP="00297ED1">
      <w:pPr>
        <w:spacing w:after="120"/>
        <w:rPr>
          <w:lang w:val="en-AU"/>
        </w:rPr>
      </w:pPr>
    </w:p>
    <w:p w14:paraId="33869B68" w14:textId="44ED1994" w:rsidR="00805EAB" w:rsidRDefault="00805EAB" w:rsidP="00805EAB">
      <w:pPr>
        <w:pStyle w:val="Subtitle"/>
        <w:jc w:val="both"/>
        <w:rPr>
          <w:color w:val="1F3864" w:themeColor="accent1" w:themeShade="80"/>
          <w:sz w:val="30"/>
          <w:szCs w:val="32"/>
        </w:rPr>
      </w:pPr>
      <w:r>
        <w:br w:type="page"/>
      </w:r>
    </w:p>
    <w:p w14:paraId="206449D6" w14:textId="77777777" w:rsidR="00FC76BC" w:rsidRDefault="00805EAB" w:rsidP="00805EAB">
      <w:pPr>
        <w:pStyle w:val="Heading1"/>
        <w:jc w:val="both"/>
        <w:rPr>
          <w:rFonts w:ascii="Arial" w:hAnsi="Arial" w:cs="Arial"/>
          <w:color w:val="auto"/>
          <w:sz w:val="24"/>
          <w:szCs w:val="24"/>
        </w:rPr>
      </w:pPr>
      <w:bookmarkStart w:id="0" w:name="_Toc167367724"/>
      <w:r w:rsidRPr="009F0B11">
        <w:rPr>
          <w:rFonts w:ascii="Arial" w:hAnsi="Arial" w:cs="Arial"/>
          <w:color w:val="auto"/>
          <w:sz w:val="24"/>
          <w:szCs w:val="24"/>
        </w:rPr>
        <w:lastRenderedPageBreak/>
        <w:t>Executive Summary</w:t>
      </w:r>
      <w:bookmarkEnd w:id="0"/>
    </w:p>
    <w:p w14:paraId="4E04B93A" w14:textId="6B5B15E8" w:rsidR="00805EAB" w:rsidRPr="009F0B11" w:rsidRDefault="00805EAB" w:rsidP="00805EAB">
      <w:pPr>
        <w:pStyle w:val="Heading1"/>
        <w:jc w:val="both"/>
        <w:rPr>
          <w:rFonts w:ascii="Arial" w:hAnsi="Arial" w:cs="Arial"/>
          <w:color w:val="auto"/>
          <w:sz w:val="24"/>
          <w:szCs w:val="24"/>
        </w:rPr>
      </w:pPr>
      <w:r w:rsidRPr="009F0B11">
        <w:rPr>
          <w:rFonts w:ascii="Arial" w:hAnsi="Arial" w:cs="Arial"/>
          <w:color w:val="auto"/>
          <w:sz w:val="24"/>
          <w:szCs w:val="24"/>
        </w:rPr>
        <w:t xml:space="preserve"> </w:t>
      </w:r>
    </w:p>
    <w:p w14:paraId="2642B4BF" w14:textId="77777777" w:rsidR="00805EAB" w:rsidRPr="009F0B11" w:rsidRDefault="00805EAB" w:rsidP="00805EAB">
      <w:pPr>
        <w:jc w:val="both"/>
        <w:rPr>
          <w:rFonts w:ascii="Arial" w:hAnsi="Arial" w:cs="Arial"/>
          <w:szCs w:val="24"/>
        </w:rPr>
      </w:pPr>
      <w:r w:rsidRPr="009F0B11">
        <w:rPr>
          <w:rFonts w:ascii="Arial" w:hAnsi="Arial" w:cs="Arial"/>
          <w:szCs w:val="24"/>
        </w:rPr>
        <w:t>Rancho Valencia Resort and Spa is a model of luxury that is situated in the beautifully located Rancho Santa Fe, California. The vast 45-acre estate is the setting for this boutique hotel which features 49 beautifully furnished casitas and villas, surrounded by lush gardens and old olive groves. Known for its unique atmosphere and the best service, Rancho Valencia is the place for the people who like to be alone and for those who are seeking a luxury that is unmatched. The resort is provided with the best amenities like a spa, tennis facilities, and gourmet dining options making it the most preferred retreat for the rich and affluent who are looking for peace and luxury.</w:t>
      </w:r>
    </w:p>
    <w:p w14:paraId="681CD295" w14:textId="77777777" w:rsidR="00805EAB" w:rsidRPr="009F0B11" w:rsidRDefault="00805EAB" w:rsidP="00805EAB">
      <w:pPr>
        <w:jc w:val="both"/>
        <w:rPr>
          <w:rFonts w:ascii="Arial" w:hAnsi="Arial" w:cs="Arial"/>
          <w:szCs w:val="24"/>
        </w:rPr>
      </w:pPr>
      <w:r w:rsidRPr="009F0B11">
        <w:rPr>
          <w:rFonts w:ascii="Arial" w:hAnsi="Arial" w:cs="Arial"/>
          <w:szCs w:val="24"/>
        </w:rPr>
        <w:t>The hospitality industry is going through a major change and sustainability has become a main issue, which is a result of the environmental laws and the new consumer behaviour that prefers the green practices. The problem of the Rancho Valencia Resort and Spa lies in the fact that it has to come up with sustainable operations that fit the luxurious branding it has and at the same time it has to meet the high expectations of its guests. The main environmental issues for the hotel are the huge amount of energy it consumes, the waste management, and the requirement for sustainable sourcing. The problems concerning these issues have to be solved because it is very important for the hotel to be on the top of the list of the luxury hospitality leaders and at the same time, to reduce the hotel’s ecological footprint.</w:t>
      </w:r>
    </w:p>
    <w:p w14:paraId="34C79E1C" w14:textId="7D623E2D" w:rsidR="00805EAB" w:rsidRPr="009F0B11" w:rsidRDefault="00805EAB" w:rsidP="00805EAB">
      <w:pPr>
        <w:jc w:val="both"/>
        <w:rPr>
          <w:rFonts w:ascii="Arial" w:hAnsi="Arial" w:cs="Arial"/>
          <w:szCs w:val="24"/>
        </w:rPr>
      </w:pPr>
      <w:r w:rsidRPr="009F0B11">
        <w:rPr>
          <w:rFonts w:ascii="Arial" w:hAnsi="Arial" w:cs="Arial"/>
          <w:szCs w:val="24"/>
        </w:rPr>
        <w:t xml:space="preserve">From the extensive research, </w:t>
      </w:r>
      <w:r w:rsidR="00FC76BC" w:rsidRPr="009F0B11">
        <w:rPr>
          <w:rFonts w:ascii="Arial" w:hAnsi="Arial" w:cs="Arial"/>
          <w:szCs w:val="24"/>
        </w:rPr>
        <w:t>it</w:t>
      </w:r>
      <w:r w:rsidRPr="009F0B11">
        <w:rPr>
          <w:rFonts w:ascii="Arial" w:hAnsi="Arial" w:cs="Arial"/>
          <w:szCs w:val="24"/>
        </w:rPr>
        <w:t xml:space="preserve"> </w:t>
      </w:r>
      <w:r w:rsidR="00FC76BC" w:rsidRPr="009F0B11">
        <w:rPr>
          <w:rFonts w:ascii="Arial" w:hAnsi="Arial" w:cs="Arial"/>
          <w:szCs w:val="24"/>
        </w:rPr>
        <w:t>has</w:t>
      </w:r>
      <w:r w:rsidRPr="009F0B11">
        <w:rPr>
          <w:rFonts w:ascii="Arial" w:hAnsi="Arial" w:cs="Arial"/>
          <w:szCs w:val="24"/>
        </w:rPr>
        <w:t xml:space="preserve"> come to the conclusion that the main environmental impacts at Rancho Valencia are energy consumption, water usage, and waste production. Traditional activities, for instance, the rigorous landscape maintenance and the operation of luxury amenities are the main factors of these impacts. In particular, the high energy consumption for heating swimming pools and spa facilities, the heavy lighting systems and the huge water usage for the garden and recreational area maintenance have been identified as the main areas for the improvement.</w:t>
      </w:r>
    </w:p>
    <w:p w14:paraId="690954F0" w14:textId="77777777" w:rsidR="00805EAB" w:rsidRPr="009F0B11" w:rsidRDefault="00805EAB" w:rsidP="00805EAB">
      <w:pPr>
        <w:jc w:val="both"/>
        <w:rPr>
          <w:rFonts w:ascii="Arial" w:hAnsi="Arial" w:cs="Arial"/>
          <w:szCs w:val="24"/>
        </w:rPr>
      </w:pPr>
      <w:r w:rsidRPr="009F0B11">
        <w:rPr>
          <w:rFonts w:ascii="Arial" w:hAnsi="Arial" w:cs="Arial"/>
          <w:szCs w:val="24"/>
        </w:rPr>
        <w:t xml:space="preserve">Market research that is included in the consultancy shows that the luxury travellers are becoming more and more conscious about their environment and therefore the environmentally responsible accommodations are the ones that they are preferring. A lot of the target demographics of Rancho Valencia have voiced their preference for </w:t>
      </w:r>
      <w:r w:rsidRPr="009F0B11">
        <w:rPr>
          <w:rFonts w:ascii="Arial" w:hAnsi="Arial" w:cs="Arial"/>
          <w:szCs w:val="24"/>
        </w:rPr>
        <w:lastRenderedPageBreak/>
        <w:t>staying at properties that prove their commitment to environmental stewardship without compromising the luxury experience. This change in the way of the consumers gives both the difficulty and the possibility to the resort to realign more closely with the evolving values of its clients.</w:t>
      </w:r>
    </w:p>
    <w:p w14:paraId="260C60F1" w14:textId="77777777" w:rsidR="00805EAB" w:rsidRPr="009F0B11" w:rsidRDefault="00805EAB" w:rsidP="00805EAB">
      <w:pPr>
        <w:jc w:val="both"/>
        <w:rPr>
          <w:rFonts w:ascii="Arial" w:hAnsi="Arial" w:cs="Arial"/>
          <w:szCs w:val="24"/>
        </w:rPr>
      </w:pPr>
      <w:r w:rsidRPr="009F0B11">
        <w:rPr>
          <w:rFonts w:ascii="Arial" w:hAnsi="Arial" w:cs="Arial"/>
          <w:szCs w:val="24"/>
        </w:rPr>
        <w:t>To face these difficulties and still keep its luxury status, Rancho Valencia can use a number of sustainable practices that will be very helpful. The examples of these are, for instance, improving the lighting and HVAC systems to make them energy efficient, installing solar panels to cut the dependence on the non-renewable energy sources, setting up a rainwater harvesting system to cut down the water usage, and changing the landscaping to drought-resistant plant species. Besides, the implementation of a complete recycling program together with organic waste composting and the use of biodegradable and reusable alternatives to single-use products in the guest amenities is highly advisable. The resort's restaurants will be giving more attention to the local and organic products which will be the reason for the local economies to be supported and carbon emissions will be reduced by transportation.</w:t>
      </w:r>
    </w:p>
    <w:p w14:paraId="43EFCAA7" w14:textId="77777777" w:rsidR="00805EAB" w:rsidRPr="009F0B11" w:rsidRDefault="00805EAB" w:rsidP="00805EAB">
      <w:pPr>
        <w:jc w:val="both"/>
        <w:rPr>
          <w:rFonts w:ascii="Arial" w:hAnsi="Arial" w:cs="Arial"/>
          <w:szCs w:val="24"/>
        </w:rPr>
      </w:pPr>
      <w:r w:rsidRPr="009F0B11">
        <w:rPr>
          <w:rFonts w:ascii="Arial" w:hAnsi="Arial" w:cs="Arial"/>
          <w:szCs w:val="24"/>
        </w:rPr>
        <w:t>The implementation strategy for these initiatives is classified into short, medium, and long-term goals. In the short term, the changes to energy-efficient appliances and fixtures are going to be made, and the training programs for the staff to create a sustainable culture are also going to be set up. In the medium term, the resort plans to create partnerships with the local suppliers for the sustainable sourcing and the rainwater harvesting system will be installed completely. In the future, the Rancho Valencia will concentrate on accomplishing its sustainability goals by the means of the continuous monitoring, getting the feedback, and the required operational adjustments.</w:t>
      </w:r>
    </w:p>
    <w:p w14:paraId="613E3EFC"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expected benefits of these sustainable practices include the reduction of operational costs as a result of energy savings and lower water consumption. Besides, there is the enhancement of the brand image and competitive advantage as a result of the alignment of the values of the clientele with the sustainability goals. Lastly, the readiness to the future environmental regulations aimed at ensuring compliance and avoiding the fines is predicted. Through the implementation of these sustainable steps, Rancho Valencia Resort and Spa is not only going to stand out for its provision of a luxurious experience but also will be a place of inspiration within the luxury hospitality </w:t>
      </w:r>
      <w:r w:rsidRPr="009F0B11">
        <w:rPr>
          <w:rFonts w:ascii="Arial" w:hAnsi="Arial" w:cs="Arial"/>
          <w:szCs w:val="24"/>
        </w:rPr>
        <w:lastRenderedPageBreak/>
        <w:t>industry. The development of these plans is presumed to be the first step towards a more sustainable industry that cares about the environment and the guests at the same time.</w:t>
      </w:r>
    </w:p>
    <w:p w14:paraId="2C032CFA" w14:textId="77777777" w:rsidR="00805EAB" w:rsidRPr="009F0B11" w:rsidRDefault="00805EAB" w:rsidP="00805EAB">
      <w:pPr>
        <w:jc w:val="both"/>
        <w:rPr>
          <w:rFonts w:ascii="Arial" w:hAnsi="Arial" w:cs="Arial"/>
          <w:szCs w:val="24"/>
        </w:rPr>
      </w:pPr>
      <w:r w:rsidRPr="009F0B11">
        <w:rPr>
          <w:rFonts w:ascii="Arial" w:hAnsi="Arial" w:cs="Arial"/>
          <w:szCs w:val="24"/>
          <w:lang w:eastAsia="en-GB"/>
        </w:rPr>
        <w:br w:type="page"/>
      </w:r>
    </w:p>
    <w:sdt>
      <w:sdtPr>
        <w:rPr>
          <w:rFonts w:ascii="Arial" w:eastAsiaTheme="minorHAnsi" w:hAnsi="Arial" w:cs="Arial"/>
          <w:color w:val="auto"/>
          <w:kern w:val="0"/>
          <w:sz w:val="24"/>
          <w:szCs w:val="24"/>
          <w14:ligatures w14:val="none"/>
        </w:rPr>
        <w:id w:val="-1901046800"/>
        <w:docPartObj>
          <w:docPartGallery w:val="Table of Contents"/>
          <w:docPartUnique/>
        </w:docPartObj>
      </w:sdtPr>
      <w:sdtContent>
        <w:p w14:paraId="10E14E16" w14:textId="77777777" w:rsidR="00805EAB" w:rsidRPr="009F0B11" w:rsidRDefault="00805EAB" w:rsidP="00805EAB">
          <w:pPr>
            <w:pStyle w:val="TOCHeading"/>
            <w:spacing w:line="360" w:lineRule="auto"/>
            <w:jc w:val="both"/>
            <w:rPr>
              <w:rFonts w:ascii="Arial" w:hAnsi="Arial" w:cs="Arial"/>
              <w:color w:val="auto"/>
              <w:sz w:val="24"/>
              <w:szCs w:val="24"/>
            </w:rPr>
          </w:pPr>
          <w:r w:rsidRPr="009F0B11">
            <w:rPr>
              <w:rFonts w:ascii="Arial" w:hAnsi="Arial" w:cs="Arial"/>
              <w:color w:val="auto"/>
              <w:sz w:val="24"/>
              <w:szCs w:val="24"/>
            </w:rPr>
            <w:t>TABLE OF CONTENTS</w:t>
          </w:r>
        </w:p>
        <w:p w14:paraId="2E7D5E9C" w14:textId="77777777" w:rsidR="00805EAB" w:rsidRPr="009F0B11" w:rsidRDefault="00805EAB" w:rsidP="00805EAB">
          <w:pPr>
            <w:pStyle w:val="TOC1"/>
            <w:tabs>
              <w:tab w:val="right" w:leader="dot" w:pos="9016"/>
            </w:tabs>
            <w:rPr>
              <w:rFonts w:ascii="Arial" w:eastAsiaTheme="minorEastAsia" w:hAnsi="Arial" w:cs="Arial"/>
              <w:noProof/>
              <w:szCs w:val="24"/>
              <w:lang w:eastAsia="en-GB"/>
            </w:rPr>
          </w:pPr>
          <w:r w:rsidRPr="009F0B11">
            <w:rPr>
              <w:rFonts w:ascii="Arial" w:hAnsi="Arial" w:cs="Arial"/>
              <w:szCs w:val="24"/>
            </w:rPr>
            <w:fldChar w:fldCharType="begin"/>
          </w:r>
          <w:r w:rsidRPr="009F0B11">
            <w:rPr>
              <w:rFonts w:ascii="Arial" w:hAnsi="Arial" w:cs="Arial"/>
              <w:szCs w:val="24"/>
            </w:rPr>
            <w:instrText xml:space="preserve"> TOC \o "1-3" \h \z \u </w:instrText>
          </w:r>
          <w:r w:rsidRPr="009F0B11">
            <w:rPr>
              <w:rFonts w:ascii="Arial" w:hAnsi="Arial" w:cs="Arial"/>
              <w:szCs w:val="24"/>
            </w:rPr>
            <w:fldChar w:fldCharType="separate"/>
          </w:r>
          <w:hyperlink r:id="rId7" w:anchor="_Toc167367724" w:history="1">
            <w:r w:rsidRPr="009F0B11">
              <w:rPr>
                <w:rStyle w:val="Hyperlink"/>
                <w:rFonts w:ascii="Arial" w:hAnsi="Arial" w:cs="Arial"/>
                <w:noProof/>
                <w:color w:val="auto"/>
                <w:szCs w:val="24"/>
              </w:rPr>
              <w:t>Executive Summary</w:t>
            </w:r>
            <w:r w:rsidRPr="009F0B11">
              <w:rPr>
                <w:rStyle w:val="Hyperlink"/>
                <w:rFonts w:ascii="Arial" w:hAnsi="Arial" w:cs="Arial"/>
                <w:noProof/>
                <w:webHidden/>
                <w:color w:val="auto"/>
                <w:szCs w:val="24"/>
              </w:rPr>
              <w:tab/>
            </w:r>
            <w:r w:rsidRPr="009F0B11">
              <w:rPr>
                <w:rStyle w:val="Hyperlink"/>
                <w:rFonts w:ascii="Arial" w:hAnsi="Arial" w:cs="Arial"/>
                <w:noProof/>
                <w:webHidden/>
                <w:color w:val="auto"/>
                <w:szCs w:val="24"/>
              </w:rPr>
              <w:fldChar w:fldCharType="begin"/>
            </w:r>
            <w:r w:rsidRPr="009F0B11">
              <w:rPr>
                <w:rStyle w:val="Hyperlink"/>
                <w:rFonts w:ascii="Arial" w:hAnsi="Arial" w:cs="Arial"/>
                <w:noProof/>
                <w:webHidden/>
                <w:color w:val="auto"/>
                <w:szCs w:val="24"/>
              </w:rPr>
              <w:instrText xml:space="preserve"> PAGEREF _Toc167367724 \h </w:instrText>
            </w:r>
            <w:r w:rsidRPr="009F0B11">
              <w:rPr>
                <w:rStyle w:val="Hyperlink"/>
                <w:rFonts w:ascii="Arial" w:hAnsi="Arial" w:cs="Arial"/>
                <w:noProof/>
                <w:webHidden/>
                <w:color w:val="auto"/>
                <w:szCs w:val="24"/>
              </w:rPr>
            </w:r>
            <w:r w:rsidRPr="009F0B11">
              <w:rPr>
                <w:rStyle w:val="Hyperlink"/>
                <w:rFonts w:ascii="Arial" w:hAnsi="Arial" w:cs="Arial"/>
                <w:noProof/>
                <w:webHidden/>
                <w:color w:val="auto"/>
                <w:szCs w:val="24"/>
              </w:rPr>
              <w:fldChar w:fldCharType="separate"/>
            </w:r>
            <w:r w:rsidRPr="009F0B11">
              <w:rPr>
                <w:rStyle w:val="Hyperlink"/>
                <w:rFonts w:ascii="Arial" w:hAnsi="Arial" w:cs="Arial"/>
                <w:noProof/>
                <w:webHidden/>
                <w:color w:val="auto"/>
                <w:szCs w:val="24"/>
              </w:rPr>
              <w:t>2</w:t>
            </w:r>
            <w:r w:rsidRPr="009F0B11">
              <w:rPr>
                <w:rStyle w:val="Hyperlink"/>
                <w:rFonts w:ascii="Arial" w:hAnsi="Arial" w:cs="Arial"/>
                <w:noProof/>
                <w:webHidden/>
                <w:color w:val="auto"/>
                <w:szCs w:val="24"/>
              </w:rPr>
              <w:fldChar w:fldCharType="end"/>
            </w:r>
          </w:hyperlink>
        </w:p>
        <w:p w14:paraId="1AA35E7E"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8" w:anchor="_Toc167367725" w:history="1">
            <w:r w:rsidR="00805EAB" w:rsidRPr="009F0B11">
              <w:rPr>
                <w:rStyle w:val="Hyperlink"/>
                <w:rFonts w:ascii="Arial" w:hAnsi="Arial" w:cs="Arial"/>
                <w:noProof/>
                <w:color w:val="auto"/>
                <w:szCs w:val="24"/>
              </w:rPr>
              <w:t>Introduction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_Toc167367725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5</w:t>
            </w:r>
            <w:r w:rsidR="00805EAB" w:rsidRPr="009F0B11">
              <w:rPr>
                <w:rStyle w:val="Hyperlink"/>
                <w:rFonts w:ascii="Arial" w:hAnsi="Arial" w:cs="Arial"/>
                <w:noProof/>
                <w:webHidden/>
                <w:color w:val="auto"/>
                <w:szCs w:val="24"/>
              </w:rPr>
              <w:fldChar w:fldCharType="end"/>
            </w:r>
          </w:hyperlink>
        </w:p>
        <w:p w14:paraId="086CB6C2"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9" w:anchor="_Toc167367726" w:history="1">
            <w:r w:rsidR="00805EAB" w:rsidRPr="009F0B11">
              <w:rPr>
                <w:rStyle w:val="Hyperlink"/>
                <w:rFonts w:ascii="Arial" w:hAnsi="Arial" w:cs="Arial"/>
                <w:noProof/>
                <w:color w:val="auto"/>
                <w:szCs w:val="24"/>
              </w:rPr>
              <w:t>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_Toc167367726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7</w:t>
            </w:r>
            <w:r w:rsidR="00805EAB" w:rsidRPr="009F0B11">
              <w:rPr>
                <w:rStyle w:val="Hyperlink"/>
                <w:rFonts w:ascii="Arial" w:hAnsi="Arial" w:cs="Arial"/>
                <w:noProof/>
                <w:webHidden/>
                <w:color w:val="auto"/>
                <w:szCs w:val="24"/>
              </w:rPr>
              <w:fldChar w:fldCharType="end"/>
            </w:r>
          </w:hyperlink>
        </w:p>
        <w:p w14:paraId="4DABDFAE"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0" w:anchor="_Toc167367727" w:history="1">
            <w:r w:rsidR="00805EAB" w:rsidRPr="009F0B11">
              <w:rPr>
                <w:rStyle w:val="Hyperlink"/>
                <w:rFonts w:ascii="Arial" w:hAnsi="Arial" w:cs="Arial"/>
                <w:noProof/>
                <w:color w:val="auto"/>
                <w:szCs w:val="24"/>
              </w:rPr>
              <w:t>Detailed Description of Current Sustainability Practices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_Toc167367727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7</w:t>
            </w:r>
            <w:r w:rsidR="00805EAB" w:rsidRPr="009F0B11">
              <w:rPr>
                <w:rStyle w:val="Hyperlink"/>
                <w:rFonts w:ascii="Arial" w:hAnsi="Arial" w:cs="Arial"/>
                <w:noProof/>
                <w:webHidden/>
                <w:color w:val="auto"/>
                <w:szCs w:val="24"/>
              </w:rPr>
              <w:fldChar w:fldCharType="end"/>
            </w:r>
          </w:hyperlink>
        </w:p>
        <w:p w14:paraId="55B100AF"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1" w:anchor="_Toc167367728" w:history="1">
            <w:r w:rsidR="00805EAB" w:rsidRPr="009F0B11">
              <w:rPr>
                <w:rStyle w:val="Hyperlink"/>
                <w:rFonts w:ascii="Arial" w:hAnsi="Arial" w:cs="Arial"/>
                <w:noProof/>
                <w:color w:val="auto"/>
                <w:szCs w:val="24"/>
              </w:rPr>
              <w:t>PESTEL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_Toc167367728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8</w:t>
            </w:r>
            <w:r w:rsidR="00805EAB" w:rsidRPr="009F0B11">
              <w:rPr>
                <w:rStyle w:val="Hyperlink"/>
                <w:rFonts w:ascii="Arial" w:hAnsi="Arial" w:cs="Arial"/>
                <w:noProof/>
                <w:webHidden/>
                <w:color w:val="auto"/>
                <w:szCs w:val="24"/>
              </w:rPr>
              <w:fldChar w:fldCharType="end"/>
            </w:r>
          </w:hyperlink>
        </w:p>
        <w:p w14:paraId="027417B0"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2" w:anchor="_Toc167367729" w:history="1">
            <w:r w:rsidR="00805EAB" w:rsidRPr="009F0B11">
              <w:rPr>
                <w:rStyle w:val="Hyperlink"/>
                <w:rFonts w:ascii="Arial" w:hAnsi="Arial" w:cs="Arial"/>
                <w:noProof/>
                <w:color w:val="auto"/>
                <w:szCs w:val="24"/>
              </w:rPr>
              <w:t>SWOT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_Toc167367729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10</w:t>
            </w:r>
            <w:r w:rsidR="00805EAB" w:rsidRPr="009F0B11">
              <w:rPr>
                <w:rStyle w:val="Hyperlink"/>
                <w:rFonts w:ascii="Arial" w:hAnsi="Arial" w:cs="Arial"/>
                <w:noProof/>
                <w:webHidden/>
                <w:color w:val="auto"/>
                <w:szCs w:val="24"/>
              </w:rPr>
              <w:fldChar w:fldCharType="end"/>
            </w:r>
          </w:hyperlink>
        </w:p>
        <w:p w14:paraId="3ABD73CF"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3" w:anchor="_Toc167367730" w:history="1">
            <w:r w:rsidR="00805EAB" w:rsidRPr="009F0B11">
              <w:rPr>
                <w:rStyle w:val="Hyperlink"/>
                <w:rFonts w:ascii="Arial" w:hAnsi="Arial" w:cs="Arial"/>
                <w:noProof/>
                <w:color w:val="auto"/>
                <w:szCs w:val="24"/>
              </w:rPr>
              <w:t>TOWS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_Toc167367730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11</w:t>
            </w:r>
            <w:r w:rsidR="00805EAB" w:rsidRPr="009F0B11">
              <w:rPr>
                <w:rStyle w:val="Hyperlink"/>
                <w:rFonts w:ascii="Arial" w:hAnsi="Arial" w:cs="Arial"/>
                <w:noProof/>
                <w:webHidden/>
                <w:color w:val="auto"/>
                <w:szCs w:val="24"/>
              </w:rPr>
              <w:fldChar w:fldCharType="end"/>
            </w:r>
          </w:hyperlink>
        </w:p>
        <w:p w14:paraId="1110A0E0"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14" w:anchor="_Toc167367731" w:history="1">
            <w:r w:rsidR="00805EAB" w:rsidRPr="009F0B11">
              <w:rPr>
                <w:rStyle w:val="Hyperlink"/>
                <w:rFonts w:ascii="Arial" w:hAnsi="Arial" w:cs="Arial"/>
                <w:noProof/>
                <w:color w:val="auto"/>
                <w:szCs w:val="24"/>
              </w:rPr>
              <w:t>Recommendations and Change Management</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_Toc167367731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13</w:t>
            </w:r>
            <w:r w:rsidR="00805EAB" w:rsidRPr="009F0B11">
              <w:rPr>
                <w:rStyle w:val="Hyperlink"/>
                <w:rFonts w:ascii="Arial" w:hAnsi="Arial" w:cs="Arial"/>
                <w:noProof/>
                <w:webHidden/>
                <w:color w:val="auto"/>
                <w:szCs w:val="24"/>
              </w:rPr>
              <w:fldChar w:fldCharType="end"/>
            </w:r>
          </w:hyperlink>
        </w:p>
        <w:p w14:paraId="45F85F3B"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5" w:anchor="_Toc167367732" w:history="1">
            <w:r w:rsidR="00805EAB" w:rsidRPr="009F0B11">
              <w:rPr>
                <w:rStyle w:val="Hyperlink"/>
                <w:rFonts w:ascii="Arial" w:hAnsi="Arial" w:cs="Arial"/>
                <w:noProof/>
                <w:color w:val="auto"/>
                <w:szCs w:val="24"/>
              </w:rPr>
              <w:t>Specific Sustainable Practices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_Toc167367732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13</w:t>
            </w:r>
            <w:r w:rsidR="00805EAB" w:rsidRPr="009F0B11">
              <w:rPr>
                <w:rStyle w:val="Hyperlink"/>
                <w:rFonts w:ascii="Arial" w:hAnsi="Arial" w:cs="Arial"/>
                <w:noProof/>
                <w:webHidden/>
                <w:color w:val="auto"/>
                <w:szCs w:val="24"/>
              </w:rPr>
              <w:fldChar w:fldCharType="end"/>
            </w:r>
          </w:hyperlink>
        </w:p>
        <w:p w14:paraId="646A3A91"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6" w:anchor="_Toc167367733" w:history="1">
            <w:r w:rsidR="00805EAB" w:rsidRPr="009F0B11">
              <w:rPr>
                <w:rStyle w:val="Hyperlink"/>
                <w:rFonts w:ascii="Arial" w:hAnsi="Arial" w:cs="Arial"/>
                <w:noProof/>
                <w:color w:val="auto"/>
                <w:szCs w:val="24"/>
              </w:rPr>
              <w:t>Implementation Steps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_Toc167367733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14</w:t>
            </w:r>
            <w:r w:rsidR="00805EAB" w:rsidRPr="009F0B11">
              <w:rPr>
                <w:rStyle w:val="Hyperlink"/>
                <w:rFonts w:ascii="Arial" w:hAnsi="Arial" w:cs="Arial"/>
                <w:noProof/>
                <w:webHidden/>
                <w:color w:val="auto"/>
                <w:szCs w:val="24"/>
              </w:rPr>
              <w:fldChar w:fldCharType="end"/>
            </w:r>
          </w:hyperlink>
        </w:p>
        <w:p w14:paraId="5A55A83D"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7" w:anchor="_Toc167367734" w:history="1">
            <w:r w:rsidR="00805EAB" w:rsidRPr="009F0B11">
              <w:rPr>
                <w:rStyle w:val="Hyperlink"/>
                <w:rFonts w:ascii="Arial" w:hAnsi="Arial" w:cs="Arial"/>
                <w:noProof/>
                <w:color w:val="auto"/>
                <w:szCs w:val="24"/>
              </w:rPr>
              <w:t>Change Management Strategies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_Toc167367734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17</w:t>
            </w:r>
            <w:r w:rsidR="00805EAB" w:rsidRPr="009F0B11">
              <w:rPr>
                <w:rStyle w:val="Hyperlink"/>
                <w:rFonts w:ascii="Arial" w:hAnsi="Arial" w:cs="Arial"/>
                <w:noProof/>
                <w:webHidden/>
                <w:color w:val="auto"/>
                <w:szCs w:val="24"/>
              </w:rPr>
              <w:fldChar w:fldCharType="end"/>
            </w:r>
          </w:hyperlink>
        </w:p>
        <w:p w14:paraId="232404A7"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8" w:anchor="_Toc167367735" w:history="1">
            <w:r w:rsidR="00805EAB" w:rsidRPr="009F0B11">
              <w:rPr>
                <w:rStyle w:val="Hyperlink"/>
                <w:rFonts w:ascii="Arial" w:hAnsi="Arial" w:cs="Arial"/>
                <w:noProof/>
                <w:color w:val="auto"/>
                <w:szCs w:val="24"/>
              </w:rPr>
              <w:t>Monitoring and Evaluation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_Toc167367735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18</w:t>
            </w:r>
            <w:r w:rsidR="00805EAB" w:rsidRPr="009F0B11">
              <w:rPr>
                <w:rStyle w:val="Hyperlink"/>
                <w:rFonts w:ascii="Arial" w:hAnsi="Arial" w:cs="Arial"/>
                <w:noProof/>
                <w:webHidden/>
                <w:color w:val="auto"/>
                <w:szCs w:val="24"/>
              </w:rPr>
              <w:fldChar w:fldCharType="end"/>
            </w:r>
          </w:hyperlink>
        </w:p>
        <w:p w14:paraId="37D34200"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19" w:anchor="_Toc167367736" w:history="1">
            <w:r w:rsidR="00805EAB" w:rsidRPr="009F0B11">
              <w:rPr>
                <w:rStyle w:val="Hyperlink"/>
                <w:rFonts w:ascii="Arial" w:hAnsi="Arial" w:cs="Arial"/>
                <w:noProof/>
                <w:color w:val="auto"/>
                <w:szCs w:val="24"/>
              </w:rPr>
              <w:t>Action Plan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_Toc167367736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19</w:t>
            </w:r>
            <w:r w:rsidR="00805EAB" w:rsidRPr="009F0B11">
              <w:rPr>
                <w:rStyle w:val="Hyperlink"/>
                <w:rFonts w:ascii="Arial" w:hAnsi="Arial" w:cs="Arial"/>
                <w:noProof/>
                <w:webHidden/>
                <w:color w:val="auto"/>
                <w:szCs w:val="24"/>
              </w:rPr>
              <w:fldChar w:fldCharType="end"/>
            </w:r>
          </w:hyperlink>
        </w:p>
        <w:p w14:paraId="3E97D0D8"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0" w:anchor="_Toc167367737" w:history="1">
            <w:r w:rsidR="00805EAB" w:rsidRPr="009F0B11">
              <w:rPr>
                <w:rStyle w:val="Hyperlink"/>
                <w:rFonts w:ascii="Arial" w:hAnsi="Arial" w:cs="Arial"/>
                <w:noProof/>
                <w:color w:val="auto"/>
                <w:szCs w:val="24"/>
              </w:rPr>
              <w:t>Conclusion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_Toc167367737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21</w:t>
            </w:r>
            <w:r w:rsidR="00805EAB" w:rsidRPr="009F0B11">
              <w:rPr>
                <w:rStyle w:val="Hyperlink"/>
                <w:rFonts w:ascii="Arial" w:hAnsi="Arial" w:cs="Arial"/>
                <w:noProof/>
                <w:webHidden/>
                <w:color w:val="auto"/>
                <w:szCs w:val="24"/>
              </w:rPr>
              <w:fldChar w:fldCharType="end"/>
            </w:r>
          </w:hyperlink>
        </w:p>
        <w:p w14:paraId="6133B5F3"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1" w:anchor="_Toc167367738" w:history="1">
            <w:r w:rsidR="00805EAB" w:rsidRPr="009F0B11">
              <w:rPr>
                <w:rStyle w:val="Hyperlink"/>
                <w:rFonts w:ascii="Arial" w:hAnsi="Arial" w:cs="Arial"/>
                <w:noProof/>
                <w:color w:val="auto"/>
                <w:szCs w:val="24"/>
              </w:rPr>
              <w:t>References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_Toc167367738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23</w:t>
            </w:r>
            <w:r w:rsidR="00805EAB" w:rsidRPr="009F0B11">
              <w:rPr>
                <w:rStyle w:val="Hyperlink"/>
                <w:rFonts w:ascii="Arial" w:hAnsi="Arial" w:cs="Arial"/>
                <w:noProof/>
                <w:webHidden/>
                <w:color w:val="auto"/>
                <w:szCs w:val="24"/>
              </w:rPr>
              <w:fldChar w:fldCharType="end"/>
            </w:r>
          </w:hyperlink>
        </w:p>
        <w:p w14:paraId="17D8100F"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2" w:anchor="_Toc167367739" w:history="1">
            <w:r w:rsidR="00805EAB" w:rsidRPr="009F0B11">
              <w:rPr>
                <w:rStyle w:val="Hyperlink"/>
                <w:rFonts w:ascii="Arial" w:eastAsia="Times New Roman" w:hAnsi="Arial" w:cs="Arial"/>
                <w:noProof/>
                <w:color w:val="auto"/>
                <w:szCs w:val="24"/>
                <w:lang w:eastAsia="en-GB"/>
              </w:rPr>
              <w:t>Appendices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_Toc167367739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28</w:t>
            </w:r>
            <w:r w:rsidR="00805EAB" w:rsidRPr="009F0B11">
              <w:rPr>
                <w:rStyle w:val="Hyperlink"/>
                <w:rFonts w:ascii="Arial" w:hAnsi="Arial" w:cs="Arial"/>
                <w:noProof/>
                <w:webHidden/>
                <w:color w:val="auto"/>
                <w:szCs w:val="24"/>
              </w:rPr>
              <w:fldChar w:fldCharType="end"/>
            </w:r>
          </w:hyperlink>
        </w:p>
        <w:p w14:paraId="56ECCEB0" w14:textId="77777777" w:rsidR="00805EAB" w:rsidRPr="009F0B11" w:rsidRDefault="00805EAB" w:rsidP="00805EAB">
          <w:pPr>
            <w:jc w:val="both"/>
            <w:rPr>
              <w:rFonts w:ascii="Arial" w:hAnsi="Arial" w:cs="Arial"/>
              <w:szCs w:val="24"/>
            </w:rPr>
          </w:pPr>
          <w:r w:rsidRPr="009F0B11">
            <w:rPr>
              <w:rFonts w:ascii="Arial" w:hAnsi="Arial" w:cs="Arial"/>
              <w:b/>
              <w:bCs/>
              <w:noProof/>
              <w:szCs w:val="24"/>
            </w:rPr>
            <w:fldChar w:fldCharType="end"/>
          </w:r>
        </w:p>
      </w:sdtContent>
    </w:sdt>
    <w:p w14:paraId="55C21B77" w14:textId="77777777" w:rsidR="00805EAB" w:rsidRPr="009F0B11" w:rsidRDefault="00805EAB" w:rsidP="00805EAB">
      <w:pPr>
        <w:jc w:val="both"/>
        <w:rPr>
          <w:rFonts w:ascii="Arial" w:hAnsi="Arial" w:cs="Arial"/>
          <w:szCs w:val="24"/>
        </w:rPr>
      </w:pPr>
    </w:p>
    <w:p w14:paraId="12A482CB"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4C3A6210" w14:textId="77777777" w:rsidR="00805EAB" w:rsidRPr="009F0B11" w:rsidRDefault="00805EAB" w:rsidP="00805EAB">
      <w:pPr>
        <w:pStyle w:val="Heading1"/>
        <w:jc w:val="both"/>
        <w:rPr>
          <w:rFonts w:ascii="Arial" w:hAnsi="Arial" w:cs="Arial"/>
          <w:color w:val="auto"/>
          <w:sz w:val="24"/>
          <w:szCs w:val="24"/>
        </w:rPr>
      </w:pPr>
      <w:bookmarkStart w:id="1" w:name="_Toc167367725"/>
      <w:r w:rsidRPr="009F0B11">
        <w:rPr>
          <w:rFonts w:ascii="Arial" w:hAnsi="Arial" w:cs="Arial"/>
          <w:color w:val="auto"/>
          <w:sz w:val="24"/>
          <w:szCs w:val="24"/>
        </w:rPr>
        <w:lastRenderedPageBreak/>
        <w:t>Introduction</w:t>
      </w:r>
      <w:bookmarkEnd w:id="1"/>
      <w:r w:rsidRPr="009F0B11">
        <w:rPr>
          <w:rFonts w:ascii="Arial" w:hAnsi="Arial" w:cs="Arial"/>
          <w:color w:val="auto"/>
          <w:sz w:val="24"/>
          <w:szCs w:val="24"/>
        </w:rPr>
        <w:t xml:space="preserve"> </w:t>
      </w:r>
    </w:p>
    <w:p w14:paraId="76D0E21E" w14:textId="77777777" w:rsidR="00805EAB" w:rsidRPr="009F0B11" w:rsidRDefault="00805EAB" w:rsidP="00805EAB">
      <w:pPr>
        <w:jc w:val="both"/>
        <w:rPr>
          <w:rFonts w:ascii="Arial" w:hAnsi="Arial" w:cs="Arial"/>
          <w:szCs w:val="24"/>
        </w:rPr>
      </w:pPr>
      <w:r w:rsidRPr="009F0B11">
        <w:rPr>
          <w:rFonts w:ascii="Arial" w:hAnsi="Arial" w:cs="Arial"/>
          <w:szCs w:val="24"/>
        </w:rPr>
        <w:t xml:space="preserve">Rancho Valencia Resort and Spa which is part of the Rancho Santa Fe landscape, California is an exemplification of luxury and serenity. From the year 1989, the resort has been an ideal place for people who want a secluded, luxurious vacation. With 45 acres of land, this esteemed property consists of 49 casitas and villas, each of which has been carefully designed in a way to ensure comfortable living. Guests can enjoy a perfect balance of privacy and luxury in a magnificent location. The resort features a first-class spa, tennis courts at championship level, and dining options above the usual standards of its discriminating clientele. In the course of time, Rancho Valencia has been acknowledged as one of the top resorts in the USA by the leading travel magazines. It goes to show that the resort still has a wide appeal and the efforts of the management are highly appreciated </w:t>
      </w:r>
      <w:r w:rsidRPr="009F0B11">
        <w:rPr>
          <w:rFonts w:ascii="Arial" w:hAnsi="Arial" w:cs="Arial"/>
          <w:szCs w:val="24"/>
          <w:shd w:val="clear" w:color="auto" w:fill="FFFFFF"/>
        </w:rPr>
        <w:t>(Rancho Valencia, 2024)</w:t>
      </w:r>
      <w:r w:rsidRPr="009F0B11">
        <w:rPr>
          <w:rFonts w:ascii="Arial" w:hAnsi="Arial" w:cs="Arial"/>
          <w:szCs w:val="24"/>
        </w:rPr>
        <w:t>.</w:t>
      </w:r>
    </w:p>
    <w:p w14:paraId="467F7EBA" w14:textId="77777777" w:rsidR="00805EAB" w:rsidRPr="009F0B11" w:rsidRDefault="00805EAB" w:rsidP="00805EAB">
      <w:pPr>
        <w:jc w:val="both"/>
        <w:rPr>
          <w:rFonts w:ascii="Arial" w:hAnsi="Arial" w:cs="Arial"/>
          <w:szCs w:val="24"/>
        </w:rPr>
      </w:pPr>
      <w:bookmarkStart w:id="2" w:name="_Hlk167653509"/>
      <w:r w:rsidRPr="009F0B11">
        <w:rPr>
          <w:rFonts w:ascii="Arial" w:hAnsi="Arial" w:cs="Arial"/>
          <w:szCs w:val="24"/>
        </w:rPr>
        <w:t xml:space="preserve">Green Lux Consulting </w:t>
      </w:r>
      <w:bookmarkEnd w:id="2"/>
      <w:r w:rsidRPr="009F0B11">
        <w:rPr>
          <w:rFonts w:ascii="Arial" w:hAnsi="Arial" w:cs="Arial"/>
          <w:szCs w:val="24"/>
        </w:rPr>
        <w:t xml:space="preserve">is a standout among the world of hospitality environmental stewardship, focusing on the infusion of sustainable practices and luxury service delivery. Green Lux Consulting which is devoted to making high-end hospitality entities the models of the </w:t>
      </w:r>
      <w:bookmarkStart w:id="3" w:name="_Hlk167653616"/>
      <w:r w:rsidRPr="009F0B11">
        <w:rPr>
          <w:rFonts w:ascii="Arial" w:hAnsi="Arial" w:cs="Arial"/>
          <w:szCs w:val="24"/>
        </w:rPr>
        <w:t xml:space="preserve">sustainability </w:t>
      </w:r>
      <w:bookmarkEnd w:id="3"/>
      <w:r w:rsidRPr="009F0B11">
        <w:rPr>
          <w:rFonts w:ascii="Arial" w:hAnsi="Arial" w:cs="Arial"/>
          <w:szCs w:val="24"/>
        </w:rPr>
        <w:t>without the luxuriousness losing is having more than ten years of experience. The consultancy has based its approach on a profound knowledge of the luxury market dynamics and the rising popularity of sustainable operations. The specialized knowledge that Greens Lux Consulting has, makes them a perfect partner for the high-end hotels and resorts which look forward to improving their sustainability footprint and still maintain the highest standards (</w:t>
      </w:r>
      <w:r w:rsidRPr="009F0B11">
        <w:rPr>
          <w:rFonts w:ascii="Arial" w:eastAsia="Times New Roman" w:hAnsi="Arial" w:cs="Arial"/>
          <w:szCs w:val="24"/>
          <w:lang w:eastAsia="en-GB"/>
        </w:rPr>
        <w:t>Kiprono and Kimani, 2023</w:t>
      </w:r>
      <w:r w:rsidRPr="009F0B11">
        <w:rPr>
          <w:rFonts w:ascii="Arial" w:hAnsi="Arial" w:cs="Arial"/>
          <w:szCs w:val="24"/>
        </w:rPr>
        <w:t>).</w:t>
      </w:r>
    </w:p>
    <w:p w14:paraId="242D79B8" w14:textId="77777777" w:rsidR="00805EAB" w:rsidRPr="009F0B11" w:rsidRDefault="00805EAB" w:rsidP="00805EAB">
      <w:pPr>
        <w:jc w:val="both"/>
        <w:rPr>
          <w:rFonts w:ascii="Arial" w:hAnsi="Arial" w:cs="Arial"/>
          <w:szCs w:val="24"/>
        </w:rPr>
      </w:pPr>
      <w:r w:rsidRPr="009F0B11">
        <w:rPr>
          <w:rFonts w:ascii="Arial" w:hAnsi="Arial" w:cs="Arial"/>
          <w:szCs w:val="24"/>
        </w:rPr>
        <w:t>The discriminating modern luxury traveller is largely influenced by environmentally conscious practices, therefore, the market trend that the luxury hotels such as Rancho Valencia cannot afford to miss. The sustainability concerns which Rancho Valencia faces are multifaceted principally because of the large amount of energy consumption, water usage and waste management. Such problems do not only present environmental concerns but also economic and social ones, as they can affect the resort’s performance and its reputation among green-minded visitors. The rising regulatory pressures and the guest’s demands for sustainable choices are additional issues that make up the Rancho Valencia operational strategy (</w:t>
      </w:r>
      <w:r w:rsidRPr="009F0B11">
        <w:rPr>
          <w:rFonts w:ascii="Arial" w:eastAsia="Times New Roman" w:hAnsi="Arial" w:cs="Arial"/>
          <w:szCs w:val="24"/>
          <w:lang w:eastAsia="en-GB"/>
        </w:rPr>
        <w:t>Ghosal and Majumder, 2023</w:t>
      </w:r>
      <w:r w:rsidRPr="009F0B11">
        <w:rPr>
          <w:rFonts w:ascii="Arial" w:hAnsi="Arial" w:cs="Arial"/>
          <w:szCs w:val="24"/>
        </w:rPr>
        <w:t>).</w:t>
      </w:r>
    </w:p>
    <w:p w14:paraId="7FA33AA4"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With these critical issues in mind, Green Lux Consulting aims to apply comprehensive analytical tools, such as PESTEL and SWOT analyses, to perform a thorough diagnostics and pinpoint the strategic interventions. Through a PESTEL analysis, it will be possible to discover the Political, Economic, Social, Technological, Environmental, and Legal aspects that may facilitate or obstruct the inclusion of sustainable practices at the Rancho Valencia. This framework will be able to provide insight of the macro-environmental factors surrounding the resort that could influence strategic decisions (</w:t>
      </w:r>
      <w:r w:rsidRPr="009F0B11">
        <w:rPr>
          <w:rFonts w:ascii="Arial" w:eastAsia="Times New Roman" w:hAnsi="Arial" w:cs="Arial"/>
          <w:szCs w:val="24"/>
          <w:lang w:eastAsia="en-GB"/>
        </w:rPr>
        <w:t>Boswell, 2023</w:t>
      </w:r>
      <w:r w:rsidRPr="009F0B11">
        <w:rPr>
          <w:rFonts w:ascii="Arial" w:hAnsi="Arial" w:cs="Arial"/>
          <w:szCs w:val="24"/>
        </w:rPr>
        <w:t>).</w:t>
      </w:r>
    </w:p>
    <w:p w14:paraId="340DABA0" w14:textId="77777777" w:rsidR="00805EAB" w:rsidRPr="009F0B11" w:rsidRDefault="00805EAB" w:rsidP="00805EAB">
      <w:pPr>
        <w:jc w:val="both"/>
        <w:rPr>
          <w:rFonts w:ascii="Arial" w:hAnsi="Arial" w:cs="Arial"/>
          <w:szCs w:val="24"/>
        </w:rPr>
      </w:pPr>
      <w:r w:rsidRPr="009F0B11">
        <w:rPr>
          <w:rFonts w:ascii="Arial" w:hAnsi="Arial" w:cs="Arial"/>
          <w:szCs w:val="24"/>
        </w:rPr>
        <w:t>While the SWOT analysis at the same time will help in identifying internal Strengths and Weaknesses, along with external Opportunities and Threats. This two-tier approach will provide an equilibrium perspective that not only highlights the capabilities and underlining issues of the resort but also allows for alignment of the initiatives with the broader environmental and market trends. Through utilization of these analytical instruments, Green Lux Consulting seeks to customize a sustainability plan that both strengthens Rancho Valencia’s place as a leader in luxury hospitality and improves the hotel's environmental performance (</w:t>
      </w:r>
      <w:r w:rsidRPr="009F0B11">
        <w:rPr>
          <w:rFonts w:ascii="Arial" w:eastAsia="Times New Roman" w:hAnsi="Arial" w:cs="Arial"/>
          <w:szCs w:val="24"/>
          <w:lang w:eastAsia="en-GB"/>
        </w:rPr>
        <w:t>Hindley et al., 2023</w:t>
      </w:r>
      <w:r w:rsidRPr="009F0B11">
        <w:rPr>
          <w:rFonts w:ascii="Arial" w:hAnsi="Arial" w:cs="Arial"/>
          <w:szCs w:val="24"/>
        </w:rPr>
        <w:t>).</w:t>
      </w:r>
    </w:p>
    <w:p w14:paraId="0B7DF152" w14:textId="77777777" w:rsidR="00805EAB" w:rsidRPr="009F0B11" w:rsidRDefault="00805EAB" w:rsidP="00805EAB">
      <w:pPr>
        <w:jc w:val="both"/>
        <w:rPr>
          <w:rFonts w:ascii="Arial" w:hAnsi="Arial" w:cs="Arial"/>
          <w:b/>
          <w:bCs/>
          <w:vanish/>
          <w:szCs w:val="24"/>
        </w:rPr>
      </w:pPr>
      <w:r w:rsidRPr="009F0B11">
        <w:rPr>
          <w:rFonts w:ascii="Arial" w:hAnsi="Arial" w:cs="Arial"/>
          <w:szCs w:val="24"/>
        </w:rPr>
        <w:t>The alignment of these strategic aims is designed to ensure that not only does Rancho Valencia satisfy the current needs of the market but also establishes new standards in luxury hospitality by combining opulence and sustainability. This collaboration with Green Lux Consulting is going to set the stage for Rancho Valencia Resort and Spa to lead the way in the future by taking environmental responsibility and innovation one step further (</w:t>
      </w:r>
      <w:proofErr w:type="spellStart"/>
      <w:r w:rsidRPr="009F0B11">
        <w:rPr>
          <w:rFonts w:ascii="Arial" w:eastAsia="Times New Roman" w:hAnsi="Arial" w:cs="Arial"/>
          <w:szCs w:val="24"/>
          <w:lang w:eastAsia="en-GB"/>
        </w:rPr>
        <w:t>Praningtyas</w:t>
      </w:r>
      <w:proofErr w:type="spellEnd"/>
      <w:r w:rsidRPr="009F0B11">
        <w:rPr>
          <w:rFonts w:ascii="Arial" w:eastAsia="Times New Roman" w:hAnsi="Arial" w:cs="Arial"/>
          <w:szCs w:val="24"/>
          <w:lang w:eastAsia="en-GB"/>
        </w:rPr>
        <w:t xml:space="preserve"> and </w:t>
      </w:r>
      <w:proofErr w:type="spellStart"/>
      <w:r w:rsidRPr="009F0B11">
        <w:rPr>
          <w:rFonts w:ascii="Arial" w:eastAsia="Times New Roman" w:hAnsi="Arial" w:cs="Arial"/>
          <w:szCs w:val="24"/>
          <w:lang w:eastAsia="en-GB"/>
        </w:rPr>
        <w:t>Suryantari</w:t>
      </w:r>
      <w:proofErr w:type="spellEnd"/>
      <w:r w:rsidRPr="009F0B11">
        <w:rPr>
          <w:rFonts w:ascii="Arial" w:eastAsia="Times New Roman" w:hAnsi="Arial" w:cs="Arial"/>
          <w:szCs w:val="24"/>
          <w:lang w:eastAsia="en-GB"/>
        </w:rPr>
        <w:t>, 2023</w:t>
      </w:r>
      <w:r w:rsidRPr="009F0B11">
        <w:rPr>
          <w:rFonts w:ascii="Arial" w:hAnsi="Arial" w:cs="Arial"/>
          <w:szCs w:val="24"/>
        </w:rPr>
        <w:t>).</w:t>
      </w:r>
      <w:r w:rsidRPr="009F0B11">
        <w:rPr>
          <w:rFonts w:ascii="Arial" w:hAnsi="Arial" w:cs="Arial"/>
          <w:b/>
          <w:bCs/>
          <w:vanish/>
          <w:szCs w:val="24"/>
        </w:rPr>
        <w:t>Top of Form</w:t>
      </w:r>
    </w:p>
    <w:p w14:paraId="799F823F"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77549236" w14:textId="77777777" w:rsidR="00805EAB" w:rsidRPr="009F0B11" w:rsidRDefault="00805EAB" w:rsidP="00805EAB">
      <w:pPr>
        <w:pStyle w:val="Heading1"/>
        <w:jc w:val="both"/>
        <w:rPr>
          <w:rFonts w:ascii="Arial" w:hAnsi="Arial" w:cs="Arial"/>
          <w:color w:val="auto"/>
          <w:sz w:val="24"/>
          <w:szCs w:val="24"/>
        </w:rPr>
      </w:pPr>
      <w:bookmarkStart w:id="4" w:name="_Toc167367726"/>
      <w:r w:rsidRPr="009F0B11">
        <w:rPr>
          <w:rFonts w:ascii="Arial" w:hAnsi="Arial" w:cs="Arial"/>
          <w:color w:val="auto"/>
          <w:sz w:val="24"/>
          <w:szCs w:val="24"/>
        </w:rPr>
        <w:lastRenderedPageBreak/>
        <w:t>Analysis</w:t>
      </w:r>
      <w:bookmarkEnd w:id="4"/>
      <w:r w:rsidRPr="009F0B11">
        <w:rPr>
          <w:rFonts w:ascii="Arial" w:hAnsi="Arial" w:cs="Arial"/>
          <w:color w:val="auto"/>
          <w:sz w:val="24"/>
          <w:szCs w:val="24"/>
        </w:rPr>
        <w:t xml:space="preserve"> </w:t>
      </w:r>
    </w:p>
    <w:p w14:paraId="027A0E0B" w14:textId="77777777" w:rsidR="00805EAB" w:rsidRPr="009F0B11" w:rsidRDefault="00805EAB" w:rsidP="00805EAB">
      <w:pPr>
        <w:pStyle w:val="Heading2"/>
        <w:jc w:val="both"/>
        <w:rPr>
          <w:rFonts w:ascii="Arial" w:hAnsi="Arial" w:cs="Arial"/>
          <w:color w:val="auto"/>
          <w:sz w:val="24"/>
          <w:szCs w:val="24"/>
        </w:rPr>
      </w:pPr>
      <w:bookmarkStart w:id="5" w:name="_Toc167367727"/>
      <w:r w:rsidRPr="009F0B11">
        <w:rPr>
          <w:rFonts w:ascii="Arial" w:hAnsi="Arial" w:cs="Arial"/>
          <w:color w:val="auto"/>
          <w:sz w:val="24"/>
          <w:szCs w:val="24"/>
        </w:rPr>
        <w:t>Detailed Description of Current Sustainability Practices</w:t>
      </w:r>
      <w:bookmarkEnd w:id="5"/>
      <w:r w:rsidRPr="009F0B11">
        <w:rPr>
          <w:rFonts w:ascii="Arial" w:hAnsi="Arial" w:cs="Arial"/>
          <w:color w:val="auto"/>
          <w:sz w:val="24"/>
          <w:szCs w:val="24"/>
        </w:rPr>
        <w:t xml:space="preserve"> </w:t>
      </w:r>
    </w:p>
    <w:p w14:paraId="1F79692E" w14:textId="31C0457E" w:rsidR="00805EAB" w:rsidRPr="009F0B11" w:rsidRDefault="00805EAB" w:rsidP="00805EAB">
      <w:pPr>
        <w:jc w:val="both"/>
        <w:rPr>
          <w:rFonts w:ascii="Arial" w:hAnsi="Arial" w:cs="Arial"/>
          <w:szCs w:val="24"/>
        </w:rPr>
      </w:pPr>
      <w:r w:rsidRPr="009F0B11">
        <w:rPr>
          <w:rFonts w:ascii="Arial" w:hAnsi="Arial" w:cs="Arial"/>
          <w:szCs w:val="24"/>
        </w:rPr>
        <w:t xml:space="preserve">Sustainability practices are integrated into the day-to-day operations of Rancho Valencia Resort and Spa, expressing the resort’s dedication to environmental stewardship and the upkeep of the luxury and quality of service that the resort is known for. The sustainable practices it </w:t>
      </w:r>
      <w:r w:rsidR="00D23E8D" w:rsidRPr="009F0B11">
        <w:rPr>
          <w:rFonts w:ascii="Arial" w:hAnsi="Arial" w:cs="Arial"/>
          <w:szCs w:val="24"/>
        </w:rPr>
        <w:t>has</w:t>
      </w:r>
      <w:r w:rsidRPr="009F0B11">
        <w:rPr>
          <w:rFonts w:ascii="Arial" w:hAnsi="Arial" w:cs="Arial"/>
          <w:szCs w:val="24"/>
        </w:rPr>
        <w:t xml:space="preserve"> now cover several most important issues, including energy efficiency, water conservation, waste management, and sustainable sourcing (</w:t>
      </w:r>
      <w:r w:rsidRPr="009F0B11">
        <w:rPr>
          <w:rFonts w:ascii="Arial" w:eastAsia="Times New Roman" w:hAnsi="Arial" w:cs="Arial"/>
          <w:szCs w:val="24"/>
          <w:lang w:eastAsia="en-GB"/>
        </w:rPr>
        <w:t>Chong, 2023</w:t>
      </w:r>
      <w:r w:rsidRPr="009F0B11">
        <w:rPr>
          <w:rFonts w:ascii="Arial" w:hAnsi="Arial" w:cs="Arial"/>
          <w:szCs w:val="24"/>
        </w:rPr>
        <w:t>).</w:t>
      </w:r>
    </w:p>
    <w:p w14:paraId="0FC4D17F" w14:textId="77777777" w:rsidR="00805EAB" w:rsidRPr="009F0B11" w:rsidRDefault="00805EAB" w:rsidP="00805EAB">
      <w:pPr>
        <w:jc w:val="both"/>
        <w:rPr>
          <w:rFonts w:ascii="Arial" w:hAnsi="Arial" w:cs="Arial"/>
          <w:szCs w:val="24"/>
        </w:rPr>
      </w:pPr>
      <w:r w:rsidRPr="009F0B11">
        <w:rPr>
          <w:rFonts w:ascii="Arial" w:hAnsi="Arial" w:cs="Arial"/>
          <w:szCs w:val="24"/>
        </w:rPr>
        <w:t>Energy efficiency is the main pillar of green strategy of the resort. Rancho Valencia has made a strategic choice to implement energy-efficient lighting and HVAC systems throughout its premise. These systems, therefore, do not only decrease the carbon footprint of the resort but also lead to an enormous reduction in the operational costs, and so the resort is financially sustainable. Sensor-based and timer-based smart technology ensure that energy is only used when needed, thus enhancing efficiency but not compromising on guest comfort (</w:t>
      </w:r>
      <w:r w:rsidRPr="009F0B11">
        <w:rPr>
          <w:rFonts w:ascii="Arial" w:eastAsia="Times New Roman" w:hAnsi="Arial" w:cs="Arial"/>
          <w:szCs w:val="24"/>
          <w:lang w:eastAsia="en-GB"/>
        </w:rPr>
        <w:t>Wickham and Wilcock, 2020</w:t>
      </w:r>
      <w:r w:rsidRPr="009F0B11">
        <w:rPr>
          <w:rFonts w:ascii="Arial" w:hAnsi="Arial" w:cs="Arial"/>
          <w:szCs w:val="24"/>
        </w:rPr>
        <w:t>).</w:t>
      </w:r>
    </w:p>
    <w:p w14:paraId="0CA5C012" w14:textId="77777777" w:rsidR="00805EAB" w:rsidRPr="009F0B11" w:rsidRDefault="00805EAB" w:rsidP="00805EAB">
      <w:pPr>
        <w:jc w:val="both"/>
        <w:rPr>
          <w:rFonts w:ascii="Arial" w:hAnsi="Arial" w:cs="Arial"/>
          <w:szCs w:val="24"/>
        </w:rPr>
      </w:pPr>
      <w:r w:rsidRPr="009F0B11">
        <w:rPr>
          <w:rFonts w:ascii="Arial" w:hAnsi="Arial" w:cs="Arial"/>
          <w:szCs w:val="24"/>
        </w:rPr>
        <w:t>Saving water is an even more essential task taking into account the state's climate. The hotel incorporates the most advanced irrigation systems that are designed to maximize water efficiency in the garden areas and recreational areas. Also, water saving fixtures are fitted in each guest rooms and this leads to a reduction in water consumption without affecting the luxury experience. This is not only in line with environmental regulations but also builds up a connection with eco-conscious guests, with the intention of making their stay experience more enjoyable (Burnes, 2014).</w:t>
      </w:r>
    </w:p>
    <w:p w14:paraId="4DC6183A"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resorts waste management system entails a full recycling program and the composting of organic waste from its kitchens. This approach, not only will reduce the waste volume that goes to landfills but also produce compost that is used for soil improvement on the resort grounds. The resort shows its dedication to a circular economy with its approach of waste management as a resource </w:t>
      </w:r>
      <w:r w:rsidRPr="009F0B11">
        <w:rPr>
          <w:rFonts w:ascii="Arial" w:eastAsia="Times New Roman" w:hAnsi="Arial" w:cs="Arial"/>
          <w:szCs w:val="24"/>
          <w:lang w:eastAsia="en-GB"/>
        </w:rPr>
        <w:t>(Saraiva, 2023</w:t>
      </w:r>
      <w:r w:rsidRPr="009F0B11">
        <w:rPr>
          <w:rFonts w:ascii="Arial" w:hAnsi="Arial" w:cs="Arial"/>
          <w:szCs w:val="24"/>
        </w:rPr>
        <w:t>).</w:t>
      </w:r>
    </w:p>
    <w:p w14:paraId="439C50EC" w14:textId="77777777" w:rsidR="00805EAB" w:rsidRPr="009F0B11" w:rsidRDefault="00805EAB" w:rsidP="00805EAB">
      <w:pPr>
        <w:jc w:val="both"/>
        <w:rPr>
          <w:rFonts w:ascii="Arial" w:hAnsi="Arial" w:cs="Arial"/>
          <w:szCs w:val="24"/>
        </w:rPr>
      </w:pPr>
      <w:r w:rsidRPr="009F0B11">
        <w:rPr>
          <w:rFonts w:ascii="Arial" w:hAnsi="Arial" w:cs="Arial"/>
          <w:szCs w:val="24"/>
        </w:rPr>
        <w:t>Sustainable sourcing also represents another core value of the resort. Local and organic products are given the first preference in the restaurant kitchens. This helps the farmers in the locality and cuts down the carbon emissions thus transporting the products makes the local economy stronger and the resort's environmental footprint is less (</w:t>
      </w:r>
      <w:r w:rsidRPr="009F0B11">
        <w:rPr>
          <w:rFonts w:ascii="Arial" w:eastAsia="Times New Roman" w:hAnsi="Arial" w:cs="Arial"/>
          <w:szCs w:val="24"/>
          <w:lang w:eastAsia="en-GB"/>
        </w:rPr>
        <w:t>Hati et al., 2024</w:t>
      </w:r>
      <w:r w:rsidRPr="009F0B11">
        <w:rPr>
          <w:rFonts w:ascii="Arial" w:hAnsi="Arial" w:cs="Arial"/>
          <w:szCs w:val="24"/>
        </w:rPr>
        <w:t>).</w:t>
      </w:r>
    </w:p>
    <w:p w14:paraId="5ED93E22" w14:textId="77777777" w:rsidR="00805EAB" w:rsidRPr="009F0B11" w:rsidRDefault="00805EAB" w:rsidP="00805EAB">
      <w:pPr>
        <w:jc w:val="both"/>
        <w:rPr>
          <w:rFonts w:ascii="Arial" w:hAnsi="Arial" w:cs="Arial"/>
          <w:b/>
          <w:bCs/>
          <w:szCs w:val="24"/>
        </w:rPr>
      </w:pPr>
    </w:p>
    <w:p w14:paraId="4F31745E" w14:textId="77777777" w:rsidR="00805EAB" w:rsidRPr="009F0B11" w:rsidRDefault="00805EAB" w:rsidP="00805EAB">
      <w:pPr>
        <w:pStyle w:val="Heading2"/>
        <w:jc w:val="both"/>
        <w:rPr>
          <w:rFonts w:ascii="Arial" w:hAnsi="Arial" w:cs="Arial"/>
          <w:color w:val="auto"/>
          <w:sz w:val="24"/>
          <w:szCs w:val="24"/>
        </w:rPr>
      </w:pPr>
      <w:bookmarkStart w:id="6" w:name="_Toc167367728"/>
      <w:r w:rsidRPr="009F0B11">
        <w:rPr>
          <w:rFonts w:ascii="Arial" w:hAnsi="Arial" w:cs="Arial"/>
          <w:color w:val="auto"/>
          <w:sz w:val="24"/>
          <w:szCs w:val="24"/>
        </w:rPr>
        <w:t>PESTEL Analysis</w:t>
      </w:r>
      <w:bookmarkEnd w:id="6"/>
      <w:r w:rsidRPr="009F0B11">
        <w:rPr>
          <w:rFonts w:ascii="Arial" w:hAnsi="Arial" w:cs="Arial"/>
          <w:color w:val="auto"/>
          <w:sz w:val="24"/>
          <w:szCs w:val="24"/>
        </w:rPr>
        <w:t xml:space="preserve"> </w:t>
      </w:r>
    </w:p>
    <w:p w14:paraId="374A2812" w14:textId="77777777" w:rsidR="00805EAB" w:rsidRPr="009F0B11" w:rsidRDefault="00805EAB" w:rsidP="00805EAB">
      <w:pPr>
        <w:jc w:val="both"/>
        <w:rPr>
          <w:rFonts w:ascii="Arial" w:hAnsi="Arial" w:cs="Arial"/>
          <w:szCs w:val="24"/>
        </w:rPr>
      </w:pPr>
      <w:r w:rsidRPr="009F0B11">
        <w:rPr>
          <w:rFonts w:ascii="Arial" w:hAnsi="Arial" w:cs="Arial"/>
          <w:szCs w:val="24"/>
        </w:rPr>
        <w:t>The PESTEL analysis provides a framework to evaluate the external factors affecting Rancho Valencia Resort and Spa, particularly focusing on environmental components pertinent to the hospitality industry in California.</w:t>
      </w:r>
    </w:p>
    <w:tbl>
      <w:tblPr>
        <w:tblStyle w:val="PlainTable1"/>
        <w:tblW w:w="0" w:type="auto"/>
        <w:tblInd w:w="0" w:type="dxa"/>
        <w:tblLook w:val="04A0" w:firstRow="1" w:lastRow="0" w:firstColumn="1" w:lastColumn="0" w:noHBand="0" w:noVBand="1"/>
      </w:tblPr>
      <w:tblGrid>
        <w:gridCol w:w="1883"/>
        <w:gridCol w:w="7133"/>
      </w:tblGrid>
      <w:tr w:rsidR="009F0B11" w:rsidRPr="009F0B11" w14:paraId="13A83DE3" w14:textId="77777777" w:rsidTr="00805E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EFFFEC" w14:textId="77777777" w:rsidR="00805EAB" w:rsidRPr="009F0B11" w:rsidRDefault="00805EAB">
            <w:pPr>
              <w:jc w:val="both"/>
              <w:rPr>
                <w:rFonts w:ascii="Arial" w:hAnsi="Arial" w:cs="Arial"/>
                <w:szCs w:val="24"/>
              </w:rPr>
            </w:pPr>
            <w:r w:rsidRPr="009F0B11">
              <w:rPr>
                <w:rFonts w:ascii="Arial" w:hAnsi="Arial" w:cs="Arial"/>
                <w:szCs w:val="24"/>
              </w:rPr>
              <w:t>Factors</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39E237"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Effects</w:t>
            </w:r>
          </w:p>
        </w:tc>
      </w:tr>
      <w:tr w:rsidR="009F0B11" w:rsidRPr="009F0B11" w14:paraId="4749CEF2"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85AE224" w14:textId="77777777" w:rsidR="00805EAB" w:rsidRPr="009F0B11" w:rsidRDefault="00805EAB">
            <w:pPr>
              <w:jc w:val="both"/>
              <w:rPr>
                <w:rFonts w:ascii="Arial" w:hAnsi="Arial" w:cs="Arial"/>
                <w:b w:val="0"/>
                <w:bCs w:val="0"/>
                <w:szCs w:val="24"/>
              </w:rPr>
            </w:pPr>
            <w:r w:rsidRPr="009F0B11">
              <w:rPr>
                <w:rFonts w:ascii="Arial" w:hAnsi="Arial" w:cs="Arial"/>
                <w:szCs w:val="24"/>
              </w:rPr>
              <w:t>Political</w:t>
            </w:r>
          </w:p>
          <w:p w14:paraId="11A24D28" w14:textId="77777777" w:rsidR="00805EAB" w:rsidRPr="009F0B11" w:rsidRDefault="00805EAB">
            <w:pPr>
              <w:jc w:val="both"/>
              <w:rPr>
                <w:rFonts w:ascii="Arial" w:hAnsi="Arial" w:cs="Arial"/>
                <w:szCs w:val="24"/>
              </w:rPr>
            </w:pPr>
          </w:p>
          <w:p w14:paraId="1A76B55A" w14:textId="77777777" w:rsidR="00805EAB" w:rsidRPr="009F0B11" w:rsidRDefault="00805EAB">
            <w:pPr>
              <w:jc w:val="both"/>
              <w:rPr>
                <w:rFonts w:ascii="Arial" w:hAnsi="Arial" w:cs="Arial"/>
                <w:szCs w:val="24"/>
              </w:rPr>
            </w:pPr>
          </w:p>
          <w:p w14:paraId="5717EB8D" w14:textId="77777777" w:rsidR="00805EAB" w:rsidRPr="009F0B11" w:rsidRDefault="00805EAB">
            <w:pPr>
              <w:jc w:val="both"/>
              <w:rPr>
                <w:rFonts w:ascii="Arial" w:hAnsi="Arial" w:cs="Arial"/>
                <w:b w:val="0"/>
                <w:bCs w:val="0"/>
                <w:szCs w:val="24"/>
              </w:rPr>
            </w:pPr>
          </w:p>
          <w:p w14:paraId="4BB4605B" w14:textId="77777777" w:rsidR="00805EAB" w:rsidRPr="009F0B11" w:rsidRDefault="00805EAB">
            <w:pPr>
              <w:jc w:val="both"/>
              <w:rPr>
                <w:rFonts w:ascii="Arial" w:hAnsi="Arial" w:cs="Arial"/>
                <w:b w:val="0"/>
                <w:bCs w:val="0"/>
                <w:szCs w:val="24"/>
              </w:rPr>
            </w:pPr>
          </w:p>
          <w:p w14:paraId="61E15E9F" w14:textId="77777777" w:rsidR="00805EAB" w:rsidRPr="009F0B11" w:rsidRDefault="00805EAB">
            <w:pPr>
              <w:jc w:val="both"/>
              <w:rPr>
                <w:rFonts w:ascii="Arial" w:hAnsi="Arial" w:cs="Arial"/>
                <w:szCs w:val="24"/>
              </w:rPr>
            </w:pP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F7D24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The threats from outside include the regulations that set more strict environmental limits, which forces the companies to spend in order to meet the new standards. In addition, economic recessions have an effect of the funding available for new sustainability projects, especially those involving immediate capital investment (</w:t>
            </w:r>
            <w:r w:rsidRPr="009F0B11">
              <w:rPr>
                <w:rFonts w:ascii="Arial" w:eastAsia="Times New Roman" w:hAnsi="Arial" w:cs="Arial"/>
                <w:szCs w:val="24"/>
                <w:lang w:eastAsia="en-GB"/>
              </w:rPr>
              <w:t>Naqvi et al., 2023</w:t>
            </w:r>
            <w:r w:rsidRPr="009F0B11">
              <w:rPr>
                <w:rFonts w:ascii="Arial" w:hAnsi="Arial" w:cs="Arial"/>
                <w:szCs w:val="24"/>
              </w:rPr>
              <w:t>). Moreover, the escalating recurrence of natural disasters which are being aggravated by climate change is a risk factor to the property and may cause interruptions in operations. Therefore, environmental risk management strategies are highly needed (</w:t>
            </w:r>
            <w:proofErr w:type="spellStart"/>
            <w:r w:rsidRPr="009F0B11">
              <w:rPr>
                <w:rFonts w:ascii="Arial" w:eastAsia="Times New Roman" w:hAnsi="Arial" w:cs="Arial"/>
                <w:szCs w:val="24"/>
                <w:lang w:eastAsia="en-GB"/>
              </w:rPr>
              <w:t>Cioccarelli</w:t>
            </w:r>
            <w:proofErr w:type="spellEnd"/>
            <w:r w:rsidRPr="009F0B11">
              <w:rPr>
                <w:rFonts w:ascii="Arial" w:eastAsia="Times New Roman" w:hAnsi="Arial" w:cs="Arial"/>
                <w:szCs w:val="24"/>
                <w:lang w:eastAsia="en-GB"/>
              </w:rPr>
              <w:t>, 2023</w:t>
            </w:r>
            <w:r w:rsidRPr="009F0B11">
              <w:rPr>
                <w:rFonts w:ascii="Arial" w:hAnsi="Arial" w:cs="Arial"/>
                <w:szCs w:val="24"/>
              </w:rPr>
              <w:t>).</w:t>
            </w:r>
          </w:p>
        </w:tc>
      </w:tr>
      <w:tr w:rsidR="009F0B11" w:rsidRPr="009F0B11" w14:paraId="06BBE0F0"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94F0C1" w14:textId="77777777" w:rsidR="00805EAB" w:rsidRPr="009F0B11" w:rsidRDefault="00805EAB">
            <w:pPr>
              <w:jc w:val="both"/>
              <w:rPr>
                <w:rFonts w:ascii="Arial" w:hAnsi="Arial" w:cs="Arial"/>
                <w:szCs w:val="24"/>
              </w:rPr>
            </w:pPr>
            <w:r w:rsidRPr="009F0B11">
              <w:rPr>
                <w:rFonts w:ascii="Arial" w:hAnsi="Arial" w:cs="Arial"/>
                <w:szCs w:val="24"/>
              </w:rPr>
              <w:t>Economic</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E509F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Economic effect of sustainability practices has duality. The investment in sustainable technologies and practices at first hand can be high which can have a negative effect on the resort's short term financial planning. Nevertheless, these financial expenditures may result in energy costs reduction as well as the use of renewable sources in the long term (</w:t>
            </w:r>
            <w:proofErr w:type="spellStart"/>
            <w:r w:rsidRPr="009F0B11">
              <w:rPr>
                <w:rFonts w:ascii="Arial" w:eastAsia="Times New Roman" w:hAnsi="Arial" w:cs="Arial"/>
                <w:szCs w:val="24"/>
                <w:lang w:eastAsia="en-GB"/>
              </w:rPr>
              <w:t>Ramadita</w:t>
            </w:r>
            <w:proofErr w:type="spellEnd"/>
            <w:r w:rsidRPr="009F0B11">
              <w:rPr>
                <w:rFonts w:ascii="Arial" w:eastAsia="Times New Roman" w:hAnsi="Arial" w:cs="Arial"/>
                <w:szCs w:val="24"/>
                <w:lang w:eastAsia="en-GB"/>
              </w:rPr>
              <w:t>, 2024</w:t>
            </w:r>
            <w:r w:rsidRPr="009F0B11">
              <w:rPr>
                <w:rFonts w:ascii="Arial" w:hAnsi="Arial" w:cs="Arial"/>
                <w:szCs w:val="24"/>
              </w:rPr>
              <w:t>). Furthermore, sustainability may become a main attraction for tourists, especially for those who like eco-friendly destinations, and so it may help to increase revenue by attracting this niche market that favours green businesses (</w:t>
            </w:r>
            <w:proofErr w:type="spellStart"/>
            <w:r w:rsidRPr="009F0B11">
              <w:rPr>
                <w:rFonts w:ascii="Arial" w:eastAsia="Times New Roman" w:hAnsi="Arial" w:cs="Arial"/>
                <w:szCs w:val="24"/>
                <w:lang w:eastAsia="en-GB"/>
              </w:rPr>
              <w:t>Borralho</w:t>
            </w:r>
            <w:proofErr w:type="spellEnd"/>
            <w:r w:rsidRPr="009F0B11">
              <w:rPr>
                <w:rFonts w:ascii="Arial" w:eastAsia="Times New Roman" w:hAnsi="Arial" w:cs="Arial"/>
                <w:szCs w:val="24"/>
                <w:lang w:eastAsia="en-GB"/>
              </w:rPr>
              <w:t>, 2023</w:t>
            </w:r>
            <w:r w:rsidRPr="009F0B11">
              <w:rPr>
                <w:rFonts w:ascii="Arial" w:hAnsi="Arial" w:cs="Arial"/>
                <w:szCs w:val="24"/>
              </w:rPr>
              <w:t>).</w:t>
            </w:r>
          </w:p>
        </w:tc>
      </w:tr>
      <w:tr w:rsidR="009F0B11" w:rsidRPr="009F0B11" w14:paraId="6E55F0DE"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B0FE13" w14:textId="77777777" w:rsidR="00805EAB" w:rsidRPr="009F0B11" w:rsidRDefault="00805EAB">
            <w:pPr>
              <w:jc w:val="both"/>
              <w:rPr>
                <w:rFonts w:ascii="Arial" w:hAnsi="Arial" w:cs="Arial"/>
                <w:szCs w:val="24"/>
              </w:rPr>
            </w:pPr>
            <w:r w:rsidRPr="009F0B11">
              <w:rPr>
                <w:rFonts w:ascii="Arial" w:hAnsi="Arial" w:cs="Arial"/>
                <w:szCs w:val="24"/>
              </w:rPr>
              <w:t>Social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100328"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 xml:space="preserve">Green policies are becoming more and more appealing to consumers, and companies that take them up are getting more support. Today’s travellers are growing increasingly environmentally conscious and the ones who endeavour to minimize their carbon footprint are the ones considered lucrative by the travellers. This move of guest’s preferences towards the eco-friendly resorts is a big thing for the luxury resorts like Rancho </w:t>
            </w:r>
            <w:r w:rsidRPr="009F0B11">
              <w:rPr>
                <w:rFonts w:ascii="Arial" w:hAnsi="Arial" w:cs="Arial"/>
                <w:szCs w:val="24"/>
              </w:rPr>
              <w:lastRenderedPageBreak/>
              <w:t>Valencia, where the customers expect the high standards not only in the service but also in the ethical and environmental areas (</w:t>
            </w:r>
            <w:r w:rsidRPr="009F0B11">
              <w:rPr>
                <w:rFonts w:ascii="Arial" w:eastAsia="Times New Roman" w:hAnsi="Arial" w:cs="Arial"/>
                <w:szCs w:val="24"/>
                <w:lang w:eastAsia="en-GB"/>
              </w:rPr>
              <w:t>Chawla et al., 2024</w:t>
            </w:r>
            <w:r w:rsidRPr="009F0B11">
              <w:rPr>
                <w:rFonts w:ascii="Arial" w:hAnsi="Arial" w:cs="Arial"/>
                <w:szCs w:val="24"/>
              </w:rPr>
              <w:t>).</w:t>
            </w:r>
          </w:p>
        </w:tc>
      </w:tr>
      <w:tr w:rsidR="009F0B11" w:rsidRPr="009F0B11" w14:paraId="22262454"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065E98" w14:textId="77777777" w:rsidR="00805EAB" w:rsidRPr="009F0B11" w:rsidRDefault="00805EAB">
            <w:pPr>
              <w:jc w:val="both"/>
              <w:rPr>
                <w:rFonts w:ascii="Arial" w:hAnsi="Arial" w:cs="Arial"/>
                <w:szCs w:val="24"/>
              </w:rPr>
            </w:pPr>
            <w:r w:rsidRPr="009F0B11">
              <w:rPr>
                <w:rFonts w:ascii="Arial" w:hAnsi="Arial" w:cs="Arial"/>
                <w:szCs w:val="24"/>
              </w:rPr>
              <w:lastRenderedPageBreak/>
              <w:t>Technological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67E76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In the area of technology, there have been some advancements in making sustainable practices more accessible and effective. Energy-efficient appliances, smart systems for resource management, and renewable energy sources such as solar panels that can greatly minimize the environmental impact of hotels are just some of the available options. Using these technologies will be a great step towards Rancho Valencia’s competitiveness and compliance with the environmental regulations (</w:t>
            </w:r>
            <w:r w:rsidRPr="009F0B11">
              <w:rPr>
                <w:rFonts w:ascii="Arial" w:eastAsia="Times New Roman" w:hAnsi="Arial" w:cs="Arial"/>
                <w:szCs w:val="24"/>
                <w:lang w:eastAsia="en-GB"/>
              </w:rPr>
              <w:t>Burnes, 2020</w:t>
            </w:r>
            <w:r w:rsidRPr="009F0B11">
              <w:rPr>
                <w:rFonts w:ascii="Arial" w:hAnsi="Arial" w:cs="Arial"/>
                <w:szCs w:val="24"/>
              </w:rPr>
              <w:t>).</w:t>
            </w:r>
          </w:p>
        </w:tc>
      </w:tr>
      <w:tr w:rsidR="009F0B11" w:rsidRPr="009F0B11" w14:paraId="71830471"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4C7B5D" w14:textId="77777777" w:rsidR="00805EAB" w:rsidRPr="009F0B11" w:rsidRDefault="00805EAB">
            <w:pPr>
              <w:jc w:val="both"/>
              <w:rPr>
                <w:rFonts w:ascii="Arial" w:hAnsi="Arial" w:cs="Arial"/>
                <w:szCs w:val="24"/>
              </w:rPr>
            </w:pPr>
            <w:r w:rsidRPr="009F0B11">
              <w:rPr>
                <w:rFonts w:ascii="Arial" w:hAnsi="Arial" w:cs="Arial"/>
                <w:szCs w:val="24"/>
              </w:rPr>
              <w:t>Environmental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25784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One of the main issues for the resort is the sustainable use of water, waste management, and energy consumption. The state of California is facing a number of ecological challenges, like droughts and wildfires, that are compelling the water conservation to be done (</w:t>
            </w:r>
            <w:r w:rsidRPr="009F0B11">
              <w:rPr>
                <w:rFonts w:ascii="Arial" w:eastAsia="Times New Roman" w:hAnsi="Arial" w:cs="Arial"/>
                <w:szCs w:val="24"/>
                <w:lang w:eastAsia="en-GB"/>
              </w:rPr>
              <w:t>Heitor et al., 2024)</w:t>
            </w:r>
            <w:r w:rsidRPr="009F0B11">
              <w:rPr>
                <w:rFonts w:ascii="Arial" w:hAnsi="Arial" w:cs="Arial"/>
                <w:szCs w:val="24"/>
              </w:rPr>
              <w:t>. The area where the resort is located is also very rich in life forms diversity; therefore, that calls for good environmental management of the site in order to avoid the destruction of their habitats (</w:t>
            </w:r>
            <w:r w:rsidRPr="009F0B11">
              <w:rPr>
                <w:rFonts w:ascii="Arial" w:eastAsia="Times New Roman" w:hAnsi="Arial" w:cs="Arial"/>
                <w:szCs w:val="24"/>
                <w:lang w:eastAsia="en-GB"/>
              </w:rPr>
              <w:t>Panczak, 2023</w:t>
            </w:r>
            <w:r w:rsidRPr="009F0B11">
              <w:rPr>
                <w:rFonts w:ascii="Arial" w:hAnsi="Arial" w:cs="Arial"/>
                <w:szCs w:val="24"/>
              </w:rPr>
              <w:t>).</w:t>
            </w:r>
          </w:p>
        </w:tc>
      </w:tr>
      <w:tr w:rsidR="009F0B11" w:rsidRPr="009F0B11" w14:paraId="4062D299"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A4E510C" w14:textId="77777777" w:rsidR="00805EAB" w:rsidRPr="009F0B11" w:rsidRDefault="00805EAB">
            <w:pPr>
              <w:jc w:val="both"/>
              <w:rPr>
                <w:rFonts w:ascii="Arial" w:hAnsi="Arial" w:cs="Arial"/>
                <w:b w:val="0"/>
                <w:bCs w:val="0"/>
                <w:szCs w:val="24"/>
              </w:rPr>
            </w:pPr>
            <w:r w:rsidRPr="009F0B11">
              <w:rPr>
                <w:rFonts w:ascii="Arial" w:hAnsi="Arial" w:cs="Arial"/>
                <w:szCs w:val="24"/>
              </w:rPr>
              <w:t>Legal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98805B6"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 xml:space="preserve">It should be noted that California is the mother of some of the toughest environmental laws in the US, thus the resort operation is severely affected. Beyond just a matter of choice, compliance with these laws is also a matter of legal and reputational credibility. Regulations, that cover a wide spectrum of matters, from waste disposal and recycling to water consumption and greenhouse gas emissions, can be one of the most effective tools for promoting sustainable development and environmental protection. The resort governance breach incurs expensive fines and may lead to the deterioration of the resort reputation </w:t>
            </w:r>
            <w:r w:rsidRPr="009F0B11">
              <w:rPr>
                <w:rFonts w:ascii="Arial" w:eastAsia="Times New Roman" w:hAnsi="Arial" w:cs="Arial"/>
                <w:szCs w:val="24"/>
                <w:lang w:eastAsia="en-GB"/>
              </w:rPr>
              <w:t>(</w:t>
            </w:r>
            <w:proofErr w:type="spellStart"/>
            <w:r w:rsidRPr="009F0B11">
              <w:rPr>
                <w:rFonts w:ascii="Arial" w:eastAsia="Times New Roman" w:hAnsi="Arial" w:cs="Arial"/>
                <w:szCs w:val="24"/>
                <w:lang w:eastAsia="en-GB"/>
              </w:rPr>
              <w:t>Harkison</w:t>
            </w:r>
            <w:proofErr w:type="spellEnd"/>
            <w:r w:rsidRPr="009F0B11">
              <w:rPr>
                <w:rFonts w:ascii="Arial" w:eastAsia="Times New Roman" w:hAnsi="Arial" w:cs="Arial"/>
                <w:szCs w:val="24"/>
                <w:lang w:eastAsia="en-GB"/>
              </w:rPr>
              <w:t>, 2023</w:t>
            </w:r>
            <w:r w:rsidRPr="009F0B11">
              <w:rPr>
                <w:rFonts w:ascii="Arial" w:hAnsi="Arial" w:cs="Arial"/>
                <w:szCs w:val="24"/>
              </w:rPr>
              <w:t>).</w:t>
            </w:r>
          </w:p>
          <w:p w14:paraId="324FF47B"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bl>
    <w:p w14:paraId="2A360F1A" w14:textId="77777777" w:rsidR="00805EAB" w:rsidRPr="009F0B11" w:rsidRDefault="00805EAB" w:rsidP="00805EAB">
      <w:pPr>
        <w:jc w:val="both"/>
        <w:rPr>
          <w:rFonts w:ascii="Arial" w:hAnsi="Arial" w:cs="Arial"/>
          <w:szCs w:val="24"/>
        </w:rPr>
      </w:pPr>
    </w:p>
    <w:p w14:paraId="76EE11EA" w14:textId="77777777" w:rsidR="00805EAB" w:rsidRPr="009F0B11" w:rsidRDefault="00805EAB" w:rsidP="00805EAB">
      <w:pPr>
        <w:jc w:val="both"/>
        <w:rPr>
          <w:rFonts w:ascii="Arial" w:hAnsi="Arial" w:cs="Arial"/>
          <w:szCs w:val="24"/>
        </w:rPr>
      </w:pPr>
      <w:r w:rsidRPr="009F0B11">
        <w:rPr>
          <w:rFonts w:ascii="Arial" w:hAnsi="Arial" w:cs="Arial"/>
          <w:szCs w:val="24"/>
          <w:lang w:eastAsia="en-GB"/>
        </w:rPr>
        <w:br w:type="page"/>
      </w:r>
    </w:p>
    <w:p w14:paraId="26322410" w14:textId="77777777" w:rsidR="00805EAB" w:rsidRPr="009F0B11" w:rsidRDefault="00805EAB" w:rsidP="00805EAB">
      <w:pPr>
        <w:pStyle w:val="Heading2"/>
        <w:jc w:val="both"/>
        <w:rPr>
          <w:rFonts w:ascii="Arial" w:hAnsi="Arial" w:cs="Arial"/>
          <w:color w:val="auto"/>
          <w:sz w:val="24"/>
          <w:szCs w:val="24"/>
        </w:rPr>
      </w:pPr>
      <w:bookmarkStart w:id="7" w:name="_Toc167367729"/>
      <w:r w:rsidRPr="009F0B11">
        <w:rPr>
          <w:rFonts w:ascii="Arial" w:hAnsi="Arial" w:cs="Arial"/>
          <w:color w:val="auto"/>
          <w:sz w:val="24"/>
          <w:szCs w:val="24"/>
        </w:rPr>
        <w:lastRenderedPageBreak/>
        <w:t>SWOT Analysis</w:t>
      </w:r>
      <w:bookmarkEnd w:id="7"/>
      <w:r w:rsidRPr="009F0B11">
        <w:rPr>
          <w:rFonts w:ascii="Arial" w:hAnsi="Arial" w:cs="Arial"/>
          <w:color w:val="auto"/>
          <w:sz w:val="24"/>
          <w:szCs w:val="24"/>
        </w:rPr>
        <w:t xml:space="preserve"> </w:t>
      </w:r>
    </w:p>
    <w:tbl>
      <w:tblPr>
        <w:tblStyle w:val="GridTable4-Accent1"/>
        <w:tblW w:w="9985" w:type="dxa"/>
        <w:tblInd w:w="0" w:type="dxa"/>
        <w:tblLook w:val="04A0" w:firstRow="1" w:lastRow="0" w:firstColumn="1" w:lastColumn="0" w:noHBand="0" w:noVBand="1"/>
      </w:tblPr>
      <w:tblGrid>
        <w:gridCol w:w="4904"/>
        <w:gridCol w:w="5081"/>
      </w:tblGrid>
      <w:tr w:rsidR="009F0B11" w:rsidRPr="009F0B11" w14:paraId="01C81FD3" w14:textId="77777777" w:rsidTr="00805EAB">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4904" w:type="dxa"/>
            <w:hideMark/>
          </w:tcPr>
          <w:p w14:paraId="6C9E3C92" w14:textId="77777777" w:rsidR="00805EAB" w:rsidRPr="009F0B11" w:rsidRDefault="00805EAB">
            <w:pPr>
              <w:jc w:val="both"/>
              <w:rPr>
                <w:rFonts w:ascii="Arial" w:hAnsi="Arial" w:cs="Arial"/>
                <w:color w:val="auto"/>
                <w:szCs w:val="24"/>
              </w:rPr>
            </w:pPr>
            <w:r w:rsidRPr="009F0B11">
              <w:rPr>
                <w:rFonts w:ascii="Arial" w:hAnsi="Arial" w:cs="Arial"/>
                <w:color w:val="auto"/>
                <w:szCs w:val="24"/>
              </w:rPr>
              <w:t>Strengths:</w:t>
            </w:r>
          </w:p>
        </w:tc>
        <w:tc>
          <w:tcPr>
            <w:tcW w:w="5081" w:type="dxa"/>
            <w:hideMark/>
          </w:tcPr>
          <w:p w14:paraId="0D86A72D"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9F0B11">
              <w:rPr>
                <w:rFonts w:ascii="Arial" w:hAnsi="Arial" w:cs="Arial"/>
                <w:color w:val="auto"/>
                <w:szCs w:val="24"/>
              </w:rPr>
              <w:t>Weaknesses</w:t>
            </w:r>
          </w:p>
        </w:tc>
      </w:tr>
      <w:tr w:rsidR="009F0B11" w:rsidRPr="009F0B11" w14:paraId="5F7042D5" w14:textId="77777777" w:rsidTr="00805EAB">
        <w:trPr>
          <w:cnfStyle w:val="000000100000" w:firstRow="0" w:lastRow="0" w:firstColumn="0" w:lastColumn="0" w:oddVBand="0" w:evenVBand="0" w:oddHBand="1" w:evenHBand="0" w:firstRowFirstColumn="0" w:firstRowLastColumn="0" w:lastRowFirstColumn="0" w:lastRowLastColumn="0"/>
          <w:trHeight w:val="4998"/>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5799726" w14:textId="77777777" w:rsidR="00805EAB" w:rsidRPr="009F0B11" w:rsidRDefault="00805EAB">
            <w:pPr>
              <w:jc w:val="both"/>
              <w:rPr>
                <w:rFonts w:ascii="Arial" w:hAnsi="Arial" w:cs="Arial"/>
                <w:b w:val="0"/>
                <w:bCs w:val="0"/>
                <w:szCs w:val="24"/>
              </w:rPr>
            </w:pPr>
            <w:r w:rsidRPr="009F0B11">
              <w:rPr>
                <w:rFonts w:ascii="Arial" w:hAnsi="Arial" w:cs="Arial"/>
                <w:b w:val="0"/>
                <w:bCs w:val="0"/>
                <w:szCs w:val="24"/>
              </w:rPr>
              <w:t>The sustainability of Rancho Valencia is manifested in the current systems implemented such as energy efficient lighting and water conservation and the recycling programs that are widespread (Mlinek, 2023). These programs not only cut back the operational expenses but also target the fast-growing green market intended for the environment conscious travellers. Integrated sustainability is one of the major features of the luxury resort that makes it unique in a competitive market and creates its own selling proposition that responds to the current market tendencies (</w:t>
            </w:r>
            <w:r w:rsidRPr="009F0B11">
              <w:rPr>
                <w:rFonts w:ascii="Arial" w:eastAsia="Times New Roman" w:hAnsi="Arial" w:cs="Arial"/>
                <w:b w:val="0"/>
                <w:bCs w:val="0"/>
                <w:szCs w:val="24"/>
                <w:lang w:eastAsia="en-GB"/>
              </w:rPr>
              <w:t>Bhat et al., 2024</w:t>
            </w:r>
            <w:r w:rsidRPr="009F0B11">
              <w:rPr>
                <w:rFonts w:ascii="Arial" w:hAnsi="Arial" w:cs="Arial"/>
                <w:b w:val="0"/>
                <w:bCs w:val="0"/>
                <w:szCs w:val="24"/>
              </w:rPr>
              <w:t>).</w:t>
            </w: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4A8812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Nonetheless, these strengths alongside the mentioned weaknesses are worth looking at. The resort has the oldest buildings and its existing infrastructure is usually inefficient, which leads to overconsuming more energy than it needs. Besides the fact that the resort has successfully pushed its restaurants to source locally, at the same time, there is a possibility to apply sustainable sourcing practices in the other areas of the operation such as room amenities and operational supplies (</w:t>
            </w:r>
            <w:r w:rsidRPr="009F0B11">
              <w:rPr>
                <w:rFonts w:ascii="Arial" w:eastAsia="Times New Roman" w:hAnsi="Arial" w:cs="Arial"/>
                <w:szCs w:val="24"/>
                <w:lang w:eastAsia="en-GB"/>
              </w:rPr>
              <w:t>Lee et al., 2024</w:t>
            </w:r>
            <w:r w:rsidRPr="009F0B11">
              <w:rPr>
                <w:rFonts w:ascii="Arial" w:hAnsi="Arial" w:cs="Arial"/>
                <w:szCs w:val="24"/>
              </w:rPr>
              <w:t>).</w:t>
            </w:r>
          </w:p>
        </w:tc>
      </w:tr>
      <w:tr w:rsidR="009F0B11" w:rsidRPr="009F0B11" w14:paraId="3D2A7D5B" w14:textId="77777777" w:rsidTr="00805EAB">
        <w:trPr>
          <w:trHeight w:val="407"/>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shd w:val="clear" w:color="auto" w:fill="4472C4" w:themeFill="accent1"/>
            <w:hideMark/>
          </w:tcPr>
          <w:p w14:paraId="70C0DB03" w14:textId="77777777" w:rsidR="00805EAB" w:rsidRPr="009F0B11" w:rsidRDefault="00805EAB">
            <w:pPr>
              <w:jc w:val="both"/>
              <w:rPr>
                <w:rFonts w:ascii="Arial" w:hAnsi="Arial" w:cs="Arial"/>
                <w:szCs w:val="24"/>
              </w:rPr>
            </w:pPr>
            <w:r w:rsidRPr="009F0B11">
              <w:rPr>
                <w:rFonts w:ascii="Arial" w:hAnsi="Arial" w:cs="Arial"/>
                <w:szCs w:val="24"/>
              </w:rPr>
              <w:t>Opportunities</w:t>
            </w: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shd w:val="clear" w:color="auto" w:fill="4472C4" w:themeFill="accent1"/>
            <w:hideMark/>
          </w:tcPr>
          <w:p w14:paraId="319F090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b/>
                <w:bCs/>
                <w:szCs w:val="24"/>
              </w:rPr>
              <w:t>Threats</w:t>
            </w:r>
          </w:p>
        </w:tc>
      </w:tr>
      <w:tr w:rsidR="009F0B11" w:rsidRPr="009F0B11" w14:paraId="27CE8564" w14:textId="77777777" w:rsidTr="00805EAB">
        <w:trPr>
          <w:cnfStyle w:val="000000100000" w:firstRow="0" w:lastRow="0" w:firstColumn="0" w:lastColumn="0" w:oddVBand="0" w:evenVBand="0" w:oddHBand="1" w:evenHBand="0" w:firstRowFirstColumn="0" w:firstRowLastColumn="0" w:lastRowFirstColumn="0" w:lastRowLastColumn="0"/>
          <w:trHeight w:val="5405"/>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tcPr>
          <w:p w14:paraId="2217D2CB" w14:textId="77777777" w:rsidR="00805EAB" w:rsidRPr="009F0B11" w:rsidRDefault="00805EAB">
            <w:pPr>
              <w:jc w:val="both"/>
              <w:rPr>
                <w:rFonts w:ascii="Arial" w:hAnsi="Arial" w:cs="Arial"/>
                <w:b w:val="0"/>
                <w:bCs w:val="0"/>
                <w:szCs w:val="24"/>
              </w:rPr>
            </w:pPr>
            <w:r w:rsidRPr="009F0B11">
              <w:rPr>
                <w:rFonts w:ascii="Arial" w:hAnsi="Arial" w:cs="Arial"/>
                <w:b w:val="0"/>
                <w:bCs w:val="0"/>
                <w:szCs w:val="24"/>
              </w:rPr>
              <w:t>Rancho Valencia. There is also a possibility of co-operation with local and international environmental organizations that can certify its sustainability programs, thereby furthering its brand image and attracting the niche market. In addition, improvements in green technology, like the use of biodegradable materials and renewable energy solutions, can provide Rancho Valencia with the chance to further cut back on the environmental impact while maintaining the high-end luxury experiences for their guests (</w:t>
            </w:r>
            <w:r w:rsidRPr="009F0B11">
              <w:rPr>
                <w:rFonts w:ascii="Arial" w:eastAsia="Times New Roman" w:hAnsi="Arial" w:cs="Arial"/>
                <w:b w:val="0"/>
                <w:bCs w:val="0"/>
                <w:szCs w:val="24"/>
                <w:lang w:eastAsia="en-GB"/>
              </w:rPr>
              <w:t>Papaioannou et al., 2024</w:t>
            </w:r>
            <w:r w:rsidRPr="009F0B11">
              <w:rPr>
                <w:rFonts w:ascii="Arial" w:hAnsi="Arial" w:cs="Arial"/>
                <w:b w:val="0"/>
                <w:bCs w:val="0"/>
                <w:szCs w:val="24"/>
              </w:rPr>
              <w:t>).</w:t>
            </w:r>
          </w:p>
          <w:p w14:paraId="06FE7B35" w14:textId="77777777" w:rsidR="00805EAB" w:rsidRPr="009F0B11" w:rsidRDefault="00805EAB">
            <w:pPr>
              <w:jc w:val="both"/>
              <w:rPr>
                <w:rFonts w:ascii="Arial" w:hAnsi="Arial" w:cs="Arial"/>
                <w:b w:val="0"/>
                <w:bCs w:val="0"/>
                <w:szCs w:val="24"/>
              </w:rPr>
            </w:pP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BC9625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The threats from outside include the regulations that set more strict environmental limits, which forces the companies to spend in order to meet the new standards. In addition, economic recessions have an effect of the funding available for new sustainability projects, especially those involving immediate capital investment (Popat and Yadav, 2023). Moreover, the escalating recurrence of natural disasters which are being aggravated by climate change is a risk factor to the property and may cause interruptions in operations. Therefore, environmental risk management strategies are highly needed (</w:t>
            </w:r>
            <w:proofErr w:type="spellStart"/>
            <w:r w:rsidRPr="009F0B11">
              <w:rPr>
                <w:rFonts w:ascii="Arial" w:eastAsia="Times New Roman" w:hAnsi="Arial" w:cs="Arial"/>
                <w:szCs w:val="24"/>
                <w:lang w:eastAsia="en-GB"/>
              </w:rPr>
              <w:t>Cioccarelli</w:t>
            </w:r>
            <w:proofErr w:type="spellEnd"/>
            <w:r w:rsidRPr="009F0B11">
              <w:rPr>
                <w:rFonts w:ascii="Arial" w:eastAsia="Times New Roman" w:hAnsi="Arial" w:cs="Arial"/>
                <w:szCs w:val="24"/>
                <w:lang w:eastAsia="en-GB"/>
              </w:rPr>
              <w:t>, 2023</w:t>
            </w:r>
            <w:r w:rsidRPr="009F0B11">
              <w:rPr>
                <w:rFonts w:ascii="Arial" w:hAnsi="Arial" w:cs="Arial"/>
                <w:szCs w:val="24"/>
              </w:rPr>
              <w:t>).</w:t>
            </w:r>
          </w:p>
        </w:tc>
      </w:tr>
    </w:tbl>
    <w:p w14:paraId="38E00274" w14:textId="77777777" w:rsidR="00805EAB" w:rsidRPr="009F0B11" w:rsidRDefault="00805EAB" w:rsidP="00805EAB">
      <w:pPr>
        <w:jc w:val="both"/>
        <w:rPr>
          <w:rFonts w:ascii="Arial" w:hAnsi="Arial" w:cs="Arial"/>
          <w:szCs w:val="24"/>
        </w:rPr>
      </w:pPr>
    </w:p>
    <w:p w14:paraId="04CAEDAB"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Finally, the SWOT analysis shows that the hotel has a robust sustainability base, however, there are some weakness areas that need to be improved, and growth opportunities should be identified. The resort can promote its sustainable operations by focusing on these aspects. This will help the resort to mitigate risks and increase the chances of capitalizing on the emerging green market (</w:t>
      </w:r>
      <w:r w:rsidRPr="009F0B11">
        <w:rPr>
          <w:rFonts w:ascii="Arial" w:eastAsia="Times New Roman" w:hAnsi="Arial" w:cs="Arial"/>
          <w:szCs w:val="24"/>
          <w:lang w:eastAsia="en-GB"/>
        </w:rPr>
        <w:t>Pavlova, 2023)</w:t>
      </w:r>
      <w:r w:rsidRPr="009F0B11">
        <w:rPr>
          <w:rFonts w:ascii="Arial" w:hAnsi="Arial" w:cs="Arial"/>
          <w:szCs w:val="24"/>
        </w:rPr>
        <w:t>.</w:t>
      </w:r>
    </w:p>
    <w:p w14:paraId="780C5E35" w14:textId="77777777" w:rsidR="00805EAB" w:rsidRPr="009F0B11" w:rsidRDefault="00805EAB" w:rsidP="00805EAB">
      <w:pPr>
        <w:pStyle w:val="Heading2"/>
        <w:jc w:val="both"/>
        <w:rPr>
          <w:rFonts w:ascii="Arial" w:hAnsi="Arial" w:cs="Arial"/>
          <w:color w:val="auto"/>
          <w:sz w:val="24"/>
          <w:szCs w:val="24"/>
        </w:rPr>
      </w:pPr>
      <w:bookmarkStart w:id="8" w:name="_Toc167367730"/>
      <w:r w:rsidRPr="009F0B11">
        <w:rPr>
          <w:rFonts w:ascii="Arial" w:hAnsi="Arial" w:cs="Arial"/>
          <w:color w:val="auto"/>
          <w:sz w:val="24"/>
          <w:szCs w:val="24"/>
        </w:rPr>
        <w:t>TOWS Analysis</w:t>
      </w:r>
      <w:bookmarkEnd w:id="8"/>
      <w:r w:rsidRPr="009F0B11">
        <w:rPr>
          <w:rFonts w:ascii="Arial" w:hAnsi="Arial" w:cs="Arial"/>
          <w:color w:val="auto"/>
          <w:sz w:val="24"/>
          <w:szCs w:val="24"/>
        </w:rPr>
        <w:t xml:space="preserve"> </w:t>
      </w:r>
    </w:p>
    <w:p w14:paraId="0D871416" w14:textId="77777777" w:rsidR="00805EAB" w:rsidRPr="009F0B11" w:rsidRDefault="00805EAB" w:rsidP="00805EAB">
      <w:pPr>
        <w:jc w:val="both"/>
        <w:rPr>
          <w:rFonts w:ascii="Arial" w:hAnsi="Arial" w:cs="Arial"/>
          <w:szCs w:val="24"/>
        </w:rPr>
      </w:pPr>
      <w:r w:rsidRPr="009F0B11">
        <w:rPr>
          <w:rFonts w:ascii="Arial" w:hAnsi="Arial" w:cs="Arial"/>
          <w:b/>
          <w:bCs/>
          <w:szCs w:val="24"/>
        </w:rPr>
        <w:t>Strengths and Opportunities (SO):</w:t>
      </w:r>
      <w:r w:rsidRPr="009F0B11">
        <w:rPr>
          <w:rFonts w:ascii="Arial" w:hAnsi="Arial" w:cs="Arial"/>
          <w:szCs w:val="24"/>
        </w:rPr>
        <w:t xml:space="preserve"> The sustainability practices implemented by Rancho Valencia and the resort's reputation for luxury are all factors that can be capitalized on by the business. The resort can get more attractive by acquiring certificates from the environmental organizations, for instance, LEED or Green Key (</w:t>
      </w:r>
      <w:r w:rsidRPr="009F0B11">
        <w:rPr>
          <w:rFonts w:ascii="Arial" w:eastAsia="Times New Roman" w:hAnsi="Arial" w:cs="Arial"/>
          <w:szCs w:val="24"/>
          <w:lang w:eastAsia="en-GB"/>
        </w:rPr>
        <w:t>PP and Katta, 2024)</w:t>
      </w:r>
      <w:r w:rsidRPr="009F0B11">
        <w:rPr>
          <w:rFonts w:ascii="Arial" w:hAnsi="Arial" w:cs="Arial"/>
          <w:szCs w:val="24"/>
        </w:rPr>
        <w:t>. The resorts would be certified with these certifications, which in turn would be the validation of the resort's sustainability efforts as well as attracting eco-conscious visitors. Moreover, the resort can devote more resources to renewable energy such as solar panels, as the world is evolving and the financial incentives for green energy increase. Launching these initiatives as part of focused marketing campaigns will help the resort develop a reputation of a leader in environmentally friendly luxury (</w:t>
      </w:r>
      <w:proofErr w:type="spellStart"/>
      <w:r w:rsidRPr="009F0B11">
        <w:rPr>
          <w:rFonts w:ascii="Arial" w:eastAsia="Times New Roman" w:hAnsi="Arial" w:cs="Arial"/>
          <w:szCs w:val="24"/>
          <w:lang w:eastAsia="en-GB"/>
        </w:rPr>
        <w:t>Gîngioveanu</w:t>
      </w:r>
      <w:proofErr w:type="spellEnd"/>
      <w:r w:rsidRPr="009F0B11">
        <w:rPr>
          <w:rFonts w:ascii="Arial" w:eastAsia="Times New Roman" w:hAnsi="Arial" w:cs="Arial"/>
          <w:szCs w:val="24"/>
          <w:lang w:eastAsia="en-GB"/>
        </w:rPr>
        <w:t xml:space="preserve"> </w:t>
      </w:r>
      <w:proofErr w:type="spellStart"/>
      <w:r w:rsidRPr="009F0B11">
        <w:rPr>
          <w:rFonts w:ascii="Arial" w:eastAsia="Times New Roman" w:hAnsi="Arial" w:cs="Arial"/>
          <w:szCs w:val="24"/>
          <w:lang w:eastAsia="en-GB"/>
        </w:rPr>
        <w:t>Lupulescu</w:t>
      </w:r>
      <w:proofErr w:type="spellEnd"/>
      <w:r w:rsidRPr="009F0B11">
        <w:rPr>
          <w:rFonts w:ascii="Arial" w:eastAsia="Times New Roman" w:hAnsi="Arial" w:cs="Arial"/>
          <w:szCs w:val="24"/>
          <w:lang w:eastAsia="en-GB"/>
        </w:rPr>
        <w:t xml:space="preserve"> et al., 2024</w:t>
      </w:r>
      <w:r w:rsidRPr="009F0B11">
        <w:rPr>
          <w:rFonts w:ascii="Arial" w:hAnsi="Arial" w:cs="Arial"/>
          <w:szCs w:val="24"/>
        </w:rPr>
        <w:t>).</w:t>
      </w:r>
    </w:p>
    <w:p w14:paraId="121A5B26" w14:textId="77777777" w:rsidR="00805EAB" w:rsidRPr="009F0B11" w:rsidRDefault="00805EAB" w:rsidP="00805EAB">
      <w:pPr>
        <w:jc w:val="both"/>
        <w:rPr>
          <w:rFonts w:ascii="Arial" w:hAnsi="Arial" w:cs="Arial"/>
          <w:szCs w:val="24"/>
        </w:rPr>
      </w:pPr>
      <w:r w:rsidRPr="009F0B11">
        <w:rPr>
          <w:rFonts w:ascii="Arial" w:hAnsi="Arial" w:cs="Arial"/>
          <w:b/>
          <w:bCs/>
          <w:szCs w:val="24"/>
        </w:rPr>
        <w:t>Strengths and Threats (ST):</w:t>
      </w:r>
      <w:r w:rsidRPr="009F0B11">
        <w:rPr>
          <w:rFonts w:ascii="Arial" w:hAnsi="Arial" w:cs="Arial"/>
          <w:szCs w:val="24"/>
        </w:rPr>
        <w:t xml:space="preserve"> In order to reduce the negative consequences of external factors such as regulations and natural disasters, Rancho Valencia can employ its sustainable advantages. Through continuously exceeding the present environmental regulations, the resort can be prepared for future changes in the legislative scenario, which will ensure its compliance and save it from the fines that could be imposed (</w:t>
      </w:r>
      <w:r w:rsidRPr="009F0B11">
        <w:rPr>
          <w:rFonts w:ascii="Arial" w:eastAsia="Times New Roman" w:hAnsi="Arial" w:cs="Arial"/>
          <w:szCs w:val="24"/>
          <w:lang w:eastAsia="en-GB"/>
        </w:rPr>
        <w:t>Meneghetti et al., 2023</w:t>
      </w:r>
      <w:r w:rsidRPr="009F0B11">
        <w:rPr>
          <w:rFonts w:ascii="Arial" w:hAnsi="Arial" w:cs="Arial"/>
          <w:szCs w:val="24"/>
        </w:rPr>
        <w:t>). The resort can also create an overall environmental risk management system that deals with the climate change impacts, for example, installing advanced fire suppression systems and the creation of drought-resistant landscaping. These efforts will be directed at ensuring the operations of the resort and the preservation of its reputation amidst the growing environmental challenges (</w:t>
      </w:r>
      <w:r w:rsidRPr="009F0B11">
        <w:rPr>
          <w:rFonts w:ascii="Arial" w:eastAsia="Times New Roman" w:hAnsi="Arial" w:cs="Arial"/>
          <w:szCs w:val="24"/>
          <w:lang w:eastAsia="en-GB"/>
        </w:rPr>
        <w:t>White et al., 2023</w:t>
      </w:r>
      <w:r w:rsidRPr="009F0B11">
        <w:rPr>
          <w:rFonts w:ascii="Arial" w:hAnsi="Arial" w:cs="Arial"/>
          <w:szCs w:val="24"/>
        </w:rPr>
        <w:t>).</w:t>
      </w:r>
    </w:p>
    <w:p w14:paraId="18277B67" w14:textId="77777777" w:rsidR="00805EAB" w:rsidRPr="009F0B11" w:rsidRDefault="00805EAB" w:rsidP="00805EAB">
      <w:pPr>
        <w:jc w:val="both"/>
        <w:rPr>
          <w:rFonts w:ascii="Arial" w:hAnsi="Arial" w:cs="Arial"/>
          <w:szCs w:val="24"/>
        </w:rPr>
      </w:pPr>
      <w:r w:rsidRPr="009F0B11">
        <w:rPr>
          <w:rFonts w:ascii="Arial" w:hAnsi="Arial" w:cs="Arial"/>
          <w:b/>
          <w:bCs/>
          <w:szCs w:val="24"/>
        </w:rPr>
        <w:t>Weaknesses and Opportunities (WO):</w:t>
      </w:r>
      <w:r w:rsidRPr="009F0B11">
        <w:rPr>
          <w:rFonts w:ascii="Arial" w:hAnsi="Arial" w:cs="Arial"/>
          <w:szCs w:val="24"/>
        </w:rPr>
        <w:t xml:space="preserve"> The process of solving internal weaknesses, such as the use of external opportunities, is very important. On the other hand, installation of the modern energy-saving technologies to existing infrastructure will help to cut down total energy consumption (</w:t>
      </w:r>
      <w:r w:rsidRPr="009F0B11">
        <w:rPr>
          <w:rFonts w:ascii="Arial" w:eastAsia="Times New Roman" w:hAnsi="Arial" w:cs="Arial"/>
          <w:szCs w:val="24"/>
          <w:lang w:eastAsia="en-GB"/>
        </w:rPr>
        <w:t>Condello, 2023</w:t>
      </w:r>
      <w:r w:rsidRPr="009F0B11">
        <w:rPr>
          <w:rFonts w:ascii="Arial" w:hAnsi="Arial" w:cs="Arial"/>
          <w:szCs w:val="24"/>
        </w:rPr>
        <w:t xml:space="preserve">). The resort may apply for such grants or subsidies that are in place to assist the green building renovations. By </w:t>
      </w:r>
      <w:r w:rsidRPr="009F0B11">
        <w:rPr>
          <w:rFonts w:ascii="Arial" w:hAnsi="Arial" w:cs="Arial"/>
          <w:szCs w:val="24"/>
        </w:rPr>
        <w:lastRenderedPageBreak/>
        <w:t>establishing a sustainable sourcing beyond the restaurants and expanding this to all the operational areas, it is possible to achieve this also by forming partnerships with the suppliers who specialize in eco-friendly products. The company would implement these measures with the aim of improving both the sustainability and the operational efficiency as well as cost savings (</w:t>
      </w:r>
      <w:r w:rsidRPr="009F0B11">
        <w:rPr>
          <w:rFonts w:ascii="Arial" w:eastAsia="Times New Roman" w:hAnsi="Arial" w:cs="Arial"/>
          <w:szCs w:val="24"/>
          <w:lang w:eastAsia="en-GB"/>
        </w:rPr>
        <w:t>Jeong and Lee, 2024</w:t>
      </w:r>
      <w:r w:rsidRPr="009F0B11">
        <w:rPr>
          <w:rFonts w:ascii="Arial" w:hAnsi="Arial" w:cs="Arial"/>
          <w:szCs w:val="24"/>
        </w:rPr>
        <w:t>).</w:t>
      </w:r>
    </w:p>
    <w:p w14:paraId="3DB5D38B" w14:textId="77777777" w:rsidR="00805EAB" w:rsidRPr="009F0B11" w:rsidRDefault="00805EAB" w:rsidP="00805EAB">
      <w:pPr>
        <w:jc w:val="both"/>
        <w:rPr>
          <w:rFonts w:ascii="Arial" w:hAnsi="Arial" w:cs="Arial"/>
          <w:szCs w:val="24"/>
        </w:rPr>
      </w:pPr>
      <w:r w:rsidRPr="009F0B11">
        <w:rPr>
          <w:rFonts w:ascii="Arial" w:hAnsi="Arial" w:cs="Arial"/>
          <w:b/>
          <w:bCs/>
          <w:szCs w:val="24"/>
        </w:rPr>
        <w:t>Weaknesses and Threats (WT):</w:t>
      </w:r>
      <w:r w:rsidRPr="009F0B11">
        <w:rPr>
          <w:rFonts w:ascii="Arial" w:hAnsi="Arial" w:cs="Arial"/>
          <w:szCs w:val="24"/>
        </w:rPr>
        <w:t xml:space="preserve"> To overcome weaknesses and external threats, Rancho Valencia can develop strong, steady sustainability-driven programs that are continuously improving. Continuously monitoring the energy and water utilization can reveal the weak points and areas to decrease consumption. Developing training programs for the employees to cultivate a culture of sustainability across all levels of the organization can also be a good instrument in protecting the company from the negative effects of a possible economic downturn by maintaining high standards without having to resort to outside input. Another notable aspect of an efficient crisis management plan is its ability to respond quickly to environmental hazards and avoid interruptions and damage (</w:t>
      </w:r>
      <w:r w:rsidRPr="009F0B11">
        <w:rPr>
          <w:rFonts w:ascii="Arial" w:eastAsia="Times New Roman" w:hAnsi="Arial" w:cs="Arial"/>
          <w:szCs w:val="24"/>
          <w:lang w:eastAsia="en-GB"/>
        </w:rPr>
        <w:t>Lee et al., 2024)</w:t>
      </w:r>
      <w:r w:rsidRPr="009F0B11">
        <w:rPr>
          <w:rFonts w:ascii="Arial" w:hAnsi="Arial" w:cs="Arial"/>
          <w:szCs w:val="24"/>
        </w:rPr>
        <w:t>.</w:t>
      </w:r>
    </w:p>
    <w:p w14:paraId="03814D06" w14:textId="77777777" w:rsidR="00805EAB" w:rsidRPr="009F0B11" w:rsidRDefault="00805EAB" w:rsidP="00805EAB">
      <w:pPr>
        <w:jc w:val="both"/>
        <w:rPr>
          <w:rFonts w:ascii="Arial" w:eastAsiaTheme="majorEastAsia" w:hAnsi="Arial" w:cs="Arial"/>
          <w:szCs w:val="24"/>
        </w:rPr>
      </w:pPr>
      <w:r w:rsidRPr="009F0B11">
        <w:rPr>
          <w:rFonts w:ascii="Arial" w:hAnsi="Arial" w:cs="Arial"/>
          <w:szCs w:val="24"/>
        </w:rPr>
        <w:br w:type="page"/>
      </w:r>
    </w:p>
    <w:p w14:paraId="12748446" w14:textId="77777777" w:rsidR="00805EAB" w:rsidRPr="009F0B11" w:rsidRDefault="00805EAB" w:rsidP="00805EAB">
      <w:pPr>
        <w:pStyle w:val="Heading1"/>
        <w:jc w:val="both"/>
        <w:rPr>
          <w:rFonts w:ascii="Arial" w:hAnsi="Arial" w:cs="Arial"/>
          <w:color w:val="auto"/>
          <w:sz w:val="24"/>
          <w:szCs w:val="24"/>
        </w:rPr>
      </w:pPr>
      <w:bookmarkStart w:id="9" w:name="_Toc167367731"/>
      <w:r w:rsidRPr="009F0B11">
        <w:rPr>
          <w:rFonts w:ascii="Arial" w:hAnsi="Arial" w:cs="Arial"/>
          <w:color w:val="auto"/>
          <w:sz w:val="24"/>
          <w:szCs w:val="24"/>
        </w:rPr>
        <w:lastRenderedPageBreak/>
        <w:t>Recommendations and Change Management</w:t>
      </w:r>
      <w:bookmarkEnd w:id="9"/>
      <w:r w:rsidRPr="009F0B11">
        <w:rPr>
          <w:rFonts w:ascii="Arial" w:hAnsi="Arial" w:cs="Arial"/>
          <w:color w:val="auto"/>
          <w:sz w:val="24"/>
          <w:szCs w:val="24"/>
        </w:rPr>
        <w:t xml:space="preserve"> </w:t>
      </w:r>
    </w:p>
    <w:p w14:paraId="1B032189" w14:textId="77777777" w:rsidR="00805EAB" w:rsidRPr="009F0B11" w:rsidRDefault="00805EAB" w:rsidP="00805EAB">
      <w:pPr>
        <w:jc w:val="both"/>
        <w:rPr>
          <w:rFonts w:ascii="Arial" w:hAnsi="Arial" w:cs="Arial"/>
          <w:szCs w:val="24"/>
        </w:rPr>
      </w:pPr>
      <w:r w:rsidRPr="009F0B11">
        <w:rPr>
          <w:rFonts w:ascii="Arial" w:hAnsi="Arial" w:cs="Arial"/>
          <w:szCs w:val="24"/>
        </w:rPr>
        <w:t>Sustainability is essential to Rancho Valencia Resort and Spa; not only does it improve its reputation but also helps the resort to stay in tune with the shifting preferences of the environmentally conscious guests. Luxury hotel with an integration of sustainable practices not only meets the regulatory requirements but also strengthens its market position in the eyes of guests who are environmentally conscious (</w:t>
      </w:r>
      <w:r w:rsidRPr="009F0B11">
        <w:rPr>
          <w:rFonts w:ascii="Arial" w:eastAsia="Times New Roman" w:hAnsi="Arial" w:cs="Arial"/>
          <w:szCs w:val="24"/>
          <w:lang w:eastAsia="en-GB"/>
        </w:rPr>
        <w:t>Abou Amer et al., 2023</w:t>
      </w:r>
      <w:r w:rsidRPr="009F0B11">
        <w:rPr>
          <w:rFonts w:ascii="Arial" w:hAnsi="Arial" w:cs="Arial"/>
          <w:szCs w:val="24"/>
        </w:rPr>
        <w:t>). The main areas of development are waste management, energy efficiency and sourcing the ingredients from the local area. The focus on these aspects will help to considerably diminish the resort’s environmental footprint while simultaneously preserving the luxury and service that make Rancho Valencia unique. Through the introduction of the way of strategic changes, the resort can be the best in sustainability within the high-end hospitality sector, that means that it will work effectively for a long time and the customers will be satisfied (</w:t>
      </w:r>
      <w:proofErr w:type="spellStart"/>
      <w:r w:rsidRPr="009F0B11">
        <w:rPr>
          <w:rFonts w:ascii="Arial" w:eastAsia="Times New Roman" w:hAnsi="Arial" w:cs="Arial"/>
          <w:szCs w:val="24"/>
          <w:lang w:eastAsia="en-GB"/>
        </w:rPr>
        <w:t>Cvelic-Bonifacic</w:t>
      </w:r>
      <w:proofErr w:type="spellEnd"/>
      <w:r w:rsidRPr="009F0B11">
        <w:rPr>
          <w:rFonts w:ascii="Arial" w:eastAsia="Times New Roman" w:hAnsi="Arial" w:cs="Arial"/>
          <w:szCs w:val="24"/>
          <w:lang w:eastAsia="en-GB"/>
        </w:rPr>
        <w:t>, 2024</w:t>
      </w:r>
      <w:r w:rsidRPr="009F0B11">
        <w:rPr>
          <w:rFonts w:ascii="Arial" w:hAnsi="Arial" w:cs="Arial"/>
          <w:szCs w:val="24"/>
        </w:rPr>
        <w:t>).</w:t>
      </w:r>
    </w:p>
    <w:p w14:paraId="622A4FC5" w14:textId="77777777" w:rsidR="00805EAB" w:rsidRPr="009F0B11" w:rsidRDefault="00805EAB" w:rsidP="00805EAB">
      <w:pPr>
        <w:pStyle w:val="Heading2"/>
        <w:jc w:val="both"/>
        <w:rPr>
          <w:rFonts w:ascii="Arial" w:hAnsi="Arial" w:cs="Arial"/>
          <w:color w:val="auto"/>
          <w:sz w:val="24"/>
          <w:szCs w:val="24"/>
        </w:rPr>
      </w:pPr>
      <w:bookmarkStart w:id="10" w:name="_Toc167367732"/>
      <w:r w:rsidRPr="009F0B11">
        <w:rPr>
          <w:rFonts w:ascii="Arial" w:hAnsi="Arial" w:cs="Arial"/>
          <w:color w:val="auto"/>
          <w:sz w:val="24"/>
          <w:szCs w:val="24"/>
        </w:rPr>
        <w:t>Specific Sustainable Practices</w:t>
      </w:r>
      <w:bookmarkEnd w:id="10"/>
      <w:r w:rsidRPr="009F0B11">
        <w:rPr>
          <w:rFonts w:ascii="Arial" w:hAnsi="Arial" w:cs="Arial"/>
          <w:color w:val="auto"/>
          <w:sz w:val="24"/>
          <w:szCs w:val="24"/>
        </w:rPr>
        <w:t xml:space="preserve"> </w:t>
      </w:r>
    </w:p>
    <w:p w14:paraId="0C4331F4" w14:textId="77777777" w:rsidR="00805EAB" w:rsidRPr="009F0B11" w:rsidRDefault="00805EAB" w:rsidP="00805EAB">
      <w:pPr>
        <w:jc w:val="both"/>
        <w:rPr>
          <w:rFonts w:ascii="Arial" w:hAnsi="Arial" w:cs="Arial"/>
          <w:szCs w:val="24"/>
        </w:rPr>
      </w:pPr>
      <w:r w:rsidRPr="009F0B11">
        <w:rPr>
          <w:rFonts w:ascii="Arial" w:hAnsi="Arial" w:cs="Arial"/>
          <w:szCs w:val="24"/>
        </w:rPr>
        <w:t xml:space="preserve">A </w:t>
      </w:r>
      <w:r w:rsidRPr="009F0B11">
        <w:rPr>
          <w:rFonts w:ascii="Arial" w:hAnsi="Arial" w:cs="Arial"/>
          <w:b/>
          <w:bCs/>
          <w:szCs w:val="24"/>
        </w:rPr>
        <w:t xml:space="preserve">Waste Management </w:t>
      </w:r>
    </w:p>
    <w:p w14:paraId="08E01B03" w14:textId="77777777" w:rsidR="00805EAB" w:rsidRPr="009F0B11" w:rsidRDefault="00805EAB" w:rsidP="00805EAB">
      <w:pPr>
        <w:jc w:val="both"/>
        <w:rPr>
          <w:rFonts w:ascii="Arial" w:hAnsi="Arial" w:cs="Arial"/>
          <w:szCs w:val="24"/>
        </w:rPr>
      </w:pPr>
      <w:r w:rsidRPr="009F0B11">
        <w:rPr>
          <w:rFonts w:ascii="Arial" w:hAnsi="Arial" w:cs="Arial"/>
          <w:szCs w:val="24"/>
        </w:rPr>
        <w:t>Comprehensive waste management plays a fundamental role in the sustainability project at Rancho Valencia Resort and Spa. A systematic recycling program is a key factor to reduce the amount of the waste reaching landfills. This program should have recycling bins clearly marked in multiple locations across the property, so that it will be clear to guests and staff to separate recyclables from general waste. Also, the resort can implement organic waste management for food waste and garden waste. This compost can be used in the resort’s massive gardens to increase the soil quality, which will result in a closed-loop system that helps to reduce waste and at the same time, improves the resort’s natural beauty (</w:t>
      </w:r>
      <w:r w:rsidRPr="009F0B11">
        <w:rPr>
          <w:rFonts w:ascii="Arial" w:eastAsia="Times New Roman" w:hAnsi="Arial" w:cs="Arial"/>
          <w:szCs w:val="24"/>
          <w:lang w:eastAsia="en-GB"/>
        </w:rPr>
        <w:t>Panczak, 2023</w:t>
      </w:r>
      <w:r w:rsidRPr="009F0B11">
        <w:rPr>
          <w:rFonts w:ascii="Arial" w:hAnsi="Arial" w:cs="Arial"/>
          <w:szCs w:val="24"/>
        </w:rPr>
        <w:t>).</w:t>
      </w:r>
    </w:p>
    <w:p w14:paraId="1878EC81" w14:textId="77777777" w:rsidR="00805EAB" w:rsidRPr="009F0B11" w:rsidRDefault="00805EAB" w:rsidP="00805EAB">
      <w:pPr>
        <w:jc w:val="both"/>
        <w:rPr>
          <w:rFonts w:ascii="Arial" w:hAnsi="Arial" w:cs="Arial"/>
          <w:szCs w:val="24"/>
        </w:rPr>
      </w:pPr>
      <w:r w:rsidRPr="009F0B11">
        <w:rPr>
          <w:rFonts w:ascii="Arial" w:hAnsi="Arial" w:cs="Arial"/>
          <w:szCs w:val="24"/>
        </w:rPr>
        <w:t>Moreover, the resort should be working towards diminishing the amount of single-use plastics. Switching from plastic water bottles to glass or reusable containers, using biodegradable straws, and supplying the refill stations for the toiletries will enable to decrease the amount of plastic waste. Hence, the resort is not only showing its ecofriendly approaches, but it also gives to the guests the eco-friendly choices which make the stay more enjoyable (</w:t>
      </w:r>
      <w:r w:rsidRPr="009F0B11">
        <w:rPr>
          <w:rFonts w:ascii="Arial" w:eastAsia="Times New Roman" w:hAnsi="Arial" w:cs="Arial"/>
          <w:szCs w:val="24"/>
          <w:lang w:eastAsia="en-GB"/>
        </w:rPr>
        <w:t>Chong, 2023</w:t>
      </w:r>
      <w:r w:rsidRPr="009F0B11">
        <w:rPr>
          <w:rFonts w:ascii="Arial" w:hAnsi="Arial" w:cs="Arial"/>
          <w:szCs w:val="24"/>
        </w:rPr>
        <w:t>).</w:t>
      </w:r>
    </w:p>
    <w:p w14:paraId="7215BCFE"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Energy Efficiency </w:t>
      </w:r>
    </w:p>
    <w:p w14:paraId="47005BF3"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The other major area where Rancho Valencia can make a difference is by increasing its energy efficiency. The use of energy-efficient lighting all over the property, including the installation of LED bulbs, can bring about a big drop in electricity consumption. These bulbs consume much less energy and are much longer lasting than the old-style lighting, which in turn means a lower cost of operation. The updating of the HVAC systems to high-efficiency models can also lead to a high amount of energy savings (</w:t>
      </w:r>
      <w:r w:rsidRPr="009F0B11">
        <w:rPr>
          <w:rFonts w:ascii="Arial" w:eastAsia="Times New Roman" w:hAnsi="Arial" w:cs="Arial"/>
          <w:szCs w:val="24"/>
          <w:lang w:eastAsia="en-GB"/>
        </w:rPr>
        <w:t xml:space="preserve">Mwangi and </w:t>
      </w:r>
      <w:proofErr w:type="spellStart"/>
      <w:r w:rsidRPr="009F0B11">
        <w:rPr>
          <w:rFonts w:ascii="Arial" w:eastAsia="Times New Roman" w:hAnsi="Arial" w:cs="Arial"/>
          <w:szCs w:val="24"/>
          <w:lang w:eastAsia="en-GB"/>
        </w:rPr>
        <w:t>Kaluyu</w:t>
      </w:r>
      <w:proofErr w:type="spellEnd"/>
      <w:r w:rsidRPr="009F0B11">
        <w:rPr>
          <w:rFonts w:ascii="Arial" w:eastAsia="Times New Roman" w:hAnsi="Arial" w:cs="Arial"/>
          <w:szCs w:val="24"/>
          <w:lang w:eastAsia="en-GB"/>
        </w:rPr>
        <w:t>, 2023</w:t>
      </w:r>
      <w:r w:rsidRPr="009F0B11">
        <w:rPr>
          <w:rFonts w:ascii="Arial" w:hAnsi="Arial" w:cs="Arial"/>
          <w:szCs w:val="24"/>
        </w:rPr>
        <w:t xml:space="preserve">). The smart systems can be fitted with programmable thermostats that automatically change the temperature depending on the number of people present and thus saving energy. Besides, installation of renewable energy systems, such as solar panels, will be another green option for the resort. Solar panels can be installed on rooftops and other places and this will be producing clean energy and as a result it will be independent from non-renewable sources. It not only curtails the carbon emissions but it also depicts the resort’s dedication to environmental conservation. It is through these energy saving measures that the Rancho Valencia will be a pioneer in sustainable luxury hospitality </w:t>
      </w:r>
      <w:r w:rsidRPr="009F0B11">
        <w:rPr>
          <w:rFonts w:ascii="Arial" w:eastAsia="Times New Roman" w:hAnsi="Arial" w:cs="Arial"/>
          <w:szCs w:val="24"/>
          <w:lang w:eastAsia="en-GB"/>
        </w:rPr>
        <w:t>(Dhillon, 2023</w:t>
      </w:r>
      <w:r w:rsidRPr="009F0B11">
        <w:rPr>
          <w:rFonts w:ascii="Arial" w:hAnsi="Arial" w:cs="Arial"/>
          <w:szCs w:val="24"/>
        </w:rPr>
        <w:t>).</w:t>
      </w:r>
    </w:p>
    <w:p w14:paraId="73D466E5"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Local Sourcing </w:t>
      </w:r>
    </w:p>
    <w:p w14:paraId="367C556E" w14:textId="77777777" w:rsidR="00805EAB" w:rsidRPr="009F0B11" w:rsidRDefault="00805EAB" w:rsidP="00805EAB">
      <w:pPr>
        <w:jc w:val="both"/>
        <w:rPr>
          <w:rFonts w:ascii="Arial" w:hAnsi="Arial" w:cs="Arial"/>
          <w:szCs w:val="24"/>
        </w:rPr>
      </w:pPr>
      <w:r w:rsidRPr="009F0B11">
        <w:rPr>
          <w:rFonts w:ascii="Arial" w:hAnsi="Arial" w:cs="Arial"/>
          <w:szCs w:val="24"/>
        </w:rPr>
        <w:t>A local purchasing is a fundamental one that contributes to sustainability and the development of the local economy. Emphasizing on the local and the organic goods instead of relying on transporting items over long distances, Rancho Valencia can decrease the carbon emissions. The hotel is dedicated to serving the guests with the fresh and high-quality foodstuffs, beverages and other products by sourcing them from local suppliers. Moreover, this strengthens the community relationships. The resort restaurants can be showcased with menus that highlight seasonal and locally grown ingredients that will make the diners’ experience more enjoyable with the fresh and tasty dishes (</w:t>
      </w:r>
      <w:proofErr w:type="spellStart"/>
      <w:r w:rsidRPr="009F0B11">
        <w:rPr>
          <w:rFonts w:ascii="Arial" w:eastAsia="Times New Roman" w:hAnsi="Arial" w:cs="Arial"/>
          <w:szCs w:val="24"/>
          <w:lang w:eastAsia="en-GB"/>
        </w:rPr>
        <w:t>Borralho</w:t>
      </w:r>
      <w:proofErr w:type="spellEnd"/>
      <w:r w:rsidRPr="009F0B11">
        <w:rPr>
          <w:rFonts w:ascii="Arial" w:eastAsia="Times New Roman" w:hAnsi="Arial" w:cs="Arial"/>
          <w:szCs w:val="24"/>
          <w:lang w:eastAsia="en-GB"/>
        </w:rPr>
        <w:t>, 2023</w:t>
      </w:r>
      <w:r w:rsidRPr="009F0B11">
        <w:rPr>
          <w:rFonts w:ascii="Arial" w:hAnsi="Arial" w:cs="Arial"/>
          <w:szCs w:val="24"/>
        </w:rPr>
        <w:t>).</w:t>
      </w:r>
    </w:p>
    <w:p w14:paraId="5AE628B6" w14:textId="77777777" w:rsidR="00805EAB" w:rsidRPr="009F0B11" w:rsidRDefault="00805EAB" w:rsidP="00805EAB">
      <w:pPr>
        <w:jc w:val="both"/>
        <w:rPr>
          <w:rFonts w:ascii="Arial" w:hAnsi="Arial" w:cs="Arial"/>
          <w:szCs w:val="24"/>
        </w:rPr>
      </w:pPr>
      <w:r w:rsidRPr="009F0B11">
        <w:rPr>
          <w:rFonts w:ascii="Arial" w:hAnsi="Arial" w:cs="Arial"/>
          <w:szCs w:val="24"/>
        </w:rPr>
        <w:t>Ensuring the application of the mentioned sustainable measures—improved waste management, energy efficiency, and local sourcing—will considerably reduce Rancho Valencia’s environmental footprint. These programs are part of the resort’s holistic approach to sustainability that also reflects the luxury positioning of the resort and the demands of its high-end guests. These measures will not only improve the farm's productivity but also stand as an example of sustainability in the luxury hospitality sector (</w:t>
      </w:r>
      <w:r w:rsidRPr="009F0B11">
        <w:rPr>
          <w:rFonts w:ascii="Arial" w:eastAsia="Times New Roman" w:hAnsi="Arial" w:cs="Arial"/>
          <w:szCs w:val="24"/>
          <w:lang w:eastAsia="en-GB"/>
        </w:rPr>
        <w:t>Diaz-Farina et al., 2024</w:t>
      </w:r>
      <w:r w:rsidRPr="009F0B11">
        <w:rPr>
          <w:rFonts w:ascii="Arial" w:hAnsi="Arial" w:cs="Arial"/>
          <w:szCs w:val="24"/>
        </w:rPr>
        <w:t>).</w:t>
      </w:r>
    </w:p>
    <w:p w14:paraId="4AB4C075" w14:textId="77777777" w:rsidR="00805EAB" w:rsidRPr="009F0B11" w:rsidRDefault="00805EAB" w:rsidP="00805EAB">
      <w:pPr>
        <w:pStyle w:val="Heading2"/>
        <w:jc w:val="both"/>
        <w:rPr>
          <w:rFonts w:ascii="Arial" w:hAnsi="Arial" w:cs="Arial"/>
          <w:color w:val="auto"/>
          <w:sz w:val="24"/>
          <w:szCs w:val="24"/>
        </w:rPr>
      </w:pPr>
      <w:bookmarkStart w:id="11" w:name="_Toc167367733"/>
      <w:r w:rsidRPr="009F0B11">
        <w:rPr>
          <w:rFonts w:ascii="Arial" w:hAnsi="Arial" w:cs="Arial"/>
          <w:color w:val="auto"/>
          <w:sz w:val="24"/>
          <w:szCs w:val="24"/>
        </w:rPr>
        <w:lastRenderedPageBreak/>
        <w:t>Implementation Steps</w:t>
      </w:r>
      <w:bookmarkEnd w:id="11"/>
      <w:r w:rsidRPr="009F0B11">
        <w:rPr>
          <w:rFonts w:ascii="Arial" w:hAnsi="Arial" w:cs="Arial"/>
          <w:color w:val="auto"/>
          <w:sz w:val="24"/>
          <w:szCs w:val="24"/>
        </w:rPr>
        <w:t xml:space="preserve"> </w:t>
      </w:r>
    </w:p>
    <w:p w14:paraId="13482964"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Waste Management Implementation </w:t>
      </w:r>
    </w:p>
    <w:p w14:paraId="52688F7C" w14:textId="77777777" w:rsidR="00805EAB" w:rsidRPr="009F0B11" w:rsidRDefault="00805EAB" w:rsidP="00805EAB">
      <w:pPr>
        <w:jc w:val="both"/>
        <w:rPr>
          <w:rFonts w:ascii="Arial" w:hAnsi="Arial" w:cs="Arial"/>
          <w:szCs w:val="24"/>
        </w:rPr>
      </w:pPr>
      <w:r w:rsidRPr="009F0B11">
        <w:rPr>
          <w:rFonts w:ascii="Arial" w:hAnsi="Arial" w:cs="Arial"/>
          <w:szCs w:val="24"/>
        </w:rPr>
        <w:t>The first step to successful waste management in Rancho Valencia is to create recycling stations in distinct areas such as guest rooms, common areas, and back-of-house operations and label them appropriately. These stations should be user-friendly and well-labelled, to guarantee the right sorting procedure (</w:t>
      </w:r>
      <w:r w:rsidRPr="009F0B11">
        <w:rPr>
          <w:rFonts w:ascii="Arial" w:eastAsia="Times New Roman" w:hAnsi="Arial" w:cs="Arial"/>
          <w:szCs w:val="24"/>
          <w:lang w:eastAsia="en-GB"/>
        </w:rPr>
        <w:t>Burnes, 2020</w:t>
      </w:r>
      <w:r w:rsidRPr="009F0B11">
        <w:rPr>
          <w:rFonts w:ascii="Arial" w:hAnsi="Arial" w:cs="Arial"/>
          <w:szCs w:val="24"/>
        </w:rPr>
        <w:t>). Besides this, the resort needs to set up composting places for organic waste especially from kitchens and dining areas. The fertilizer generated will be used in the gardens. Resort should take actions to reduce plastic use by introducing policies like single-use plastics substitution with biodegradable or reusable alternatives. Such as having reusable water bottles for the guests and setting up refill stations to reduce the plastic waste by a large extent. Specialized training programs are obviously required to see that everyone is on the same page and abides by these new rules that would eventually create a "culture of sustainability" in the resort (</w:t>
      </w:r>
      <w:r w:rsidRPr="009F0B11">
        <w:rPr>
          <w:rFonts w:ascii="Arial" w:eastAsia="Times New Roman" w:hAnsi="Arial" w:cs="Arial"/>
          <w:szCs w:val="24"/>
          <w:lang w:eastAsia="en-GB"/>
        </w:rPr>
        <w:t>Chawla et al., 2024)</w:t>
      </w:r>
      <w:r w:rsidRPr="009F0B11">
        <w:rPr>
          <w:rFonts w:ascii="Arial" w:hAnsi="Arial" w:cs="Arial"/>
          <w:szCs w:val="24"/>
        </w:rPr>
        <w:t>.</w:t>
      </w:r>
    </w:p>
    <w:p w14:paraId="10555DB1"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Energy Efficiency Implementation </w:t>
      </w:r>
    </w:p>
    <w:p w14:paraId="35F81A61" w14:textId="77777777" w:rsidR="00805EAB" w:rsidRPr="009F0B11" w:rsidRDefault="00805EAB" w:rsidP="00805EAB">
      <w:pPr>
        <w:jc w:val="both"/>
        <w:rPr>
          <w:rFonts w:ascii="Arial" w:hAnsi="Arial" w:cs="Arial"/>
          <w:szCs w:val="24"/>
        </w:rPr>
      </w:pPr>
      <w:r w:rsidRPr="009F0B11">
        <w:rPr>
          <w:rFonts w:ascii="Arial" w:hAnsi="Arial" w:cs="Arial"/>
          <w:szCs w:val="24"/>
        </w:rPr>
        <w:t>The replacement of the appliances at Rancho Valencia by energy-efficient systems is a process that involves a number of the main steps. First, the resort should do an energy audit to find out where energy wastages are and what needs to be done to reduce them. According to the inspection report, the resort will now replace ordinary lighting with LED lights and install energy-efficient HVAC systems. Smart thermostats should be used to maximize energy usage by updating temperatures according to occupancy (</w:t>
      </w:r>
      <w:r w:rsidRPr="009F0B11">
        <w:rPr>
          <w:rFonts w:ascii="Arial" w:eastAsia="Times New Roman" w:hAnsi="Arial" w:cs="Arial"/>
          <w:szCs w:val="24"/>
          <w:lang w:eastAsia="en-GB"/>
        </w:rPr>
        <w:t>Jadallah et al., 2023</w:t>
      </w:r>
      <w:r w:rsidRPr="009F0B11">
        <w:rPr>
          <w:rFonts w:ascii="Arial" w:hAnsi="Arial" w:cs="Arial"/>
          <w:szCs w:val="24"/>
        </w:rPr>
        <w:t>). Furthermore, the use of renewable energy sources, like putting in place a solar panel system, is indispensable. A thorough assessment should be done by the resort to identify proper locations for solar panels such as the rooftops and unused land in order to get maximum power production. Partnering with a revered renewable energy company can ascertain correct mounting and upkeep of the systems. Those upgrades not only help to save energy but also, they show the hotels’ concern for the environment, which is attractive for ecologically minded guests (</w:t>
      </w:r>
      <w:r w:rsidRPr="009F0B11">
        <w:rPr>
          <w:rFonts w:ascii="Arial" w:eastAsia="Times New Roman" w:hAnsi="Arial" w:cs="Arial"/>
          <w:szCs w:val="24"/>
          <w:lang w:eastAsia="en-GB"/>
        </w:rPr>
        <w:t>Kiprono and Kimani, 2023</w:t>
      </w:r>
      <w:r w:rsidRPr="009F0B11">
        <w:rPr>
          <w:rFonts w:ascii="Arial" w:hAnsi="Arial" w:cs="Arial"/>
          <w:szCs w:val="24"/>
        </w:rPr>
        <w:t>).</w:t>
      </w:r>
    </w:p>
    <w:p w14:paraId="0A18D53B"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Local Sourcing Implementation </w:t>
      </w:r>
    </w:p>
    <w:p w14:paraId="75B8F1AD" w14:textId="77777777" w:rsidR="00805EAB" w:rsidRPr="009F0B11" w:rsidRDefault="00805EAB" w:rsidP="00805EAB">
      <w:pPr>
        <w:jc w:val="both"/>
        <w:rPr>
          <w:rFonts w:ascii="Arial" w:hAnsi="Arial" w:cs="Arial"/>
          <w:szCs w:val="24"/>
        </w:rPr>
      </w:pPr>
      <w:r w:rsidRPr="009F0B11">
        <w:rPr>
          <w:rFonts w:ascii="Arial" w:hAnsi="Arial" w:cs="Arial"/>
          <w:szCs w:val="24"/>
        </w:rPr>
        <w:t xml:space="preserve">Local suppliers’ partnership is a must as the basis for green products integration into the supply chain of Rancho Valencia. First, the resort should be looking for the farms, </w:t>
      </w:r>
      <w:r w:rsidRPr="009F0B11">
        <w:rPr>
          <w:rFonts w:ascii="Arial" w:hAnsi="Arial" w:cs="Arial"/>
          <w:szCs w:val="24"/>
        </w:rPr>
        <w:lastRenderedPageBreak/>
        <w:t>artisans and other companies that are producing the sustainable and high-quality products in the local area and then it should approach them. Building relationships with these suppliers directly will make sure get continuous supply of fresh and local products (</w:t>
      </w:r>
      <w:r w:rsidRPr="009F0B11">
        <w:rPr>
          <w:rFonts w:ascii="Arial" w:eastAsia="Times New Roman" w:hAnsi="Arial" w:cs="Arial"/>
          <w:szCs w:val="24"/>
          <w:lang w:eastAsia="en-GB"/>
        </w:rPr>
        <w:t>Al-Sabi et al., 2024</w:t>
      </w:r>
      <w:r w:rsidRPr="009F0B11">
        <w:rPr>
          <w:rFonts w:ascii="Arial" w:hAnsi="Arial" w:cs="Arial"/>
          <w:szCs w:val="24"/>
        </w:rPr>
        <w:t>). Resort’s procurement procedure should focus on local and organic produce, integrating them into the menu and guest facilities. In order to highlight these efforts, the resort can advertise the fact that it uses local produce through marketing materials, menus and the information provided in rooms. Furthermore, offering occasions where the local producers are in the spotlight, such as farm-to-table dinners or artisan shows, can build these partnerships and intensify the guest experience. Rancho Valencia traces its steps to local sourcing thereby, helping the local economy, reducing the environmental impact, and making the guest experience more authentic and sustainable (</w:t>
      </w:r>
      <w:r w:rsidRPr="009F0B11">
        <w:rPr>
          <w:rFonts w:ascii="Arial" w:eastAsia="Times New Roman" w:hAnsi="Arial" w:cs="Arial"/>
          <w:szCs w:val="24"/>
          <w:lang w:eastAsia="en-GB"/>
        </w:rPr>
        <w:t>Hindley et al., 2023</w:t>
      </w:r>
      <w:r w:rsidRPr="009F0B11">
        <w:rPr>
          <w:rFonts w:ascii="Arial" w:hAnsi="Arial" w:cs="Arial"/>
          <w:szCs w:val="24"/>
        </w:rPr>
        <w:t xml:space="preserve">). </w:t>
      </w:r>
      <w:r w:rsidRPr="009F0B11">
        <w:rPr>
          <w:rFonts w:ascii="Arial" w:hAnsi="Arial" w:cs="Arial"/>
          <w:szCs w:val="24"/>
        </w:rPr>
        <w:br w:type="page"/>
      </w:r>
    </w:p>
    <w:p w14:paraId="531C715C" w14:textId="77777777" w:rsidR="00805EAB" w:rsidRPr="009F0B11" w:rsidRDefault="00805EAB" w:rsidP="00805EAB">
      <w:pPr>
        <w:pStyle w:val="Heading2"/>
        <w:jc w:val="both"/>
        <w:rPr>
          <w:rFonts w:ascii="Arial" w:hAnsi="Arial" w:cs="Arial"/>
          <w:color w:val="auto"/>
          <w:sz w:val="24"/>
          <w:szCs w:val="24"/>
        </w:rPr>
      </w:pPr>
      <w:bookmarkStart w:id="12" w:name="_Toc167367734"/>
      <w:r w:rsidRPr="009F0B11">
        <w:rPr>
          <w:rFonts w:ascii="Arial" w:hAnsi="Arial" w:cs="Arial"/>
          <w:color w:val="auto"/>
          <w:sz w:val="24"/>
          <w:szCs w:val="24"/>
        </w:rPr>
        <w:lastRenderedPageBreak/>
        <w:t>Change Management Strategies</w:t>
      </w:r>
      <w:bookmarkEnd w:id="12"/>
      <w:r w:rsidRPr="009F0B11">
        <w:rPr>
          <w:rFonts w:ascii="Arial" w:hAnsi="Arial" w:cs="Arial"/>
          <w:color w:val="auto"/>
          <w:sz w:val="24"/>
          <w:szCs w:val="24"/>
        </w:rPr>
        <w:t xml:space="preserve"> </w:t>
      </w:r>
    </w:p>
    <w:p w14:paraId="0535A57A" w14:textId="7DE94981" w:rsidR="00805EAB" w:rsidRPr="009F0B11" w:rsidRDefault="00805EAB" w:rsidP="00805EAB">
      <w:pPr>
        <w:jc w:val="both"/>
        <w:rPr>
          <w:rFonts w:ascii="Arial" w:hAnsi="Arial" w:cs="Arial"/>
          <w:szCs w:val="24"/>
        </w:rPr>
      </w:pPr>
      <w:r w:rsidRPr="009F0B11">
        <w:rPr>
          <w:rFonts w:ascii="Arial" w:hAnsi="Arial" w:cs="Arial"/>
          <w:b/>
          <w:bCs/>
          <w:szCs w:val="24"/>
        </w:rPr>
        <w:t xml:space="preserve">Staff Buy-in </w:t>
      </w:r>
    </w:p>
    <w:p w14:paraId="7619DEA2" w14:textId="77777777" w:rsidR="00805EAB" w:rsidRPr="009F0B11" w:rsidRDefault="00805EAB" w:rsidP="00805EAB">
      <w:pPr>
        <w:jc w:val="both"/>
        <w:rPr>
          <w:rFonts w:ascii="Arial" w:hAnsi="Arial" w:cs="Arial"/>
          <w:szCs w:val="24"/>
        </w:rPr>
      </w:pPr>
      <w:r w:rsidRPr="009F0B11">
        <w:rPr>
          <w:rFonts w:ascii="Arial" w:hAnsi="Arial" w:cs="Arial"/>
          <w:szCs w:val="24"/>
        </w:rPr>
        <w:t>The staff's buy-in is paramount for the sustainable success of the Rancho Valencia Resort and Spa. In order to create a culture of sustainability, the resort should think about the organization of both comprehensive training programs and workshops. These meetings should be designed to make employees understand the role of sustainability, show the specific practices being implemented, and explain their roles in these initiatives. Staying true to practicality, staff can have hands-on training to help them understand and implement new procedures (</w:t>
      </w:r>
      <w:r w:rsidRPr="009F0B11">
        <w:rPr>
          <w:rFonts w:ascii="Arial" w:eastAsia="Times New Roman" w:hAnsi="Arial" w:cs="Arial"/>
          <w:szCs w:val="24"/>
          <w:lang w:eastAsia="en-GB"/>
        </w:rPr>
        <w:t>Hati et al., 2024</w:t>
      </w:r>
      <w:r w:rsidRPr="009F0B11">
        <w:rPr>
          <w:rFonts w:ascii="Arial" w:hAnsi="Arial" w:cs="Arial"/>
          <w:szCs w:val="24"/>
        </w:rPr>
        <w:t xml:space="preserve">). </w:t>
      </w:r>
    </w:p>
    <w:p w14:paraId="597ED839" w14:textId="77777777" w:rsidR="00805EAB" w:rsidRPr="009F0B11" w:rsidRDefault="00805EAB" w:rsidP="00805EAB">
      <w:pPr>
        <w:jc w:val="both"/>
        <w:rPr>
          <w:rFonts w:ascii="Arial" w:hAnsi="Arial" w:cs="Arial"/>
          <w:szCs w:val="24"/>
        </w:rPr>
      </w:pPr>
      <w:r w:rsidRPr="009F0B11">
        <w:rPr>
          <w:rFonts w:ascii="Arial" w:hAnsi="Arial" w:cs="Arial"/>
          <w:szCs w:val="24"/>
        </w:rPr>
        <w:t xml:space="preserve">Incentives can also play a role in increasing in staff participation and commitment. The hotel might launch a recognition program that </w:t>
      </w:r>
      <w:proofErr w:type="spellStart"/>
      <w:r w:rsidRPr="009F0B11">
        <w:rPr>
          <w:rFonts w:ascii="Arial" w:hAnsi="Arial" w:cs="Arial"/>
          <w:szCs w:val="24"/>
        </w:rPr>
        <w:t>honors</w:t>
      </w:r>
      <w:proofErr w:type="spellEnd"/>
      <w:r w:rsidRPr="009F0B11">
        <w:rPr>
          <w:rFonts w:ascii="Arial" w:hAnsi="Arial" w:cs="Arial"/>
          <w:szCs w:val="24"/>
        </w:rPr>
        <w:t xml:space="preserve"> employees for bringing forth novel ideas that support sustainability. Recognizing the "Green Employee of the Month" with monthly or quarterly awards would be an effective morale and engagement booster. Moreover, putting sustainable goals into the performance reviews of all staff can make sure that everyone is playing the role in achieving the environmental goals of the resort. Through the combination of training and incentives, Rancho Valencia can establish an employee base whose main objective is to provide support for the sustainability mission (</w:t>
      </w:r>
      <w:r w:rsidRPr="009F0B11">
        <w:rPr>
          <w:rFonts w:ascii="Arial" w:eastAsia="Times New Roman" w:hAnsi="Arial" w:cs="Arial"/>
          <w:szCs w:val="24"/>
          <w:lang w:eastAsia="en-GB"/>
        </w:rPr>
        <w:t>Jeong and Lee, 2024</w:t>
      </w:r>
      <w:r w:rsidRPr="009F0B11">
        <w:rPr>
          <w:rFonts w:ascii="Arial" w:hAnsi="Arial" w:cs="Arial"/>
          <w:szCs w:val="24"/>
        </w:rPr>
        <w:t>).</w:t>
      </w:r>
    </w:p>
    <w:p w14:paraId="7239E7C8" w14:textId="60603C4E" w:rsidR="00805EAB" w:rsidRPr="009F0B11" w:rsidRDefault="00805EAB" w:rsidP="00805EAB">
      <w:pPr>
        <w:jc w:val="both"/>
        <w:rPr>
          <w:rFonts w:ascii="Arial" w:hAnsi="Arial" w:cs="Arial"/>
          <w:szCs w:val="24"/>
        </w:rPr>
      </w:pPr>
      <w:r w:rsidRPr="009F0B11">
        <w:rPr>
          <w:rFonts w:ascii="Arial" w:hAnsi="Arial" w:cs="Arial"/>
          <w:b/>
          <w:bCs/>
          <w:szCs w:val="24"/>
        </w:rPr>
        <w:t xml:space="preserve">Guest Buy-in </w:t>
      </w:r>
    </w:p>
    <w:p w14:paraId="327DE522" w14:textId="77777777" w:rsidR="00805EAB" w:rsidRPr="009F0B11" w:rsidRDefault="00805EAB" w:rsidP="00805EAB">
      <w:pPr>
        <w:jc w:val="both"/>
        <w:rPr>
          <w:rFonts w:ascii="Arial" w:hAnsi="Arial" w:cs="Arial"/>
          <w:szCs w:val="24"/>
        </w:rPr>
      </w:pPr>
      <w:r w:rsidRPr="009F0B11">
        <w:rPr>
          <w:rFonts w:ascii="Arial" w:hAnsi="Arial" w:cs="Arial"/>
          <w:szCs w:val="24"/>
        </w:rPr>
        <w:t>It is also the same way it is to customers in Rancho Valencia to involve them into the sustainable efforts of the resort. Communicating well is paramount to let the guests know and participate. The resort can make use of the clear and attractive signage all over the property to call attention to green initiatives and ensure guest involvement. There should be information about where the recycling stations are, energy-saving tips, and water conservation practices should be displayed in such a way that they are easily noticed (Burnes, 2014).</w:t>
      </w:r>
    </w:p>
    <w:p w14:paraId="22CC1E66" w14:textId="77777777" w:rsidR="00805EAB" w:rsidRPr="009F0B11" w:rsidRDefault="00805EAB" w:rsidP="00805EAB">
      <w:pPr>
        <w:jc w:val="both"/>
        <w:rPr>
          <w:rFonts w:ascii="Arial" w:hAnsi="Arial" w:cs="Arial"/>
          <w:szCs w:val="24"/>
        </w:rPr>
      </w:pPr>
      <w:r w:rsidRPr="009F0B11">
        <w:rPr>
          <w:rFonts w:ascii="Arial" w:hAnsi="Arial" w:cs="Arial"/>
          <w:szCs w:val="24"/>
        </w:rPr>
        <w:t xml:space="preserve">Digital communication equally can have a great influence. The marketing channels of the resort (i.e., website and social media) can narrate the stories and updates about its sustainability </w:t>
      </w:r>
      <w:proofErr w:type="spellStart"/>
      <w:r w:rsidRPr="009F0B11">
        <w:rPr>
          <w:rFonts w:ascii="Arial" w:hAnsi="Arial" w:cs="Arial"/>
          <w:szCs w:val="24"/>
        </w:rPr>
        <w:t>endeavors</w:t>
      </w:r>
      <w:proofErr w:type="spellEnd"/>
      <w:r w:rsidRPr="009F0B11">
        <w:rPr>
          <w:rFonts w:ascii="Arial" w:hAnsi="Arial" w:cs="Arial"/>
          <w:szCs w:val="24"/>
        </w:rPr>
        <w:t xml:space="preserve">, thus promoting the resort's commitment to be an environmental steward. In-room information, including brochures and digital tablets, would enable guests to be informed on the resort’s green practices and to learn the tips on how they can contribute during their stay at the resort. Holding green events </w:t>
      </w:r>
      <w:r w:rsidRPr="009F0B11">
        <w:rPr>
          <w:rFonts w:ascii="Arial" w:hAnsi="Arial" w:cs="Arial"/>
          <w:szCs w:val="24"/>
        </w:rPr>
        <w:lastRenderedPageBreak/>
        <w:t>like accompanied nature tours and eco-friendly classes could be another great way to involve the visitors and enrich their stay (</w:t>
      </w:r>
      <w:r w:rsidRPr="009F0B11">
        <w:rPr>
          <w:rFonts w:ascii="Arial" w:eastAsia="Times New Roman" w:hAnsi="Arial" w:cs="Arial"/>
          <w:szCs w:val="24"/>
          <w:lang w:eastAsia="en-GB"/>
        </w:rPr>
        <w:t>Simon-</w:t>
      </w:r>
      <w:proofErr w:type="spellStart"/>
      <w:r w:rsidRPr="009F0B11">
        <w:rPr>
          <w:rFonts w:ascii="Arial" w:eastAsia="Times New Roman" w:hAnsi="Arial" w:cs="Arial"/>
          <w:szCs w:val="24"/>
          <w:lang w:eastAsia="en-GB"/>
        </w:rPr>
        <w:t>Barboux</w:t>
      </w:r>
      <w:proofErr w:type="spellEnd"/>
      <w:r w:rsidRPr="009F0B11">
        <w:rPr>
          <w:rFonts w:ascii="Arial" w:eastAsia="Times New Roman" w:hAnsi="Arial" w:cs="Arial"/>
          <w:szCs w:val="24"/>
          <w:lang w:eastAsia="en-GB"/>
        </w:rPr>
        <w:t>, 2023</w:t>
      </w:r>
      <w:r w:rsidRPr="009F0B11">
        <w:rPr>
          <w:rFonts w:ascii="Arial" w:hAnsi="Arial" w:cs="Arial"/>
          <w:szCs w:val="24"/>
        </w:rPr>
        <w:t>). Through its successful communication of sustainability practices, Rancho Valencia can develop a community of guests who appreciate and endorse the hotel’s environmental effort.</w:t>
      </w:r>
    </w:p>
    <w:p w14:paraId="0BB6E8C1" w14:textId="77777777" w:rsidR="00805EAB" w:rsidRPr="009F0B11" w:rsidRDefault="00805EAB" w:rsidP="00805EAB">
      <w:pPr>
        <w:jc w:val="both"/>
        <w:rPr>
          <w:rFonts w:ascii="Arial" w:hAnsi="Arial" w:cs="Arial"/>
          <w:szCs w:val="24"/>
        </w:rPr>
      </w:pPr>
      <w:r w:rsidRPr="009F0B11">
        <w:rPr>
          <w:rFonts w:ascii="Arial" w:hAnsi="Arial" w:cs="Arial"/>
          <w:szCs w:val="24"/>
        </w:rPr>
        <w:t>Through the strategic staff and guest engagement, the Rancho Valencia Resort and Spa can ensure wide support for its sustainability initiatives, which are the cornerstone of an all-inclusive approach to a green future (</w:t>
      </w:r>
      <w:proofErr w:type="spellStart"/>
      <w:r w:rsidRPr="009F0B11">
        <w:rPr>
          <w:rFonts w:ascii="Arial" w:hAnsi="Arial" w:cs="Arial"/>
          <w:szCs w:val="24"/>
          <w:shd w:val="clear" w:color="auto" w:fill="FFFFFF"/>
        </w:rPr>
        <w:t>Delić</w:t>
      </w:r>
      <w:proofErr w:type="spellEnd"/>
      <w:r w:rsidRPr="009F0B11">
        <w:rPr>
          <w:rFonts w:ascii="Arial" w:hAnsi="Arial" w:cs="Arial"/>
          <w:szCs w:val="24"/>
          <w:shd w:val="clear" w:color="auto" w:fill="FFFFFF"/>
        </w:rPr>
        <w:t xml:space="preserve"> and </w:t>
      </w:r>
      <w:proofErr w:type="spellStart"/>
      <w:r w:rsidRPr="009F0B11">
        <w:rPr>
          <w:rFonts w:ascii="Arial" w:hAnsi="Arial" w:cs="Arial"/>
          <w:szCs w:val="24"/>
          <w:shd w:val="clear" w:color="auto" w:fill="FFFFFF"/>
        </w:rPr>
        <w:t>Alpeza</w:t>
      </w:r>
      <w:proofErr w:type="spellEnd"/>
      <w:r w:rsidRPr="009F0B11">
        <w:rPr>
          <w:rFonts w:ascii="Arial" w:hAnsi="Arial" w:cs="Arial"/>
          <w:szCs w:val="24"/>
          <w:shd w:val="clear" w:color="auto" w:fill="FFFFFF"/>
        </w:rPr>
        <w:t>, 2023</w:t>
      </w:r>
      <w:r w:rsidRPr="009F0B11">
        <w:rPr>
          <w:rFonts w:ascii="Arial" w:hAnsi="Arial" w:cs="Arial"/>
          <w:szCs w:val="24"/>
        </w:rPr>
        <w:t>).</w:t>
      </w:r>
    </w:p>
    <w:p w14:paraId="030BE259" w14:textId="77777777" w:rsidR="00805EAB" w:rsidRPr="009F0B11" w:rsidRDefault="00805EAB" w:rsidP="00805EAB">
      <w:pPr>
        <w:pStyle w:val="Heading2"/>
        <w:jc w:val="both"/>
        <w:rPr>
          <w:rFonts w:ascii="Arial" w:hAnsi="Arial" w:cs="Arial"/>
          <w:color w:val="auto"/>
          <w:sz w:val="24"/>
          <w:szCs w:val="24"/>
        </w:rPr>
      </w:pPr>
      <w:bookmarkStart w:id="13" w:name="_Toc167367735"/>
      <w:r w:rsidRPr="009F0B11">
        <w:rPr>
          <w:rFonts w:ascii="Arial" w:hAnsi="Arial" w:cs="Arial"/>
          <w:color w:val="auto"/>
          <w:sz w:val="24"/>
          <w:szCs w:val="24"/>
        </w:rPr>
        <w:t>Monitoring and Evaluation</w:t>
      </w:r>
      <w:bookmarkEnd w:id="13"/>
    </w:p>
    <w:p w14:paraId="79F72694" w14:textId="77777777" w:rsidR="00805EAB" w:rsidRPr="009F0B11" w:rsidRDefault="00805EAB" w:rsidP="00805EAB">
      <w:pPr>
        <w:jc w:val="both"/>
        <w:rPr>
          <w:rFonts w:ascii="Arial" w:hAnsi="Arial" w:cs="Arial"/>
          <w:szCs w:val="24"/>
        </w:rPr>
      </w:pPr>
      <w:r w:rsidRPr="009F0B11">
        <w:rPr>
          <w:rFonts w:ascii="Arial" w:hAnsi="Arial" w:cs="Arial"/>
          <w:szCs w:val="24"/>
        </w:rPr>
        <w:t>Continuous monitoring and evaluation of the effectiveness of sustainability efforts at the resort and spa is a pivotal part of the process to ensure that they are always improving and providing the results expected. The key metrics should involve energy and water data usage, waste-reduction numbers, and guest feedback. Installing smart meters can have the effect of real-time monitoring of energy and water consumption, which in turn can pinpoint the resort on patterns and areas of improvement. Repeated checks are necessary to compare current usage with a baseline, determining the effectiveness of the implemented energy-saving and water-conserving approaches (</w:t>
      </w:r>
      <w:r w:rsidRPr="009F0B11">
        <w:rPr>
          <w:rFonts w:ascii="Arial" w:eastAsia="Times New Roman" w:hAnsi="Arial" w:cs="Arial"/>
          <w:szCs w:val="24"/>
          <w:lang w:eastAsia="en-GB"/>
        </w:rPr>
        <w:t>Teoh et al., 2023</w:t>
      </w:r>
      <w:r w:rsidRPr="009F0B11">
        <w:rPr>
          <w:rFonts w:ascii="Arial" w:hAnsi="Arial" w:cs="Arial"/>
          <w:szCs w:val="24"/>
        </w:rPr>
        <w:t>).</w:t>
      </w:r>
    </w:p>
    <w:p w14:paraId="198FE917" w14:textId="77777777" w:rsidR="00805EAB" w:rsidRPr="009F0B11" w:rsidRDefault="00805EAB" w:rsidP="00805EAB">
      <w:pPr>
        <w:jc w:val="both"/>
        <w:rPr>
          <w:rFonts w:ascii="Arial" w:hAnsi="Arial" w:cs="Arial"/>
          <w:b/>
          <w:bCs/>
          <w:szCs w:val="24"/>
        </w:rPr>
      </w:pPr>
      <w:r w:rsidRPr="009F0B11">
        <w:rPr>
          <w:rFonts w:ascii="Arial" w:hAnsi="Arial" w:cs="Arial"/>
          <w:szCs w:val="24"/>
        </w:rPr>
        <w:t>It can keep track of waste reduction by taking the number of recyclables, compostable and landfill waste. Such data will help us to quantify the efficiency of waste management measures and also point out the places, where the amount of waste can be further reduced. Furthermore, guest feedback is one of the most valuable tools by which the success of sustainability efforts can be ascertained (</w:t>
      </w:r>
      <w:r w:rsidRPr="009F0B11">
        <w:rPr>
          <w:rFonts w:ascii="Arial" w:eastAsia="Times New Roman" w:hAnsi="Arial" w:cs="Arial"/>
          <w:szCs w:val="24"/>
          <w:lang w:eastAsia="en-GB"/>
        </w:rPr>
        <w:t>Papaioannou et al., 2024)</w:t>
      </w:r>
      <w:r w:rsidRPr="009F0B11">
        <w:rPr>
          <w:rFonts w:ascii="Arial" w:hAnsi="Arial" w:cs="Arial"/>
          <w:szCs w:val="24"/>
        </w:rPr>
        <w:t>. A survey can be done digitally or in-house to collect the guests' views and suggestions about the resort's green initiatives. Reviewing these comments will be a source of information about the guest satisfaction and also point out where the resort can improve in its sustainability practices (</w:t>
      </w:r>
      <w:r w:rsidRPr="009F0B11">
        <w:rPr>
          <w:rFonts w:ascii="Arial" w:eastAsia="Times New Roman" w:hAnsi="Arial" w:cs="Arial"/>
          <w:szCs w:val="24"/>
          <w:lang w:eastAsia="en-GB"/>
        </w:rPr>
        <w:t>Bhat et al., 2024</w:t>
      </w:r>
      <w:r w:rsidRPr="009F0B11">
        <w:rPr>
          <w:rFonts w:ascii="Arial" w:hAnsi="Arial" w:cs="Arial"/>
          <w:szCs w:val="24"/>
        </w:rPr>
        <w:t>).</w:t>
      </w:r>
      <w:r w:rsidRPr="009F0B11">
        <w:rPr>
          <w:rFonts w:ascii="Arial" w:hAnsi="Arial" w:cs="Arial"/>
          <w:b/>
          <w:bCs/>
          <w:szCs w:val="24"/>
        </w:rPr>
        <w:t xml:space="preserve">  </w:t>
      </w:r>
    </w:p>
    <w:p w14:paraId="40EDE25C"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sustainability measures for Rancho Valencia Resort and Spa, which comprise of integrated waste management, energy efficiency upgrades and local sourcing, are highly promising with respect to both environmental and economic benefits. Performing these steps will result in the reduction of the hotel's ecological footprint, lowering operational expenses, and increasing bookings by the environmentally minded travellers. Green initiatives can be driven through strategic change </w:t>
      </w:r>
      <w:r w:rsidRPr="009F0B11">
        <w:rPr>
          <w:rFonts w:ascii="Arial" w:hAnsi="Arial" w:cs="Arial"/>
          <w:szCs w:val="24"/>
        </w:rPr>
        <w:lastRenderedPageBreak/>
        <w:t>management, which includes staff training and guest engagement, to get a broad acceptance. Continual monitoring and evaluation are going to be conducted to track progress and to drive ongoing improvements. Thus, Rancho Valencia will be a leader in terms of sustainable luxury hospitality (</w:t>
      </w:r>
      <w:r w:rsidRPr="009F0B11">
        <w:rPr>
          <w:rFonts w:ascii="Arial" w:eastAsia="Times New Roman" w:hAnsi="Arial" w:cs="Arial"/>
          <w:szCs w:val="24"/>
          <w:lang w:eastAsia="en-GB"/>
        </w:rPr>
        <w:t>Chawla et al., 2024</w:t>
      </w:r>
      <w:r w:rsidRPr="009F0B11">
        <w:rPr>
          <w:rFonts w:ascii="Arial" w:hAnsi="Arial" w:cs="Arial"/>
          <w:szCs w:val="24"/>
        </w:rPr>
        <w:t>).</w:t>
      </w:r>
    </w:p>
    <w:p w14:paraId="0111B672" w14:textId="77777777" w:rsidR="00805EAB" w:rsidRPr="009F0B11" w:rsidRDefault="00805EAB" w:rsidP="00805EAB">
      <w:pPr>
        <w:pStyle w:val="Heading1"/>
        <w:jc w:val="both"/>
        <w:rPr>
          <w:rFonts w:ascii="Arial" w:hAnsi="Arial" w:cs="Arial"/>
          <w:color w:val="auto"/>
          <w:sz w:val="24"/>
          <w:szCs w:val="24"/>
        </w:rPr>
      </w:pPr>
      <w:bookmarkStart w:id="14" w:name="_Toc167367736"/>
      <w:r w:rsidRPr="009F0B11">
        <w:rPr>
          <w:rFonts w:ascii="Arial" w:hAnsi="Arial" w:cs="Arial"/>
          <w:color w:val="auto"/>
          <w:sz w:val="24"/>
          <w:szCs w:val="24"/>
        </w:rPr>
        <w:t>Action Plan</w:t>
      </w:r>
      <w:bookmarkEnd w:id="14"/>
      <w:r w:rsidRPr="009F0B11">
        <w:rPr>
          <w:rFonts w:ascii="Arial" w:hAnsi="Arial" w:cs="Arial"/>
          <w:color w:val="auto"/>
          <w:sz w:val="24"/>
          <w:szCs w:val="24"/>
        </w:rPr>
        <w:t xml:space="preserve"> </w:t>
      </w:r>
    </w:p>
    <w:tbl>
      <w:tblPr>
        <w:tblStyle w:val="GridTable4-Accent1"/>
        <w:tblW w:w="10997" w:type="dxa"/>
        <w:tblInd w:w="-856" w:type="dxa"/>
        <w:tblLook w:val="04A0" w:firstRow="1" w:lastRow="0" w:firstColumn="1" w:lastColumn="0" w:noHBand="0" w:noVBand="1"/>
      </w:tblPr>
      <w:tblGrid>
        <w:gridCol w:w="1123"/>
        <w:gridCol w:w="1591"/>
        <w:gridCol w:w="2581"/>
        <w:gridCol w:w="1758"/>
        <w:gridCol w:w="1190"/>
        <w:gridCol w:w="1536"/>
        <w:gridCol w:w="1218"/>
      </w:tblGrid>
      <w:tr w:rsidR="009F0B11" w:rsidRPr="009F0B11" w14:paraId="72A2B6C8" w14:textId="77777777" w:rsidTr="00805E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hideMark/>
          </w:tcPr>
          <w:p w14:paraId="1F90F0C8" w14:textId="77777777" w:rsidR="00805EAB" w:rsidRPr="009F0B11" w:rsidRDefault="00805EAB">
            <w:pPr>
              <w:jc w:val="both"/>
              <w:rPr>
                <w:rFonts w:ascii="Arial" w:hAnsi="Arial" w:cs="Arial"/>
                <w:b w:val="0"/>
                <w:bCs w:val="0"/>
                <w:color w:val="auto"/>
                <w:szCs w:val="24"/>
              </w:rPr>
            </w:pPr>
            <w:r w:rsidRPr="009F0B11">
              <w:rPr>
                <w:rFonts w:ascii="Arial" w:hAnsi="Arial" w:cs="Arial"/>
                <w:color w:val="auto"/>
                <w:szCs w:val="24"/>
              </w:rPr>
              <w:t>Number</w:t>
            </w:r>
          </w:p>
        </w:tc>
        <w:tc>
          <w:tcPr>
            <w:tcW w:w="1482" w:type="dxa"/>
            <w:hideMark/>
          </w:tcPr>
          <w:p w14:paraId="1671F96F"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Problem</w:t>
            </w:r>
          </w:p>
        </w:tc>
        <w:tc>
          <w:tcPr>
            <w:tcW w:w="2960" w:type="dxa"/>
            <w:hideMark/>
          </w:tcPr>
          <w:p w14:paraId="2D7ACEF6"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Proposed Solution</w:t>
            </w:r>
          </w:p>
        </w:tc>
        <w:tc>
          <w:tcPr>
            <w:tcW w:w="1830" w:type="dxa"/>
            <w:hideMark/>
          </w:tcPr>
          <w:p w14:paraId="5B6274F7"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Desired Outcome</w:t>
            </w:r>
          </w:p>
        </w:tc>
        <w:tc>
          <w:tcPr>
            <w:tcW w:w="1123" w:type="dxa"/>
            <w:hideMark/>
          </w:tcPr>
          <w:p w14:paraId="6B2E15C3"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Timeline</w:t>
            </w:r>
          </w:p>
        </w:tc>
        <w:tc>
          <w:tcPr>
            <w:tcW w:w="1416" w:type="dxa"/>
            <w:hideMark/>
          </w:tcPr>
          <w:p w14:paraId="6205BCE5"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Completion Date</w:t>
            </w:r>
          </w:p>
        </w:tc>
        <w:tc>
          <w:tcPr>
            <w:tcW w:w="1116" w:type="dxa"/>
            <w:hideMark/>
          </w:tcPr>
          <w:p w14:paraId="112C7C21"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Planned Budget</w:t>
            </w:r>
          </w:p>
        </w:tc>
      </w:tr>
      <w:tr w:rsidR="009F0B11" w:rsidRPr="009F0B11" w14:paraId="279C9445"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74B0AB8" w14:textId="77777777" w:rsidR="00805EAB" w:rsidRPr="009F0B11" w:rsidRDefault="00805EAB">
            <w:pPr>
              <w:jc w:val="both"/>
              <w:rPr>
                <w:rFonts w:ascii="Arial" w:hAnsi="Arial" w:cs="Arial"/>
                <w:b w:val="0"/>
                <w:bCs w:val="0"/>
                <w:szCs w:val="24"/>
              </w:rPr>
            </w:pPr>
            <w:r w:rsidRPr="009F0B11">
              <w:rPr>
                <w:rFonts w:ascii="Arial" w:hAnsi="Arial" w:cs="Arial"/>
                <w:szCs w:val="24"/>
              </w:rPr>
              <w:t>1</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4E71C9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High energy consumption</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141C93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Upgrade to energy-efficient lighting and HVAC systems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3D036F2"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Reduced energy usage and lower operational costs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5D882C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6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E1F0F13"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November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892178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$150,000</w:t>
            </w:r>
          </w:p>
        </w:tc>
      </w:tr>
      <w:tr w:rsidR="009F0B11" w:rsidRPr="009F0B11" w14:paraId="090CA7A5"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CF0DDD4" w14:textId="77777777" w:rsidR="00805EAB" w:rsidRPr="009F0B11" w:rsidRDefault="00805EAB">
            <w:pPr>
              <w:jc w:val="both"/>
              <w:rPr>
                <w:rFonts w:ascii="Arial" w:hAnsi="Arial" w:cs="Arial"/>
                <w:b w:val="0"/>
                <w:bCs w:val="0"/>
                <w:szCs w:val="24"/>
              </w:rPr>
            </w:pPr>
            <w:r w:rsidRPr="009F0B11">
              <w:rPr>
                <w:rFonts w:ascii="Arial" w:hAnsi="Arial" w:cs="Arial"/>
                <w:szCs w:val="24"/>
              </w:rPr>
              <w:t>2</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F7AE1C8"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Excessive water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834B8B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Install smart irrigation systems and water-saving fixtures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99EC5C2"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Significant reduction in water consumption</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B155A53"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4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D36FA7E"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September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1349387"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$75,000</w:t>
            </w:r>
          </w:p>
        </w:tc>
      </w:tr>
      <w:tr w:rsidR="009F0B11" w:rsidRPr="009F0B11" w14:paraId="75F94469"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5881352" w14:textId="77777777" w:rsidR="00805EAB" w:rsidRPr="009F0B11" w:rsidRDefault="00805EAB">
            <w:pPr>
              <w:jc w:val="both"/>
              <w:rPr>
                <w:rFonts w:ascii="Arial" w:hAnsi="Arial" w:cs="Arial"/>
                <w:b w:val="0"/>
                <w:bCs w:val="0"/>
                <w:szCs w:val="24"/>
              </w:rPr>
            </w:pPr>
            <w:r w:rsidRPr="009F0B11">
              <w:rPr>
                <w:rFonts w:ascii="Arial" w:hAnsi="Arial" w:cs="Arial"/>
                <w:szCs w:val="24"/>
              </w:rPr>
              <w:t>3</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05A1B5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High volume of waste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BD7975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Implement comprehensive recycling and composting programs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8D4FFE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Reduced landfill waste and enhanced waste management</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E6A15F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6D95E6D"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C08503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$50,000</w:t>
            </w:r>
          </w:p>
        </w:tc>
      </w:tr>
      <w:tr w:rsidR="009F0B11" w:rsidRPr="009F0B11" w14:paraId="661BA625"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6C25D76" w14:textId="77777777" w:rsidR="00805EAB" w:rsidRPr="009F0B11" w:rsidRDefault="00805EAB">
            <w:pPr>
              <w:jc w:val="both"/>
              <w:rPr>
                <w:rFonts w:ascii="Arial" w:hAnsi="Arial" w:cs="Arial"/>
                <w:b w:val="0"/>
                <w:bCs w:val="0"/>
                <w:szCs w:val="24"/>
              </w:rPr>
            </w:pPr>
            <w:r w:rsidRPr="009F0B11">
              <w:rPr>
                <w:rFonts w:ascii="Arial" w:hAnsi="Arial" w:cs="Arial"/>
                <w:szCs w:val="24"/>
              </w:rPr>
              <w:t>4</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98878A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High plastic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38A1B41"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Replace single-use plastics with biodegradable or reusable options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4444C02"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Minimized plastic waste</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B248F77"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4A09E8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July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0EF444A"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$25,000</w:t>
            </w:r>
          </w:p>
        </w:tc>
      </w:tr>
      <w:tr w:rsidR="009F0B11" w:rsidRPr="009F0B11" w14:paraId="729F9150"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DC1BC6C" w14:textId="77777777" w:rsidR="00805EAB" w:rsidRPr="009F0B11" w:rsidRDefault="00805EAB">
            <w:pPr>
              <w:jc w:val="both"/>
              <w:rPr>
                <w:rFonts w:ascii="Arial" w:hAnsi="Arial" w:cs="Arial"/>
                <w:b w:val="0"/>
                <w:bCs w:val="0"/>
                <w:szCs w:val="24"/>
              </w:rPr>
            </w:pPr>
            <w:r w:rsidRPr="009F0B11">
              <w:rPr>
                <w:rFonts w:ascii="Arial" w:hAnsi="Arial" w:cs="Arial"/>
                <w:szCs w:val="24"/>
              </w:rPr>
              <w:t>5</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66530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Lack of local sourcing</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8CEF12"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Partner with local suppliers for food and amenities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5BC34B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Enhanced sustainability and support for local economy</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040478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6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D03B13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November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1B39D1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$100,000</w:t>
            </w:r>
          </w:p>
        </w:tc>
      </w:tr>
      <w:tr w:rsidR="009F0B11" w:rsidRPr="009F0B11" w14:paraId="11D21124"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E96AF35" w14:textId="77777777" w:rsidR="00805EAB" w:rsidRPr="009F0B11" w:rsidRDefault="00805EAB">
            <w:pPr>
              <w:jc w:val="both"/>
              <w:rPr>
                <w:rFonts w:ascii="Arial" w:hAnsi="Arial" w:cs="Arial"/>
                <w:b w:val="0"/>
                <w:bCs w:val="0"/>
                <w:szCs w:val="24"/>
              </w:rPr>
            </w:pPr>
            <w:r w:rsidRPr="009F0B11">
              <w:rPr>
                <w:rFonts w:ascii="Arial" w:hAnsi="Arial" w:cs="Arial"/>
                <w:szCs w:val="24"/>
              </w:rPr>
              <w:t>6</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5CC7BEB"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 xml:space="preserve">Low staff engagement </w:t>
            </w:r>
            <w:r w:rsidRPr="009F0B11">
              <w:rPr>
                <w:rFonts w:ascii="Arial" w:hAnsi="Arial" w:cs="Arial"/>
                <w:szCs w:val="24"/>
              </w:rPr>
              <w:lastRenderedPageBreak/>
              <w:t>in sustainability</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0BA9CFF"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lastRenderedPageBreak/>
              <w:t>Conduct staff training programs and provide incentives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225A614"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 xml:space="preserve">Increased staff participation in </w:t>
            </w:r>
            <w:r w:rsidRPr="009F0B11">
              <w:rPr>
                <w:rFonts w:ascii="Arial" w:hAnsi="Arial" w:cs="Arial"/>
                <w:szCs w:val="24"/>
              </w:rPr>
              <w:lastRenderedPageBreak/>
              <w:t>sustainability initiatives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960ECA8"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lastRenderedPageBreak/>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663ED5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295A470"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$30,000</w:t>
            </w:r>
          </w:p>
        </w:tc>
      </w:tr>
      <w:tr w:rsidR="009F0B11" w:rsidRPr="009F0B11" w14:paraId="5221C9F3"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2E84B40" w14:textId="77777777" w:rsidR="00805EAB" w:rsidRPr="009F0B11" w:rsidRDefault="00805EAB">
            <w:pPr>
              <w:jc w:val="both"/>
              <w:rPr>
                <w:rFonts w:ascii="Arial" w:hAnsi="Arial" w:cs="Arial"/>
                <w:b w:val="0"/>
                <w:bCs w:val="0"/>
                <w:szCs w:val="24"/>
              </w:rPr>
            </w:pPr>
            <w:r w:rsidRPr="009F0B11">
              <w:rPr>
                <w:rFonts w:ascii="Arial" w:hAnsi="Arial" w:cs="Arial"/>
                <w:szCs w:val="24"/>
              </w:rPr>
              <w:t>7</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49BA06D"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Limited guest awareness</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1666F0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Develop and implement a guest communication plan</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1BF56C9"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Increased guest participation and satisfaction</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47129A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4587E5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1F43F0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$20,000</w:t>
            </w:r>
          </w:p>
        </w:tc>
      </w:tr>
      <w:tr w:rsidR="009F0B11" w:rsidRPr="009F0B11" w14:paraId="521E7026"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54D5F24" w14:textId="77777777" w:rsidR="00805EAB" w:rsidRPr="009F0B11" w:rsidRDefault="00805EAB">
            <w:pPr>
              <w:jc w:val="both"/>
              <w:rPr>
                <w:rFonts w:ascii="Arial" w:hAnsi="Arial" w:cs="Arial"/>
                <w:b w:val="0"/>
                <w:bCs w:val="0"/>
                <w:szCs w:val="24"/>
              </w:rPr>
            </w:pPr>
            <w:r w:rsidRPr="009F0B11">
              <w:rPr>
                <w:rFonts w:ascii="Arial" w:hAnsi="Arial" w:cs="Arial"/>
                <w:szCs w:val="24"/>
              </w:rPr>
              <w:t>8</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447EF8D"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No renewable energy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6BDB74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Install solar panels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72D34C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Reduced reliance on non-renewable energy sources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4F68AD"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8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D6F845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January 31, 2025</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A35197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$200,000</w:t>
            </w:r>
          </w:p>
        </w:tc>
      </w:tr>
    </w:tbl>
    <w:p w14:paraId="74C1490E"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361C8377"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Sustainability improvements at Rancho Valencia Resort and Spa will be realized by replacing all lighting with energy-efficient systems and installing new HVAC systems over a period of six months at the cost of $150,000 and completion by November 30, 2024. Within four months by September 30, 2024, it will set in place the smart irrigation systems and water-saving fixtures for $75,000 in order to reduce water consumption (</w:t>
      </w:r>
      <w:r w:rsidRPr="009F0B11">
        <w:rPr>
          <w:rFonts w:ascii="Arial" w:eastAsia="Times New Roman" w:hAnsi="Arial" w:cs="Arial"/>
          <w:szCs w:val="24"/>
          <w:lang w:eastAsia="en-GB"/>
        </w:rPr>
        <w:t>Papaioannou et al., 2024</w:t>
      </w:r>
      <w:r w:rsidRPr="009F0B11">
        <w:rPr>
          <w:rFonts w:ascii="Arial" w:hAnsi="Arial" w:cs="Arial"/>
          <w:szCs w:val="24"/>
        </w:rPr>
        <w:t>).</w:t>
      </w:r>
    </w:p>
    <w:p w14:paraId="7EEC3CED" w14:textId="77777777" w:rsidR="00805EAB" w:rsidRPr="009F0B11" w:rsidRDefault="00805EAB" w:rsidP="00805EAB">
      <w:pPr>
        <w:jc w:val="both"/>
        <w:rPr>
          <w:rFonts w:ascii="Arial" w:hAnsi="Arial" w:cs="Arial"/>
          <w:szCs w:val="24"/>
        </w:rPr>
      </w:pPr>
      <w:r w:rsidRPr="009F0B11">
        <w:rPr>
          <w:rFonts w:ascii="Arial" w:hAnsi="Arial" w:cs="Arial"/>
          <w:szCs w:val="24"/>
        </w:rPr>
        <w:t>The resort will start with the implementation of recycling and composting programs within 3 months for $50,000, complete by August 31, 2024. In two months, single-use plastics will be substituted by biodegradable materials, at the rate of $25,000 per month, as of July 31, 2024 (</w:t>
      </w:r>
      <w:proofErr w:type="spellStart"/>
      <w:r w:rsidRPr="009F0B11">
        <w:rPr>
          <w:rFonts w:ascii="Arial" w:hAnsi="Arial" w:cs="Arial"/>
          <w:szCs w:val="24"/>
          <w:shd w:val="clear" w:color="auto" w:fill="FFFFFF"/>
        </w:rPr>
        <w:t>Wujarso</w:t>
      </w:r>
      <w:proofErr w:type="spellEnd"/>
      <w:r w:rsidRPr="009F0B11">
        <w:rPr>
          <w:rFonts w:ascii="Arial" w:hAnsi="Arial" w:cs="Arial"/>
          <w:szCs w:val="24"/>
          <w:shd w:val="clear" w:color="auto" w:fill="FFFFFF"/>
        </w:rPr>
        <w:t xml:space="preserve"> and Dameria, 2023</w:t>
      </w:r>
      <w:r w:rsidRPr="009F0B11">
        <w:rPr>
          <w:rFonts w:ascii="Arial" w:hAnsi="Arial" w:cs="Arial"/>
          <w:szCs w:val="24"/>
        </w:rPr>
        <w:t>).</w:t>
      </w:r>
    </w:p>
    <w:p w14:paraId="47EA41FD" w14:textId="77777777" w:rsidR="00805EAB" w:rsidRPr="009F0B11" w:rsidRDefault="00805EAB" w:rsidP="00805EAB">
      <w:pPr>
        <w:jc w:val="both"/>
        <w:rPr>
          <w:rFonts w:ascii="Arial" w:hAnsi="Arial" w:cs="Arial"/>
          <w:szCs w:val="24"/>
        </w:rPr>
      </w:pPr>
      <w:r w:rsidRPr="009F0B11">
        <w:rPr>
          <w:rFonts w:ascii="Arial" w:hAnsi="Arial" w:cs="Arial"/>
          <w:szCs w:val="24"/>
        </w:rPr>
        <w:t>Local sourcing will be improved with the help of local suppliers to the tune of $100,000 over a period of six months, completing by November 30, 2024. Incentives and training staff to the tune of $30,000, will be achieved by the end of August, 31st, 2024 (</w:t>
      </w:r>
      <w:proofErr w:type="spellStart"/>
      <w:r w:rsidRPr="009F0B11">
        <w:rPr>
          <w:rFonts w:ascii="Arial" w:eastAsia="Times New Roman" w:hAnsi="Arial" w:cs="Arial"/>
          <w:szCs w:val="24"/>
          <w:lang w:eastAsia="en-GB"/>
        </w:rPr>
        <w:t>Gîngioveanu</w:t>
      </w:r>
      <w:proofErr w:type="spellEnd"/>
      <w:r w:rsidRPr="009F0B11">
        <w:rPr>
          <w:rFonts w:ascii="Arial" w:eastAsia="Times New Roman" w:hAnsi="Arial" w:cs="Arial"/>
          <w:szCs w:val="24"/>
          <w:lang w:eastAsia="en-GB"/>
        </w:rPr>
        <w:t xml:space="preserve"> </w:t>
      </w:r>
      <w:proofErr w:type="spellStart"/>
      <w:r w:rsidRPr="009F0B11">
        <w:rPr>
          <w:rFonts w:ascii="Arial" w:eastAsia="Times New Roman" w:hAnsi="Arial" w:cs="Arial"/>
          <w:szCs w:val="24"/>
          <w:lang w:eastAsia="en-GB"/>
        </w:rPr>
        <w:t>Lupulescu</w:t>
      </w:r>
      <w:proofErr w:type="spellEnd"/>
      <w:r w:rsidRPr="009F0B11">
        <w:rPr>
          <w:rFonts w:ascii="Arial" w:eastAsia="Times New Roman" w:hAnsi="Arial" w:cs="Arial"/>
          <w:szCs w:val="24"/>
          <w:lang w:eastAsia="en-GB"/>
        </w:rPr>
        <w:t xml:space="preserve"> et al., 2024</w:t>
      </w:r>
      <w:r w:rsidRPr="009F0B11">
        <w:rPr>
          <w:rFonts w:ascii="Arial" w:hAnsi="Arial" w:cs="Arial"/>
          <w:szCs w:val="24"/>
        </w:rPr>
        <w:t>).</w:t>
      </w:r>
    </w:p>
    <w:p w14:paraId="00F2645A" w14:textId="77777777" w:rsidR="00805EAB" w:rsidRPr="009F0B11" w:rsidRDefault="00805EAB" w:rsidP="00805EAB">
      <w:pPr>
        <w:jc w:val="both"/>
        <w:rPr>
          <w:rFonts w:ascii="Arial" w:hAnsi="Arial" w:cs="Arial"/>
          <w:b/>
          <w:bCs/>
          <w:szCs w:val="24"/>
        </w:rPr>
      </w:pPr>
      <w:r w:rsidRPr="009F0B11">
        <w:rPr>
          <w:rFonts w:ascii="Arial" w:hAnsi="Arial" w:cs="Arial"/>
          <w:szCs w:val="24"/>
        </w:rPr>
        <w:t>There is a $20,000 budget for a guest communication plan that will be done by August 31, 2024, and it has a timeframe of three months. Lastly, during the course of eight months, the solar panels will be installed, which will require $200,000 in funding, and this will be done by January 31, 2025 (</w:t>
      </w:r>
      <w:proofErr w:type="spellStart"/>
      <w:r w:rsidRPr="009F0B11">
        <w:rPr>
          <w:rFonts w:ascii="Arial" w:eastAsia="Times New Roman" w:hAnsi="Arial" w:cs="Arial"/>
          <w:szCs w:val="24"/>
          <w:lang w:eastAsia="en-GB"/>
        </w:rPr>
        <w:t>Oršanić</w:t>
      </w:r>
      <w:proofErr w:type="spellEnd"/>
      <w:r w:rsidRPr="009F0B11">
        <w:rPr>
          <w:rFonts w:ascii="Arial" w:eastAsia="Times New Roman" w:hAnsi="Arial" w:cs="Arial"/>
          <w:szCs w:val="24"/>
          <w:lang w:eastAsia="en-GB"/>
        </w:rPr>
        <w:t>, 2023</w:t>
      </w:r>
      <w:r w:rsidRPr="009F0B11">
        <w:rPr>
          <w:rFonts w:ascii="Arial" w:hAnsi="Arial" w:cs="Arial"/>
          <w:szCs w:val="24"/>
        </w:rPr>
        <w:t>).</w:t>
      </w:r>
      <w:r w:rsidRPr="009F0B11">
        <w:rPr>
          <w:rFonts w:ascii="Arial" w:hAnsi="Arial" w:cs="Arial"/>
          <w:b/>
          <w:bCs/>
          <w:szCs w:val="24"/>
        </w:rPr>
        <w:br w:type="page"/>
      </w:r>
    </w:p>
    <w:p w14:paraId="6E007136" w14:textId="77777777" w:rsidR="00805EAB" w:rsidRPr="009F0B11" w:rsidRDefault="00805EAB" w:rsidP="00805EAB">
      <w:pPr>
        <w:pStyle w:val="Heading1"/>
        <w:jc w:val="both"/>
        <w:rPr>
          <w:rFonts w:ascii="Arial" w:hAnsi="Arial" w:cs="Arial"/>
          <w:color w:val="auto"/>
          <w:sz w:val="24"/>
          <w:szCs w:val="24"/>
        </w:rPr>
      </w:pPr>
      <w:bookmarkStart w:id="15" w:name="_Toc167367737"/>
      <w:r w:rsidRPr="009F0B11">
        <w:rPr>
          <w:rFonts w:ascii="Arial" w:hAnsi="Arial" w:cs="Arial"/>
          <w:color w:val="auto"/>
          <w:sz w:val="24"/>
          <w:szCs w:val="24"/>
        </w:rPr>
        <w:lastRenderedPageBreak/>
        <w:t>Conclusion</w:t>
      </w:r>
      <w:bookmarkEnd w:id="15"/>
      <w:r w:rsidRPr="009F0B11">
        <w:rPr>
          <w:rFonts w:ascii="Arial" w:hAnsi="Arial" w:cs="Arial"/>
          <w:color w:val="auto"/>
          <w:sz w:val="24"/>
          <w:szCs w:val="24"/>
        </w:rPr>
        <w:t xml:space="preserve"> </w:t>
      </w:r>
    </w:p>
    <w:p w14:paraId="22041E61" w14:textId="77777777" w:rsidR="00805EAB" w:rsidRPr="009F0B11" w:rsidRDefault="00805EAB" w:rsidP="00805EAB">
      <w:pPr>
        <w:jc w:val="both"/>
        <w:rPr>
          <w:rFonts w:ascii="Arial" w:hAnsi="Arial" w:cs="Arial"/>
          <w:szCs w:val="24"/>
        </w:rPr>
      </w:pPr>
      <w:r w:rsidRPr="009F0B11">
        <w:rPr>
          <w:rFonts w:ascii="Arial" w:hAnsi="Arial" w:cs="Arial"/>
          <w:szCs w:val="24"/>
        </w:rPr>
        <w:t>A complete evaluation of the operations at Rancho Valencia Resort and Spa has unveiled several prospects for improving sustainability. The conclusions identified the following areas for improvement, like waste management, energy efficiency, and local sourcing. The major issues were pointed out as the excessive energy consumption, large amount of water usage and the plastic waste which were generated at the resort. Moreover, the significance of involving both staff and clients in sustainability measures was accentuated as well.</w:t>
      </w:r>
    </w:p>
    <w:p w14:paraId="130E34B3" w14:textId="77777777" w:rsidR="00805EAB" w:rsidRPr="009F0B11" w:rsidRDefault="00805EAB" w:rsidP="00805EAB">
      <w:pPr>
        <w:jc w:val="both"/>
        <w:rPr>
          <w:rFonts w:ascii="Arial" w:hAnsi="Arial" w:cs="Arial"/>
          <w:szCs w:val="24"/>
        </w:rPr>
      </w:pPr>
      <w:r w:rsidRPr="009F0B11">
        <w:rPr>
          <w:rFonts w:ascii="Arial" w:hAnsi="Arial" w:cs="Arial"/>
          <w:szCs w:val="24"/>
        </w:rPr>
        <w:t>A number of suggestions for targeted actions were proposed to tackle the problems. Installing comprehensive recycling and composting programs, utilizing energy saving lighting and heating systems, and putting solar panels are some of the basic activities which need to be done in order to reduce the impact of the resort on the environment. Giving preference to the goods that are produced and originated locally through smart partnerships with local producers will contribute to the local economy and help to lower the carbon emissions that are caused by transportation. Staff training, which includes both training programs and incentives, as well as effective communication of sustainability efforts to guests, will be a major part of the culture of environmental consciousness development (</w:t>
      </w:r>
      <w:r w:rsidRPr="009F0B11">
        <w:rPr>
          <w:rFonts w:ascii="Arial" w:eastAsia="Times New Roman" w:hAnsi="Arial" w:cs="Arial"/>
          <w:szCs w:val="24"/>
          <w:lang w:eastAsia="en-GB"/>
        </w:rPr>
        <w:t xml:space="preserve">Shenaan and </w:t>
      </w:r>
      <w:proofErr w:type="spellStart"/>
      <w:r w:rsidRPr="009F0B11">
        <w:rPr>
          <w:rFonts w:ascii="Arial" w:eastAsia="Times New Roman" w:hAnsi="Arial" w:cs="Arial"/>
          <w:szCs w:val="24"/>
          <w:lang w:eastAsia="en-GB"/>
        </w:rPr>
        <w:t>Schänzel</w:t>
      </w:r>
      <w:proofErr w:type="spellEnd"/>
      <w:r w:rsidRPr="009F0B11">
        <w:rPr>
          <w:rFonts w:ascii="Arial" w:eastAsia="Times New Roman" w:hAnsi="Arial" w:cs="Arial"/>
          <w:szCs w:val="24"/>
          <w:lang w:eastAsia="en-GB"/>
        </w:rPr>
        <w:t>, 2024</w:t>
      </w:r>
      <w:r w:rsidRPr="009F0B11">
        <w:rPr>
          <w:rFonts w:ascii="Arial" w:hAnsi="Arial" w:cs="Arial"/>
          <w:szCs w:val="24"/>
        </w:rPr>
        <w:t>).</w:t>
      </w:r>
    </w:p>
    <w:p w14:paraId="2308791E" w14:textId="77777777" w:rsidR="00805EAB" w:rsidRPr="009F0B11" w:rsidRDefault="00805EAB" w:rsidP="00805EAB">
      <w:pPr>
        <w:jc w:val="both"/>
        <w:rPr>
          <w:rFonts w:ascii="Arial" w:hAnsi="Arial" w:cs="Arial"/>
          <w:szCs w:val="24"/>
        </w:rPr>
      </w:pPr>
      <w:r w:rsidRPr="009F0B11">
        <w:rPr>
          <w:rFonts w:ascii="Arial" w:hAnsi="Arial" w:cs="Arial"/>
          <w:szCs w:val="24"/>
        </w:rPr>
        <w:t>The sustainable methods of the operation of the Rancho Valencia when integrated will bear significant benefits. Such efforts will contribute to the reduction of energy and water consumption by a significant amount, will decrease the amount of waste, and will reduce the level of carbon emissions. Economically, the resort is expected to lower its operational costs and even bring in more revenue due to the tourists who are inclined to ecotourism travel. Socially, these initiatives will further the resort’s reputation as an environmentally conscious entity, showcasing its steadfast commitment to the preservation of the natural landscape and the growing trend towards sustainable luxury lodging.</w:t>
      </w:r>
    </w:p>
    <w:p w14:paraId="171B2F52"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Through implementing these sustainability practices the Rancho Valencia will take a position of leadership in the luxury hospitality industry by setting a new benchmark for others to follow. It is the resort’s proactive approach that not only complies with the regulatory requirements but also is in line with the changing demands of its guests who increasingly regard environmental consciousness as their priority. The constant </w:t>
      </w:r>
      <w:r w:rsidRPr="009F0B11">
        <w:rPr>
          <w:rFonts w:ascii="Arial" w:hAnsi="Arial" w:cs="Arial"/>
          <w:szCs w:val="24"/>
        </w:rPr>
        <w:lastRenderedPageBreak/>
        <w:t>control and evaluation of the completed projects will provide for the continuous improvements and help to sustain the resort’s competitive edge (</w:t>
      </w:r>
      <w:r w:rsidRPr="009F0B11">
        <w:rPr>
          <w:rFonts w:ascii="Arial" w:eastAsia="Times New Roman" w:hAnsi="Arial" w:cs="Arial"/>
          <w:szCs w:val="24"/>
          <w:lang w:eastAsia="en-GB"/>
        </w:rPr>
        <w:t>Azis, 2023</w:t>
      </w:r>
      <w:r w:rsidRPr="009F0B11">
        <w:rPr>
          <w:rFonts w:ascii="Arial" w:hAnsi="Arial" w:cs="Arial"/>
          <w:szCs w:val="24"/>
        </w:rPr>
        <w:t>).</w:t>
      </w:r>
    </w:p>
    <w:p w14:paraId="08F311D8" w14:textId="77777777" w:rsidR="00805EAB" w:rsidRPr="009F0B11" w:rsidRDefault="00805EAB" w:rsidP="00805EAB">
      <w:pPr>
        <w:jc w:val="both"/>
        <w:rPr>
          <w:rFonts w:ascii="Arial" w:hAnsi="Arial" w:cs="Arial"/>
          <w:szCs w:val="24"/>
        </w:rPr>
      </w:pPr>
      <w:r w:rsidRPr="009F0B11">
        <w:rPr>
          <w:rFonts w:ascii="Arial" w:hAnsi="Arial" w:cs="Arial"/>
          <w:szCs w:val="24"/>
        </w:rPr>
        <w:t xml:space="preserve">Green Lux Consulting humbly acknowledges the privilege of being allowed to consult on this significant problem as Rancho Valencia Resort and Spa graciously offered. The joint production of the resort’s sustainability has been an incredibly gratifying experience. The proposed initiatives are highly anticipated to produce a major effect on the resort’s lasting success and sustainability. Green Lux Consulting is excited to be part of the next phase of Rancho Valencia’s journey as it continues to lead in the luxury and environmental stewardship spaces. </w:t>
      </w:r>
    </w:p>
    <w:p w14:paraId="70002FA8" w14:textId="77777777" w:rsidR="00805EAB" w:rsidRPr="00E44AB5" w:rsidRDefault="00805EAB" w:rsidP="00805EAB">
      <w:pPr>
        <w:pStyle w:val="Heading1"/>
        <w:jc w:val="both"/>
        <w:rPr>
          <w:color w:val="auto"/>
        </w:rPr>
      </w:pPr>
      <w:r w:rsidRPr="009F0B11">
        <w:rPr>
          <w:rFonts w:ascii="Arial" w:hAnsi="Arial" w:cs="Arial"/>
          <w:color w:val="auto"/>
          <w:sz w:val="24"/>
          <w:szCs w:val="24"/>
        </w:rPr>
        <w:br w:type="column"/>
      </w:r>
      <w:bookmarkStart w:id="16" w:name="_Toc167367738"/>
      <w:r w:rsidRPr="00E44AB5">
        <w:rPr>
          <w:color w:val="auto"/>
        </w:rPr>
        <w:lastRenderedPageBreak/>
        <w:t>References</w:t>
      </w:r>
      <w:bookmarkEnd w:id="16"/>
      <w:r w:rsidRPr="00E44AB5">
        <w:rPr>
          <w:color w:val="auto"/>
        </w:rPr>
        <w:t xml:space="preserve"> </w:t>
      </w:r>
    </w:p>
    <w:p w14:paraId="523135F8" w14:textId="77777777" w:rsidR="00805EAB" w:rsidRDefault="00805EAB" w:rsidP="00805EAB">
      <w:pPr>
        <w:jc w:val="both"/>
        <w:rPr>
          <w:lang w:eastAsia="en-GB"/>
        </w:rPr>
      </w:pPr>
      <w:r>
        <w:rPr>
          <w:lang w:eastAsia="en-GB"/>
        </w:rPr>
        <w:t xml:space="preserve">Abou Amer, A., Mohamad, D., et al. (2023) </w:t>
      </w:r>
      <w:r>
        <w:rPr>
          <w:i/>
          <w:iCs/>
          <w:lang w:eastAsia="en-GB"/>
        </w:rPr>
        <w:t>"Impact of Green Energy and Water Practices on Sustainable Tourism Development."</w:t>
      </w:r>
      <w:r>
        <w:rPr>
          <w:lang w:eastAsia="en-GB"/>
        </w:rPr>
        <w:t xml:space="preserve"> [pdf] Available at: </w:t>
      </w:r>
      <w:hyperlink r:id="rId23" w:tgtFrame="_new" w:history="1">
        <w:r>
          <w:rPr>
            <w:rStyle w:val="Hyperlink"/>
            <w:lang w:eastAsia="en-GB"/>
          </w:rPr>
          <w:t>https://planningmalaysia.org/index.php/pmj/article/download/1335/1015</w:t>
        </w:r>
      </w:hyperlink>
      <w:r>
        <w:rPr>
          <w:lang w:eastAsia="en-GB"/>
        </w:rPr>
        <w:t xml:space="preserve"> [Accessed 14 May 2024].</w:t>
      </w:r>
    </w:p>
    <w:p w14:paraId="44F04156" w14:textId="77777777" w:rsidR="00805EAB" w:rsidRDefault="00805EAB" w:rsidP="00805EAB">
      <w:pPr>
        <w:jc w:val="both"/>
        <w:rPr>
          <w:lang w:eastAsia="en-GB"/>
        </w:rPr>
      </w:pPr>
      <w:r>
        <w:rPr>
          <w:lang w:eastAsia="en-GB"/>
        </w:rPr>
        <w:t xml:space="preserve">Al-Sabi, S.M., Al-Ababneh, M.M., et al. (2024) </w:t>
      </w:r>
      <w:r>
        <w:rPr>
          <w:i/>
          <w:iCs/>
          <w:lang w:eastAsia="en-GB"/>
        </w:rPr>
        <w:t>"Green human resource management practices and environmental performance."</w:t>
      </w:r>
      <w:r>
        <w:rPr>
          <w:lang w:eastAsia="en-GB"/>
        </w:rPr>
        <w:t xml:space="preserve"> [pdf] Available at: </w:t>
      </w:r>
      <w:hyperlink r:id="rId24" w:tgtFrame="_new" w:history="1">
        <w:r>
          <w:rPr>
            <w:rStyle w:val="Hyperlink"/>
            <w:lang w:eastAsia="en-GB"/>
          </w:rPr>
          <w:t>https://www.tandfonline.com/doi/pdf/10.1080/23311975.2024.2328316</w:t>
        </w:r>
      </w:hyperlink>
      <w:r>
        <w:rPr>
          <w:lang w:eastAsia="en-GB"/>
        </w:rPr>
        <w:t xml:space="preserve"> [Accessed 14 May 2024].</w:t>
      </w:r>
    </w:p>
    <w:p w14:paraId="50075CB4" w14:textId="77777777" w:rsidR="00805EAB" w:rsidRDefault="00805EAB" w:rsidP="00805EAB">
      <w:pPr>
        <w:jc w:val="both"/>
        <w:rPr>
          <w:lang w:eastAsia="en-GB"/>
        </w:rPr>
      </w:pPr>
      <w:r>
        <w:rPr>
          <w:lang w:eastAsia="en-GB"/>
        </w:rPr>
        <w:t xml:space="preserve">Andrade, M.S. (2020) </w:t>
      </w:r>
      <w:r>
        <w:rPr>
          <w:i/>
          <w:iCs/>
          <w:lang w:eastAsia="en-GB"/>
        </w:rPr>
        <w:t>"Leading change: what went right and what went wrong."</w:t>
      </w:r>
      <w:r>
        <w:rPr>
          <w:lang w:eastAsia="en-GB"/>
        </w:rPr>
        <w:t xml:space="preserve"> In Delivering Educational Change in Higher Education (pp. 20-31). Routledge.</w:t>
      </w:r>
    </w:p>
    <w:p w14:paraId="457C44C6" w14:textId="77777777" w:rsidR="00805EAB" w:rsidRDefault="00805EAB" w:rsidP="00805EAB">
      <w:pPr>
        <w:jc w:val="both"/>
        <w:rPr>
          <w:lang w:eastAsia="en-GB"/>
        </w:rPr>
      </w:pPr>
      <w:r>
        <w:rPr>
          <w:lang w:eastAsia="en-GB"/>
        </w:rPr>
        <w:t xml:space="preserve">Baron, A. and Armstrong, M. (2007) </w:t>
      </w:r>
      <w:r>
        <w:rPr>
          <w:i/>
          <w:iCs/>
          <w:lang w:eastAsia="en-GB"/>
        </w:rPr>
        <w:t>"Human Capital Management."</w:t>
      </w:r>
      <w:r>
        <w:rPr>
          <w:lang w:eastAsia="en-GB"/>
        </w:rPr>
        <w:t xml:space="preserve"> London: Kogan Page.</w:t>
      </w:r>
    </w:p>
    <w:p w14:paraId="4B674289" w14:textId="77777777" w:rsidR="00805EAB" w:rsidRDefault="00805EAB" w:rsidP="00805EAB">
      <w:pPr>
        <w:jc w:val="both"/>
        <w:rPr>
          <w:lang w:eastAsia="en-GB"/>
        </w:rPr>
      </w:pPr>
      <w:r>
        <w:rPr>
          <w:lang w:eastAsia="en-GB"/>
        </w:rPr>
        <w:t xml:space="preserve">Bhat, D.A.R., Amar, S. and Sharma, V. (2024) </w:t>
      </w:r>
      <w:r>
        <w:rPr>
          <w:i/>
          <w:iCs/>
          <w:lang w:eastAsia="en-GB"/>
        </w:rPr>
        <w:t>"The impact of corporate social responsibility on customer delight, customer revisit intention and sustainable destination building: An empirical study of the hospitality industry."</w:t>
      </w:r>
      <w:r>
        <w:rPr>
          <w:lang w:eastAsia="en-GB"/>
        </w:rPr>
        <w:t xml:space="preserve"> Business Strategy and Development. [online] Available at: </w:t>
      </w:r>
      <w:hyperlink r:id="rId25" w:tgtFrame="_new" w:history="1">
        <w:r>
          <w:rPr>
            <w:rStyle w:val="Hyperlink"/>
            <w:lang w:eastAsia="en-GB"/>
          </w:rPr>
          <w:t>https://onlinelibrary.wiley.com/doi/abs/10.1002/bsd2.343</w:t>
        </w:r>
      </w:hyperlink>
      <w:r>
        <w:rPr>
          <w:lang w:eastAsia="en-GB"/>
        </w:rPr>
        <w:t xml:space="preserve"> [Accessed 14 May 2024].</w:t>
      </w:r>
    </w:p>
    <w:p w14:paraId="53705D1B" w14:textId="77777777" w:rsidR="00805EAB" w:rsidRDefault="00805EAB" w:rsidP="00805EAB">
      <w:pPr>
        <w:jc w:val="both"/>
        <w:rPr>
          <w:lang w:eastAsia="en-GB"/>
        </w:rPr>
      </w:pPr>
      <w:proofErr w:type="spellStart"/>
      <w:r>
        <w:rPr>
          <w:lang w:eastAsia="en-GB"/>
        </w:rPr>
        <w:t>Borralho</w:t>
      </w:r>
      <w:proofErr w:type="spellEnd"/>
      <w:r>
        <w:rPr>
          <w:lang w:eastAsia="en-GB"/>
        </w:rPr>
        <w:t xml:space="preserve">, I. (2023) </w:t>
      </w:r>
      <w:r>
        <w:rPr>
          <w:i/>
          <w:iCs/>
          <w:lang w:eastAsia="en-GB"/>
        </w:rPr>
        <w:t>"Sustainable branding in luxury business development: The case of the Luxury Hospitality sector."</w:t>
      </w:r>
      <w:r>
        <w:rPr>
          <w:lang w:eastAsia="en-GB"/>
        </w:rPr>
        <w:t xml:space="preserve"> [pdf] Available at: </w:t>
      </w:r>
      <w:hyperlink r:id="rId26" w:tgtFrame="_new" w:history="1">
        <w:r>
          <w:rPr>
            <w:rStyle w:val="Hyperlink"/>
            <w:lang w:eastAsia="en-GB"/>
          </w:rPr>
          <w:t>https://osuva.uwasa.fi/bitstream/handle/10024/16543/%5B21.11%5D_Thesis_In%C3%AAs%20Borralho.pdf?sequence=2andisAllowed=y</w:t>
        </w:r>
      </w:hyperlink>
      <w:r>
        <w:rPr>
          <w:lang w:eastAsia="en-GB"/>
        </w:rPr>
        <w:t xml:space="preserve"> [Accessed 14 May 2024].</w:t>
      </w:r>
    </w:p>
    <w:p w14:paraId="18B0BEC3" w14:textId="77777777" w:rsidR="00805EAB" w:rsidRDefault="00805EAB" w:rsidP="00805EAB">
      <w:pPr>
        <w:jc w:val="both"/>
        <w:rPr>
          <w:lang w:eastAsia="en-GB"/>
        </w:rPr>
      </w:pPr>
      <w:r>
        <w:rPr>
          <w:lang w:eastAsia="en-GB"/>
        </w:rPr>
        <w:t xml:space="preserve">Boswell, R. (2023) </w:t>
      </w:r>
      <w:r>
        <w:rPr>
          <w:i/>
          <w:iCs/>
          <w:lang w:eastAsia="en-GB"/>
        </w:rPr>
        <w:t>"Sensory Ecofeminism for Heritage, Tourism, and Sustainability in Mauritius."</w:t>
      </w:r>
      <w:r>
        <w:rPr>
          <w:lang w:eastAsia="en-GB"/>
        </w:rPr>
        <w:t xml:space="preserve"> [pdf] Available at: </w:t>
      </w:r>
      <w:hyperlink r:id="rId27" w:tgtFrame="_new" w:history="1">
        <w:r>
          <w:rPr>
            <w:rStyle w:val="Hyperlink"/>
            <w:lang w:eastAsia="en-GB"/>
          </w:rPr>
          <w:t>https://www.academia.edu/download/104061882/pdf.pdf</w:t>
        </w:r>
      </w:hyperlink>
      <w:r>
        <w:rPr>
          <w:lang w:eastAsia="en-GB"/>
        </w:rPr>
        <w:t xml:space="preserve"> [Accessed 14 May 2024].</w:t>
      </w:r>
    </w:p>
    <w:p w14:paraId="4F92EC2C" w14:textId="77777777" w:rsidR="00805EAB" w:rsidRDefault="00805EAB" w:rsidP="00805EAB">
      <w:pPr>
        <w:jc w:val="both"/>
        <w:rPr>
          <w:lang w:eastAsia="en-GB"/>
        </w:rPr>
      </w:pPr>
      <w:r>
        <w:rPr>
          <w:lang w:eastAsia="en-GB"/>
        </w:rPr>
        <w:t xml:space="preserve">Burnes, B. (2014) </w:t>
      </w:r>
      <w:r>
        <w:rPr>
          <w:i/>
          <w:iCs/>
          <w:lang w:eastAsia="en-GB"/>
        </w:rPr>
        <w:t>"Managing Change,"</w:t>
      </w:r>
      <w:r>
        <w:rPr>
          <w:lang w:eastAsia="en-GB"/>
        </w:rPr>
        <w:t xml:space="preserve"> 4th Edition, Great Britain, Prentice Hall.</w:t>
      </w:r>
    </w:p>
    <w:p w14:paraId="527B29B4" w14:textId="77777777" w:rsidR="00805EAB" w:rsidRDefault="00805EAB" w:rsidP="00805EAB">
      <w:pPr>
        <w:jc w:val="both"/>
        <w:rPr>
          <w:lang w:eastAsia="en-GB"/>
        </w:rPr>
      </w:pPr>
      <w:r>
        <w:rPr>
          <w:lang w:eastAsia="en-GB"/>
        </w:rPr>
        <w:t xml:space="preserve">Burnes, B. (2020) </w:t>
      </w:r>
      <w:r>
        <w:rPr>
          <w:i/>
          <w:iCs/>
          <w:lang w:eastAsia="en-GB"/>
        </w:rPr>
        <w:t>"The origins of Lewin’s three-step model of change."</w:t>
      </w:r>
      <w:r>
        <w:rPr>
          <w:lang w:eastAsia="en-GB"/>
        </w:rPr>
        <w:t xml:space="preserve"> The Journal of Applied </w:t>
      </w:r>
      <w:proofErr w:type="spellStart"/>
      <w:r>
        <w:rPr>
          <w:lang w:eastAsia="en-GB"/>
        </w:rPr>
        <w:t>Behavioral</w:t>
      </w:r>
      <w:proofErr w:type="spellEnd"/>
      <w:r>
        <w:rPr>
          <w:lang w:eastAsia="en-GB"/>
        </w:rPr>
        <w:t xml:space="preserve"> Science, 56(1), pp.32-59.</w:t>
      </w:r>
    </w:p>
    <w:p w14:paraId="59FBB070" w14:textId="77777777" w:rsidR="00805EAB" w:rsidRDefault="00805EAB" w:rsidP="00805EAB">
      <w:pPr>
        <w:jc w:val="both"/>
        <w:rPr>
          <w:lang w:eastAsia="en-GB"/>
        </w:rPr>
      </w:pPr>
      <w:r>
        <w:rPr>
          <w:lang w:eastAsia="en-GB"/>
        </w:rPr>
        <w:t xml:space="preserve">Buttrick, R. (2020) </w:t>
      </w:r>
      <w:r>
        <w:rPr>
          <w:i/>
          <w:iCs/>
          <w:lang w:eastAsia="en-GB"/>
        </w:rPr>
        <w:t>"An Overview of the Programme Process."</w:t>
      </w:r>
      <w:r>
        <w:rPr>
          <w:lang w:eastAsia="en-GB"/>
        </w:rPr>
        <w:t xml:space="preserve"> Gower Handbook of Programme Management, pp.355-374.</w:t>
      </w:r>
    </w:p>
    <w:p w14:paraId="27AC8E8F" w14:textId="77777777" w:rsidR="00805EAB" w:rsidRDefault="00805EAB" w:rsidP="00805EAB">
      <w:pPr>
        <w:jc w:val="both"/>
        <w:rPr>
          <w:lang w:eastAsia="en-GB"/>
        </w:rPr>
      </w:pPr>
      <w:r>
        <w:rPr>
          <w:lang w:eastAsia="en-GB"/>
        </w:rPr>
        <w:lastRenderedPageBreak/>
        <w:t xml:space="preserve">Chawla, G., Lugosi, P. and Hawkins, R. (2024) </w:t>
      </w:r>
      <w:r>
        <w:rPr>
          <w:i/>
          <w:iCs/>
          <w:lang w:eastAsia="en-GB"/>
        </w:rPr>
        <w:t>"Evaluating localized conceptions and embedded applications of the Food Waste Hierarchy in luxury hotels."</w:t>
      </w:r>
      <w:r>
        <w:rPr>
          <w:lang w:eastAsia="en-GB"/>
        </w:rPr>
        <w:t xml:space="preserve"> Current Issues in Tourism. [pdf] Available at: </w:t>
      </w:r>
      <w:hyperlink r:id="rId28" w:tgtFrame="_new" w:history="1">
        <w:r>
          <w:rPr>
            <w:rStyle w:val="Hyperlink"/>
            <w:lang w:eastAsia="en-GB"/>
          </w:rPr>
          <w:t>https://www.tandfonline.com/doi/abs/10.1080/13683500.2024.2304119</w:t>
        </w:r>
      </w:hyperlink>
      <w:r>
        <w:rPr>
          <w:lang w:eastAsia="en-GB"/>
        </w:rPr>
        <w:t xml:space="preserve"> [Accessed 14 May 2024].</w:t>
      </w:r>
    </w:p>
    <w:p w14:paraId="21E5BD92" w14:textId="77777777" w:rsidR="00805EAB" w:rsidRDefault="00805EAB" w:rsidP="00805EAB">
      <w:pPr>
        <w:jc w:val="both"/>
        <w:rPr>
          <w:lang w:eastAsia="en-GB"/>
        </w:rPr>
      </w:pPr>
      <w:r>
        <w:rPr>
          <w:lang w:eastAsia="en-GB"/>
        </w:rPr>
        <w:t xml:space="preserve">Chong, K.M.M.Y. (2023) </w:t>
      </w:r>
      <w:r>
        <w:rPr>
          <w:i/>
          <w:iCs/>
          <w:lang w:eastAsia="en-GB"/>
        </w:rPr>
        <w:t>"Sustainability-oriented Business Model: An Analysis of Sustainable Practices in the Context of a Luxury Hotel."</w:t>
      </w:r>
      <w:r>
        <w:rPr>
          <w:lang w:eastAsia="en-GB"/>
        </w:rPr>
        <w:t xml:space="preserve"> [pdf] Available at: </w:t>
      </w:r>
      <w:hyperlink r:id="rId29" w:tgtFrame="_new" w:history="1">
        <w:r>
          <w:rPr>
            <w:rStyle w:val="Hyperlink"/>
            <w:lang w:eastAsia="en-GB"/>
          </w:rPr>
          <w:t>https://www.diva-portal.org/smash/get/diva2:1807843/FULLTEXT01.pdf</w:t>
        </w:r>
      </w:hyperlink>
      <w:r>
        <w:rPr>
          <w:lang w:eastAsia="en-GB"/>
        </w:rPr>
        <w:t xml:space="preserve"> [Accessed 14 May 2024].</w:t>
      </w:r>
    </w:p>
    <w:p w14:paraId="05A657AB" w14:textId="77777777" w:rsidR="00805EAB" w:rsidRDefault="00805EAB" w:rsidP="00805EAB">
      <w:pPr>
        <w:jc w:val="both"/>
        <w:rPr>
          <w:lang w:eastAsia="en-GB"/>
        </w:rPr>
      </w:pPr>
      <w:proofErr w:type="spellStart"/>
      <w:r>
        <w:rPr>
          <w:lang w:eastAsia="en-GB"/>
        </w:rPr>
        <w:t>Cioccarelli</w:t>
      </w:r>
      <w:proofErr w:type="spellEnd"/>
      <w:r>
        <w:rPr>
          <w:lang w:eastAsia="en-GB"/>
        </w:rPr>
        <w:t xml:space="preserve">, E. (2023) </w:t>
      </w:r>
      <w:r>
        <w:rPr>
          <w:i/>
          <w:iCs/>
          <w:lang w:eastAsia="en-GB"/>
        </w:rPr>
        <w:t>"Aligning luxury with responsibility: an in-depth study of ESG implementation and communication in Boutique Hotel."</w:t>
      </w:r>
      <w:r>
        <w:rPr>
          <w:lang w:eastAsia="en-GB"/>
        </w:rPr>
        <w:t xml:space="preserve"> [pdf] Available at: </w:t>
      </w:r>
      <w:hyperlink r:id="rId30" w:tgtFrame="_new" w:history="1">
        <w:r>
          <w:rPr>
            <w:rStyle w:val="Hyperlink"/>
            <w:lang w:eastAsia="en-GB"/>
          </w:rPr>
          <w:t>https://repositorio.ucp.pt/bitstream/10400.14/44694/1/203475119.pdf</w:t>
        </w:r>
      </w:hyperlink>
      <w:r>
        <w:rPr>
          <w:lang w:eastAsia="en-GB"/>
        </w:rPr>
        <w:t xml:space="preserve"> [Accessed 14 May 2024].</w:t>
      </w:r>
    </w:p>
    <w:p w14:paraId="597DF57D" w14:textId="77777777" w:rsidR="00805EAB" w:rsidRDefault="00805EAB" w:rsidP="00805EAB">
      <w:pPr>
        <w:jc w:val="both"/>
        <w:rPr>
          <w:lang w:eastAsia="en-GB"/>
        </w:rPr>
      </w:pPr>
      <w:r>
        <w:rPr>
          <w:lang w:eastAsia="en-GB"/>
        </w:rPr>
        <w:t xml:space="preserve">Condello, A. (2023) </w:t>
      </w:r>
      <w:r>
        <w:rPr>
          <w:i/>
          <w:iCs/>
          <w:lang w:eastAsia="en-GB"/>
        </w:rPr>
        <w:t>"Retrofitting Etro: Robe Design Tradition Through Transition Spaces."</w:t>
      </w:r>
      <w:r>
        <w:rPr>
          <w:lang w:eastAsia="en-GB"/>
        </w:rPr>
        <w:t xml:space="preserve"> [pdf] Available at: </w:t>
      </w:r>
      <w:hyperlink r:id="rId31" w:tgtFrame="_new" w:history="1">
        <w:r>
          <w:rPr>
            <w:rStyle w:val="Hyperlink"/>
            <w:lang w:eastAsia="en-GB"/>
          </w:rPr>
          <w:t>https://link.springer.com/chapter/10.1007/978-981-99-0349-8_2</w:t>
        </w:r>
      </w:hyperlink>
      <w:r>
        <w:rPr>
          <w:lang w:eastAsia="en-GB"/>
        </w:rPr>
        <w:t xml:space="preserve"> [Accessed 14 May 2024].</w:t>
      </w:r>
    </w:p>
    <w:p w14:paraId="503FA95B" w14:textId="77777777" w:rsidR="00805EAB" w:rsidRDefault="00805EAB" w:rsidP="00805EAB">
      <w:pPr>
        <w:jc w:val="both"/>
        <w:rPr>
          <w:lang w:eastAsia="en-GB"/>
        </w:rPr>
      </w:pPr>
      <w:proofErr w:type="spellStart"/>
      <w:r>
        <w:rPr>
          <w:lang w:eastAsia="en-GB"/>
        </w:rPr>
        <w:t>Cvelic-Bonifacic</w:t>
      </w:r>
      <w:proofErr w:type="spellEnd"/>
      <w:r>
        <w:rPr>
          <w:lang w:eastAsia="en-GB"/>
        </w:rPr>
        <w:t xml:space="preserve">, J. (2024) </w:t>
      </w:r>
      <w:r>
        <w:rPr>
          <w:i/>
          <w:iCs/>
          <w:lang w:eastAsia="en-GB"/>
        </w:rPr>
        <w:t>"Future trends in the camping industry: perceptions of camping managers."</w:t>
      </w:r>
      <w:r>
        <w:rPr>
          <w:lang w:eastAsia="en-GB"/>
        </w:rPr>
        <w:t xml:space="preserve"> [online] Available at: </w:t>
      </w:r>
      <w:hyperlink r:id="rId32" w:tgtFrame="_new" w:history="1">
        <w:r>
          <w:rPr>
            <w:rStyle w:val="Hyperlink"/>
            <w:lang w:eastAsia="en-GB"/>
          </w:rPr>
          <w:t>https://www.croris.hr/crosbi/publikacija/prilog-skup/825983</w:t>
        </w:r>
      </w:hyperlink>
      <w:r>
        <w:rPr>
          <w:lang w:eastAsia="en-GB"/>
        </w:rPr>
        <w:t xml:space="preserve"> [Accessed 14 May 2024].</w:t>
      </w:r>
    </w:p>
    <w:p w14:paraId="3550E5F2" w14:textId="77777777" w:rsidR="00805EAB" w:rsidRDefault="00805EAB" w:rsidP="00805EAB">
      <w:pPr>
        <w:jc w:val="both"/>
        <w:rPr>
          <w:lang w:eastAsia="en-GB"/>
        </w:rPr>
      </w:pPr>
      <w:proofErr w:type="spellStart"/>
      <w:r>
        <w:rPr>
          <w:lang w:eastAsia="en-GB"/>
        </w:rPr>
        <w:t>Delić</w:t>
      </w:r>
      <w:proofErr w:type="spellEnd"/>
      <w:r>
        <w:rPr>
          <w:lang w:eastAsia="en-GB"/>
        </w:rPr>
        <w:t xml:space="preserve">, A. and </w:t>
      </w:r>
      <w:proofErr w:type="spellStart"/>
      <w:r>
        <w:rPr>
          <w:lang w:eastAsia="en-GB"/>
        </w:rPr>
        <w:t>Alpeza</w:t>
      </w:r>
      <w:proofErr w:type="spellEnd"/>
      <w:r>
        <w:rPr>
          <w:lang w:eastAsia="en-GB"/>
        </w:rPr>
        <w:t xml:space="preserve">, M. (2023) </w:t>
      </w:r>
      <w:r>
        <w:rPr>
          <w:i/>
          <w:iCs/>
          <w:lang w:eastAsia="en-GB"/>
        </w:rPr>
        <w:t>"Career Switch: Consultancy support for new entrepreneurs."</w:t>
      </w:r>
      <w:r>
        <w:rPr>
          <w:lang w:eastAsia="en-GB"/>
        </w:rPr>
        <w:t xml:space="preserve"> </w:t>
      </w:r>
      <w:proofErr w:type="spellStart"/>
      <w:r>
        <w:rPr>
          <w:lang w:eastAsia="en-GB"/>
        </w:rPr>
        <w:t>Ekonomski</w:t>
      </w:r>
      <w:proofErr w:type="spellEnd"/>
      <w:r>
        <w:rPr>
          <w:lang w:eastAsia="en-GB"/>
        </w:rPr>
        <w:t xml:space="preserve"> </w:t>
      </w:r>
      <w:proofErr w:type="spellStart"/>
      <w:r>
        <w:rPr>
          <w:lang w:eastAsia="en-GB"/>
        </w:rPr>
        <w:t>vjesnik</w:t>
      </w:r>
      <w:proofErr w:type="spellEnd"/>
      <w:r>
        <w:rPr>
          <w:lang w:eastAsia="en-GB"/>
        </w:rPr>
        <w:t>: Review of Contemporary Entrepreneurship, Business, and Economic Issues, 36(2), pp.349-360.</w:t>
      </w:r>
    </w:p>
    <w:p w14:paraId="7B923F3D" w14:textId="77777777" w:rsidR="00805EAB" w:rsidRDefault="00805EAB" w:rsidP="00805EAB">
      <w:pPr>
        <w:jc w:val="both"/>
        <w:rPr>
          <w:lang w:eastAsia="en-GB"/>
        </w:rPr>
      </w:pPr>
      <w:r>
        <w:rPr>
          <w:lang w:eastAsia="en-GB"/>
        </w:rPr>
        <w:t xml:space="preserve">Finn, E.W. and Feldhaus, C. (2021) </w:t>
      </w:r>
      <w:r>
        <w:rPr>
          <w:i/>
          <w:iCs/>
          <w:lang w:eastAsia="en-GB"/>
        </w:rPr>
        <w:t>"Perception In Leading Change."</w:t>
      </w:r>
      <w:r>
        <w:rPr>
          <w:lang w:eastAsia="en-GB"/>
        </w:rPr>
        <w:t xml:space="preserve"> The Journal of Technology Studies, 47(1), pp.24-37.</w:t>
      </w:r>
    </w:p>
    <w:p w14:paraId="34910E8E" w14:textId="77777777" w:rsidR="00805EAB" w:rsidRDefault="00805EAB" w:rsidP="00805EAB">
      <w:pPr>
        <w:jc w:val="both"/>
        <w:rPr>
          <w:lang w:eastAsia="en-GB"/>
        </w:rPr>
      </w:pPr>
      <w:r>
        <w:rPr>
          <w:lang w:eastAsia="en-GB"/>
        </w:rPr>
        <w:t xml:space="preserve">Fisman, R. and Sullivan, T. (2014) </w:t>
      </w:r>
      <w:r>
        <w:rPr>
          <w:i/>
          <w:iCs/>
          <w:lang w:eastAsia="en-GB"/>
        </w:rPr>
        <w:t>"The Org: How the Office Really Works,"</w:t>
      </w:r>
      <w:r>
        <w:rPr>
          <w:lang w:eastAsia="en-GB"/>
        </w:rPr>
        <w:t xml:space="preserve"> Murray, London.</w:t>
      </w:r>
    </w:p>
    <w:p w14:paraId="3BE8401E" w14:textId="77777777" w:rsidR="00805EAB" w:rsidRDefault="00805EAB" w:rsidP="00805EAB">
      <w:pPr>
        <w:jc w:val="both"/>
        <w:rPr>
          <w:lang w:eastAsia="en-GB"/>
        </w:rPr>
      </w:pPr>
      <w:proofErr w:type="spellStart"/>
      <w:r>
        <w:rPr>
          <w:lang w:eastAsia="en-GB"/>
        </w:rPr>
        <w:t>Gîngioveanu</w:t>
      </w:r>
      <w:proofErr w:type="spellEnd"/>
      <w:r>
        <w:rPr>
          <w:lang w:eastAsia="en-GB"/>
        </w:rPr>
        <w:t xml:space="preserve"> </w:t>
      </w:r>
      <w:proofErr w:type="spellStart"/>
      <w:r>
        <w:rPr>
          <w:lang w:eastAsia="en-GB"/>
        </w:rPr>
        <w:t>Lupulescu</w:t>
      </w:r>
      <w:proofErr w:type="spellEnd"/>
      <w:r>
        <w:rPr>
          <w:lang w:eastAsia="en-GB"/>
        </w:rPr>
        <w:t xml:space="preserve">, M.G., Dincă, V.M., Taranu, S.D. and others (2024) </w:t>
      </w:r>
      <w:r>
        <w:rPr>
          <w:i/>
          <w:iCs/>
          <w:lang w:eastAsia="en-GB"/>
        </w:rPr>
        <w:t>"Data-Driven Insights from 10,000 Reviews: Fostering Sustainability through Rapid Adaptation to Guest Feedback."</w:t>
      </w:r>
      <w:r>
        <w:rPr>
          <w:lang w:eastAsia="en-GB"/>
        </w:rPr>
        <w:t xml:space="preserve"> Sustainability. [pdf] Available at: </w:t>
      </w:r>
      <w:hyperlink r:id="rId33" w:tgtFrame="_new" w:history="1">
        <w:r>
          <w:rPr>
            <w:rStyle w:val="Hyperlink"/>
            <w:lang w:eastAsia="en-GB"/>
          </w:rPr>
          <w:t>https://www.mdpi.com/2071-1050/16/7/2759/pdf</w:t>
        </w:r>
      </w:hyperlink>
      <w:r>
        <w:rPr>
          <w:lang w:eastAsia="en-GB"/>
        </w:rPr>
        <w:t xml:space="preserve"> [Accessed 14 May 2024].</w:t>
      </w:r>
    </w:p>
    <w:p w14:paraId="57F09344" w14:textId="77777777" w:rsidR="00805EAB" w:rsidRDefault="00805EAB" w:rsidP="00805EAB">
      <w:pPr>
        <w:jc w:val="both"/>
        <w:rPr>
          <w:lang w:eastAsia="en-GB"/>
        </w:rPr>
      </w:pPr>
      <w:r>
        <w:rPr>
          <w:lang w:eastAsia="en-GB"/>
        </w:rPr>
        <w:lastRenderedPageBreak/>
        <w:t xml:space="preserve">Hamzah, N., Maelah, R. and Saleh, O.M. (2022) </w:t>
      </w:r>
      <w:r>
        <w:rPr>
          <w:i/>
          <w:iCs/>
          <w:lang w:eastAsia="en-GB"/>
        </w:rPr>
        <w:t>"The moderating effect of human capital on the relationship between enterprise risk management and organization performance."</w:t>
      </w:r>
      <w:r>
        <w:rPr>
          <w:lang w:eastAsia="en-GB"/>
        </w:rPr>
        <w:t xml:space="preserve"> International Journal of Business and Society, 23(1), pp.614-632.</w:t>
      </w:r>
    </w:p>
    <w:p w14:paraId="434E85C6" w14:textId="77777777" w:rsidR="00805EAB" w:rsidRDefault="00805EAB" w:rsidP="00805EAB">
      <w:pPr>
        <w:jc w:val="both"/>
        <w:rPr>
          <w:lang w:eastAsia="en-GB"/>
        </w:rPr>
      </w:pPr>
      <w:proofErr w:type="spellStart"/>
      <w:r>
        <w:rPr>
          <w:lang w:eastAsia="en-GB"/>
        </w:rPr>
        <w:t>Haski</w:t>
      </w:r>
      <w:proofErr w:type="spellEnd"/>
      <w:r>
        <w:rPr>
          <w:lang w:eastAsia="en-GB"/>
        </w:rPr>
        <w:t xml:space="preserve">-Leventhal, D. (2020) </w:t>
      </w:r>
      <w:r>
        <w:rPr>
          <w:i/>
          <w:iCs/>
          <w:lang w:eastAsia="en-GB"/>
        </w:rPr>
        <w:t>"Leading the Change."</w:t>
      </w:r>
      <w:r>
        <w:rPr>
          <w:lang w:eastAsia="en-GB"/>
        </w:rPr>
        <w:t xml:space="preserve"> In The Purpose-Driven University: Transforming Lives and Creating Impact Through Higher Education (pp. 103-117). Emerald Publishing Limited.</w:t>
      </w:r>
    </w:p>
    <w:p w14:paraId="366ED040" w14:textId="77777777" w:rsidR="00805EAB" w:rsidRDefault="00805EAB" w:rsidP="00805EAB">
      <w:pPr>
        <w:jc w:val="both"/>
        <w:rPr>
          <w:lang w:eastAsia="en-GB"/>
        </w:rPr>
      </w:pPr>
      <w:r>
        <w:rPr>
          <w:lang w:eastAsia="en-GB"/>
        </w:rPr>
        <w:t xml:space="preserve">Hati, S.R.H., Kamarulzaman, Y., and others (2024) </w:t>
      </w:r>
      <w:r>
        <w:rPr>
          <w:i/>
          <w:iCs/>
          <w:lang w:eastAsia="en-GB"/>
        </w:rPr>
        <w:t>"Has the pandemic altered luxury consumption and marketing? A sectoral and thematic analysis."</w:t>
      </w:r>
      <w:r>
        <w:rPr>
          <w:lang w:eastAsia="en-GB"/>
        </w:rPr>
        <w:t xml:space="preserve"> International Journal of Consumer Studies. [online] Available at: </w:t>
      </w:r>
      <w:hyperlink r:id="rId34" w:tgtFrame="_new" w:history="1">
        <w:r>
          <w:rPr>
            <w:rStyle w:val="Hyperlink"/>
            <w:lang w:eastAsia="en-GB"/>
          </w:rPr>
          <w:t>https://onlinelibrary.wiley.com/doi/abs/10.1111/ijcs.13013</w:t>
        </w:r>
      </w:hyperlink>
      <w:r>
        <w:rPr>
          <w:lang w:eastAsia="en-GB"/>
        </w:rPr>
        <w:t xml:space="preserve"> [Accessed 14 May 2024].</w:t>
      </w:r>
    </w:p>
    <w:p w14:paraId="5438007D" w14:textId="77777777" w:rsidR="00805EAB" w:rsidRDefault="00805EAB" w:rsidP="00805EAB">
      <w:pPr>
        <w:jc w:val="both"/>
        <w:rPr>
          <w:lang w:eastAsia="en-GB"/>
        </w:rPr>
      </w:pPr>
      <w:r>
        <w:rPr>
          <w:lang w:eastAsia="en-GB"/>
        </w:rPr>
        <w:t xml:space="preserve">Jadallah, R., Alqudah, D., Ismail, M., Baker, F.A., et al. (2023) </w:t>
      </w:r>
      <w:r>
        <w:rPr>
          <w:i/>
          <w:iCs/>
          <w:lang w:eastAsia="en-GB"/>
        </w:rPr>
        <w:t>"Meeting the Needs of Sustainability, Economics, and Luxury in The Specification of Hotel Interiors."</w:t>
      </w:r>
      <w:r>
        <w:rPr>
          <w:lang w:eastAsia="en-GB"/>
        </w:rPr>
        <w:t xml:space="preserve"> [pdf] Available at: </w:t>
      </w:r>
      <w:hyperlink r:id="rId35" w:tgtFrame="_new" w:history="1">
        <w:r>
          <w:rPr>
            <w:rStyle w:val="Hyperlink"/>
            <w:lang w:eastAsia="en-GB"/>
          </w:rPr>
          <w:t>https://migrationletters.com/index.php/ml/article/download/4197/2897</w:t>
        </w:r>
      </w:hyperlink>
      <w:r>
        <w:rPr>
          <w:lang w:eastAsia="en-GB"/>
        </w:rPr>
        <w:t xml:space="preserve"> [Accessed 14 May 2024].</w:t>
      </w:r>
    </w:p>
    <w:p w14:paraId="0377A211" w14:textId="77777777" w:rsidR="00805EAB" w:rsidRDefault="00805EAB" w:rsidP="00805EAB">
      <w:pPr>
        <w:jc w:val="both"/>
        <w:rPr>
          <w:lang w:eastAsia="en-GB"/>
        </w:rPr>
      </w:pPr>
      <w:r>
        <w:rPr>
          <w:lang w:eastAsia="en-GB"/>
        </w:rPr>
        <w:t xml:space="preserve">Johnson, J., Whittington, R., </w:t>
      </w:r>
      <w:proofErr w:type="spellStart"/>
      <w:r>
        <w:rPr>
          <w:lang w:eastAsia="en-GB"/>
        </w:rPr>
        <w:t>Regnér</w:t>
      </w:r>
      <w:proofErr w:type="spellEnd"/>
      <w:r>
        <w:rPr>
          <w:lang w:eastAsia="en-GB"/>
        </w:rPr>
        <w:t xml:space="preserve">, P., Angwin, D., Johnson, G. and Scholes, K. (2020) </w:t>
      </w:r>
      <w:r>
        <w:rPr>
          <w:i/>
          <w:iCs/>
          <w:lang w:eastAsia="en-GB"/>
        </w:rPr>
        <w:t>"Exploring strategy."</w:t>
      </w:r>
      <w:r>
        <w:rPr>
          <w:lang w:eastAsia="en-GB"/>
        </w:rPr>
        <w:t xml:space="preserve"> Pearson UK.</w:t>
      </w:r>
    </w:p>
    <w:p w14:paraId="1F9113CF" w14:textId="77777777" w:rsidR="00805EAB" w:rsidRDefault="00805EAB" w:rsidP="00805EAB">
      <w:pPr>
        <w:jc w:val="both"/>
        <w:rPr>
          <w:lang w:eastAsia="en-GB"/>
        </w:rPr>
      </w:pPr>
      <w:r>
        <w:rPr>
          <w:lang w:eastAsia="en-GB"/>
        </w:rPr>
        <w:t xml:space="preserve">Johnson, M. (2005) </w:t>
      </w:r>
      <w:r>
        <w:rPr>
          <w:i/>
          <w:iCs/>
          <w:lang w:eastAsia="en-GB"/>
        </w:rPr>
        <w:t>"The Independent Consultant’s Survival Guide,"</w:t>
      </w:r>
      <w:r>
        <w:rPr>
          <w:lang w:eastAsia="en-GB"/>
        </w:rPr>
        <w:t xml:space="preserve"> London, Chartered Institute of Personnel and Development.</w:t>
      </w:r>
    </w:p>
    <w:p w14:paraId="1BB1B76E" w14:textId="77777777" w:rsidR="00805EAB" w:rsidRDefault="00805EAB" w:rsidP="00805EAB">
      <w:pPr>
        <w:jc w:val="both"/>
        <w:rPr>
          <w:lang w:eastAsia="en-GB"/>
        </w:rPr>
      </w:pPr>
      <w:r>
        <w:rPr>
          <w:lang w:eastAsia="en-GB"/>
        </w:rPr>
        <w:t xml:space="preserve">Kipping, M. and Clark, T. (2012) </w:t>
      </w:r>
      <w:r>
        <w:rPr>
          <w:i/>
          <w:iCs/>
          <w:lang w:eastAsia="en-GB"/>
        </w:rPr>
        <w:t>"The Oxford handbook of management consulting."</w:t>
      </w:r>
      <w:r>
        <w:rPr>
          <w:lang w:eastAsia="en-GB"/>
        </w:rPr>
        <w:t xml:space="preserve"> Oxford University Press.</w:t>
      </w:r>
    </w:p>
    <w:p w14:paraId="0BD6B887" w14:textId="77777777" w:rsidR="00805EAB" w:rsidRDefault="00805EAB" w:rsidP="00805EAB">
      <w:pPr>
        <w:jc w:val="both"/>
        <w:rPr>
          <w:lang w:eastAsia="en-GB"/>
        </w:rPr>
      </w:pPr>
      <w:r>
        <w:rPr>
          <w:lang w:eastAsia="en-GB"/>
        </w:rPr>
        <w:t xml:space="preserve">Kotter, J. (2012) </w:t>
      </w:r>
      <w:r>
        <w:rPr>
          <w:i/>
          <w:iCs/>
          <w:lang w:eastAsia="en-GB"/>
        </w:rPr>
        <w:t>"Leading change."</w:t>
      </w:r>
      <w:r>
        <w:rPr>
          <w:lang w:eastAsia="en-GB"/>
        </w:rPr>
        <w:t xml:space="preserve"> Harvard Business Review Press.</w:t>
      </w:r>
    </w:p>
    <w:p w14:paraId="4771C40C" w14:textId="77777777" w:rsidR="00805EAB" w:rsidRDefault="00805EAB" w:rsidP="00805EAB">
      <w:pPr>
        <w:jc w:val="both"/>
        <w:rPr>
          <w:lang w:eastAsia="en-GB"/>
        </w:rPr>
      </w:pPr>
      <w:r>
        <w:rPr>
          <w:lang w:eastAsia="en-GB"/>
        </w:rPr>
        <w:t xml:space="preserve">Lee, J., Back, K.J. and Park, J. (2024) </w:t>
      </w:r>
      <w:r>
        <w:rPr>
          <w:i/>
          <w:iCs/>
          <w:lang w:eastAsia="en-GB"/>
        </w:rPr>
        <w:t>"ESGs and SDGs."</w:t>
      </w:r>
      <w:r>
        <w:rPr>
          <w:lang w:eastAsia="en-GB"/>
        </w:rPr>
        <w:t xml:space="preserve"> Journal of Travel and Tourism Marketing. [online] Available at: </w:t>
      </w:r>
      <w:hyperlink r:id="rId36" w:tgtFrame="_new" w:history="1">
        <w:r>
          <w:rPr>
            <w:rStyle w:val="Hyperlink"/>
            <w:lang w:eastAsia="en-GB"/>
          </w:rPr>
          <w:t>https://www.tandfonline.com/doi/full/10.1080/10548408.2024.2307108</w:t>
        </w:r>
      </w:hyperlink>
      <w:r>
        <w:rPr>
          <w:lang w:eastAsia="en-GB"/>
        </w:rPr>
        <w:t xml:space="preserve"> [Accessed 14 May 2024].</w:t>
      </w:r>
    </w:p>
    <w:p w14:paraId="727AD241" w14:textId="77777777" w:rsidR="00805EAB" w:rsidRDefault="00805EAB" w:rsidP="00805EAB">
      <w:pPr>
        <w:jc w:val="both"/>
        <w:rPr>
          <w:lang w:eastAsia="en-GB"/>
        </w:rPr>
      </w:pPr>
      <w:proofErr w:type="spellStart"/>
      <w:r>
        <w:rPr>
          <w:lang w:eastAsia="en-GB"/>
        </w:rPr>
        <w:t>Mavridopoulou</w:t>
      </w:r>
      <w:proofErr w:type="spellEnd"/>
      <w:r>
        <w:rPr>
          <w:lang w:eastAsia="en-GB"/>
        </w:rPr>
        <w:t xml:space="preserve">, I. and O’Mahoney, J. (2020) </w:t>
      </w:r>
      <w:r>
        <w:rPr>
          <w:i/>
          <w:iCs/>
          <w:lang w:eastAsia="en-GB"/>
        </w:rPr>
        <w:t>"Elitism in strategy consulting: How institutional prestige influences recruitment."</w:t>
      </w:r>
      <w:r>
        <w:rPr>
          <w:lang w:eastAsia="en-GB"/>
        </w:rPr>
        <w:t xml:space="preserve"> Management Consulting Journal, 3(1), pp.12-22.</w:t>
      </w:r>
    </w:p>
    <w:p w14:paraId="6CE0F5E8" w14:textId="77777777" w:rsidR="00805EAB" w:rsidRDefault="00805EAB" w:rsidP="00805EAB">
      <w:pPr>
        <w:jc w:val="both"/>
        <w:rPr>
          <w:lang w:eastAsia="en-GB"/>
        </w:rPr>
      </w:pPr>
      <w:r>
        <w:rPr>
          <w:lang w:eastAsia="en-GB"/>
        </w:rPr>
        <w:t xml:space="preserve">Mwangi, Z.M. and </w:t>
      </w:r>
      <w:proofErr w:type="spellStart"/>
      <w:r>
        <w:rPr>
          <w:lang w:eastAsia="en-GB"/>
        </w:rPr>
        <w:t>Kaluyu</w:t>
      </w:r>
      <w:proofErr w:type="spellEnd"/>
      <w:r>
        <w:rPr>
          <w:lang w:eastAsia="en-GB"/>
        </w:rPr>
        <w:t xml:space="preserve">, V.K. (2023) </w:t>
      </w:r>
      <w:r>
        <w:rPr>
          <w:i/>
          <w:iCs/>
          <w:lang w:eastAsia="en-GB"/>
        </w:rPr>
        <w:t>"Hotel and Manager Characteristics and Technology Orientation Strategy."</w:t>
      </w:r>
      <w:r>
        <w:rPr>
          <w:lang w:eastAsia="en-GB"/>
        </w:rPr>
        <w:t xml:space="preserve"> [pdf] Available at: </w:t>
      </w:r>
      <w:hyperlink r:id="rId37" w:tgtFrame="_new" w:history="1">
        <w:r>
          <w:rPr>
            <w:rStyle w:val="Hyperlink"/>
            <w:lang w:eastAsia="en-GB"/>
          </w:rPr>
          <w:t>http://journals.daea.or.ke/index.php/tuj/article/download/293/159</w:t>
        </w:r>
      </w:hyperlink>
      <w:r>
        <w:rPr>
          <w:lang w:eastAsia="en-GB"/>
        </w:rPr>
        <w:t xml:space="preserve"> [Accessed 14 May 2024].</w:t>
      </w:r>
    </w:p>
    <w:p w14:paraId="0D46AD83" w14:textId="77777777" w:rsidR="00805EAB" w:rsidRDefault="00805EAB" w:rsidP="00805EAB">
      <w:pPr>
        <w:jc w:val="both"/>
        <w:rPr>
          <w:lang w:eastAsia="en-GB"/>
        </w:rPr>
      </w:pPr>
      <w:r>
        <w:rPr>
          <w:lang w:eastAsia="en-GB"/>
        </w:rPr>
        <w:lastRenderedPageBreak/>
        <w:t xml:space="preserve">Newton, R. (2010) </w:t>
      </w:r>
      <w:r>
        <w:rPr>
          <w:i/>
          <w:iCs/>
          <w:lang w:eastAsia="en-GB"/>
        </w:rPr>
        <w:t>"The management consultant: mastering the art of consultancy."</w:t>
      </w:r>
      <w:r>
        <w:rPr>
          <w:lang w:eastAsia="en-GB"/>
        </w:rPr>
        <w:t xml:space="preserve"> Financial Times.</w:t>
      </w:r>
    </w:p>
    <w:p w14:paraId="6B7B212D" w14:textId="77777777" w:rsidR="00805EAB" w:rsidRDefault="00805EAB" w:rsidP="00805EAB">
      <w:pPr>
        <w:jc w:val="both"/>
        <w:rPr>
          <w:lang w:eastAsia="en-GB"/>
        </w:rPr>
      </w:pPr>
      <w:proofErr w:type="spellStart"/>
      <w:r>
        <w:rPr>
          <w:lang w:eastAsia="en-GB"/>
        </w:rPr>
        <w:t>Noordzife</w:t>
      </w:r>
      <w:proofErr w:type="spellEnd"/>
      <w:r>
        <w:rPr>
          <w:lang w:eastAsia="en-GB"/>
        </w:rPr>
        <w:t xml:space="preserve">, G. (2014) </w:t>
      </w:r>
      <w:r>
        <w:rPr>
          <w:i/>
          <w:iCs/>
          <w:lang w:eastAsia="en-GB"/>
        </w:rPr>
        <w:t>"Project Management of Hotel Opening Processes: Exploring Better Ways to Manage New Hotel Openings,"</w:t>
      </w:r>
      <w:r>
        <w:rPr>
          <w:lang w:eastAsia="en-GB"/>
        </w:rPr>
        <w:t xml:space="preserve"> CreateSpace.</w:t>
      </w:r>
    </w:p>
    <w:p w14:paraId="6DB4AA17" w14:textId="77777777" w:rsidR="00805EAB" w:rsidRDefault="00805EAB" w:rsidP="00805EAB">
      <w:pPr>
        <w:jc w:val="both"/>
        <w:rPr>
          <w:lang w:eastAsia="en-GB"/>
        </w:rPr>
      </w:pPr>
      <w:proofErr w:type="spellStart"/>
      <w:r>
        <w:rPr>
          <w:lang w:eastAsia="en-GB"/>
        </w:rPr>
        <w:t>Noordzy</w:t>
      </w:r>
      <w:proofErr w:type="spellEnd"/>
      <w:r>
        <w:rPr>
          <w:lang w:eastAsia="en-GB"/>
        </w:rPr>
        <w:t xml:space="preserve">, G. and Whitfield, R. (2021) </w:t>
      </w:r>
      <w:r>
        <w:rPr>
          <w:i/>
          <w:iCs/>
          <w:lang w:eastAsia="en-GB"/>
        </w:rPr>
        <w:t>"The New Hotel Development Project Life Cycle-Doing the Right New Hotel Project Holistically, and Doing it the Right Way."</w:t>
      </w:r>
      <w:r>
        <w:rPr>
          <w:lang w:eastAsia="en-GB"/>
        </w:rPr>
        <w:t xml:space="preserve"> The Journal of Modern Project Management, 8(3).</w:t>
      </w:r>
    </w:p>
    <w:p w14:paraId="46EE202D" w14:textId="77777777" w:rsidR="00805EAB" w:rsidRDefault="00805EAB" w:rsidP="00805EAB">
      <w:pPr>
        <w:jc w:val="both"/>
        <w:rPr>
          <w:lang w:eastAsia="en-GB"/>
        </w:rPr>
      </w:pPr>
      <w:r>
        <w:rPr>
          <w:lang w:eastAsia="en-GB"/>
        </w:rPr>
        <w:t xml:space="preserve">O’Mahoney, J. (2021) </w:t>
      </w:r>
      <w:r>
        <w:rPr>
          <w:i/>
          <w:iCs/>
          <w:lang w:eastAsia="en-GB"/>
        </w:rPr>
        <w:t>"How small consultancies grow: Challenging problem-based theorising."</w:t>
      </w:r>
      <w:r>
        <w:rPr>
          <w:lang w:eastAsia="en-GB"/>
        </w:rPr>
        <w:t xml:space="preserve"> Management Consulting Journal, 4(1), pp.5-20.</w:t>
      </w:r>
    </w:p>
    <w:p w14:paraId="385546E0" w14:textId="77777777" w:rsidR="00805EAB" w:rsidRDefault="00805EAB" w:rsidP="00805EAB">
      <w:pPr>
        <w:jc w:val="both"/>
        <w:rPr>
          <w:lang w:eastAsia="en-GB"/>
        </w:rPr>
      </w:pPr>
      <w:r>
        <w:rPr>
          <w:lang w:eastAsia="en-GB"/>
        </w:rPr>
        <w:t xml:space="preserve">Panczak, S.P. (2023) </w:t>
      </w:r>
      <w:r>
        <w:rPr>
          <w:i/>
          <w:iCs/>
          <w:lang w:eastAsia="en-GB"/>
        </w:rPr>
        <w:t>"Redesigning an Effective Pathway to Consumer Loyalty for Sustainable Competitive Advantage."</w:t>
      </w:r>
      <w:r>
        <w:rPr>
          <w:lang w:eastAsia="en-GB"/>
        </w:rPr>
        <w:t xml:space="preserve"> [pdf] Available at: </w:t>
      </w:r>
      <w:hyperlink r:id="rId38" w:tgtFrame="_new" w:history="1">
        <w:r>
          <w:rPr>
            <w:rStyle w:val="Hyperlink"/>
            <w:lang w:eastAsia="en-GB"/>
          </w:rPr>
          <w:t>https://digitalcommons.liberty.edu/cgi/viewcontent.cgi?article=6100andcontext=doctoral</w:t>
        </w:r>
      </w:hyperlink>
      <w:r>
        <w:rPr>
          <w:lang w:eastAsia="en-GB"/>
        </w:rPr>
        <w:t xml:space="preserve"> [Accessed 14 May 2024].</w:t>
      </w:r>
    </w:p>
    <w:p w14:paraId="3A8CC1C3" w14:textId="77777777" w:rsidR="00805EAB" w:rsidRDefault="00805EAB" w:rsidP="00805EAB">
      <w:pPr>
        <w:jc w:val="both"/>
        <w:rPr>
          <w:lang w:eastAsia="en-GB"/>
        </w:rPr>
      </w:pPr>
      <w:r>
        <w:rPr>
          <w:lang w:eastAsia="en-GB"/>
        </w:rPr>
        <w:t xml:space="preserve">Pavlova, V. (2023) </w:t>
      </w:r>
      <w:r>
        <w:rPr>
          <w:i/>
          <w:iCs/>
          <w:lang w:eastAsia="en-GB"/>
        </w:rPr>
        <w:t>"Encouraging Employee Participation in Environmental Sustainability Practices in Luxury Hotel Company."</w:t>
      </w:r>
      <w:r>
        <w:rPr>
          <w:lang w:eastAsia="en-GB"/>
        </w:rPr>
        <w:t xml:space="preserve"> [pdf] Available at: </w:t>
      </w:r>
      <w:hyperlink r:id="rId39" w:tgtFrame="_new" w:history="1">
        <w:r>
          <w:rPr>
            <w:rStyle w:val="Hyperlink"/>
            <w:lang w:eastAsia="en-GB"/>
          </w:rPr>
          <w:t>https://www.theseus.fi/bitstream/handle/10024/817315/Pavlova_Valeriia.pdf?sequence=2</w:t>
        </w:r>
      </w:hyperlink>
      <w:r>
        <w:rPr>
          <w:lang w:eastAsia="en-GB"/>
        </w:rPr>
        <w:t xml:space="preserve"> [Accessed 14 May 2024].</w:t>
      </w:r>
    </w:p>
    <w:p w14:paraId="44F22D22" w14:textId="77777777" w:rsidR="00805EAB" w:rsidRDefault="00805EAB" w:rsidP="00805EAB">
      <w:pPr>
        <w:jc w:val="both"/>
        <w:rPr>
          <w:lang w:eastAsia="en-GB"/>
        </w:rPr>
      </w:pPr>
      <w:r>
        <w:rPr>
          <w:lang w:eastAsia="en-GB"/>
        </w:rPr>
        <w:t xml:space="preserve">Rancho Valencia (2024) </w:t>
      </w:r>
      <w:r>
        <w:rPr>
          <w:i/>
          <w:iCs/>
          <w:lang w:eastAsia="en-GB"/>
        </w:rPr>
        <w:t>"Rancho Valencia Resort and Spa | Luxury San Diego Resort and Spa."</w:t>
      </w:r>
      <w:r>
        <w:rPr>
          <w:lang w:eastAsia="en-GB"/>
        </w:rPr>
        <w:t xml:space="preserve"> [online] Available at: </w:t>
      </w:r>
      <w:hyperlink r:id="rId40" w:tgtFrame="_new" w:history="1">
        <w:r>
          <w:rPr>
            <w:rStyle w:val="Hyperlink"/>
            <w:lang w:eastAsia="en-GB"/>
          </w:rPr>
          <w:t>https://ranchovalencia.com/?gad_source=1andgclid=CjwKCAjwl4yyBhAgEiwADSEjeDPB_3KS6QIj3zrFEGFZJcXPWxaj3vS8nrbN7FYXBgoPeTmK9uReyxoCmBMQAvD_BwEandgclsrc=aw.ds</w:t>
        </w:r>
      </w:hyperlink>
      <w:r>
        <w:rPr>
          <w:lang w:eastAsia="en-GB"/>
        </w:rPr>
        <w:t xml:space="preserve"> [Accessed 14 May 2024].</w:t>
      </w:r>
    </w:p>
    <w:p w14:paraId="19BA3C48" w14:textId="77777777" w:rsidR="00805EAB" w:rsidRDefault="00805EAB" w:rsidP="00805EAB">
      <w:pPr>
        <w:jc w:val="both"/>
        <w:rPr>
          <w:lang w:eastAsia="en-GB"/>
        </w:rPr>
      </w:pPr>
      <w:r>
        <w:rPr>
          <w:lang w:eastAsia="en-GB"/>
        </w:rPr>
        <w:t>Simon-</w:t>
      </w:r>
      <w:proofErr w:type="spellStart"/>
      <w:r>
        <w:rPr>
          <w:lang w:eastAsia="en-GB"/>
        </w:rPr>
        <w:t>Barboux</w:t>
      </w:r>
      <w:proofErr w:type="spellEnd"/>
      <w:r>
        <w:rPr>
          <w:lang w:eastAsia="en-GB"/>
        </w:rPr>
        <w:t xml:space="preserve">, S. (2023) </w:t>
      </w:r>
      <w:r>
        <w:rPr>
          <w:i/>
          <w:iCs/>
          <w:lang w:eastAsia="en-GB"/>
        </w:rPr>
        <w:t xml:space="preserve">"HR practices in the Swiss hospitality industry: A case study of the </w:t>
      </w:r>
      <w:proofErr w:type="spellStart"/>
      <w:r>
        <w:rPr>
          <w:i/>
          <w:iCs/>
          <w:lang w:eastAsia="en-GB"/>
        </w:rPr>
        <w:t>Bürgenstock</w:t>
      </w:r>
      <w:proofErr w:type="spellEnd"/>
      <w:r>
        <w:rPr>
          <w:i/>
          <w:iCs/>
          <w:lang w:eastAsia="en-GB"/>
        </w:rPr>
        <w:t xml:space="preserve"> Hotels and Resort Lucerne."</w:t>
      </w:r>
      <w:r>
        <w:rPr>
          <w:lang w:eastAsia="en-GB"/>
        </w:rPr>
        <w:t xml:space="preserve"> [pdf] Available at: </w:t>
      </w:r>
      <w:hyperlink r:id="rId41" w:tgtFrame="_new" w:history="1">
        <w:r>
          <w:rPr>
            <w:rStyle w:val="Hyperlink"/>
            <w:lang w:eastAsia="en-GB"/>
          </w:rPr>
          <w:t>https://www.theseus.fi/bitstream/handle/10024/815625/Simon-Barboux_Sibylle.pdf?sequence=2</w:t>
        </w:r>
      </w:hyperlink>
      <w:r>
        <w:rPr>
          <w:lang w:eastAsia="en-GB"/>
        </w:rPr>
        <w:t xml:space="preserve"> [Accessed 14 May 2024].</w:t>
      </w:r>
    </w:p>
    <w:p w14:paraId="18A76236" w14:textId="77777777" w:rsidR="00805EAB" w:rsidRDefault="00805EAB" w:rsidP="00805EAB">
      <w:pPr>
        <w:jc w:val="both"/>
        <w:rPr>
          <w:lang w:eastAsia="en-GB"/>
        </w:rPr>
      </w:pPr>
      <w:r>
        <w:rPr>
          <w:lang w:eastAsia="en-GB"/>
        </w:rPr>
        <w:t xml:space="preserve">Subramaniam, N., Collier, P., Phang, M., and Burke, G. (2011) </w:t>
      </w:r>
      <w:r>
        <w:rPr>
          <w:i/>
          <w:iCs/>
          <w:lang w:eastAsia="en-GB"/>
        </w:rPr>
        <w:t>"The effects of perceived business uncertainty, external consultants and risk management on organisational outcomes."</w:t>
      </w:r>
      <w:r>
        <w:rPr>
          <w:lang w:eastAsia="en-GB"/>
        </w:rPr>
        <w:t xml:space="preserve"> Journal of Accounting and Organizational Change, 7(2), pp.132–157.</w:t>
      </w:r>
    </w:p>
    <w:p w14:paraId="686F731A" w14:textId="77777777" w:rsidR="00805EAB" w:rsidRDefault="00805EAB" w:rsidP="00805EAB">
      <w:pPr>
        <w:jc w:val="both"/>
        <w:rPr>
          <w:lang w:eastAsia="en-GB"/>
        </w:rPr>
      </w:pPr>
      <w:r>
        <w:rPr>
          <w:lang w:eastAsia="en-GB"/>
        </w:rPr>
        <w:lastRenderedPageBreak/>
        <w:t xml:space="preserve">White, L., Fuhrmann, P. and Crichton, R. (2023) </w:t>
      </w:r>
      <w:r>
        <w:rPr>
          <w:i/>
          <w:iCs/>
          <w:lang w:eastAsia="en-GB"/>
        </w:rPr>
        <w:t xml:space="preserve">"Evolving shared value, sustainability and the leadership challenge: </w:t>
      </w:r>
      <w:proofErr w:type="spellStart"/>
      <w:r>
        <w:rPr>
          <w:i/>
          <w:iCs/>
          <w:lang w:eastAsia="en-GB"/>
        </w:rPr>
        <w:t>Grootbos</w:t>
      </w:r>
      <w:proofErr w:type="spellEnd"/>
      <w:r>
        <w:rPr>
          <w:i/>
          <w:iCs/>
          <w:lang w:eastAsia="en-GB"/>
        </w:rPr>
        <w:t xml:space="preserve"> Private Nature Reserve."</w:t>
      </w:r>
      <w:r>
        <w:rPr>
          <w:lang w:eastAsia="en-GB"/>
        </w:rPr>
        <w:t xml:space="preserve"> Emerald Emerging Markets Case Studies. [online] Available at: </w:t>
      </w:r>
      <w:hyperlink r:id="rId42" w:tgtFrame="_new" w:history="1">
        <w:r>
          <w:rPr>
            <w:rStyle w:val="Hyperlink"/>
            <w:lang w:eastAsia="en-GB"/>
          </w:rPr>
          <w:t>https://www.emerald.com/insight/content/doi/10.1108/EEMCS-09-2022-0331/full/html</w:t>
        </w:r>
      </w:hyperlink>
      <w:r>
        <w:rPr>
          <w:lang w:eastAsia="en-GB"/>
        </w:rPr>
        <w:t xml:space="preserve"> [Accessed 14 May 2024].</w:t>
      </w:r>
    </w:p>
    <w:p w14:paraId="169FA336" w14:textId="77777777" w:rsidR="00805EAB" w:rsidRDefault="00805EAB" w:rsidP="00805EAB">
      <w:pPr>
        <w:jc w:val="both"/>
        <w:rPr>
          <w:lang w:eastAsia="en-GB"/>
        </w:rPr>
      </w:pPr>
      <w:r>
        <w:rPr>
          <w:lang w:eastAsia="en-GB"/>
        </w:rPr>
        <w:t xml:space="preserve">Whittington, R. and Molloy E. (2005) </w:t>
      </w:r>
      <w:r>
        <w:rPr>
          <w:i/>
          <w:iCs/>
          <w:lang w:eastAsia="en-GB"/>
        </w:rPr>
        <w:t>"HR’s role in organisation: shaping change."</w:t>
      </w:r>
      <w:r>
        <w:rPr>
          <w:lang w:eastAsia="en-GB"/>
        </w:rPr>
        <w:t xml:space="preserve"> Research report. London: Chartered Institute of Personnel and Development.</w:t>
      </w:r>
    </w:p>
    <w:p w14:paraId="0544FE47" w14:textId="77777777" w:rsidR="00805EAB" w:rsidRDefault="00805EAB" w:rsidP="00805EAB">
      <w:pPr>
        <w:jc w:val="both"/>
        <w:rPr>
          <w:lang w:eastAsia="en-GB"/>
        </w:rPr>
      </w:pPr>
      <w:r>
        <w:rPr>
          <w:lang w:eastAsia="en-GB"/>
        </w:rPr>
        <w:t xml:space="preserve">Wickham, L. and Wilcock, J. (2020) </w:t>
      </w:r>
      <w:r>
        <w:rPr>
          <w:i/>
          <w:iCs/>
          <w:lang w:eastAsia="en-GB"/>
        </w:rPr>
        <w:t>"Business and Management Consulting."</w:t>
      </w:r>
      <w:r>
        <w:rPr>
          <w:lang w:eastAsia="en-GB"/>
        </w:rPr>
        <w:t xml:space="preserve"> Pearson UK.</w:t>
      </w:r>
    </w:p>
    <w:p w14:paraId="42DB8AFD" w14:textId="77777777" w:rsidR="00805EAB" w:rsidRDefault="00805EAB" w:rsidP="00805EAB">
      <w:pPr>
        <w:jc w:val="both"/>
        <w:rPr>
          <w:lang w:eastAsia="en-GB"/>
        </w:rPr>
      </w:pPr>
      <w:proofErr w:type="spellStart"/>
      <w:r>
        <w:rPr>
          <w:lang w:eastAsia="en-GB"/>
        </w:rPr>
        <w:t>Wujarso</w:t>
      </w:r>
      <w:proofErr w:type="spellEnd"/>
      <w:r>
        <w:rPr>
          <w:lang w:eastAsia="en-GB"/>
        </w:rPr>
        <w:t xml:space="preserve">, R. and Dameria, R. (2023) </w:t>
      </w:r>
      <w:r>
        <w:rPr>
          <w:i/>
          <w:iCs/>
          <w:lang w:eastAsia="en-GB"/>
        </w:rPr>
        <w:t>"Human Capital Management as a Resource in Achieving Competitive Advantage."</w:t>
      </w:r>
      <w:r>
        <w:rPr>
          <w:lang w:eastAsia="en-GB"/>
        </w:rPr>
        <w:t xml:space="preserve"> Asadel Publisher.</w:t>
      </w:r>
    </w:p>
    <w:p w14:paraId="7B6FD14A" w14:textId="77777777" w:rsidR="00805EAB" w:rsidRDefault="00805EAB" w:rsidP="00805EAB">
      <w:pPr>
        <w:jc w:val="both"/>
        <w:rPr>
          <w:vanish/>
          <w:lang w:eastAsia="en-GB"/>
        </w:rPr>
      </w:pPr>
      <w:r>
        <w:rPr>
          <w:vanish/>
          <w:lang w:eastAsia="en-GB"/>
        </w:rPr>
        <w:t>Top of Form</w:t>
      </w:r>
    </w:p>
    <w:p w14:paraId="0BBD0BBB" w14:textId="77777777" w:rsidR="00805EAB" w:rsidRDefault="00805EAB" w:rsidP="00805EAB">
      <w:pPr>
        <w:jc w:val="both"/>
        <w:rPr>
          <w:rFonts w:eastAsia="Times New Roman" w:cstheme="majorBidi"/>
          <w:color w:val="1F3864" w:themeColor="accent1" w:themeShade="80"/>
          <w:sz w:val="30"/>
          <w:szCs w:val="32"/>
          <w:lang w:eastAsia="en-GB"/>
        </w:rPr>
      </w:pPr>
    </w:p>
    <w:p w14:paraId="6E77C48C" w14:textId="77777777" w:rsidR="00805EAB" w:rsidRDefault="00805EAB" w:rsidP="00805EAB">
      <w:pPr>
        <w:spacing w:line="256" w:lineRule="auto"/>
        <w:rPr>
          <w:rFonts w:eastAsia="Times New Roman" w:cstheme="majorBidi"/>
          <w:color w:val="1F3864" w:themeColor="accent1" w:themeShade="80"/>
          <w:sz w:val="30"/>
          <w:szCs w:val="32"/>
          <w:lang w:eastAsia="en-GB"/>
        </w:rPr>
      </w:pPr>
      <w:r>
        <w:rPr>
          <w:rFonts w:eastAsia="Times New Roman"/>
          <w:lang w:eastAsia="en-GB"/>
        </w:rPr>
        <w:br w:type="page"/>
      </w:r>
    </w:p>
    <w:p w14:paraId="03BC10DF" w14:textId="77777777" w:rsidR="00805EAB" w:rsidRDefault="00805EAB" w:rsidP="00805EAB">
      <w:pPr>
        <w:pStyle w:val="Heading1"/>
        <w:jc w:val="both"/>
        <w:rPr>
          <w:rFonts w:eastAsia="Times New Roman"/>
          <w:color w:val="1F3864" w:themeColor="accent1" w:themeShade="80"/>
          <w:szCs w:val="32"/>
          <w:highlight w:val="yellow"/>
          <w:lang w:eastAsia="en-GB"/>
        </w:rPr>
      </w:pPr>
      <w:bookmarkStart w:id="17" w:name="_Toc167367739"/>
      <w:r>
        <w:rPr>
          <w:rFonts w:eastAsia="Times New Roman"/>
          <w:highlight w:val="yellow"/>
          <w:lang w:eastAsia="en-GB"/>
        </w:rPr>
        <w:lastRenderedPageBreak/>
        <w:t>Appendices</w:t>
      </w:r>
      <w:bookmarkEnd w:id="17"/>
      <w:r>
        <w:rPr>
          <w:rFonts w:eastAsia="Times New Roman"/>
          <w:highlight w:val="yellow"/>
          <w:lang w:eastAsia="en-GB"/>
        </w:rPr>
        <w:t xml:space="preserve"> </w:t>
      </w:r>
    </w:p>
    <w:p w14:paraId="60DFDE9A"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w:t>
      </w:r>
    </w:p>
    <w:p w14:paraId="076B9E81" w14:textId="2FEF247D"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06B0F2DC" wp14:editId="0035EDC4">
            <wp:extent cx="5295900" cy="2941320"/>
            <wp:effectExtent l="0" t="0" r="0" b="0"/>
            <wp:docPr id="7915125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95900" cy="2941320"/>
                    </a:xfrm>
                    <a:prstGeom prst="rect">
                      <a:avLst/>
                    </a:prstGeom>
                    <a:noFill/>
                    <a:ln>
                      <a:noFill/>
                    </a:ln>
                  </pic:spPr>
                </pic:pic>
              </a:graphicData>
            </a:graphic>
          </wp:inline>
        </w:drawing>
      </w:r>
    </w:p>
    <w:p w14:paraId="46AC6533" w14:textId="77777777" w:rsidR="00805EAB" w:rsidRDefault="00805EAB" w:rsidP="00805EAB">
      <w:pPr>
        <w:jc w:val="both"/>
        <w:rPr>
          <w:rFonts w:eastAsia="Times New Roman" w:cs="Times New Roman"/>
          <w:b/>
          <w:bCs/>
          <w:color w:val="000000"/>
          <w:szCs w:val="24"/>
          <w:highlight w:val="yellow"/>
          <w:lang w:eastAsia="en-GB"/>
        </w:rPr>
      </w:pPr>
    </w:p>
    <w:p w14:paraId="5EB3210E"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II</w:t>
      </w:r>
    </w:p>
    <w:p w14:paraId="1907F386" w14:textId="636095AC"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4D619313" wp14:editId="70861856">
            <wp:extent cx="5242560" cy="3131820"/>
            <wp:effectExtent l="0" t="0" r="0" b="0"/>
            <wp:docPr id="1324325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42560" cy="3131820"/>
                    </a:xfrm>
                    <a:prstGeom prst="rect">
                      <a:avLst/>
                    </a:prstGeom>
                    <a:noFill/>
                    <a:ln>
                      <a:noFill/>
                    </a:ln>
                  </pic:spPr>
                </pic:pic>
              </a:graphicData>
            </a:graphic>
          </wp:inline>
        </w:drawing>
      </w:r>
    </w:p>
    <w:p w14:paraId="6116228F" w14:textId="77777777" w:rsidR="00805EAB" w:rsidRDefault="00805EAB" w:rsidP="00805EAB">
      <w:pPr>
        <w:jc w:val="both"/>
        <w:rPr>
          <w:rFonts w:eastAsia="Times New Roman" w:cs="Times New Roman"/>
          <w:color w:val="000000"/>
          <w:szCs w:val="24"/>
          <w:highlight w:val="yellow"/>
          <w:lang w:eastAsia="en-GB"/>
        </w:rPr>
      </w:pPr>
    </w:p>
    <w:p w14:paraId="2938C1B6" w14:textId="77777777" w:rsidR="00805EAB" w:rsidRDefault="00805EAB" w:rsidP="00805EAB">
      <w:pPr>
        <w:jc w:val="both"/>
        <w:rPr>
          <w:rFonts w:eastAsia="Times New Roman" w:cs="Times New Roman"/>
          <w:color w:val="000000"/>
          <w:szCs w:val="24"/>
          <w:highlight w:val="yellow"/>
          <w:lang w:eastAsia="en-GB"/>
        </w:rPr>
      </w:pPr>
    </w:p>
    <w:p w14:paraId="016C1CF7" w14:textId="77777777" w:rsidR="00805EAB" w:rsidRDefault="00805EAB" w:rsidP="00805EAB">
      <w:pPr>
        <w:jc w:val="both"/>
        <w:rPr>
          <w:rFonts w:eastAsia="Times New Roman" w:cs="Times New Roman"/>
          <w:color w:val="000000"/>
          <w:szCs w:val="24"/>
          <w:highlight w:val="yellow"/>
          <w:lang w:eastAsia="en-GB"/>
        </w:rPr>
      </w:pPr>
    </w:p>
    <w:p w14:paraId="2B9FEBE6" w14:textId="77777777" w:rsidR="00805EAB" w:rsidRDefault="00805EAB" w:rsidP="00805EAB">
      <w:pPr>
        <w:jc w:val="both"/>
        <w:rPr>
          <w:rFonts w:eastAsia="Times New Roman" w:cs="Times New Roman"/>
          <w:b/>
          <w:bCs/>
          <w:color w:val="000000"/>
          <w:szCs w:val="24"/>
          <w:highlight w:val="yellow"/>
          <w:lang w:eastAsia="en-GB"/>
        </w:rPr>
      </w:pPr>
    </w:p>
    <w:p w14:paraId="3129AAED"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III</w:t>
      </w:r>
    </w:p>
    <w:p w14:paraId="268F194F" w14:textId="61772F84"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33541FBD" wp14:editId="33F53822">
            <wp:extent cx="5227320" cy="3787140"/>
            <wp:effectExtent l="0" t="0" r="0" b="3810"/>
            <wp:docPr id="200047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27320" cy="3787140"/>
                    </a:xfrm>
                    <a:prstGeom prst="rect">
                      <a:avLst/>
                    </a:prstGeom>
                    <a:noFill/>
                    <a:ln>
                      <a:noFill/>
                    </a:ln>
                  </pic:spPr>
                </pic:pic>
              </a:graphicData>
            </a:graphic>
          </wp:inline>
        </w:drawing>
      </w:r>
    </w:p>
    <w:p w14:paraId="5ACAA74E" w14:textId="77777777" w:rsidR="00805EAB" w:rsidRDefault="00805EAB" w:rsidP="00805EAB">
      <w:pPr>
        <w:tabs>
          <w:tab w:val="left" w:pos="2720"/>
        </w:tabs>
        <w:jc w:val="both"/>
        <w:rPr>
          <w:rFonts w:eastAsia="Times New Roman" w:cs="Times New Roman"/>
          <w:b/>
          <w:bCs/>
          <w:color w:val="000000"/>
          <w:szCs w:val="24"/>
          <w:highlight w:val="yellow"/>
          <w:lang w:eastAsia="en-GB"/>
        </w:rPr>
      </w:pPr>
    </w:p>
    <w:p w14:paraId="2B8134FD" w14:textId="77777777" w:rsidR="00805EAB" w:rsidRDefault="00805EAB" w:rsidP="00805EAB">
      <w:pPr>
        <w:tabs>
          <w:tab w:val="left" w:pos="2720"/>
        </w:tabs>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IV</w:t>
      </w:r>
    </w:p>
    <w:p w14:paraId="16DAA162" w14:textId="5D1F31A1"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3D52555A" wp14:editId="6BDB74DD">
            <wp:extent cx="5303520" cy="3147060"/>
            <wp:effectExtent l="0" t="0" r="0" b="0"/>
            <wp:docPr id="1903427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03520" cy="3147060"/>
                    </a:xfrm>
                    <a:prstGeom prst="rect">
                      <a:avLst/>
                    </a:prstGeom>
                    <a:noFill/>
                    <a:ln>
                      <a:noFill/>
                    </a:ln>
                  </pic:spPr>
                </pic:pic>
              </a:graphicData>
            </a:graphic>
          </wp:inline>
        </w:drawing>
      </w:r>
    </w:p>
    <w:p w14:paraId="5C6DED6A" w14:textId="77777777" w:rsidR="00805EAB" w:rsidRDefault="00805EAB" w:rsidP="00805EAB">
      <w:pPr>
        <w:jc w:val="both"/>
        <w:rPr>
          <w:rFonts w:eastAsia="Times New Roman" w:cs="Times New Roman"/>
          <w:b/>
          <w:bCs/>
          <w:color w:val="000000"/>
          <w:szCs w:val="24"/>
          <w:highlight w:val="yellow"/>
          <w:lang w:eastAsia="en-GB"/>
        </w:rPr>
      </w:pPr>
    </w:p>
    <w:p w14:paraId="0039D9EC" w14:textId="77777777" w:rsidR="00805EAB" w:rsidRDefault="00805EAB" w:rsidP="00805EAB">
      <w:pPr>
        <w:tabs>
          <w:tab w:val="left" w:pos="2720"/>
        </w:tabs>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V</w:t>
      </w:r>
    </w:p>
    <w:p w14:paraId="4669E11D" w14:textId="77777777" w:rsidR="00805EAB" w:rsidRDefault="00805EAB" w:rsidP="00805EAB">
      <w:pPr>
        <w:jc w:val="both"/>
        <w:rPr>
          <w:rFonts w:eastAsia="Times New Roman" w:cs="Times New Roman"/>
          <w:color w:val="000000"/>
          <w:szCs w:val="24"/>
          <w:highlight w:val="yellow"/>
          <w:lang w:eastAsia="en-GB"/>
        </w:rPr>
      </w:pPr>
    </w:p>
    <w:p w14:paraId="66EE0015" w14:textId="0062DFDE" w:rsidR="00805EAB" w:rsidRDefault="00805EAB" w:rsidP="00805EAB">
      <w:pPr>
        <w:jc w:val="both"/>
        <w:rPr>
          <w:rFonts w:eastAsia="Times New Roman" w:cs="Times New Roman"/>
          <w:color w:val="000000"/>
          <w:szCs w:val="24"/>
          <w:lang w:eastAsia="en-GB"/>
        </w:rPr>
      </w:pPr>
      <w:r>
        <w:rPr>
          <w:rFonts w:eastAsia="Times New Roman" w:cs="Times New Roman"/>
          <w:noProof/>
          <w:color w:val="000000"/>
          <w:szCs w:val="24"/>
          <w:lang w:val="en-US"/>
        </w:rPr>
        <w:drawing>
          <wp:inline distT="0" distB="0" distL="0" distR="0" wp14:anchorId="1AA1204F" wp14:editId="3F3C1E4A">
            <wp:extent cx="5730240" cy="3939540"/>
            <wp:effectExtent l="0" t="0" r="3810" b="3810"/>
            <wp:docPr id="58435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3939540"/>
                    </a:xfrm>
                    <a:prstGeom prst="rect">
                      <a:avLst/>
                    </a:prstGeom>
                    <a:noFill/>
                    <a:ln>
                      <a:noFill/>
                    </a:ln>
                  </pic:spPr>
                </pic:pic>
              </a:graphicData>
            </a:graphic>
          </wp:inline>
        </w:drawing>
      </w:r>
    </w:p>
    <w:p w14:paraId="4B25BA1F" w14:textId="77777777" w:rsidR="005A26EC" w:rsidRDefault="005A26EC"/>
    <w:sectPr w:rsidR="005A26EC">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B93486" w14:textId="77777777" w:rsidR="000974E4" w:rsidRDefault="000974E4" w:rsidP="0098659A">
      <w:pPr>
        <w:spacing w:after="0" w:line="240" w:lineRule="auto"/>
      </w:pPr>
      <w:r>
        <w:separator/>
      </w:r>
    </w:p>
  </w:endnote>
  <w:endnote w:type="continuationSeparator" w:id="0">
    <w:p w14:paraId="7B955CDE" w14:textId="77777777" w:rsidR="000974E4" w:rsidRDefault="000974E4" w:rsidP="00986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CC6ED7" w14:textId="77777777" w:rsidR="0098659A" w:rsidRDefault="00986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128630"/>
      <w:docPartObj>
        <w:docPartGallery w:val="Page Numbers (Bottom of Page)"/>
        <w:docPartUnique/>
      </w:docPartObj>
    </w:sdtPr>
    <w:sdtEndPr>
      <w:rPr>
        <w:noProof/>
      </w:rPr>
    </w:sdtEndPr>
    <w:sdtContent>
      <w:p w14:paraId="4A1A4B6D" w14:textId="5517A2FB" w:rsidR="0098659A" w:rsidRDefault="0098659A">
        <w:pPr>
          <w:pStyle w:val="Footer"/>
        </w:pPr>
        <w:r>
          <w:fldChar w:fldCharType="begin"/>
        </w:r>
        <w:r>
          <w:instrText xml:space="preserve"> PAGE   \* MERGEFORMAT </w:instrText>
        </w:r>
        <w:r>
          <w:fldChar w:fldCharType="separate"/>
        </w:r>
        <w:r>
          <w:rPr>
            <w:noProof/>
          </w:rPr>
          <w:t>2</w:t>
        </w:r>
        <w:r>
          <w:rPr>
            <w:noProof/>
          </w:rPr>
          <w:fldChar w:fldCharType="end"/>
        </w:r>
      </w:p>
    </w:sdtContent>
  </w:sdt>
  <w:p w14:paraId="17ABCB32" w14:textId="77777777" w:rsidR="0098659A" w:rsidRDefault="009865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0641E2" w14:textId="77777777" w:rsidR="0098659A" w:rsidRDefault="00986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148112" w14:textId="77777777" w:rsidR="000974E4" w:rsidRDefault="000974E4" w:rsidP="0098659A">
      <w:pPr>
        <w:spacing w:after="0" w:line="240" w:lineRule="auto"/>
      </w:pPr>
      <w:r>
        <w:separator/>
      </w:r>
    </w:p>
  </w:footnote>
  <w:footnote w:type="continuationSeparator" w:id="0">
    <w:p w14:paraId="17FC3E9F" w14:textId="77777777" w:rsidR="000974E4" w:rsidRDefault="000974E4" w:rsidP="00986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58AE82" w14:textId="77777777" w:rsidR="0098659A" w:rsidRDefault="009865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D6649B" w14:textId="77777777" w:rsidR="0098659A" w:rsidRDefault="009865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73DEE0" w14:textId="77777777" w:rsidR="0098659A" w:rsidRDefault="009865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47"/>
    <w:rsid w:val="000122F6"/>
    <w:rsid w:val="00026CB0"/>
    <w:rsid w:val="000974E4"/>
    <w:rsid w:val="000C7060"/>
    <w:rsid w:val="001E0616"/>
    <w:rsid w:val="00297ED1"/>
    <w:rsid w:val="004679DF"/>
    <w:rsid w:val="00586B23"/>
    <w:rsid w:val="00587F7B"/>
    <w:rsid w:val="005A26EC"/>
    <w:rsid w:val="005D3552"/>
    <w:rsid w:val="005E4658"/>
    <w:rsid w:val="00622A47"/>
    <w:rsid w:val="007B0DDA"/>
    <w:rsid w:val="00805EAB"/>
    <w:rsid w:val="0098659A"/>
    <w:rsid w:val="009F0B11"/>
    <w:rsid w:val="00A43200"/>
    <w:rsid w:val="00B34824"/>
    <w:rsid w:val="00B41346"/>
    <w:rsid w:val="00CB3876"/>
    <w:rsid w:val="00D23E8D"/>
    <w:rsid w:val="00D45E96"/>
    <w:rsid w:val="00E25F5B"/>
    <w:rsid w:val="00E44AB5"/>
    <w:rsid w:val="00E7264D"/>
    <w:rsid w:val="00FA0A7D"/>
    <w:rsid w:val="00FC7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2442"/>
  <w15:chartTrackingRefBased/>
  <w15:docId w15:val="{D0A21BDA-E6A6-408B-8F1B-78747325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EAB"/>
    <w:pPr>
      <w:spacing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kern w:val="2"/>
      <w:sz w:val="30"/>
      <w:szCs w:val="30"/>
      <w14:ligatures w14:val="standardContextual"/>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kern w:val="2"/>
      <w:sz w:val="28"/>
      <w:szCs w:val="28"/>
      <w14:ligatures w14:val="standardContextual"/>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outlineLvl w:val="3"/>
    </w:pPr>
    <w:rPr>
      <w:rFonts w:asciiTheme="majorHAnsi" w:eastAsiaTheme="majorEastAsia" w:hAnsiTheme="majorHAnsi" w:cstheme="majorBidi"/>
      <w:i/>
      <w:iCs/>
      <w:color w:val="2E74B5" w:themeColor="accent5" w:themeShade="BF"/>
      <w:kern w:val="2"/>
      <w:sz w:val="25"/>
      <w:szCs w:val="25"/>
      <w14:ligatures w14:val="standardContextual"/>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outlineLvl w:val="4"/>
    </w:pPr>
    <w:rPr>
      <w:rFonts w:asciiTheme="majorHAnsi" w:eastAsiaTheme="majorEastAsia" w:hAnsiTheme="majorHAnsi" w:cstheme="majorBidi"/>
      <w:i/>
      <w:iCs/>
      <w:color w:val="833C0B" w:themeColor="accent2" w:themeShade="80"/>
      <w:kern w:val="2"/>
      <w:szCs w:val="24"/>
      <w14:ligatures w14:val="standardContextual"/>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outlineLvl w:val="5"/>
    </w:pPr>
    <w:rPr>
      <w:rFonts w:asciiTheme="majorHAnsi" w:eastAsiaTheme="majorEastAsia" w:hAnsiTheme="majorHAnsi" w:cstheme="majorBidi"/>
      <w:i/>
      <w:iCs/>
      <w:color w:val="385623" w:themeColor="accent6" w:themeShade="80"/>
      <w:kern w:val="2"/>
      <w:sz w:val="23"/>
      <w:szCs w:val="23"/>
      <w14:ligatures w14:val="standardContextual"/>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outlineLvl w:val="6"/>
    </w:pPr>
    <w:rPr>
      <w:rFonts w:asciiTheme="majorHAnsi" w:eastAsiaTheme="majorEastAsia" w:hAnsiTheme="majorHAnsi" w:cstheme="majorBidi"/>
      <w:color w:val="1F3864" w:themeColor="accent1" w:themeShade="80"/>
      <w:kern w:val="2"/>
      <w:sz w:val="22"/>
      <w14:ligatures w14:val="standardContextual"/>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outlineLvl w:val="7"/>
    </w:pPr>
    <w:rPr>
      <w:rFonts w:asciiTheme="majorHAnsi" w:eastAsiaTheme="majorEastAsia" w:hAnsiTheme="majorHAnsi" w:cstheme="majorBidi"/>
      <w:color w:val="833C0B" w:themeColor="accent2" w:themeShade="80"/>
      <w:kern w:val="2"/>
      <w:sz w:val="21"/>
      <w:szCs w:val="21"/>
      <w14:ligatures w14:val="standardContextual"/>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outlineLvl w:val="8"/>
    </w:pPr>
    <w:rPr>
      <w:rFonts w:asciiTheme="majorHAnsi" w:eastAsiaTheme="majorEastAsia" w:hAnsiTheme="majorHAnsi" w:cstheme="majorBidi"/>
      <w:color w:val="385623" w:themeColor="accent6" w:themeShade="80"/>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rFonts w:asciiTheme="minorHAnsi" w:hAnsiTheme="minorHAnsi"/>
      <w:b/>
      <w:bCs/>
      <w:smallCaps/>
      <w:color w:val="4472C4" w:themeColor="accent1"/>
      <w:spacing w:val="6"/>
      <w:kern w:val="2"/>
      <w:sz w:val="22"/>
      <w14:ligatures w14:val="standardContextual"/>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kern w:val="2"/>
      <w:sz w:val="52"/>
      <w:szCs w:val="52"/>
      <w14:ligatures w14:val="standardContextual"/>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kern w:val="2"/>
      <w:sz w:val="22"/>
      <w14:ligatures w14:val="standardContextual"/>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pPr>
    <w:rPr>
      <w:rFonts w:asciiTheme="minorHAnsi" w:hAnsiTheme="minorHAnsi"/>
      <w:kern w:val="2"/>
      <w:sz w:val="22"/>
      <w14:ligatures w14:val="standardContextual"/>
    </w:rPr>
  </w:style>
  <w:style w:type="paragraph" w:styleId="Quote">
    <w:name w:val="Quote"/>
    <w:basedOn w:val="Normal"/>
    <w:next w:val="Normal"/>
    <w:link w:val="QuoteChar"/>
    <w:uiPriority w:val="29"/>
    <w:qFormat/>
    <w:rsid w:val="00B34824"/>
    <w:pPr>
      <w:spacing w:before="120" w:line="259" w:lineRule="auto"/>
      <w:ind w:left="720" w:right="720"/>
      <w:jc w:val="center"/>
    </w:pPr>
    <w:rPr>
      <w:rFonts w:asciiTheme="minorHAnsi" w:hAnsiTheme="minorHAnsi"/>
      <w:i/>
      <w:iCs/>
      <w:kern w:val="2"/>
      <w:sz w:val="22"/>
      <w14:ligatures w14:val="standardContextual"/>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kern w:val="2"/>
      <w:szCs w:val="24"/>
      <w14:ligatures w14:val="standardContextual"/>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character" w:styleId="Hyperlink">
    <w:name w:val="Hyperlink"/>
    <w:basedOn w:val="DefaultParagraphFont"/>
    <w:uiPriority w:val="99"/>
    <w:semiHidden/>
    <w:unhideWhenUsed/>
    <w:rsid w:val="00805EAB"/>
    <w:rPr>
      <w:color w:val="0563C1" w:themeColor="hyperlink"/>
      <w:u w:val="single"/>
    </w:rPr>
  </w:style>
  <w:style w:type="paragraph" w:styleId="TOC1">
    <w:name w:val="toc 1"/>
    <w:basedOn w:val="Normal"/>
    <w:next w:val="Normal"/>
    <w:autoRedefine/>
    <w:uiPriority w:val="39"/>
    <w:semiHidden/>
    <w:unhideWhenUsed/>
    <w:rsid w:val="00805EAB"/>
    <w:pPr>
      <w:spacing w:after="100"/>
    </w:pPr>
  </w:style>
  <w:style w:type="paragraph" w:styleId="TOC2">
    <w:name w:val="toc 2"/>
    <w:basedOn w:val="Normal"/>
    <w:next w:val="Normal"/>
    <w:autoRedefine/>
    <w:uiPriority w:val="39"/>
    <w:semiHidden/>
    <w:unhideWhenUsed/>
    <w:rsid w:val="00805EAB"/>
    <w:pPr>
      <w:spacing w:after="100"/>
      <w:ind w:left="240"/>
    </w:pPr>
  </w:style>
  <w:style w:type="table" w:styleId="PlainTable1">
    <w:name w:val="Plain Table 1"/>
    <w:basedOn w:val="TableNormal"/>
    <w:uiPriority w:val="41"/>
    <w:rsid w:val="00805EAB"/>
    <w:pPr>
      <w:spacing w:after="0" w:line="240" w:lineRule="auto"/>
    </w:pPr>
    <w:rPr>
      <w:kern w:val="0"/>
      <w14:ligatures w14:val="none"/>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805EAB"/>
    <w:pPr>
      <w:spacing w:after="0" w:line="240" w:lineRule="auto"/>
    </w:pPr>
    <w:rPr>
      <w:kern w:val="0"/>
      <w14:ligatures w14:val="none"/>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986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59A"/>
    <w:rPr>
      <w:rFonts w:ascii="Times New Roman" w:hAnsi="Times New Roman"/>
      <w:kern w:val="0"/>
      <w:sz w:val="24"/>
      <w14:ligatures w14:val="none"/>
    </w:rPr>
  </w:style>
  <w:style w:type="paragraph" w:styleId="Footer">
    <w:name w:val="footer"/>
    <w:basedOn w:val="Normal"/>
    <w:link w:val="FooterChar"/>
    <w:uiPriority w:val="99"/>
    <w:unhideWhenUsed/>
    <w:rsid w:val="00986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59A"/>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487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Revised%20-%20Organisational%20Consultancy.docx" TargetMode="External"/><Relationship Id="rId18" Type="http://schemas.openxmlformats.org/officeDocument/2006/relationships/hyperlink" Target="file:///C:\Users\User\Downloads\Revised%20-%20Organisational%20Consultancy.docx" TargetMode="External"/><Relationship Id="rId26" Type="http://schemas.openxmlformats.org/officeDocument/2006/relationships/hyperlink" Target="https://osuva.uwasa.fi/bitstream/handle/10024/16543/%5B21.11%5D_Thesis_In%C3%AAs%20Borralho.pdf?sequence=2andisAllowed=y" TargetMode="External"/><Relationship Id="rId39" Type="http://schemas.openxmlformats.org/officeDocument/2006/relationships/hyperlink" Target="https://www.theseus.fi/bitstream/handle/10024/817315/Pavlova_Valeriia.pdf?sequence=2" TargetMode="External"/><Relationship Id="rId21" Type="http://schemas.openxmlformats.org/officeDocument/2006/relationships/hyperlink" Target="file:///C:\Users\User\Downloads\Revised%20-%20Organisational%20Consultancy.docx" TargetMode="External"/><Relationship Id="rId34" Type="http://schemas.openxmlformats.org/officeDocument/2006/relationships/hyperlink" Target="https://onlinelibrary.wiley.com/doi/abs/10.1111/ijcs.13013" TargetMode="External"/><Relationship Id="rId42" Type="http://schemas.openxmlformats.org/officeDocument/2006/relationships/hyperlink" Target="https://www.emerald.com/insight/content/doi/10.1108/EEMCS-09-2022-0331/full/html" TargetMode="External"/><Relationship Id="rId47" Type="http://schemas.openxmlformats.org/officeDocument/2006/relationships/image" Target="media/image6.png"/><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file:///C:\Users\User\Downloads\Revised%20-%20Organisational%20Consultancy.docx" TargetMode="External"/><Relationship Id="rId12" Type="http://schemas.openxmlformats.org/officeDocument/2006/relationships/hyperlink" Target="file:///C:\Users\User\Downloads\Revised%20-%20Organisational%20Consultancy.docx" TargetMode="External"/><Relationship Id="rId17" Type="http://schemas.openxmlformats.org/officeDocument/2006/relationships/hyperlink" Target="file:///C:\Users\User\Downloads\Revised%20-%20Organisational%20Consultancy.docx" TargetMode="External"/><Relationship Id="rId25" Type="http://schemas.openxmlformats.org/officeDocument/2006/relationships/hyperlink" Target="https://onlinelibrary.wiley.com/doi/abs/10.1002/bsd2.343" TargetMode="External"/><Relationship Id="rId33" Type="http://schemas.openxmlformats.org/officeDocument/2006/relationships/hyperlink" Target="https://www.mdpi.com/2071-1050/16/7/2759/pdf" TargetMode="External"/><Relationship Id="rId38" Type="http://schemas.openxmlformats.org/officeDocument/2006/relationships/hyperlink" Target="https://digitalcommons.liberty.edu/cgi/viewcontent.cgi?article=6100andcontext=doctoral" TargetMode="External"/><Relationship Id="rId46"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file:///C:\Users\User\Downloads\Revised%20-%20Organisational%20Consultancy.docx" TargetMode="External"/><Relationship Id="rId20" Type="http://schemas.openxmlformats.org/officeDocument/2006/relationships/hyperlink" Target="file:///C:\Users\User\Downloads\Revised%20-%20Organisational%20Consultancy.docx" TargetMode="External"/><Relationship Id="rId29" Type="http://schemas.openxmlformats.org/officeDocument/2006/relationships/hyperlink" Target="https://www.diva-portal.org/smash/get/diva2:1807843/FULLTEXT01.pdf" TargetMode="External"/><Relationship Id="rId41" Type="http://schemas.openxmlformats.org/officeDocument/2006/relationships/hyperlink" Target="https://www.theseus.fi/bitstream/handle/10024/815625/Simon-Barboux_Sibylle.pdf?sequence=2"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User\Downloads\Revised%20-%20Organisational%20Consultancy.docx" TargetMode="External"/><Relationship Id="rId24" Type="http://schemas.openxmlformats.org/officeDocument/2006/relationships/hyperlink" Target="https://www.tandfonline.com/doi/pdf/10.1080/23311975.2024.2328316" TargetMode="External"/><Relationship Id="rId32" Type="http://schemas.openxmlformats.org/officeDocument/2006/relationships/hyperlink" Target="https://www.croris.hr/crosbi/publikacija/prilog-skup/825983" TargetMode="External"/><Relationship Id="rId37" Type="http://schemas.openxmlformats.org/officeDocument/2006/relationships/hyperlink" Target="http://journals.daea.or.ke/index.php/tuj/article/download/293/159" TargetMode="External"/><Relationship Id="rId40" Type="http://schemas.openxmlformats.org/officeDocument/2006/relationships/hyperlink" Target="https://ranchovalencia.com/?gad_source=1andgclid=CjwKCAjwl4yyBhAgEiwADSEjeDPB_3KS6QIj3zrFEGFZJcXPWxaj3vS8nrbN7FYXBgoPeTmK9uReyxoCmBMQAvD_BwEandgclsrc=aw.ds" TargetMode="External"/><Relationship Id="rId45" Type="http://schemas.openxmlformats.org/officeDocument/2006/relationships/image" Target="media/image4.png"/><Relationship Id="rId53"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file:///C:\Users\User\Downloads\Revised%20-%20Organisational%20Consultancy.docx" TargetMode="External"/><Relationship Id="rId23" Type="http://schemas.openxmlformats.org/officeDocument/2006/relationships/hyperlink" Target="https://planningmalaysia.org/index.php/pmj/article/download/1335/1015" TargetMode="External"/><Relationship Id="rId28" Type="http://schemas.openxmlformats.org/officeDocument/2006/relationships/hyperlink" Target="https://www.tandfonline.com/doi/abs/10.1080/13683500.2024.2304119" TargetMode="External"/><Relationship Id="rId36" Type="http://schemas.openxmlformats.org/officeDocument/2006/relationships/hyperlink" Target="https://www.tandfonline.com/doi/full/10.1080/10548408.2024.2307108" TargetMode="External"/><Relationship Id="rId49" Type="http://schemas.openxmlformats.org/officeDocument/2006/relationships/header" Target="header2.xml"/><Relationship Id="rId10" Type="http://schemas.openxmlformats.org/officeDocument/2006/relationships/hyperlink" Target="file:///C:\Users\User\Downloads\Revised%20-%20Organisational%20Consultancy.docx" TargetMode="External"/><Relationship Id="rId19" Type="http://schemas.openxmlformats.org/officeDocument/2006/relationships/hyperlink" Target="file:///C:\Users\User\Downloads\Revised%20-%20Organisational%20Consultancy.docx" TargetMode="External"/><Relationship Id="rId31" Type="http://schemas.openxmlformats.org/officeDocument/2006/relationships/hyperlink" Target="https://link.springer.com/chapter/10.1007/978-981-99-0349-8_2" TargetMode="External"/><Relationship Id="rId44" Type="http://schemas.openxmlformats.org/officeDocument/2006/relationships/image" Target="media/image3.png"/><Relationship Id="rId52"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file:///C:\Users\User\Downloads\Revised%20-%20Organisational%20Consultancy.docx" TargetMode="External"/><Relationship Id="rId14" Type="http://schemas.openxmlformats.org/officeDocument/2006/relationships/hyperlink" Target="file:///C:\Users\User\Downloads\Revised%20-%20Organisational%20Consultancy.docx" TargetMode="External"/><Relationship Id="rId22" Type="http://schemas.openxmlformats.org/officeDocument/2006/relationships/hyperlink" Target="file:///C:\Users\User\Downloads\Revised%20-%20Organisational%20Consultancy.docx" TargetMode="External"/><Relationship Id="rId27" Type="http://schemas.openxmlformats.org/officeDocument/2006/relationships/hyperlink" Target="https://www.academia.edu/download/104061882/pdf.pdf" TargetMode="External"/><Relationship Id="rId30" Type="http://schemas.openxmlformats.org/officeDocument/2006/relationships/hyperlink" Target="https://repositorio.ucp.pt/bitstream/10400.14/44694/1/203475119.pdf" TargetMode="External"/><Relationship Id="rId35" Type="http://schemas.openxmlformats.org/officeDocument/2006/relationships/hyperlink" Target="https://migrationletters.com/index.php/ml/article/download/4197/2897" TargetMode="External"/><Relationship Id="rId43" Type="http://schemas.openxmlformats.org/officeDocument/2006/relationships/image" Target="media/image2.png"/><Relationship Id="rId48" Type="http://schemas.openxmlformats.org/officeDocument/2006/relationships/header" Target="header1.xml"/><Relationship Id="rId8" Type="http://schemas.openxmlformats.org/officeDocument/2006/relationships/hyperlink" Target="file:///C:\Users\User\Downloads\Revised%20-%20Organisational%20Consultancy.docx" TargetMode="External"/><Relationship Id="rId51" Type="http://schemas.openxmlformats.org/officeDocument/2006/relationships/footer" Target="footer2.xm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716</TotalTime>
  <Pages>32</Pages>
  <Words>7248</Words>
  <Characters>42782</Characters>
  <Application>Microsoft Office Word</Application>
  <DocSecurity>0</DocSecurity>
  <Lines>892</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14</cp:revision>
  <dcterms:created xsi:type="dcterms:W3CDTF">2024-05-26T20:58:00Z</dcterms:created>
  <dcterms:modified xsi:type="dcterms:W3CDTF">2024-05-27T11:00:00Z</dcterms:modified>
</cp:coreProperties>
</file>