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4DAD9" w14:textId="77777777" w:rsidR="00761CDA" w:rsidRDefault="00761CDA" w:rsidP="00761CDA">
      <w:pPr>
        <w:spacing w:after="160" w:line="259" w:lineRule="auto"/>
        <w:jc w:val="center"/>
        <w:rPr>
          <w:b/>
          <w:bCs/>
          <w:sz w:val="32"/>
          <w:szCs w:val="32"/>
        </w:rPr>
      </w:pPr>
    </w:p>
    <w:p w14:paraId="305C467A" w14:textId="77777777" w:rsidR="00761CDA" w:rsidRDefault="00761CDA" w:rsidP="00761CDA">
      <w:pPr>
        <w:spacing w:after="160" w:line="259" w:lineRule="auto"/>
        <w:jc w:val="center"/>
        <w:rPr>
          <w:b/>
          <w:bCs/>
          <w:sz w:val="32"/>
          <w:szCs w:val="32"/>
        </w:rPr>
      </w:pPr>
    </w:p>
    <w:p w14:paraId="64368198" w14:textId="77777777" w:rsidR="00761CDA" w:rsidRDefault="00761CDA" w:rsidP="00761CDA">
      <w:pPr>
        <w:spacing w:after="160" w:line="259" w:lineRule="auto"/>
        <w:jc w:val="center"/>
        <w:rPr>
          <w:b/>
          <w:bCs/>
          <w:sz w:val="32"/>
          <w:szCs w:val="32"/>
        </w:rPr>
      </w:pPr>
    </w:p>
    <w:p w14:paraId="6E759A05" w14:textId="77777777" w:rsidR="00761CDA" w:rsidRDefault="00761CDA" w:rsidP="00761CDA">
      <w:pPr>
        <w:spacing w:after="160" w:line="259" w:lineRule="auto"/>
        <w:jc w:val="center"/>
        <w:rPr>
          <w:b/>
          <w:bCs/>
          <w:sz w:val="32"/>
          <w:szCs w:val="32"/>
        </w:rPr>
      </w:pPr>
    </w:p>
    <w:p w14:paraId="6B88E7AA" w14:textId="77777777" w:rsidR="00761CDA" w:rsidRDefault="00761CDA" w:rsidP="00761CDA">
      <w:pPr>
        <w:spacing w:after="160" w:line="259" w:lineRule="auto"/>
        <w:jc w:val="center"/>
        <w:rPr>
          <w:b/>
          <w:bCs/>
          <w:sz w:val="32"/>
          <w:szCs w:val="32"/>
        </w:rPr>
      </w:pPr>
    </w:p>
    <w:p w14:paraId="04614EC7" w14:textId="77777777" w:rsidR="00761CDA" w:rsidRDefault="00761CDA" w:rsidP="00761CDA">
      <w:pPr>
        <w:spacing w:after="160" w:line="259" w:lineRule="auto"/>
        <w:jc w:val="center"/>
        <w:rPr>
          <w:b/>
          <w:bCs/>
          <w:sz w:val="32"/>
          <w:szCs w:val="32"/>
        </w:rPr>
      </w:pPr>
    </w:p>
    <w:p w14:paraId="6F5EEBB7" w14:textId="77777777" w:rsidR="00736F36" w:rsidRDefault="00736F36" w:rsidP="00761CDA">
      <w:pPr>
        <w:spacing w:after="160" w:line="259" w:lineRule="auto"/>
        <w:jc w:val="center"/>
        <w:rPr>
          <w:b/>
          <w:bCs/>
          <w:sz w:val="32"/>
          <w:szCs w:val="32"/>
        </w:rPr>
      </w:pPr>
    </w:p>
    <w:p w14:paraId="51B5F7F9" w14:textId="77777777" w:rsidR="00736F36" w:rsidRDefault="00736F36" w:rsidP="00761CDA">
      <w:pPr>
        <w:spacing w:after="160" w:line="259" w:lineRule="auto"/>
        <w:jc w:val="center"/>
        <w:rPr>
          <w:b/>
          <w:bCs/>
          <w:sz w:val="32"/>
          <w:szCs w:val="32"/>
        </w:rPr>
      </w:pPr>
    </w:p>
    <w:p w14:paraId="3FC783BA" w14:textId="2785C3D1" w:rsidR="00761CDA" w:rsidRDefault="00761CDA" w:rsidP="00761CDA">
      <w:pPr>
        <w:spacing w:after="160" w:line="259" w:lineRule="auto"/>
        <w:jc w:val="center"/>
        <w:rPr>
          <w:rFonts w:cs="Times New Roman"/>
          <w:b/>
          <w:bCs/>
          <w:sz w:val="32"/>
          <w:szCs w:val="32"/>
          <w:lang w:val="en-US"/>
        </w:rPr>
      </w:pPr>
      <w:r>
        <w:rPr>
          <w:b/>
          <w:bCs/>
          <w:sz w:val="32"/>
          <w:szCs w:val="32"/>
        </w:rPr>
        <w:t xml:space="preserve">Title: </w:t>
      </w:r>
      <w:r w:rsidRPr="00761CDA">
        <w:rPr>
          <w:rFonts w:cs="Times New Roman"/>
          <w:b/>
          <w:bCs/>
          <w:sz w:val="32"/>
          <w:szCs w:val="32"/>
          <w:lang w:val="en-US"/>
        </w:rPr>
        <w:t>How to engage employees throughout the employee lifecycle</w:t>
      </w:r>
    </w:p>
    <w:p w14:paraId="461F0B9C" w14:textId="77777777" w:rsidR="00C66114" w:rsidRDefault="00C66114" w:rsidP="00761CDA">
      <w:pPr>
        <w:autoSpaceDE w:val="0"/>
        <w:autoSpaceDN w:val="0"/>
        <w:adjustRightInd w:val="0"/>
        <w:spacing w:line="240" w:lineRule="auto"/>
        <w:jc w:val="center"/>
        <w:rPr>
          <w:rFonts w:cs="Times New Roman"/>
          <w:lang w:val="en-US"/>
        </w:rPr>
      </w:pPr>
    </w:p>
    <w:p w14:paraId="1E310FD2" w14:textId="0502590D" w:rsidR="00761CDA" w:rsidRPr="00761CDA" w:rsidRDefault="00761CDA" w:rsidP="00761CDA">
      <w:pPr>
        <w:autoSpaceDE w:val="0"/>
        <w:autoSpaceDN w:val="0"/>
        <w:adjustRightInd w:val="0"/>
        <w:spacing w:line="240" w:lineRule="auto"/>
        <w:jc w:val="center"/>
        <w:rPr>
          <w:rFonts w:ascii="Arial-BoldMT" w:hAnsi="Arial-BoldMT" w:cs="Arial-BoldMT"/>
          <w:b/>
          <w:bCs/>
          <w:sz w:val="48"/>
          <w:szCs w:val="48"/>
          <w:lang w:val="en-US"/>
        </w:rPr>
      </w:pPr>
      <w:r>
        <w:rPr>
          <w:rFonts w:cs="Times New Roman"/>
          <w:lang w:val="en-US"/>
        </w:rPr>
        <w:t xml:space="preserve">Module code and title: </w:t>
      </w:r>
      <w:r w:rsidRPr="00761CDA">
        <w:rPr>
          <w:rFonts w:cs="Times New Roman"/>
          <w:lang w:val="en-US"/>
        </w:rPr>
        <w:t>BMIH5005; Personnel Resourcing and Development</w:t>
      </w:r>
      <w:r w:rsidRPr="00761CDA">
        <w:rPr>
          <w:rFonts w:cs="Times New Roman"/>
        </w:rPr>
        <w:br w:type="page"/>
      </w:r>
    </w:p>
    <w:p w14:paraId="54AB80DD" w14:textId="0D30A4DB" w:rsidR="009F5C6D" w:rsidRDefault="009F5C6D" w:rsidP="009F5C6D">
      <w:pPr>
        <w:pStyle w:val="Heading1"/>
      </w:pPr>
      <w:r>
        <w:lastRenderedPageBreak/>
        <w:t xml:space="preserve">A review of employee lifecycle </w:t>
      </w:r>
    </w:p>
    <w:p w14:paraId="6A727406" w14:textId="387AA8D3" w:rsidR="0049563E" w:rsidRDefault="0049563E">
      <w:r>
        <w:t xml:space="preserve">A business organisation has to perform several activities to achieve its ultimate goal. </w:t>
      </w:r>
      <w:r w:rsidR="009751D7">
        <w:t>For this purpose, the organisation has to recruit employees for performing the business activities. Since the employees are important for the success of the organisation, the management of the organisation has to ensure employee engagement for enhancing the performance of the employees of the organisation</w:t>
      </w:r>
      <w:r w:rsidR="00DF3CF7">
        <w:t xml:space="preserve"> (</w:t>
      </w:r>
      <w:r w:rsidR="00DF3CF7" w:rsidRPr="009C32A6">
        <w:rPr>
          <w:lang w:val="en-US"/>
        </w:rPr>
        <w:t>Al</w:t>
      </w:r>
      <w:r w:rsidR="00A417CD">
        <w:rPr>
          <w:lang w:val="en-US"/>
        </w:rPr>
        <w:t xml:space="preserve"> </w:t>
      </w:r>
      <w:proofErr w:type="spellStart"/>
      <w:r w:rsidR="00A417CD">
        <w:rPr>
          <w:lang w:val="en-US"/>
        </w:rPr>
        <w:t>Mehrzi</w:t>
      </w:r>
      <w:proofErr w:type="spellEnd"/>
      <w:r w:rsidR="00357C52">
        <w:rPr>
          <w:lang w:val="en-US"/>
        </w:rPr>
        <w:t xml:space="preserve">, </w:t>
      </w:r>
      <w:r w:rsidR="00DF3CF7" w:rsidRPr="009C32A6">
        <w:rPr>
          <w:lang w:val="en-US"/>
        </w:rPr>
        <w:t>2016</w:t>
      </w:r>
      <w:r w:rsidR="00DF3CF7">
        <w:t>)</w:t>
      </w:r>
      <w:r w:rsidR="009751D7">
        <w:t xml:space="preserve">. If the HR fails to ensure employee engagement in the organisation, </w:t>
      </w:r>
      <w:r w:rsidR="00DF2BA6">
        <w:t xml:space="preserve">the organisation may fail to improve the performance of the organisation. </w:t>
      </w:r>
      <w:r w:rsidR="00AE5B16">
        <w:t xml:space="preserve">In this essay, the importance of employee engagement has been discussed slightly in the first and second paragraph with a brief discussion on it. Then the roles of HR in ensuring employee engagement in the organisation have been discussed in this essay. </w:t>
      </w:r>
      <w:r w:rsidR="008F6AAA">
        <w:t>After that, the employee lifecycle model has been used in this essay to understand the effective methods of ensuring employee engagement in the organisation to increase the satisfaction of the emp</w:t>
      </w:r>
      <w:r w:rsidR="00A7625E">
        <w:t xml:space="preserve">loyees. </w:t>
      </w:r>
      <w:r w:rsidR="008C4695">
        <w:t>Six different stages of the model have been briefly discussed along with some effective methods to ensure the implication of each of the stages</w:t>
      </w:r>
      <w:r w:rsidR="00AD394A">
        <w:t xml:space="preserve"> (</w:t>
      </w:r>
      <w:r w:rsidR="00AD394A" w:rsidRPr="009C32A6">
        <w:rPr>
          <w:lang w:val="en-US"/>
        </w:rPr>
        <w:t>Albrecht, 2018</w:t>
      </w:r>
      <w:r w:rsidR="00AD394A">
        <w:t>)</w:t>
      </w:r>
      <w:r w:rsidR="008C4695">
        <w:t>.</w:t>
      </w:r>
    </w:p>
    <w:p w14:paraId="551D42F3" w14:textId="598C5EF2" w:rsidR="004067B7" w:rsidRDefault="00145F43">
      <w:r>
        <w:t xml:space="preserve">Employee </w:t>
      </w:r>
      <w:r w:rsidR="00783B92">
        <w:t>is one of the most important asset</w:t>
      </w:r>
      <w:r w:rsidR="007665AD">
        <w:t>s</w:t>
      </w:r>
      <w:r w:rsidR="00783B92">
        <w:t xml:space="preserve"> for a business organisation, as they run the systems and activities of the organisation.</w:t>
      </w:r>
      <w:r w:rsidR="007665AD">
        <w:t xml:space="preserve"> For this purpose, ensuring employee engagement in the organisation has massive importance on the performance of the organisation. </w:t>
      </w:r>
      <w:r w:rsidR="009B074A" w:rsidRPr="009B074A">
        <w:t xml:space="preserve">Employee engagement is a human resources (HR) term that refers to a worker's excitement and commitment to his or her job. Engaged employees care about their work and the company's performance, and believe that their efforts matter. An engaged employee is motivated by more than a </w:t>
      </w:r>
      <w:r w:rsidR="003277FA" w:rsidRPr="009B074A">
        <w:t>pay check</w:t>
      </w:r>
      <w:r w:rsidR="009B074A" w:rsidRPr="009B074A">
        <w:t>; they may believe their well-being to be tied to their performance and, therefore, crucial to the success of their firm</w:t>
      </w:r>
      <w:r w:rsidR="00EA747D">
        <w:t xml:space="preserve"> (</w:t>
      </w:r>
      <w:r w:rsidR="00EA747D" w:rsidRPr="009C32A6">
        <w:rPr>
          <w:lang w:val="en-US"/>
        </w:rPr>
        <w:t>Bailey, 2017</w:t>
      </w:r>
      <w:r w:rsidR="00EA747D">
        <w:t>)</w:t>
      </w:r>
      <w:r w:rsidR="009B074A" w:rsidRPr="009B074A">
        <w:t>.</w:t>
      </w:r>
      <w:r w:rsidR="003277FA">
        <w:t xml:space="preserve"> </w:t>
      </w:r>
    </w:p>
    <w:p w14:paraId="24DDDE07" w14:textId="5081E1E5" w:rsidR="00C044F3" w:rsidRDefault="00C044F3">
      <w:r>
        <w:t xml:space="preserve">HR has a crucial role to play for ensuring effective employee engagement in the organisation. </w:t>
      </w:r>
      <w:r w:rsidRPr="00C044F3">
        <w:t xml:space="preserve">HR's responsibility is to ensure employee engagement at all times. Engagement of employees is a </w:t>
      </w:r>
      <w:r w:rsidR="007C32AF" w:rsidRPr="00C044F3">
        <w:t>relatively recent phenomenon</w:t>
      </w:r>
      <w:r w:rsidRPr="00C044F3">
        <w:t>. Prior to the 1990s, HR was primarily focused on employee pleasure, with little regard for whether the employee cared about their organi</w:t>
      </w:r>
      <w:r w:rsidR="00BA3455">
        <w:t>s</w:t>
      </w:r>
      <w:r w:rsidRPr="00C044F3">
        <w:t>ation</w:t>
      </w:r>
      <w:r w:rsidR="00AA392C">
        <w:t xml:space="preserve"> (</w:t>
      </w:r>
      <w:r w:rsidR="00AA392C" w:rsidRPr="00CD2DD1">
        <w:rPr>
          <w:lang w:val="en-US"/>
        </w:rPr>
        <w:t>Eldor, 2017</w:t>
      </w:r>
      <w:r w:rsidR="00AA392C">
        <w:t>)</w:t>
      </w:r>
      <w:r w:rsidRPr="00C044F3">
        <w:t>. HR's primary objective has always been to obtain outcomes from the workforce, but experts believe this must now alter. Today, it is more difficult for firms to keep talented employees. This is due to the fact that people no longer seek out a profession they can work at for life. They seek progress, challenges, a fulfilling profession, and a happy life above all else. If their employment stands in the way of all of this, they may consider making significant life changes</w:t>
      </w:r>
      <w:r w:rsidR="00FB1A59">
        <w:t xml:space="preserve"> (</w:t>
      </w:r>
      <w:r w:rsidR="00FB1A59" w:rsidRPr="00CD2DD1">
        <w:rPr>
          <w:lang w:val="en-US"/>
        </w:rPr>
        <w:t>Chandani, 2016</w:t>
      </w:r>
      <w:r w:rsidR="00FB1A59">
        <w:t>)</w:t>
      </w:r>
      <w:r w:rsidRPr="00C044F3">
        <w:t>.</w:t>
      </w:r>
    </w:p>
    <w:p w14:paraId="1422DF80" w14:textId="6F1D6CE4" w:rsidR="007C32AF" w:rsidRDefault="0034141F">
      <w:r>
        <w:lastRenderedPageBreak/>
        <w:t>The main role of the HR in employee engagement is to ensure proper recruitment process, thus, this is the main stage of collecting the most effective employees for the organisation. If the employee lacks motivation to work in the organisation, the HR will fail to engage him in the organisation properly</w:t>
      </w:r>
      <w:r w:rsidR="003441C9">
        <w:t xml:space="preserve"> (</w:t>
      </w:r>
      <w:r w:rsidR="003441C9" w:rsidRPr="009C32A6">
        <w:rPr>
          <w:lang w:val="en-US"/>
        </w:rPr>
        <w:t>Gupta</w:t>
      </w:r>
      <w:r w:rsidR="00182796">
        <w:rPr>
          <w:lang w:val="en-US"/>
        </w:rPr>
        <w:t xml:space="preserve">, </w:t>
      </w:r>
      <w:r w:rsidR="003441C9" w:rsidRPr="009C32A6">
        <w:rPr>
          <w:lang w:val="en-US"/>
        </w:rPr>
        <w:t>2016</w:t>
      </w:r>
      <w:r w:rsidR="003441C9">
        <w:t>)</w:t>
      </w:r>
      <w:r>
        <w:t xml:space="preserve">. </w:t>
      </w:r>
      <w:r w:rsidR="00B40CEF">
        <w:t xml:space="preserve">Besides, the HR has to make the job more meaningful for the employees. so that, they can enjoy their given tasks more. </w:t>
      </w:r>
      <w:r w:rsidR="00254138">
        <w:t>It will help the HR to ensure employee engagement in the organ</w:t>
      </w:r>
      <w:r w:rsidR="002F229B">
        <w:t xml:space="preserve">isation. </w:t>
      </w:r>
      <w:r w:rsidR="00EA4FF2">
        <w:t xml:space="preserve">Surveying the employees on a regular basis will help the HR to learn more about the performance of the employees, and as a result, employee engagement in the organisation will also be effective. </w:t>
      </w:r>
      <w:r w:rsidR="00BB5838">
        <w:t>By doing these, the HR of Holiday Inn, one of the large hotels in UK will be able to enhance employee engagement in the organisation.</w:t>
      </w:r>
      <w:r w:rsidR="00CD47D1">
        <w:t xml:space="preserve"> The performance of the employees is highly important for a hotel, as it’s related to the satisfaction of the guests staying in the hotel. </w:t>
      </w:r>
      <w:r w:rsidR="00562B48">
        <w:t>At the same time, enhanced employee engagement will enhance the reputation of the hotel in the long run</w:t>
      </w:r>
      <w:r w:rsidR="00D13667">
        <w:t xml:space="preserve"> (</w:t>
      </w:r>
      <w:r w:rsidR="00D13667" w:rsidRPr="009C32A6">
        <w:rPr>
          <w:lang w:val="en-US"/>
        </w:rPr>
        <w:t>Jha, 2016</w:t>
      </w:r>
      <w:r w:rsidR="00D13667">
        <w:t>)</w:t>
      </w:r>
      <w:r w:rsidR="00562B48">
        <w:t xml:space="preserve">. </w:t>
      </w:r>
    </w:p>
    <w:p w14:paraId="6BBA6B6B" w14:textId="11DA2A97" w:rsidR="00332A4E" w:rsidRDefault="00332A4E">
      <w:r>
        <w:t xml:space="preserve">Employee engagement cycle is the combination of different stages of an employee’s getting engaged with an organisation. </w:t>
      </w:r>
      <w:r w:rsidR="008935CE">
        <w:t xml:space="preserve">There are six different stages inn this model which are- attraction, recruitment, onboarding, development, retention, </w:t>
      </w:r>
      <w:r w:rsidR="00F96F0A">
        <w:t xml:space="preserve">and </w:t>
      </w:r>
      <w:r w:rsidR="008935CE">
        <w:t xml:space="preserve">separation. </w:t>
      </w:r>
      <w:r w:rsidR="007D03CA" w:rsidRPr="007D03CA">
        <w:t>When an employee first arrives at work, that does not mark the beginning of their manager's connection with them as an employee in the organi</w:t>
      </w:r>
      <w:r w:rsidR="00BA3455">
        <w:t>s</w:t>
      </w:r>
      <w:r w:rsidR="007D03CA" w:rsidRPr="007D03CA">
        <w:t>ation. Even when people apply for a job or sign a contract to work for the company, this does not mark the beginning of the process</w:t>
      </w:r>
      <w:r w:rsidR="00B912E3">
        <w:t xml:space="preserve"> (</w:t>
      </w:r>
      <w:r w:rsidR="00B912E3" w:rsidRPr="009C32A6">
        <w:rPr>
          <w:lang w:val="en-US"/>
        </w:rPr>
        <w:t>Kang, 2017</w:t>
      </w:r>
      <w:r w:rsidR="00B912E3">
        <w:t>)</w:t>
      </w:r>
      <w:r w:rsidR="007D03CA" w:rsidRPr="007D03CA">
        <w:t xml:space="preserve">. It begins the first instant that they are presented with </w:t>
      </w:r>
      <w:r w:rsidR="003C029E">
        <w:t>the</w:t>
      </w:r>
      <w:r w:rsidR="007D03CA" w:rsidRPr="007D03CA">
        <w:t xml:space="preserve"> employer brand for the very first time. Because of this, effective HR directors are aware of how important it is to build the appropriate culture within their organi</w:t>
      </w:r>
      <w:r w:rsidR="000109A1">
        <w:t>s</w:t>
      </w:r>
      <w:r w:rsidR="007D03CA" w:rsidRPr="007D03CA">
        <w:t>ations. It is possible to see how organi</w:t>
      </w:r>
      <w:r w:rsidR="006A403C">
        <w:t>s</w:t>
      </w:r>
      <w:r w:rsidR="007D03CA" w:rsidRPr="007D03CA">
        <w:t>ational structures, systems, rules, stories, and symbols influence the way employees then interact with each other if the manager uses a model such as the cultural web model, for example</w:t>
      </w:r>
      <w:r w:rsidR="002941F5">
        <w:t xml:space="preserve"> (</w:t>
      </w:r>
      <w:r w:rsidR="002941F5" w:rsidRPr="00CD2DD1">
        <w:rPr>
          <w:lang w:val="en-US"/>
        </w:rPr>
        <w:t>Mann, 2016</w:t>
      </w:r>
      <w:r w:rsidR="002941F5">
        <w:t>)</w:t>
      </w:r>
      <w:r w:rsidR="007D03CA" w:rsidRPr="007D03CA">
        <w:t xml:space="preserve">. In this model, the manager would be able to see how the employees interact with each other. The next thing that needs to be done is to introduce people from other parts of the world to this culture. Prospective workers will have selected the company for a variety of factors, including the pay, the title of the position, and how well it fits them. But they will have also chosen to apply because </w:t>
      </w:r>
      <w:r w:rsidR="000109A1">
        <w:t>the</w:t>
      </w:r>
      <w:r w:rsidR="007D03CA" w:rsidRPr="007D03CA">
        <w:t xml:space="preserve"> </w:t>
      </w:r>
      <w:r w:rsidR="000109A1">
        <w:t>organisation</w:t>
      </w:r>
      <w:r w:rsidR="007D03CA" w:rsidRPr="007D03CA">
        <w:t> connects with them in a way that is distinctively their own.</w:t>
      </w:r>
    </w:p>
    <w:p w14:paraId="30AE37B1" w14:textId="3BD1A6E7" w:rsidR="006A403C" w:rsidRDefault="0017001A">
      <w:r w:rsidRPr="0017001A">
        <w:t>The process of hiring new workers is the next phase of the employee lifecycle</w:t>
      </w:r>
      <w:r w:rsidR="005F6807">
        <w:t xml:space="preserve"> (</w:t>
      </w:r>
      <w:r w:rsidR="005F6807" w:rsidRPr="009C32A6">
        <w:rPr>
          <w:lang w:val="en-US"/>
        </w:rPr>
        <w:t>Mone, 2018</w:t>
      </w:r>
      <w:r w:rsidR="005F6807">
        <w:t>)</w:t>
      </w:r>
      <w:r w:rsidRPr="0017001A">
        <w:t>. It makes no difference whether human resources accomplish in the traditional way or uses tools to assist the organi</w:t>
      </w:r>
      <w:r w:rsidR="00C36682">
        <w:t>s</w:t>
      </w:r>
      <w:r w:rsidRPr="0017001A">
        <w:t xml:space="preserve">ation in managing the recruitment process; this remains an important </w:t>
      </w:r>
      <w:r w:rsidRPr="0017001A">
        <w:lastRenderedPageBreak/>
        <w:t>consideration. This is due to the fact that potential employees' impressions of the firm will be permanently shaped by the manner in which the company treats them during the hiring process. When an organi</w:t>
      </w:r>
      <w:r w:rsidR="00C36682">
        <w:t>s</w:t>
      </w:r>
      <w:r w:rsidRPr="0017001A">
        <w:t>ation utilizes fewer channels, the likelihood of successfully recruiting exceptional talent decreases</w:t>
      </w:r>
      <w:r w:rsidR="009F2194">
        <w:t xml:space="preserve"> (</w:t>
      </w:r>
      <w:r w:rsidR="009F2194" w:rsidRPr="00CD2DD1">
        <w:rPr>
          <w:lang w:val="en-US"/>
        </w:rPr>
        <w:t>Motyka, 2018</w:t>
      </w:r>
      <w:r w:rsidR="009F2194">
        <w:t>)</w:t>
      </w:r>
      <w:r w:rsidRPr="0017001A">
        <w:t>. Going wide is a fantastic strategy, but human resources should never overlook the worth of the company's existing talent pool, some of whom may be eager for a promotion or a step in the opposite direction. In addition to this, HR is responsible for assessing the usefulness of employee recommendation programs. It's possible that using multiple accounts to post will work like magic here. A good advertisement for a job should include more information than just a list of essential qualifications and experience</w:t>
      </w:r>
      <w:r w:rsidR="002A36F2">
        <w:t xml:space="preserve"> (</w:t>
      </w:r>
      <w:r w:rsidR="002A36F2" w:rsidRPr="009C32A6">
        <w:rPr>
          <w:lang w:val="en-US"/>
        </w:rPr>
        <w:t>Nazir, 2017</w:t>
      </w:r>
      <w:r w:rsidR="002A36F2">
        <w:t>)</w:t>
      </w:r>
      <w:r w:rsidRPr="0017001A">
        <w:t>. It encourages people to get interested in the employer brand and draws their attention to it. The HR department is responsible for ensuring that the job advertisement includes a description of the available benefits, which may include medical coverage, staff discounts, and even time off for volunteering.</w:t>
      </w:r>
    </w:p>
    <w:p w14:paraId="1687A5CE" w14:textId="56B9778C" w:rsidR="00106895" w:rsidRDefault="00D065E3">
      <w:r w:rsidRPr="00D065E3">
        <w:t>When beginning a new work, it is only natural to feel a sense of excitement. There is a feeling of hope and possibility that can be felt. Because of this, now is the perfect time to make people feel welcome, comfortable, and as though they have already found a place to call home within the organi</w:t>
      </w:r>
      <w:r w:rsidR="00BA3455">
        <w:t>s</w:t>
      </w:r>
      <w:r w:rsidRPr="00D065E3">
        <w:t>ation</w:t>
      </w:r>
      <w:r w:rsidR="007B2210">
        <w:t xml:space="preserve"> (</w:t>
      </w:r>
      <w:r w:rsidR="007B2210" w:rsidRPr="00CD2DD1">
        <w:rPr>
          <w:lang w:val="en-US"/>
        </w:rPr>
        <w:t>Osborne, 2017</w:t>
      </w:r>
      <w:r w:rsidR="007B2210">
        <w:t>)</w:t>
      </w:r>
      <w:r w:rsidRPr="00D065E3">
        <w:t xml:space="preserve">. If </w:t>
      </w:r>
      <w:r w:rsidR="003C029E">
        <w:t>the company</w:t>
      </w:r>
      <w:r w:rsidRPr="00D065E3">
        <w:t xml:space="preserve"> get this right, </w:t>
      </w:r>
      <w:r w:rsidR="003C029E">
        <w:t>it</w:t>
      </w:r>
      <w:r w:rsidRPr="00D065E3">
        <w:t xml:space="preserve"> will be able to give new hires the impression that they have the opportunity to leave their stamp on the organi</w:t>
      </w:r>
      <w:r w:rsidR="00BA3455">
        <w:t>s</w:t>
      </w:r>
      <w:r w:rsidRPr="00D065E3">
        <w:t xml:space="preserve">ation. During the onboarding process, </w:t>
      </w:r>
      <w:r w:rsidR="003C029E">
        <w:t>the company</w:t>
      </w:r>
      <w:r w:rsidRPr="00D065E3">
        <w:t xml:space="preserve"> will assist newly hired employees in becoming acclimated to </w:t>
      </w:r>
      <w:r w:rsidR="009F52A4">
        <w:t xml:space="preserve">the </w:t>
      </w:r>
      <w:r w:rsidRPr="00D065E3">
        <w:t xml:space="preserve">company's culture and becoming an integral part of the team. Making ensuring that the company is recognizing and articulating the basic values of the company is one way to accomplish this goal. A thorough evaluation of the staff's performance might help </w:t>
      </w:r>
      <w:r w:rsidR="00BC7DA6">
        <w:t>the company</w:t>
      </w:r>
      <w:r w:rsidRPr="00D065E3">
        <w:t xml:space="preserve"> coax the most out of </w:t>
      </w:r>
      <w:r w:rsidR="00E410B7">
        <w:t>the</w:t>
      </w:r>
      <w:r w:rsidRPr="00D065E3">
        <w:t xml:space="preserve"> team. Even while it may be premature, particularly in the first few weeks of employment, to worry about performance immediately, the system ought to be implemented so that employees are aware of what is expected of them and how they will be rewarded for good work</w:t>
      </w:r>
      <w:r w:rsidR="000C7D38">
        <w:t xml:space="preserve"> (</w:t>
      </w:r>
      <w:r w:rsidR="000C7D38" w:rsidRPr="009C32A6">
        <w:rPr>
          <w:lang w:val="en-US"/>
        </w:rPr>
        <w:t>Popli, 2016</w:t>
      </w:r>
      <w:r w:rsidR="000C7D38">
        <w:t>)</w:t>
      </w:r>
      <w:r w:rsidRPr="00D065E3">
        <w:t>.</w:t>
      </w:r>
    </w:p>
    <w:p w14:paraId="31060DB4" w14:textId="759A6D1C" w:rsidR="00BD425B" w:rsidRDefault="00BD425B">
      <w:r w:rsidRPr="00BD425B">
        <w:t>The employee engagement cycle is currently in an important stage like this one. This is due to the fact that if workers have been employed by a company for an extended period of time, there is a real chance that their employers may begin to take them for granted. Because of this, it is essential to tackle difficult problems as soon as they arise, such as those involving rewards and recognition. Then, over the course of time, it is essential to ensure that employees are aware of what they should be doing to assist in the achievement of their objectives, as well as what HR should be doing in order to keep accurate records of their aspirations, progress, and achievements</w:t>
      </w:r>
      <w:r w:rsidR="007F39F5">
        <w:t xml:space="preserve"> (</w:t>
      </w:r>
      <w:r w:rsidR="007F39F5" w:rsidRPr="009C32A6">
        <w:rPr>
          <w:lang w:val="en-US"/>
        </w:rPr>
        <w:t>Rao, 2017</w:t>
      </w:r>
      <w:r w:rsidR="007F39F5">
        <w:t>)</w:t>
      </w:r>
      <w:r w:rsidRPr="00BD425B">
        <w:t xml:space="preserve">. It is a </w:t>
      </w:r>
      <w:r w:rsidRPr="00BD425B">
        <w:lastRenderedPageBreak/>
        <w:t xml:space="preserve">good idea, throughout the course of time, to think about ways to improve employee retention and to boost retention rates. When </w:t>
      </w:r>
      <w:r w:rsidR="001E5A47">
        <w:t>the company</w:t>
      </w:r>
      <w:r w:rsidRPr="00BD425B">
        <w:t xml:space="preserve"> see</w:t>
      </w:r>
      <w:r w:rsidR="001E5A47">
        <w:t>s</w:t>
      </w:r>
      <w:r w:rsidRPr="00BD425B">
        <w:t xml:space="preserve"> that some of </w:t>
      </w:r>
      <w:r w:rsidR="001E5A47">
        <w:t>its</w:t>
      </w:r>
      <w:r w:rsidRPr="00BD425B">
        <w:t xml:space="preserve"> workers aren't totally content in their jobs, it's usually a good idea to look into measures to enhance employee motivation</w:t>
      </w:r>
      <w:r w:rsidR="002345F2">
        <w:t xml:space="preserve"> (</w:t>
      </w:r>
      <w:r w:rsidR="002345F2" w:rsidRPr="009C32A6">
        <w:rPr>
          <w:lang w:val="en-US"/>
        </w:rPr>
        <w:t>Rothmann</w:t>
      </w:r>
      <w:r w:rsidR="000A1738">
        <w:rPr>
          <w:lang w:val="en-US"/>
        </w:rPr>
        <w:t xml:space="preserve">, </w:t>
      </w:r>
      <w:r w:rsidR="002345F2" w:rsidRPr="009C32A6">
        <w:rPr>
          <w:lang w:val="en-US"/>
        </w:rPr>
        <w:t>2016</w:t>
      </w:r>
      <w:r w:rsidR="002345F2">
        <w:t>)</w:t>
      </w:r>
      <w:r w:rsidRPr="00BD425B">
        <w:t>.</w:t>
      </w:r>
    </w:p>
    <w:p w14:paraId="3D8745E5" w14:textId="641D94BB" w:rsidR="00BD425B" w:rsidRDefault="009C1421">
      <w:r w:rsidRPr="009C1421">
        <w:t xml:space="preserve">After ensuring that </w:t>
      </w:r>
      <w:r>
        <w:t>the</w:t>
      </w:r>
      <w:r w:rsidRPr="009C1421">
        <w:t xml:space="preserve"> workers have found a comfortable routine and are content, </w:t>
      </w:r>
      <w:r>
        <w:t>the HR</w:t>
      </w:r>
      <w:r w:rsidRPr="009C1421">
        <w:t xml:space="preserve"> should think about how strategic professional development can assist </w:t>
      </w:r>
      <w:r w:rsidR="0062780A">
        <w:t>the manager</w:t>
      </w:r>
      <w:r w:rsidRPr="009C1421">
        <w:t xml:space="preserve"> in getting the most out of </w:t>
      </w:r>
      <w:r>
        <w:t>the</w:t>
      </w:r>
      <w:r w:rsidRPr="009C1421">
        <w:t xml:space="preserve"> workforce. Learning opportunities such as conferences, seminars, and "lunch-and-learns" help employees stay current with emerging trends while also expanding their knowledge base. These learning opportunities can be offered either internally or externally. If they are able to share what they have learned with the rest of the team and make improvements based on what they have learned, it is beneficial for everyone involved</w:t>
      </w:r>
      <w:r w:rsidR="00971A38">
        <w:t xml:space="preserve"> (</w:t>
      </w:r>
      <w:r w:rsidR="00971A38" w:rsidRPr="00CD2DD1">
        <w:rPr>
          <w:lang w:val="en-US"/>
        </w:rPr>
        <w:t>Saks, 2019</w:t>
      </w:r>
      <w:r w:rsidR="00971A38">
        <w:t>)</w:t>
      </w:r>
      <w:r w:rsidRPr="009C1421">
        <w:t>.</w:t>
      </w:r>
      <w:r w:rsidR="00AA1E8E">
        <w:t xml:space="preserve"> </w:t>
      </w:r>
    </w:p>
    <w:p w14:paraId="0B0BD75C" w14:textId="34DB352A" w:rsidR="004E258F" w:rsidRDefault="004E258F">
      <w:r w:rsidRPr="004E258F">
        <w:t xml:space="preserve">Eventually, </w:t>
      </w:r>
      <w:r>
        <w:t>the employees</w:t>
      </w:r>
      <w:r w:rsidRPr="004E258F">
        <w:t xml:space="preserve"> </w:t>
      </w:r>
      <w:r>
        <w:t>plan</w:t>
      </w:r>
      <w:r w:rsidRPr="004E258F">
        <w:t xml:space="preserve"> to </w:t>
      </w:r>
      <w:r>
        <w:t>move</w:t>
      </w:r>
      <w:r w:rsidRPr="004E258F">
        <w:t xml:space="preserve"> on. At this point in the life cycle of an employee, there are a lot of different elements at play. Ex-employees might, for instance, relocate or hunt for professional chances that they can't get at the company, they might retire, go off to work for themselves, or even be persuaded away by a competitor company to work for them instead</w:t>
      </w:r>
      <w:r w:rsidR="00E33D5A">
        <w:t xml:space="preserve"> (</w:t>
      </w:r>
      <w:r w:rsidR="00E33D5A" w:rsidRPr="009C32A6">
        <w:rPr>
          <w:lang w:val="en-US"/>
        </w:rPr>
        <w:t>Saks, 2022</w:t>
      </w:r>
      <w:r w:rsidR="00E33D5A">
        <w:t>)</w:t>
      </w:r>
      <w:r w:rsidRPr="004E258F">
        <w:t xml:space="preserve">. Other possibilities include: At this </w:t>
      </w:r>
      <w:r>
        <w:t>stage</w:t>
      </w:r>
      <w:r w:rsidRPr="004E258F">
        <w:t xml:space="preserve">, </w:t>
      </w:r>
      <w:r>
        <w:t xml:space="preserve">reflecting the performance and effect of the employee leaving the </w:t>
      </w:r>
      <w:r w:rsidR="00941686">
        <w:t>organisation</w:t>
      </w:r>
      <w:r w:rsidRPr="004E258F">
        <w:t xml:space="preserve"> is absolutely necessary. If a company has a solid offboarding procedure, it can better understand the areas in which the experience of its employees can be improved. It is also possible that it will bring up important questions regarding how work contracts or gardening leave policies are drafted</w:t>
      </w:r>
      <w:r w:rsidR="00D74E39">
        <w:t xml:space="preserve"> (</w:t>
      </w:r>
      <w:r w:rsidR="00D74E39" w:rsidRPr="00CD2DD1">
        <w:rPr>
          <w:lang w:val="en-US"/>
        </w:rPr>
        <w:t>Sun, 2019</w:t>
      </w:r>
      <w:r w:rsidR="00D74E39">
        <w:t>)</w:t>
      </w:r>
      <w:r w:rsidRPr="004E258F">
        <w:t xml:space="preserve">. The phase of the employee life cycle known as "separation" does not only have an impact on the employees who are leaving the company but also on those who remain. If </w:t>
      </w:r>
      <w:r w:rsidR="000F1301">
        <w:t>the HR</w:t>
      </w:r>
      <w:r w:rsidRPr="004E258F">
        <w:t xml:space="preserve"> make</w:t>
      </w:r>
      <w:r w:rsidR="000F1301">
        <w:t>s</w:t>
      </w:r>
      <w:r w:rsidRPr="004E258F">
        <w:t xml:space="preserve"> them feel as though they will be supported long after the team member has left, or if </w:t>
      </w:r>
      <w:r w:rsidR="000F1301">
        <w:t>the HR</w:t>
      </w:r>
      <w:r w:rsidRPr="004E258F">
        <w:t xml:space="preserve"> give</w:t>
      </w:r>
      <w:r w:rsidR="000F1301">
        <w:t>s</w:t>
      </w:r>
      <w:r w:rsidRPr="004E258F">
        <w:t xml:space="preserve"> them the opportunity to be involved in the process of recruiting new team members, </w:t>
      </w:r>
      <w:r w:rsidR="000F1301">
        <w:t>HR</w:t>
      </w:r>
      <w:r w:rsidRPr="004E258F">
        <w:t xml:space="preserve"> can assist relieve the pain they are experiencing.</w:t>
      </w:r>
      <w:r w:rsidR="00FE7523">
        <w:t xml:space="preserve"> </w:t>
      </w:r>
    </w:p>
    <w:p w14:paraId="533A72F8" w14:textId="0192AF89" w:rsidR="00FE7523" w:rsidRDefault="008C4695">
      <w:r>
        <w:t>Employee engagement has to be used in the organisation for achieving the ultimate goal of the organ</w:t>
      </w:r>
      <w:r w:rsidR="00764369">
        <w:t xml:space="preserve">isation. </w:t>
      </w:r>
      <w:r w:rsidR="000F6B11" w:rsidRPr="009B074A">
        <w:t>Employee engagement is a human resources (HR) term that refers to a worker's excitement and commitment to his or her job</w:t>
      </w:r>
      <w:r w:rsidR="00E743A8">
        <w:t xml:space="preserve"> (</w:t>
      </w:r>
      <w:proofErr w:type="spellStart"/>
      <w:r w:rsidR="00E743A8" w:rsidRPr="009C32A6">
        <w:rPr>
          <w:lang w:val="en-US"/>
        </w:rPr>
        <w:t>Vorina</w:t>
      </w:r>
      <w:proofErr w:type="spellEnd"/>
      <w:r w:rsidR="00E743A8" w:rsidRPr="009C32A6">
        <w:rPr>
          <w:lang w:val="en-US"/>
        </w:rPr>
        <w:t>, 2017</w:t>
      </w:r>
      <w:r w:rsidR="00E743A8">
        <w:t>)</w:t>
      </w:r>
      <w:r w:rsidR="000F6B11" w:rsidRPr="009B074A">
        <w:t>. Engaged employees care about their work and the company's performance, and believe that their efforts matter. An engaged employee is motivated by more than a pay check; they may believe their well-being to be tied to their performance and, therefore, crucial to the success of their firm.</w:t>
      </w:r>
      <w:r w:rsidR="000F6B11">
        <w:t xml:space="preserve"> For this reason, business organisation has to enhance the engagement of the employees in the organisation. </w:t>
      </w:r>
      <w:r w:rsidR="00F414A5">
        <w:t xml:space="preserve">On the other </w:t>
      </w:r>
      <w:r w:rsidR="00F414A5">
        <w:lastRenderedPageBreak/>
        <w:t xml:space="preserve">hand, without the prior support of the employees of an organisation, the organisation can never achieve the ultimate goals, as only strategies can never achieve the goal alone. </w:t>
      </w:r>
      <w:r w:rsidR="00565EF5">
        <w:t xml:space="preserve">Using the employee lifecycle will enhance the organisation to enhance the employee engagement in the organisation, and as a result, the organisation will be able to achieve its ultimate goal. </w:t>
      </w:r>
      <w:r w:rsidR="004B5350">
        <w:t>Each of the stages will help the company to enhance the motivation of the employees</w:t>
      </w:r>
      <w:r w:rsidR="000365B0">
        <w:t xml:space="preserve"> (</w:t>
      </w:r>
      <w:r w:rsidR="000365B0" w:rsidRPr="009C32A6">
        <w:rPr>
          <w:lang w:val="en-US"/>
        </w:rPr>
        <w:t>Whittington, 2017</w:t>
      </w:r>
      <w:r w:rsidR="000365B0">
        <w:t>)</w:t>
      </w:r>
      <w:r w:rsidR="004B5350">
        <w:t xml:space="preserve">. </w:t>
      </w:r>
    </w:p>
    <w:p w14:paraId="0F066FE6" w14:textId="04FF872D" w:rsidR="005F5B16" w:rsidRDefault="005F5B16">
      <w:pPr>
        <w:spacing w:after="160" w:line="259" w:lineRule="auto"/>
        <w:jc w:val="left"/>
      </w:pPr>
      <w:r>
        <w:br w:type="page"/>
      </w:r>
    </w:p>
    <w:p w14:paraId="59F17ACD" w14:textId="1805AEE6" w:rsidR="005F5B16" w:rsidRDefault="005F5B16" w:rsidP="005F5B16">
      <w:pPr>
        <w:pStyle w:val="Heading1"/>
      </w:pPr>
      <w:r>
        <w:lastRenderedPageBreak/>
        <w:t xml:space="preserve">References </w:t>
      </w:r>
    </w:p>
    <w:p w14:paraId="627E986C" w14:textId="77777777" w:rsidR="009C32A6" w:rsidRPr="009C32A6" w:rsidRDefault="009C32A6" w:rsidP="009C32A6">
      <w:pPr>
        <w:rPr>
          <w:lang w:val="en-US"/>
        </w:rPr>
      </w:pPr>
      <w:r w:rsidRPr="009C32A6">
        <w:rPr>
          <w:lang w:val="en-US"/>
        </w:rPr>
        <w:t xml:space="preserve">Al </w:t>
      </w:r>
      <w:proofErr w:type="spellStart"/>
      <w:r w:rsidRPr="009C32A6">
        <w:rPr>
          <w:lang w:val="en-US"/>
        </w:rPr>
        <w:t>Mehrzi</w:t>
      </w:r>
      <w:proofErr w:type="spellEnd"/>
      <w:r w:rsidRPr="009C32A6">
        <w:rPr>
          <w:lang w:val="en-US"/>
        </w:rPr>
        <w:t xml:space="preserve">, N. and Singh, S.K., 2016. Competing through employee engagement: a proposed framework. </w:t>
      </w:r>
      <w:r w:rsidRPr="009C32A6">
        <w:rPr>
          <w:i/>
          <w:iCs/>
          <w:lang w:val="en-US"/>
        </w:rPr>
        <w:t>International Journal of Productivity and Performance Management</w:t>
      </w:r>
      <w:r w:rsidRPr="009C32A6">
        <w:rPr>
          <w:lang w:val="en-US"/>
        </w:rPr>
        <w:t xml:space="preserve">, </w:t>
      </w:r>
      <w:r w:rsidRPr="009C32A6">
        <w:rPr>
          <w:i/>
          <w:iCs/>
          <w:lang w:val="en-US"/>
        </w:rPr>
        <w:t>65</w:t>
      </w:r>
      <w:r w:rsidRPr="009C32A6">
        <w:rPr>
          <w:lang w:val="en-US"/>
        </w:rPr>
        <w:t>(6), pp.831-843.</w:t>
      </w:r>
    </w:p>
    <w:p w14:paraId="2DAA43FF" w14:textId="77777777" w:rsidR="009C32A6" w:rsidRPr="009C32A6" w:rsidRDefault="009C32A6" w:rsidP="009C32A6">
      <w:pPr>
        <w:rPr>
          <w:lang w:val="en-US"/>
        </w:rPr>
      </w:pPr>
      <w:r w:rsidRPr="009C32A6">
        <w:rPr>
          <w:lang w:val="en-US"/>
        </w:rPr>
        <w:t xml:space="preserve">Albrecht, S., Breidahl, E. and Marty, A., 2018. Organizational resources, organizational engagement climate, and employee engagement. </w:t>
      </w:r>
      <w:r w:rsidRPr="009C32A6">
        <w:rPr>
          <w:i/>
          <w:iCs/>
          <w:lang w:val="en-US"/>
        </w:rPr>
        <w:t>Career Development International</w:t>
      </w:r>
      <w:r w:rsidRPr="009C32A6">
        <w:rPr>
          <w:lang w:val="en-US"/>
        </w:rPr>
        <w:t>.</w:t>
      </w:r>
    </w:p>
    <w:p w14:paraId="77FF6287" w14:textId="77777777" w:rsidR="009C32A6" w:rsidRPr="009C32A6" w:rsidRDefault="009C32A6" w:rsidP="009C32A6">
      <w:pPr>
        <w:rPr>
          <w:lang w:val="en-US"/>
        </w:rPr>
      </w:pPr>
      <w:r w:rsidRPr="009C32A6">
        <w:rPr>
          <w:lang w:val="en-US"/>
        </w:rPr>
        <w:t xml:space="preserve">Bailey, C., Madden, A., Alfes, K. and Fletcher, L., 2017. The meaning, antecedents and outcomes of employee engagement: A narrative synthesis. </w:t>
      </w:r>
      <w:r w:rsidRPr="009C32A6">
        <w:rPr>
          <w:i/>
          <w:iCs/>
          <w:lang w:val="en-US"/>
        </w:rPr>
        <w:t>International journal of management reviews</w:t>
      </w:r>
      <w:r w:rsidRPr="009C32A6">
        <w:rPr>
          <w:lang w:val="en-US"/>
        </w:rPr>
        <w:t xml:space="preserve">, </w:t>
      </w:r>
      <w:r w:rsidRPr="009C32A6">
        <w:rPr>
          <w:i/>
          <w:iCs/>
          <w:lang w:val="en-US"/>
        </w:rPr>
        <w:t>19</w:t>
      </w:r>
      <w:r w:rsidRPr="009C32A6">
        <w:rPr>
          <w:lang w:val="en-US"/>
        </w:rPr>
        <w:t>(1), pp.31-53.</w:t>
      </w:r>
    </w:p>
    <w:p w14:paraId="1B73CD88" w14:textId="77777777" w:rsidR="009C32A6" w:rsidRPr="00CD2DD1" w:rsidRDefault="009C32A6" w:rsidP="009C32A6">
      <w:pPr>
        <w:rPr>
          <w:lang w:val="en-US"/>
        </w:rPr>
      </w:pPr>
      <w:r w:rsidRPr="00CD2DD1">
        <w:rPr>
          <w:lang w:val="en-US"/>
        </w:rPr>
        <w:t xml:space="preserve">Chandani, A., Mehta, M., Mall, A. and Khokhar, V., 2016. Employee engagement: A review paper on factors affecting employee engagement. </w:t>
      </w:r>
      <w:r w:rsidRPr="00CD2DD1">
        <w:rPr>
          <w:i/>
          <w:iCs/>
          <w:lang w:val="en-US"/>
        </w:rPr>
        <w:t>Indian Journal of Science and Technology</w:t>
      </w:r>
      <w:r w:rsidRPr="00CD2DD1">
        <w:rPr>
          <w:lang w:val="en-US"/>
        </w:rPr>
        <w:t xml:space="preserve">, </w:t>
      </w:r>
      <w:r w:rsidRPr="00CD2DD1">
        <w:rPr>
          <w:i/>
          <w:iCs/>
          <w:lang w:val="en-US"/>
        </w:rPr>
        <w:t>9</w:t>
      </w:r>
      <w:r w:rsidRPr="00CD2DD1">
        <w:rPr>
          <w:lang w:val="en-US"/>
        </w:rPr>
        <w:t>(15), pp.1-7.</w:t>
      </w:r>
    </w:p>
    <w:p w14:paraId="44A090E1" w14:textId="77777777" w:rsidR="009C32A6" w:rsidRPr="00CD2DD1" w:rsidRDefault="009C32A6" w:rsidP="009C32A6">
      <w:pPr>
        <w:rPr>
          <w:lang w:val="en-US"/>
        </w:rPr>
      </w:pPr>
      <w:r w:rsidRPr="00CD2DD1">
        <w:rPr>
          <w:lang w:val="en-US"/>
        </w:rPr>
        <w:t xml:space="preserve">Eldor, L. and Vigoda-Gadot, E., 2017. The nature of employee engagement: Rethinking the employee–organization relationship. </w:t>
      </w:r>
      <w:r w:rsidRPr="00CD2DD1">
        <w:rPr>
          <w:i/>
          <w:iCs/>
          <w:lang w:val="en-US"/>
        </w:rPr>
        <w:t>The International Journal of Human Resource Management</w:t>
      </w:r>
      <w:r w:rsidRPr="00CD2DD1">
        <w:rPr>
          <w:lang w:val="en-US"/>
        </w:rPr>
        <w:t xml:space="preserve">, </w:t>
      </w:r>
      <w:r w:rsidRPr="00CD2DD1">
        <w:rPr>
          <w:i/>
          <w:iCs/>
          <w:lang w:val="en-US"/>
        </w:rPr>
        <w:t>28</w:t>
      </w:r>
      <w:r w:rsidRPr="00CD2DD1">
        <w:rPr>
          <w:lang w:val="en-US"/>
        </w:rPr>
        <w:t>(3), pp.526-552.</w:t>
      </w:r>
    </w:p>
    <w:p w14:paraId="5EE2E399" w14:textId="77777777" w:rsidR="009C32A6" w:rsidRPr="009C32A6" w:rsidRDefault="009C32A6" w:rsidP="009C32A6">
      <w:pPr>
        <w:rPr>
          <w:lang w:val="en-US"/>
        </w:rPr>
      </w:pPr>
      <w:r w:rsidRPr="009C32A6">
        <w:rPr>
          <w:lang w:val="en-US"/>
        </w:rPr>
        <w:t xml:space="preserve">Gupta, N. and Sharma, V., 2016. Exploring employee engagement—A way to better business performance. </w:t>
      </w:r>
      <w:r w:rsidRPr="009C32A6">
        <w:rPr>
          <w:i/>
          <w:iCs/>
          <w:lang w:val="en-US"/>
        </w:rPr>
        <w:t>Global Business Review</w:t>
      </w:r>
      <w:r w:rsidRPr="009C32A6">
        <w:rPr>
          <w:lang w:val="en-US"/>
        </w:rPr>
        <w:t xml:space="preserve">, </w:t>
      </w:r>
      <w:r w:rsidRPr="009C32A6">
        <w:rPr>
          <w:i/>
          <w:iCs/>
          <w:lang w:val="en-US"/>
        </w:rPr>
        <w:t>17</w:t>
      </w:r>
      <w:r w:rsidRPr="009C32A6">
        <w:rPr>
          <w:lang w:val="en-US"/>
        </w:rPr>
        <w:t>(3_suppl), pp.45S-63S.</w:t>
      </w:r>
    </w:p>
    <w:p w14:paraId="414258F2" w14:textId="77777777" w:rsidR="009C32A6" w:rsidRPr="009C32A6" w:rsidRDefault="009C32A6" w:rsidP="009C32A6">
      <w:pPr>
        <w:rPr>
          <w:lang w:val="en-US"/>
        </w:rPr>
      </w:pPr>
      <w:r w:rsidRPr="009C32A6">
        <w:rPr>
          <w:lang w:val="en-US"/>
        </w:rPr>
        <w:t xml:space="preserve">Jha, B. and Kumar, A., 2016. Employee engagement: A strategic tool to enhance performance. </w:t>
      </w:r>
      <w:r w:rsidRPr="009C32A6">
        <w:rPr>
          <w:i/>
          <w:iCs/>
          <w:lang w:val="en-US"/>
        </w:rPr>
        <w:t>DAWN: Journal for Contemporary Research in Management</w:t>
      </w:r>
      <w:r w:rsidRPr="009C32A6">
        <w:rPr>
          <w:lang w:val="en-US"/>
        </w:rPr>
        <w:t xml:space="preserve">, </w:t>
      </w:r>
      <w:r w:rsidRPr="009C32A6">
        <w:rPr>
          <w:i/>
          <w:iCs/>
          <w:lang w:val="en-US"/>
        </w:rPr>
        <w:t>3</w:t>
      </w:r>
      <w:r w:rsidRPr="009C32A6">
        <w:rPr>
          <w:lang w:val="en-US"/>
        </w:rPr>
        <w:t>(2), pp.21-29.</w:t>
      </w:r>
    </w:p>
    <w:p w14:paraId="295B1920" w14:textId="77777777" w:rsidR="009C32A6" w:rsidRPr="009C32A6" w:rsidRDefault="009C32A6" w:rsidP="009C32A6">
      <w:pPr>
        <w:rPr>
          <w:lang w:val="en-US"/>
        </w:rPr>
      </w:pPr>
      <w:r w:rsidRPr="009C32A6">
        <w:rPr>
          <w:lang w:val="en-US"/>
        </w:rPr>
        <w:t xml:space="preserve">Kang, M. and Sung, M., 2017. How symmetrical employee communication leads to employee engagement and positive employee communication behaviors: The mediation of employee-organization relationships. </w:t>
      </w:r>
      <w:r w:rsidRPr="009C32A6">
        <w:rPr>
          <w:i/>
          <w:iCs/>
          <w:lang w:val="en-US"/>
        </w:rPr>
        <w:t>Journal of Communication Management</w:t>
      </w:r>
      <w:r w:rsidRPr="009C32A6">
        <w:rPr>
          <w:lang w:val="en-US"/>
        </w:rPr>
        <w:t>.</w:t>
      </w:r>
    </w:p>
    <w:p w14:paraId="26DFB8F8" w14:textId="77777777" w:rsidR="009C32A6" w:rsidRPr="00CD2DD1" w:rsidRDefault="009C32A6" w:rsidP="009C32A6">
      <w:pPr>
        <w:rPr>
          <w:lang w:val="en-US"/>
        </w:rPr>
      </w:pPr>
      <w:r w:rsidRPr="00CD2DD1">
        <w:rPr>
          <w:lang w:val="en-US"/>
        </w:rPr>
        <w:t xml:space="preserve">Mann, A. and Harter, J., 2016. The worldwide employee engagement crisis. </w:t>
      </w:r>
      <w:r w:rsidRPr="00CD2DD1">
        <w:rPr>
          <w:i/>
          <w:iCs/>
          <w:lang w:val="en-US"/>
        </w:rPr>
        <w:t>Gallup Business Journal</w:t>
      </w:r>
      <w:r w:rsidRPr="00CD2DD1">
        <w:rPr>
          <w:lang w:val="en-US"/>
        </w:rPr>
        <w:t xml:space="preserve">, </w:t>
      </w:r>
      <w:r w:rsidRPr="00CD2DD1">
        <w:rPr>
          <w:i/>
          <w:iCs/>
          <w:lang w:val="en-US"/>
        </w:rPr>
        <w:t>7</w:t>
      </w:r>
      <w:r w:rsidRPr="00CD2DD1">
        <w:rPr>
          <w:lang w:val="en-US"/>
        </w:rPr>
        <w:t>(1), pp.1-5.</w:t>
      </w:r>
    </w:p>
    <w:p w14:paraId="6FC7BB7C" w14:textId="77777777" w:rsidR="009C32A6" w:rsidRPr="009C32A6" w:rsidRDefault="009C32A6" w:rsidP="009C32A6">
      <w:pPr>
        <w:rPr>
          <w:lang w:val="en-US"/>
        </w:rPr>
      </w:pPr>
      <w:r w:rsidRPr="009C32A6">
        <w:rPr>
          <w:lang w:val="en-US"/>
        </w:rPr>
        <w:t xml:space="preserve">Mone, E.M. and London, M., 2018. </w:t>
      </w:r>
      <w:r w:rsidRPr="009C32A6">
        <w:rPr>
          <w:i/>
          <w:iCs/>
          <w:lang w:val="en-US"/>
        </w:rPr>
        <w:t>Employee engagement through effective performance management: A practical guide for managers</w:t>
      </w:r>
      <w:r w:rsidRPr="009C32A6">
        <w:rPr>
          <w:lang w:val="en-US"/>
        </w:rPr>
        <w:t>. Routledge.</w:t>
      </w:r>
    </w:p>
    <w:p w14:paraId="5C70897E" w14:textId="77777777" w:rsidR="009C32A6" w:rsidRPr="00CD2DD1" w:rsidRDefault="009C32A6" w:rsidP="009C32A6">
      <w:pPr>
        <w:rPr>
          <w:lang w:val="en-US"/>
        </w:rPr>
      </w:pPr>
      <w:r w:rsidRPr="00CD2DD1">
        <w:rPr>
          <w:lang w:val="en-US"/>
        </w:rPr>
        <w:t xml:space="preserve">Motyka, B., 2018. Employee engagement and performance: a systematic literature review. </w:t>
      </w:r>
      <w:r w:rsidRPr="00CD2DD1">
        <w:rPr>
          <w:i/>
          <w:iCs/>
          <w:lang w:val="en-US"/>
        </w:rPr>
        <w:t>International Journal of Management and Economics</w:t>
      </w:r>
      <w:r w:rsidRPr="00CD2DD1">
        <w:rPr>
          <w:lang w:val="en-US"/>
        </w:rPr>
        <w:t xml:space="preserve">, </w:t>
      </w:r>
      <w:r w:rsidRPr="00CD2DD1">
        <w:rPr>
          <w:i/>
          <w:iCs/>
          <w:lang w:val="en-US"/>
        </w:rPr>
        <w:t>54</w:t>
      </w:r>
      <w:r w:rsidRPr="00CD2DD1">
        <w:rPr>
          <w:lang w:val="en-US"/>
        </w:rPr>
        <w:t>(3), pp.227-244.</w:t>
      </w:r>
    </w:p>
    <w:p w14:paraId="645793F1" w14:textId="77777777" w:rsidR="009C32A6" w:rsidRPr="009C32A6" w:rsidRDefault="009C32A6" w:rsidP="009C32A6">
      <w:pPr>
        <w:rPr>
          <w:lang w:val="en-US"/>
        </w:rPr>
      </w:pPr>
      <w:r w:rsidRPr="009C32A6">
        <w:rPr>
          <w:lang w:val="en-US"/>
        </w:rPr>
        <w:t xml:space="preserve">Nazir, O. and Islam, J.U., 2017. Enhancing organizational commitment and employee performance through employee engagement: An empirical check. </w:t>
      </w:r>
      <w:r w:rsidRPr="009C32A6">
        <w:rPr>
          <w:i/>
          <w:iCs/>
          <w:lang w:val="en-US"/>
        </w:rPr>
        <w:t>South Asian Journal of Business Studies</w:t>
      </w:r>
      <w:r w:rsidRPr="009C32A6">
        <w:rPr>
          <w:lang w:val="en-US"/>
        </w:rPr>
        <w:t>.</w:t>
      </w:r>
    </w:p>
    <w:p w14:paraId="0ED37758" w14:textId="77777777" w:rsidR="009C32A6" w:rsidRPr="00CD2DD1" w:rsidRDefault="009C32A6" w:rsidP="009C32A6">
      <w:pPr>
        <w:rPr>
          <w:lang w:val="en-US"/>
        </w:rPr>
      </w:pPr>
      <w:r w:rsidRPr="00CD2DD1">
        <w:rPr>
          <w:lang w:val="en-US"/>
        </w:rPr>
        <w:lastRenderedPageBreak/>
        <w:t xml:space="preserve">Osborne, S. and Hammoud, M.S., 2017. Effective employee engagement in the workplace. </w:t>
      </w:r>
      <w:r w:rsidRPr="00CD2DD1">
        <w:rPr>
          <w:i/>
          <w:iCs/>
          <w:lang w:val="en-US"/>
        </w:rPr>
        <w:t>International Journal of Applied Management and Technology</w:t>
      </w:r>
      <w:r w:rsidRPr="00CD2DD1">
        <w:rPr>
          <w:lang w:val="en-US"/>
        </w:rPr>
        <w:t xml:space="preserve">, </w:t>
      </w:r>
      <w:r w:rsidRPr="00CD2DD1">
        <w:rPr>
          <w:i/>
          <w:iCs/>
          <w:lang w:val="en-US"/>
        </w:rPr>
        <w:t>16</w:t>
      </w:r>
      <w:r w:rsidRPr="00CD2DD1">
        <w:rPr>
          <w:lang w:val="en-US"/>
        </w:rPr>
        <w:t>(1), p.4.</w:t>
      </w:r>
    </w:p>
    <w:p w14:paraId="619628EF" w14:textId="77777777" w:rsidR="009C32A6" w:rsidRPr="009C32A6" w:rsidRDefault="009C32A6" w:rsidP="009C32A6">
      <w:pPr>
        <w:rPr>
          <w:lang w:val="en-US"/>
        </w:rPr>
      </w:pPr>
      <w:r w:rsidRPr="009C32A6">
        <w:rPr>
          <w:lang w:val="en-US"/>
        </w:rPr>
        <w:t xml:space="preserve">Popli, S. and Rizvi, I.A., 2016. Drivers of employee engagement: The role of leadership style. </w:t>
      </w:r>
      <w:r w:rsidRPr="009C32A6">
        <w:rPr>
          <w:i/>
          <w:iCs/>
          <w:lang w:val="en-US"/>
        </w:rPr>
        <w:t>Global Business Review</w:t>
      </w:r>
      <w:r w:rsidRPr="009C32A6">
        <w:rPr>
          <w:lang w:val="en-US"/>
        </w:rPr>
        <w:t xml:space="preserve">, </w:t>
      </w:r>
      <w:r w:rsidRPr="009C32A6">
        <w:rPr>
          <w:i/>
          <w:iCs/>
          <w:lang w:val="en-US"/>
        </w:rPr>
        <w:t>17</w:t>
      </w:r>
      <w:r w:rsidRPr="009C32A6">
        <w:rPr>
          <w:lang w:val="en-US"/>
        </w:rPr>
        <w:t>(4), pp.965-979.</w:t>
      </w:r>
    </w:p>
    <w:p w14:paraId="58AD3AFB" w14:textId="77777777" w:rsidR="009C32A6" w:rsidRPr="009C32A6" w:rsidRDefault="009C32A6" w:rsidP="009C32A6">
      <w:pPr>
        <w:rPr>
          <w:lang w:val="en-US"/>
        </w:rPr>
      </w:pPr>
      <w:r w:rsidRPr="009C32A6">
        <w:rPr>
          <w:lang w:val="en-US"/>
        </w:rPr>
        <w:t xml:space="preserve">Rao, M.S., 2017. Innovative tools and techniques to ensure effective employee engagement. </w:t>
      </w:r>
      <w:r w:rsidRPr="009C32A6">
        <w:rPr>
          <w:i/>
          <w:iCs/>
          <w:lang w:val="en-US"/>
        </w:rPr>
        <w:t>Industrial and Commercial Training</w:t>
      </w:r>
      <w:r w:rsidRPr="009C32A6">
        <w:rPr>
          <w:lang w:val="en-US"/>
        </w:rPr>
        <w:t>.</w:t>
      </w:r>
    </w:p>
    <w:p w14:paraId="08BC8714" w14:textId="77777777" w:rsidR="009C32A6" w:rsidRPr="009C32A6" w:rsidRDefault="009C32A6" w:rsidP="009C32A6">
      <w:pPr>
        <w:rPr>
          <w:lang w:val="en-US"/>
        </w:rPr>
      </w:pPr>
      <w:r w:rsidRPr="009C32A6">
        <w:rPr>
          <w:lang w:val="en-US"/>
        </w:rPr>
        <w:t xml:space="preserve">Rothmann, S., 2016. Employee engagement. </w:t>
      </w:r>
      <w:r w:rsidRPr="009C32A6">
        <w:rPr>
          <w:i/>
          <w:iCs/>
          <w:lang w:val="en-US"/>
        </w:rPr>
        <w:t>The Wiley Blackwell handbook of the psychology of positivity and strengths‐based approaches at work</w:t>
      </w:r>
      <w:r w:rsidRPr="009C32A6">
        <w:rPr>
          <w:lang w:val="en-US"/>
        </w:rPr>
        <w:t>, pp.317-341.</w:t>
      </w:r>
    </w:p>
    <w:p w14:paraId="4396C037" w14:textId="77777777" w:rsidR="009C32A6" w:rsidRPr="00CD2DD1" w:rsidRDefault="009C32A6" w:rsidP="009C32A6">
      <w:pPr>
        <w:rPr>
          <w:lang w:val="en-US"/>
        </w:rPr>
      </w:pPr>
      <w:r w:rsidRPr="00CD2DD1">
        <w:rPr>
          <w:lang w:val="en-US"/>
        </w:rPr>
        <w:t xml:space="preserve">Saks, A.M., 2019. Antecedents and consequences of employee engagement revisited. </w:t>
      </w:r>
      <w:r w:rsidRPr="00CD2DD1">
        <w:rPr>
          <w:i/>
          <w:iCs/>
          <w:lang w:val="en-US"/>
        </w:rPr>
        <w:t>Journal of Organizational Effectiveness: People and Performance</w:t>
      </w:r>
      <w:r w:rsidRPr="00CD2DD1">
        <w:rPr>
          <w:lang w:val="en-US"/>
        </w:rPr>
        <w:t>.</w:t>
      </w:r>
    </w:p>
    <w:p w14:paraId="0958CF6E" w14:textId="77777777" w:rsidR="009C32A6" w:rsidRPr="009C32A6" w:rsidRDefault="009C32A6" w:rsidP="009C32A6">
      <w:pPr>
        <w:rPr>
          <w:lang w:val="en-US"/>
        </w:rPr>
      </w:pPr>
      <w:r w:rsidRPr="009C32A6">
        <w:rPr>
          <w:lang w:val="en-US"/>
        </w:rPr>
        <w:t xml:space="preserve">Saks, A.M., 2022. Caring human resources management and employee engagement. </w:t>
      </w:r>
      <w:r w:rsidRPr="009C32A6">
        <w:rPr>
          <w:i/>
          <w:iCs/>
          <w:lang w:val="en-US"/>
        </w:rPr>
        <w:t>Human Resource Management Review</w:t>
      </w:r>
      <w:r w:rsidRPr="009C32A6">
        <w:rPr>
          <w:lang w:val="en-US"/>
        </w:rPr>
        <w:t xml:space="preserve">, </w:t>
      </w:r>
      <w:r w:rsidRPr="009C32A6">
        <w:rPr>
          <w:i/>
          <w:iCs/>
          <w:lang w:val="en-US"/>
        </w:rPr>
        <w:t>32</w:t>
      </w:r>
      <w:r w:rsidRPr="009C32A6">
        <w:rPr>
          <w:lang w:val="en-US"/>
        </w:rPr>
        <w:t>(3), p.100835.</w:t>
      </w:r>
    </w:p>
    <w:p w14:paraId="2F1A7372" w14:textId="77777777" w:rsidR="009C32A6" w:rsidRPr="00CD2DD1" w:rsidRDefault="009C32A6" w:rsidP="009C32A6">
      <w:pPr>
        <w:rPr>
          <w:lang w:val="en-US"/>
        </w:rPr>
      </w:pPr>
      <w:r w:rsidRPr="00CD2DD1">
        <w:rPr>
          <w:lang w:val="en-US"/>
        </w:rPr>
        <w:t xml:space="preserve">Sun, L. and </w:t>
      </w:r>
      <w:proofErr w:type="spellStart"/>
      <w:r w:rsidRPr="00CD2DD1">
        <w:rPr>
          <w:lang w:val="en-US"/>
        </w:rPr>
        <w:t>Bunchapattanasakda</w:t>
      </w:r>
      <w:proofErr w:type="spellEnd"/>
      <w:r w:rsidRPr="00CD2DD1">
        <w:rPr>
          <w:lang w:val="en-US"/>
        </w:rPr>
        <w:t xml:space="preserve">, C., 2019. Employee engagement: A literature review. </w:t>
      </w:r>
      <w:r w:rsidRPr="00CD2DD1">
        <w:rPr>
          <w:i/>
          <w:iCs/>
          <w:lang w:val="en-US"/>
        </w:rPr>
        <w:t>International Journal of Human Resource Studies</w:t>
      </w:r>
      <w:r w:rsidRPr="00CD2DD1">
        <w:rPr>
          <w:lang w:val="en-US"/>
        </w:rPr>
        <w:t xml:space="preserve">, </w:t>
      </w:r>
      <w:r w:rsidRPr="00CD2DD1">
        <w:rPr>
          <w:i/>
          <w:iCs/>
          <w:lang w:val="en-US"/>
        </w:rPr>
        <w:t>9</w:t>
      </w:r>
      <w:r w:rsidRPr="00CD2DD1">
        <w:rPr>
          <w:lang w:val="en-US"/>
        </w:rPr>
        <w:t>(1), pp.63-80.</w:t>
      </w:r>
    </w:p>
    <w:p w14:paraId="24CBB701" w14:textId="77777777" w:rsidR="009C32A6" w:rsidRPr="009C32A6" w:rsidRDefault="009C32A6" w:rsidP="009C32A6">
      <w:pPr>
        <w:rPr>
          <w:lang w:val="en-US"/>
        </w:rPr>
      </w:pPr>
      <w:proofErr w:type="spellStart"/>
      <w:r w:rsidRPr="009C32A6">
        <w:rPr>
          <w:lang w:val="en-US"/>
        </w:rPr>
        <w:t>Vorina</w:t>
      </w:r>
      <w:proofErr w:type="spellEnd"/>
      <w:r w:rsidRPr="009C32A6">
        <w:rPr>
          <w:lang w:val="en-US"/>
        </w:rPr>
        <w:t xml:space="preserve">, A., Simonič, M. and Vlasova, M., 2017. An analysis of the relationship between job satisfaction and employee engagement. </w:t>
      </w:r>
      <w:r w:rsidRPr="009C32A6">
        <w:rPr>
          <w:i/>
          <w:iCs/>
          <w:lang w:val="en-US"/>
        </w:rPr>
        <w:t>Economic themes</w:t>
      </w:r>
      <w:r w:rsidRPr="009C32A6">
        <w:rPr>
          <w:lang w:val="en-US"/>
        </w:rPr>
        <w:t xml:space="preserve">, </w:t>
      </w:r>
      <w:r w:rsidRPr="009C32A6">
        <w:rPr>
          <w:i/>
          <w:iCs/>
          <w:lang w:val="en-US"/>
        </w:rPr>
        <w:t>55</w:t>
      </w:r>
      <w:r w:rsidRPr="009C32A6">
        <w:rPr>
          <w:lang w:val="en-US"/>
        </w:rPr>
        <w:t>(2), pp.243-262.</w:t>
      </w:r>
    </w:p>
    <w:p w14:paraId="36386BFE" w14:textId="77777777" w:rsidR="009C32A6" w:rsidRPr="009C32A6" w:rsidRDefault="009C32A6" w:rsidP="009C32A6">
      <w:pPr>
        <w:rPr>
          <w:lang w:val="en-US"/>
        </w:rPr>
      </w:pPr>
      <w:r w:rsidRPr="009C32A6">
        <w:rPr>
          <w:lang w:val="en-US"/>
        </w:rPr>
        <w:t xml:space="preserve">Whittington, J.L., </w:t>
      </w:r>
      <w:proofErr w:type="spellStart"/>
      <w:r w:rsidRPr="009C32A6">
        <w:rPr>
          <w:lang w:val="en-US"/>
        </w:rPr>
        <w:t>Meskelis</w:t>
      </w:r>
      <w:proofErr w:type="spellEnd"/>
      <w:r w:rsidRPr="009C32A6">
        <w:rPr>
          <w:lang w:val="en-US"/>
        </w:rPr>
        <w:t xml:space="preserve">, S., Asare, E. and </w:t>
      </w:r>
      <w:proofErr w:type="spellStart"/>
      <w:r w:rsidRPr="009C32A6">
        <w:rPr>
          <w:lang w:val="en-US"/>
        </w:rPr>
        <w:t>Beldona</w:t>
      </w:r>
      <w:proofErr w:type="spellEnd"/>
      <w:r w:rsidRPr="009C32A6">
        <w:rPr>
          <w:lang w:val="en-US"/>
        </w:rPr>
        <w:t xml:space="preserve">, S., 2017. </w:t>
      </w:r>
      <w:r w:rsidRPr="009C32A6">
        <w:rPr>
          <w:i/>
          <w:iCs/>
          <w:lang w:val="en-US"/>
        </w:rPr>
        <w:t>Enhancing employee engagement: An evidence-based approach</w:t>
      </w:r>
      <w:r w:rsidRPr="009C32A6">
        <w:rPr>
          <w:lang w:val="en-US"/>
        </w:rPr>
        <w:t>. Springer.</w:t>
      </w:r>
    </w:p>
    <w:p w14:paraId="2D135CC3" w14:textId="77777777" w:rsidR="005F5B16" w:rsidRPr="005F5B16" w:rsidRDefault="005F5B16" w:rsidP="005F5B16">
      <w:pPr>
        <w:rPr>
          <w:lang w:val="en-US"/>
        </w:rPr>
      </w:pPr>
    </w:p>
    <w:p w14:paraId="75E5AD82" w14:textId="073E3D21" w:rsidR="004477E7" w:rsidRPr="004477E7" w:rsidRDefault="004477E7" w:rsidP="004477E7">
      <w:pPr>
        <w:tabs>
          <w:tab w:val="left" w:pos="6140"/>
        </w:tabs>
      </w:pPr>
      <w:r>
        <w:tab/>
      </w:r>
    </w:p>
    <w:sectPr w:rsidR="004477E7" w:rsidRPr="004477E7">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66337" w14:textId="77777777" w:rsidR="00FF63DA" w:rsidRDefault="00FF63DA" w:rsidP="009F5C6D">
      <w:pPr>
        <w:spacing w:line="240" w:lineRule="auto"/>
      </w:pPr>
      <w:r>
        <w:separator/>
      </w:r>
    </w:p>
  </w:endnote>
  <w:endnote w:type="continuationSeparator" w:id="0">
    <w:p w14:paraId="3DF375CD" w14:textId="77777777" w:rsidR="00FF63DA" w:rsidRDefault="00FF63DA" w:rsidP="009F5C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BoldMT">
    <w:altName w:val="Arial"/>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376522"/>
      <w:docPartObj>
        <w:docPartGallery w:val="Page Numbers (Bottom of Page)"/>
        <w:docPartUnique/>
      </w:docPartObj>
    </w:sdtPr>
    <w:sdtContent>
      <w:p w14:paraId="4A35D3B5" w14:textId="58C4F511" w:rsidR="009F5C6D" w:rsidRDefault="009F5C6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AFE1A26" w14:textId="77777777" w:rsidR="009F5C6D" w:rsidRDefault="009F5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EF355" w14:textId="77777777" w:rsidR="00FF63DA" w:rsidRDefault="00FF63DA" w:rsidP="009F5C6D">
      <w:pPr>
        <w:spacing w:line="240" w:lineRule="auto"/>
      </w:pPr>
      <w:r>
        <w:separator/>
      </w:r>
    </w:p>
  </w:footnote>
  <w:footnote w:type="continuationSeparator" w:id="0">
    <w:p w14:paraId="36F94E47" w14:textId="77777777" w:rsidR="00FF63DA" w:rsidRDefault="00FF63DA" w:rsidP="009F5C6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S0NDC2NLC0MDExsTBR0lEKTi0uzszPAykwrAUArPF47ywAAAA="/>
  </w:docVars>
  <w:rsids>
    <w:rsidRoot w:val="00145F43"/>
    <w:rsid w:val="000109A1"/>
    <w:rsid w:val="000365B0"/>
    <w:rsid w:val="000A1738"/>
    <w:rsid w:val="000A72A3"/>
    <w:rsid w:val="000C05EE"/>
    <w:rsid w:val="000C7D38"/>
    <w:rsid w:val="000F1301"/>
    <w:rsid w:val="000F51DB"/>
    <w:rsid w:val="000F6439"/>
    <w:rsid w:val="000F6B11"/>
    <w:rsid w:val="00106895"/>
    <w:rsid w:val="00145F43"/>
    <w:rsid w:val="0017001A"/>
    <w:rsid w:val="00182796"/>
    <w:rsid w:val="001C6ABF"/>
    <w:rsid w:val="001E5A47"/>
    <w:rsid w:val="002345F2"/>
    <w:rsid w:val="00254138"/>
    <w:rsid w:val="002941F5"/>
    <w:rsid w:val="002A36F2"/>
    <w:rsid w:val="002F229B"/>
    <w:rsid w:val="003277FA"/>
    <w:rsid w:val="00332A4E"/>
    <w:rsid w:val="0034141F"/>
    <w:rsid w:val="003441C9"/>
    <w:rsid w:val="00357C52"/>
    <w:rsid w:val="003C029E"/>
    <w:rsid w:val="003F2D22"/>
    <w:rsid w:val="0040640B"/>
    <w:rsid w:val="004067B7"/>
    <w:rsid w:val="004477E7"/>
    <w:rsid w:val="0049563E"/>
    <w:rsid w:val="004B5350"/>
    <w:rsid w:val="004C450D"/>
    <w:rsid w:val="004E258F"/>
    <w:rsid w:val="004F57A7"/>
    <w:rsid w:val="004F6C87"/>
    <w:rsid w:val="00562B48"/>
    <w:rsid w:val="00565EF5"/>
    <w:rsid w:val="005F5B16"/>
    <w:rsid w:val="005F6807"/>
    <w:rsid w:val="00625CCF"/>
    <w:rsid w:val="0062780A"/>
    <w:rsid w:val="006A403C"/>
    <w:rsid w:val="00702825"/>
    <w:rsid w:val="0072328C"/>
    <w:rsid w:val="007254F4"/>
    <w:rsid w:val="00730D29"/>
    <w:rsid w:val="0073549F"/>
    <w:rsid w:val="00736F36"/>
    <w:rsid w:val="00761CDA"/>
    <w:rsid w:val="00764369"/>
    <w:rsid w:val="007665AD"/>
    <w:rsid w:val="00783B92"/>
    <w:rsid w:val="007B2210"/>
    <w:rsid w:val="007C32AF"/>
    <w:rsid w:val="007D03CA"/>
    <w:rsid w:val="007F39F5"/>
    <w:rsid w:val="008935CE"/>
    <w:rsid w:val="008C4695"/>
    <w:rsid w:val="008D2EFD"/>
    <w:rsid w:val="008D3D27"/>
    <w:rsid w:val="008F6AAA"/>
    <w:rsid w:val="00931B7B"/>
    <w:rsid w:val="00941686"/>
    <w:rsid w:val="00956EB3"/>
    <w:rsid w:val="00966CFF"/>
    <w:rsid w:val="00971A38"/>
    <w:rsid w:val="009751D7"/>
    <w:rsid w:val="009925E8"/>
    <w:rsid w:val="009B074A"/>
    <w:rsid w:val="009C1421"/>
    <w:rsid w:val="009C32A6"/>
    <w:rsid w:val="009F2194"/>
    <w:rsid w:val="009F52A4"/>
    <w:rsid w:val="009F5C6D"/>
    <w:rsid w:val="00A417CD"/>
    <w:rsid w:val="00A7625E"/>
    <w:rsid w:val="00AA1E8E"/>
    <w:rsid w:val="00AA392C"/>
    <w:rsid w:val="00AD394A"/>
    <w:rsid w:val="00AE5B16"/>
    <w:rsid w:val="00B40CEF"/>
    <w:rsid w:val="00B43732"/>
    <w:rsid w:val="00B861DA"/>
    <w:rsid w:val="00B912E3"/>
    <w:rsid w:val="00B96909"/>
    <w:rsid w:val="00BA3455"/>
    <w:rsid w:val="00BB5838"/>
    <w:rsid w:val="00BC7DA6"/>
    <w:rsid w:val="00BD425B"/>
    <w:rsid w:val="00BE565E"/>
    <w:rsid w:val="00C044F3"/>
    <w:rsid w:val="00C36682"/>
    <w:rsid w:val="00C52E9D"/>
    <w:rsid w:val="00C66114"/>
    <w:rsid w:val="00CA5A31"/>
    <w:rsid w:val="00CD2DD1"/>
    <w:rsid w:val="00CD47D1"/>
    <w:rsid w:val="00CF18AB"/>
    <w:rsid w:val="00D065E3"/>
    <w:rsid w:val="00D13667"/>
    <w:rsid w:val="00D345A6"/>
    <w:rsid w:val="00D530D7"/>
    <w:rsid w:val="00D74E39"/>
    <w:rsid w:val="00D96564"/>
    <w:rsid w:val="00DF2BA6"/>
    <w:rsid w:val="00DF3CF7"/>
    <w:rsid w:val="00E14339"/>
    <w:rsid w:val="00E33D5A"/>
    <w:rsid w:val="00E410B7"/>
    <w:rsid w:val="00E743A8"/>
    <w:rsid w:val="00E966AC"/>
    <w:rsid w:val="00EA4FF2"/>
    <w:rsid w:val="00EA747D"/>
    <w:rsid w:val="00F4138A"/>
    <w:rsid w:val="00F414A5"/>
    <w:rsid w:val="00F80C40"/>
    <w:rsid w:val="00F96F0A"/>
    <w:rsid w:val="00FB1A59"/>
    <w:rsid w:val="00FE7523"/>
    <w:rsid w:val="00FF63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F87E1"/>
  <w15:chartTrackingRefBased/>
  <w15:docId w15:val="{9AF477A9-1BB3-4694-8D98-EF4C50B81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909"/>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00E966AC"/>
    <w:pPr>
      <w:keepNext/>
      <w:keepLines/>
      <w:spacing w:before="240"/>
      <w:outlineLvl w:val="0"/>
    </w:pPr>
    <w:rPr>
      <w:rFonts w:eastAsiaTheme="majorEastAsia" w:cstheme="majorBidi"/>
      <w:b/>
      <w:sz w:val="30"/>
      <w:szCs w:val="32"/>
      <w:lang w:val="en-US"/>
    </w:rPr>
  </w:style>
  <w:style w:type="paragraph" w:styleId="Heading2">
    <w:name w:val="heading 2"/>
    <w:basedOn w:val="Normal"/>
    <w:next w:val="Normal"/>
    <w:link w:val="Heading2Char"/>
    <w:uiPriority w:val="9"/>
    <w:semiHidden/>
    <w:unhideWhenUsed/>
    <w:qFormat/>
    <w:rsid w:val="000F6439"/>
    <w:pPr>
      <w:keepNext/>
      <w:keepLines/>
      <w:spacing w:before="40"/>
      <w:outlineLvl w:val="1"/>
    </w:pPr>
    <w:rPr>
      <w:rFonts w:eastAsiaTheme="majorEastAsia" w:cstheme="majorBidi"/>
      <w:b/>
      <w:color w:val="4472C4" w:themeColor="accent1"/>
      <w:sz w:val="26"/>
      <w:szCs w:val="26"/>
      <w:lang w:val="en-US"/>
    </w:rPr>
  </w:style>
  <w:style w:type="paragraph" w:styleId="Heading3">
    <w:name w:val="heading 3"/>
    <w:basedOn w:val="Normal"/>
    <w:next w:val="Normal"/>
    <w:link w:val="Heading3Char"/>
    <w:uiPriority w:val="9"/>
    <w:unhideWhenUsed/>
    <w:qFormat/>
    <w:rsid w:val="000A72A3"/>
    <w:pPr>
      <w:keepNext/>
      <w:keepLines/>
      <w:spacing w:before="40" w:line="480" w:lineRule="auto"/>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6AC"/>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semiHidden/>
    <w:rsid w:val="000F6439"/>
    <w:rPr>
      <w:rFonts w:ascii="Times New Roman" w:eastAsiaTheme="majorEastAsia" w:hAnsi="Times New Roman" w:cstheme="majorBidi"/>
      <w:b/>
      <w:color w:val="4472C4" w:themeColor="accent1"/>
      <w:sz w:val="26"/>
      <w:szCs w:val="26"/>
    </w:rPr>
  </w:style>
  <w:style w:type="character" w:customStyle="1" w:styleId="Heading3Char">
    <w:name w:val="Heading 3 Char"/>
    <w:basedOn w:val="DefaultParagraphFont"/>
    <w:link w:val="Heading3"/>
    <w:uiPriority w:val="9"/>
    <w:rsid w:val="000A72A3"/>
    <w:rPr>
      <w:rFonts w:ascii="Times New Roman" w:eastAsiaTheme="majorEastAsia" w:hAnsi="Times New Roman" w:cstheme="majorBidi"/>
      <w:b/>
      <w:i/>
      <w:sz w:val="24"/>
      <w:szCs w:val="24"/>
      <w:lang w:val="en-GB"/>
    </w:rPr>
  </w:style>
  <w:style w:type="paragraph" w:styleId="Header">
    <w:name w:val="header"/>
    <w:basedOn w:val="Normal"/>
    <w:link w:val="HeaderChar"/>
    <w:uiPriority w:val="99"/>
    <w:unhideWhenUsed/>
    <w:rsid w:val="009F5C6D"/>
    <w:pPr>
      <w:tabs>
        <w:tab w:val="center" w:pos="4680"/>
        <w:tab w:val="right" w:pos="9360"/>
      </w:tabs>
      <w:spacing w:line="240" w:lineRule="auto"/>
    </w:pPr>
  </w:style>
  <w:style w:type="character" w:customStyle="1" w:styleId="HeaderChar">
    <w:name w:val="Header Char"/>
    <w:basedOn w:val="DefaultParagraphFont"/>
    <w:link w:val="Header"/>
    <w:uiPriority w:val="99"/>
    <w:rsid w:val="009F5C6D"/>
    <w:rPr>
      <w:rFonts w:ascii="Times New Roman" w:hAnsi="Times New Roman"/>
      <w:sz w:val="24"/>
      <w:szCs w:val="24"/>
      <w:lang w:val="en-GB"/>
    </w:rPr>
  </w:style>
  <w:style w:type="paragraph" w:styleId="Footer">
    <w:name w:val="footer"/>
    <w:basedOn w:val="Normal"/>
    <w:link w:val="FooterChar"/>
    <w:uiPriority w:val="99"/>
    <w:unhideWhenUsed/>
    <w:rsid w:val="009F5C6D"/>
    <w:pPr>
      <w:tabs>
        <w:tab w:val="center" w:pos="4680"/>
        <w:tab w:val="right" w:pos="9360"/>
      </w:tabs>
      <w:spacing w:line="240" w:lineRule="auto"/>
    </w:pPr>
  </w:style>
  <w:style w:type="character" w:customStyle="1" w:styleId="FooterChar">
    <w:name w:val="Footer Char"/>
    <w:basedOn w:val="DefaultParagraphFont"/>
    <w:link w:val="Footer"/>
    <w:uiPriority w:val="99"/>
    <w:rsid w:val="009F5C6D"/>
    <w:rPr>
      <w:rFonts w:ascii="Times New Roman" w:hAnsi="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984">
      <w:bodyDiv w:val="1"/>
      <w:marLeft w:val="0"/>
      <w:marRight w:val="0"/>
      <w:marTop w:val="0"/>
      <w:marBottom w:val="0"/>
      <w:divBdr>
        <w:top w:val="none" w:sz="0" w:space="0" w:color="auto"/>
        <w:left w:val="none" w:sz="0" w:space="0" w:color="auto"/>
        <w:bottom w:val="none" w:sz="0" w:space="0" w:color="auto"/>
        <w:right w:val="none" w:sz="0" w:space="0" w:color="auto"/>
      </w:divBdr>
      <w:divsChild>
        <w:div w:id="494303454">
          <w:marLeft w:val="0"/>
          <w:marRight w:val="0"/>
          <w:marTop w:val="0"/>
          <w:marBottom w:val="0"/>
          <w:divBdr>
            <w:top w:val="none" w:sz="0" w:space="0" w:color="auto"/>
            <w:left w:val="none" w:sz="0" w:space="0" w:color="auto"/>
            <w:bottom w:val="none" w:sz="0" w:space="0" w:color="auto"/>
            <w:right w:val="none" w:sz="0" w:space="0" w:color="auto"/>
          </w:divBdr>
        </w:div>
      </w:divsChild>
    </w:div>
    <w:div w:id="49232646">
      <w:bodyDiv w:val="1"/>
      <w:marLeft w:val="0"/>
      <w:marRight w:val="0"/>
      <w:marTop w:val="0"/>
      <w:marBottom w:val="0"/>
      <w:divBdr>
        <w:top w:val="none" w:sz="0" w:space="0" w:color="auto"/>
        <w:left w:val="none" w:sz="0" w:space="0" w:color="auto"/>
        <w:bottom w:val="none" w:sz="0" w:space="0" w:color="auto"/>
        <w:right w:val="none" w:sz="0" w:space="0" w:color="auto"/>
      </w:divBdr>
      <w:divsChild>
        <w:div w:id="1399746461">
          <w:marLeft w:val="0"/>
          <w:marRight w:val="0"/>
          <w:marTop w:val="0"/>
          <w:marBottom w:val="0"/>
          <w:divBdr>
            <w:top w:val="none" w:sz="0" w:space="0" w:color="auto"/>
            <w:left w:val="none" w:sz="0" w:space="0" w:color="auto"/>
            <w:bottom w:val="none" w:sz="0" w:space="0" w:color="auto"/>
            <w:right w:val="none" w:sz="0" w:space="0" w:color="auto"/>
          </w:divBdr>
        </w:div>
      </w:divsChild>
    </w:div>
    <w:div w:id="149711285">
      <w:bodyDiv w:val="1"/>
      <w:marLeft w:val="0"/>
      <w:marRight w:val="0"/>
      <w:marTop w:val="0"/>
      <w:marBottom w:val="0"/>
      <w:divBdr>
        <w:top w:val="none" w:sz="0" w:space="0" w:color="auto"/>
        <w:left w:val="none" w:sz="0" w:space="0" w:color="auto"/>
        <w:bottom w:val="none" w:sz="0" w:space="0" w:color="auto"/>
        <w:right w:val="none" w:sz="0" w:space="0" w:color="auto"/>
      </w:divBdr>
      <w:divsChild>
        <w:div w:id="1054699388">
          <w:marLeft w:val="0"/>
          <w:marRight w:val="0"/>
          <w:marTop w:val="0"/>
          <w:marBottom w:val="0"/>
          <w:divBdr>
            <w:top w:val="none" w:sz="0" w:space="0" w:color="auto"/>
            <w:left w:val="none" w:sz="0" w:space="0" w:color="auto"/>
            <w:bottom w:val="none" w:sz="0" w:space="0" w:color="auto"/>
            <w:right w:val="none" w:sz="0" w:space="0" w:color="auto"/>
          </w:divBdr>
        </w:div>
      </w:divsChild>
    </w:div>
    <w:div w:id="160775175">
      <w:bodyDiv w:val="1"/>
      <w:marLeft w:val="0"/>
      <w:marRight w:val="0"/>
      <w:marTop w:val="0"/>
      <w:marBottom w:val="0"/>
      <w:divBdr>
        <w:top w:val="none" w:sz="0" w:space="0" w:color="auto"/>
        <w:left w:val="none" w:sz="0" w:space="0" w:color="auto"/>
        <w:bottom w:val="none" w:sz="0" w:space="0" w:color="auto"/>
        <w:right w:val="none" w:sz="0" w:space="0" w:color="auto"/>
      </w:divBdr>
      <w:divsChild>
        <w:div w:id="142428532">
          <w:marLeft w:val="0"/>
          <w:marRight w:val="0"/>
          <w:marTop w:val="0"/>
          <w:marBottom w:val="0"/>
          <w:divBdr>
            <w:top w:val="none" w:sz="0" w:space="0" w:color="auto"/>
            <w:left w:val="none" w:sz="0" w:space="0" w:color="auto"/>
            <w:bottom w:val="none" w:sz="0" w:space="0" w:color="auto"/>
            <w:right w:val="none" w:sz="0" w:space="0" w:color="auto"/>
          </w:divBdr>
        </w:div>
      </w:divsChild>
    </w:div>
    <w:div w:id="386497379">
      <w:bodyDiv w:val="1"/>
      <w:marLeft w:val="0"/>
      <w:marRight w:val="0"/>
      <w:marTop w:val="0"/>
      <w:marBottom w:val="0"/>
      <w:divBdr>
        <w:top w:val="none" w:sz="0" w:space="0" w:color="auto"/>
        <w:left w:val="none" w:sz="0" w:space="0" w:color="auto"/>
        <w:bottom w:val="none" w:sz="0" w:space="0" w:color="auto"/>
        <w:right w:val="none" w:sz="0" w:space="0" w:color="auto"/>
      </w:divBdr>
      <w:divsChild>
        <w:div w:id="2107529806">
          <w:marLeft w:val="0"/>
          <w:marRight w:val="0"/>
          <w:marTop w:val="0"/>
          <w:marBottom w:val="0"/>
          <w:divBdr>
            <w:top w:val="none" w:sz="0" w:space="0" w:color="auto"/>
            <w:left w:val="none" w:sz="0" w:space="0" w:color="auto"/>
            <w:bottom w:val="none" w:sz="0" w:space="0" w:color="auto"/>
            <w:right w:val="none" w:sz="0" w:space="0" w:color="auto"/>
          </w:divBdr>
        </w:div>
      </w:divsChild>
    </w:div>
    <w:div w:id="418990490">
      <w:bodyDiv w:val="1"/>
      <w:marLeft w:val="0"/>
      <w:marRight w:val="0"/>
      <w:marTop w:val="0"/>
      <w:marBottom w:val="0"/>
      <w:divBdr>
        <w:top w:val="none" w:sz="0" w:space="0" w:color="auto"/>
        <w:left w:val="none" w:sz="0" w:space="0" w:color="auto"/>
        <w:bottom w:val="none" w:sz="0" w:space="0" w:color="auto"/>
        <w:right w:val="none" w:sz="0" w:space="0" w:color="auto"/>
      </w:divBdr>
      <w:divsChild>
        <w:div w:id="1010907274">
          <w:marLeft w:val="0"/>
          <w:marRight w:val="0"/>
          <w:marTop w:val="0"/>
          <w:marBottom w:val="0"/>
          <w:divBdr>
            <w:top w:val="none" w:sz="0" w:space="0" w:color="auto"/>
            <w:left w:val="none" w:sz="0" w:space="0" w:color="auto"/>
            <w:bottom w:val="none" w:sz="0" w:space="0" w:color="auto"/>
            <w:right w:val="none" w:sz="0" w:space="0" w:color="auto"/>
          </w:divBdr>
        </w:div>
      </w:divsChild>
    </w:div>
    <w:div w:id="424806123">
      <w:bodyDiv w:val="1"/>
      <w:marLeft w:val="0"/>
      <w:marRight w:val="0"/>
      <w:marTop w:val="0"/>
      <w:marBottom w:val="0"/>
      <w:divBdr>
        <w:top w:val="none" w:sz="0" w:space="0" w:color="auto"/>
        <w:left w:val="none" w:sz="0" w:space="0" w:color="auto"/>
        <w:bottom w:val="none" w:sz="0" w:space="0" w:color="auto"/>
        <w:right w:val="none" w:sz="0" w:space="0" w:color="auto"/>
      </w:divBdr>
      <w:divsChild>
        <w:div w:id="1613053053">
          <w:marLeft w:val="0"/>
          <w:marRight w:val="0"/>
          <w:marTop w:val="0"/>
          <w:marBottom w:val="0"/>
          <w:divBdr>
            <w:top w:val="none" w:sz="0" w:space="0" w:color="auto"/>
            <w:left w:val="none" w:sz="0" w:space="0" w:color="auto"/>
            <w:bottom w:val="none" w:sz="0" w:space="0" w:color="auto"/>
            <w:right w:val="none" w:sz="0" w:space="0" w:color="auto"/>
          </w:divBdr>
        </w:div>
      </w:divsChild>
    </w:div>
    <w:div w:id="435641339">
      <w:bodyDiv w:val="1"/>
      <w:marLeft w:val="0"/>
      <w:marRight w:val="0"/>
      <w:marTop w:val="0"/>
      <w:marBottom w:val="0"/>
      <w:divBdr>
        <w:top w:val="none" w:sz="0" w:space="0" w:color="auto"/>
        <w:left w:val="none" w:sz="0" w:space="0" w:color="auto"/>
        <w:bottom w:val="none" w:sz="0" w:space="0" w:color="auto"/>
        <w:right w:val="none" w:sz="0" w:space="0" w:color="auto"/>
      </w:divBdr>
      <w:divsChild>
        <w:div w:id="521672076">
          <w:marLeft w:val="0"/>
          <w:marRight w:val="0"/>
          <w:marTop w:val="0"/>
          <w:marBottom w:val="0"/>
          <w:divBdr>
            <w:top w:val="none" w:sz="0" w:space="0" w:color="auto"/>
            <w:left w:val="none" w:sz="0" w:space="0" w:color="auto"/>
            <w:bottom w:val="none" w:sz="0" w:space="0" w:color="auto"/>
            <w:right w:val="none" w:sz="0" w:space="0" w:color="auto"/>
          </w:divBdr>
        </w:div>
      </w:divsChild>
    </w:div>
    <w:div w:id="567224271">
      <w:bodyDiv w:val="1"/>
      <w:marLeft w:val="0"/>
      <w:marRight w:val="0"/>
      <w:marTop w:val="0"/>
      <w:marBottom w:val="0"/>
      <w:divBdr>
        <w:top w:val="none" w:sz="0" w:space="0" w:color="auto"/>
        <w:left w:val="none" w:sz="0" w:space="0" w:color="auto"/>
        <w:bottom w:val="none" w:sz="0" w:space="0" w:color="auto"/>
        <w:right w:val="none" w:sz="0" w:space="0" w:color="auto"/>
      </w:divBdr>
      <w:divsChild>
        <w:div w:id="1311596218">
          <w:marLeft w:val="0"/>
          <w:marRight w:val="0"/>
          <w:marTop w:val="0"/>
          <w:marBottom w:val="0"/>
          <w:divBdr>
            <w:top w:val="none" w:sz="0" w:space="0" w:color="auto"/>
            <w:left w:val="none" w:sz="0" w:space="0" w:color="auto"/>
            <w:bottom w:val="none" w:sz="0" w:space="0" w:color="auto"/>
            <w:right w:val="none" w:sz="0" w:space="0" w:color="auto"/>
          </w:divBdr>
        </w:div>
      </w:divsChild>
    </w:div>
    <w:div w:id="879784637">
      <w:bodyDiv w:val="1"/>
      <w:marLeft w:val="0"/>
      <w:marRight w:val="0"/>
      <w:marTop w:val="0"/>
      <w:marBottom w:val="0"/>
      <w:divBdr>
        <w:top w:val="none" w:sz="0" w:space="0" w:color="auto"/>
        <w:left w:val="none" w:sz="0" w:space="0" w:color="auto"/>
        <w:bottom w:val="none" w:sz="0" w:space="0" w:color="auto"/>
        <w:right w:val="none" w:sz="0" w:space="0" w:color="auto"/>
      </w:divBdr>
      <w:divsChild>
        <w:div w:id="1153372423">
          <w:marLeft w:val="0"/>
          <w:marRight w:val="0"/>
          <w:marTop w:val="0"/>
          <w:marBottom w:val="0"/>
          <w:divBdr>
            <w:top w:val="none" w:sz="0" w:space="0" w:color="auto"/>
            <w:left w:val="none" w:sz="0" w:space="0" w:color="auto"/>
            <w:bottom w:val="none" w:sz="0" w:space="0" w:color="auto"/>
            <w:right w:val="none" w:sz="0" w:space="0" w:color="auto"/>
          </w:divBdr>
        </w:div>
      </w:divsChild>
    </w:div>
    <w:div w:id="939028673">
      <w:bodyDiv w:val="1"/>
      <w:marLeft w:val="0"/>
      <w:marRight w:val="0"/>
      <w:marTop w:val="0"/>
      <w:marBottom w:val="0"/>
      <w:divBdr>
        <w:top w:val="none" w:sz="0" w:space="0" w:color="auto"/>
        <w:left w:val="none" w:sz="0" w:space="0" w:color="auto"/>
        <w:bottom w:val="none" w:sz="0" w:space="0" w:color="auto"/>
        <w:right w:val="none" w:sz="0" w:space="0" w:color="auto"/>
      </w:divBdr>
      <w:divsChild>
        <w:div w:id="486241203">
          <w:marLeft w:val="0"/>
          <w:marRight w:val="0"/>
          <w:marTop w:val="0"/>
          <w:marBottom w:val="0"/>
          <w:divBdr>
            <w:top w:val="none" w:sz="0" w:space="0" w:color="auto"/>
            <w:left w:val="none" w:sz="0" w:space="0" w:color="auto"/>
            <w:bottom w:val="none" w:sz="0" w:space="0" w:color="auto"/>
            <w:right w:val="none" w:sz="0" w:space="0" w:color="auto"/>
          </w:divBdr>
        </w:div>
      </w:divsChild>
    </w:div>
    <w:div w:id="944188661">
      <w:bodyDiv w:val="1"/>
      <w:marLeft w:val="0"/>
      <w:marRight w:val="0"/>
      <w:marTop w:val="0"/>
      <w:marBottom w:val="0"/>
      <w:divBdr>
        <w:top w:val="none" w:sz="0" w:space="0" w:color="auto"/>
        <w:left w:val="none" w:sz="0" w:space="0" w:color="auto"/>
        <w:bottom w:val="none" w:sz="0" w:space="0" w:color="auto"/>
        <w:right w:val="none" w:sz="0" w:space="0" w:color="auto"/>
      </w:divBdr>
      <w:divsChild>
        <w:div w:id="1736008576">
          <w:marLeft w:val="0"/>
          <w:marRight w:val="0"/>
          <w:marTop w:val="0"/>
          <w:marBottom w:val="0"/>
          <w:divBdr>
            <w:top w:val="none" w:sz="0" w:space="0" w:color="auto"/>
            <w:left w:val="none" w:sz="0" w:space="0" w:color="auto"/>
            <w:bottom w:val="none" w:sz="0" w:space="0" w:color="auto"/>
            <w:right w:val="none" w:sz="0" w:space="0" w:color="auto"/>
          </w:divBdr>
        </w:div>
      </w:divsChild>
    </w:div>
    <w:div w:id="1031537971">
      <w:bodyDiv w:val="1"/>
      <w:marLeft w:val="0"/>
      <w:marRight w:val="0"/>
      <w:marTop w:val="0"/>
      <w:marBottom w:val="0"/>
      <w:divBdr>
        <w:top w:val="none" w:sz="0" w:space="0" w:color="auto"/>
        <w:left w:val="none" w:sz="0" w:space="0" w:color="auto"/>
        <w:bottom w:val="none" w:sz="0" w:space="0" w:color="auto"/>
        <w:right w:val="none" w:sz="0" w:space="0" w:color="auto"/>
      </w:divBdr>
      <w:divsChild>
        <w:div w:id="859971764">
          <w:marLeft w:val="0"/>
          <w:marRight w:val="0"/>
          <w:marTop w:val="0"/>
          <w:marBottom w:val="0"/>
          <w:divBdr>
            <w:top w:val="none" w:sz="0" w:space="0" w:color="auto"/>
            <w:left w:val="none" w:sz="0" w:space="0" w:color="auto"/>
            <w:bottom w:val="none" w:sz="0" w:space="0" w:color="auto"/>
            <w:right w:val="none" w:sz="0" w:space="0" w:color="auto"/>
          </w:divBdr>
        </w:div>
      </w:divsChild>
    </w:div>
    <w:div w:id="1116100297">
      <w:bodyDiv w:val="1"/>
      <w:marLeft w:val="0"/>
      <w:marRight w:val="0"/>
      <w:marTop w:val="0"/>
      <w:marBottom w:val="0"/>
      <w:divBdr>
        <w:top w:val="none" w:sz="0" w:space="0" w:color="auto"/>
        <w:left w:val="none" w:sz="0" w:space="0" w:color="auto"/>
        <w:bottom w:val="none" w:sz="0" w:space="0" w:color="auto"/>
        <w:right w:val="none" w:sz="0" w:space="0" w:color="auto"/>
      </w:divBdr>
      <w:divsChild>
        <w:div w:id="1139147758">
          <w:marLeft w:val="0"/>
          <w:marRight w:val="0"/>
          <w:marTop w:val="0"/>
          <w:marBottom w:val="0"/>
          <w:divBdr>
            <w:top w:val="none" w:sz="0" w:space="0" w:color="auto"/>
            <w:left w:val="none" w:sz="0" w:space="0" w:color="auto"/>
            <w:bottom w:val="none" w:sz="0" w:space="0" w:color="auto"/>
            <w:right w:val="none" w:sz="0" w:space="0" w:color="auto"/>
          </w:divBdr>
        </w:div>
      </w:divsChild>
    </w:div>
    <w:div w:id="1321276301">
      <w:bodyDiv w:val="1"/>
      <w:marLeft w:val="0"/>
      <w:marRight w:val="0"/>
      <w:marTop w:val="0"/>
      <w:marBottom w:val="0"/>
      <w:divBdr>
        <w:top w:val="none" w:sz="0" w:space="0" w:color="auto"/>
        <w:left w:val="none" w:sz="0" w:space="0" w:color="auto"/>
        <w:bottom w:val="none" w:sz="0" w:space="0" w:color="auto"/>
        <w:right w:val="none" w:sz="0" w:space="0" w:color="auto"/>
      </w:divBdr>
      <w:divsChild>
        <w:div w:id="265044548">
          <w:marLeft w:val="0"/>
          <w:marRight w:val="0"/>
          <w:marTop w:val="0"/>
          <w:marBottom w:val="0"/>
          <w:divBdr>
            <w:top w:val="none" w:sz="0" w:space="0" w:color="auto"/>
            <w:left w:val="none" w:sz="0" w:space="0" w:color="auto"/>
            <w:bottom w:val="none" w:sz="0" w:space="0" w:color="auto"/>
            <w:right w:val="none" w:sz="0" w:space="0" w:color="auto"/>
          </w:divBdr>
        </w:div>
      </w:divsChild>
    </w:div>
    <w:div w:id="1358241000">
      <w:bodyDiv w:val="1"/>
      <w:marLeft w:val="0"/>
      <w:marRight w:val="0"/>
      <w:marTop w:val="0"/>
      <w:marBottom w:val="0"/>
      <w:divBdr>
        <w:top w:val="none" w:sz="0" w:space="0" w:color="auto"/>
        <w:left w:val="none" w:sz="0" w:space="0" w:color="auto"/>
        <w:bottom w:val="none" w:sz="0" w:space="0" w:color="auto"/>
        <w:right w:val="none" w:sz="0" w:space="0" w:color="auto"/>
      </w:divBdr>
      <w:divsChild>
        <w:div w:id="1382245248">
          <w:marLeft w:val="0"/>
          <w:marRight w:val="0"/>
          <w:marTop w:val="0"/>
          <w:marBottom w:val="0"/>
          <w:divBdr>
            <w:top w:val="none" w:sz="0" w:space="0" w:color="auto"/>
            <w:left w:val="none" w:sz="0" w:space="0" w:color="auto"/>
            <w:bottom w:val="none" w:sz="0" w:space="0" w:color="auto"/>
            <w:right w:val="none" w:sz="0" w:space="0" w:color="auto"/>
          </w:divBdr>
        </w:div>
      </w:divsChild>
    </w:div>
    <w:div w:id="1453524613">
      <w:bodyDiv w:val="1"/>
      <w:marLeft w:val="0"/>
      <w:marRight w:val="0"/>
      <w:marTop w:val="0"/>
      <w:marBottom w:val="0"/>
      <w:divBdr>
        <w:top w:val="none" w:sz="0" w:space="0" w:color="auto"/>
        <w:left w:val="none" w:sz="0" w:space="0" w:color="auto"/>
        <w:bottom w:val="none" w:sz="0" w:space="0" w:color="auto"/>
        <w:right w:val="none" w:sz="0" w:space="0" w:color="auto"/>
      </w:divBdr>
      <w:divsChild>
        <w:div w:id="1591427666">
          <w:marLeft w:val="0"/>
          <w:marRight w:val="0"/>
          <w:marTop w:val="0"/>
          <w:marBottom w:val="0"/>
          <w:divBdr>
            <w:top w:val="none" w:sz="0" w:space="0" w:color="auto"/>
            <w:left w:val="none" w:sz="0" w:space="0" w:color="auto"/>
            <w:bottom w:val="none" w:sz="0" w:space="0" w:color="auto"/>
            <w:right w:val="none" w:sz="0" w:space="0" w:color="auto"/>
          </w:divBdr>
        </w:div>
      </w:divsChild>
    </w:div>
    <w:div w:id="2038853323">
      <w:bodyDiv w:val="1"/>
      <w:marLeft w:val="0"/>
      <w:marRight w:val="0"/>
      <w:marTop w:val="0"/>
      <w:marBottom w:val="0"/>
      <w:divBdr>
        <w:top w:val="none" w:sz="0" w:space="0" w:color="auto"/>
        <w:left w:val="none" w:sz="0" w:space="0" w:color="auto"/>
        <w:bottom w:val="none" w:sz="0" w:space="0" w:color="auto"/>
        <w:right w:val="none" w:sz="0" w:space="0" w:color="auto"/>
      </w:divBdr>
      <w:divsChild>
        <w:div w:id="809055005">
          <w:marLeft w:val="0"/>
          <w:marRight w:val="0"/>
          <w:marTop w:val="0"/>
          <w:marBottom w:val="0"/>
          <w:divBdr>
            <w:top w:val="none" w:sz="0" w:space="0" w:color="auto"/>
            <w:left w:val="none" w:sz="0" w:space="0" w:color="auto"/>
            <w:bottom w:val="none" w:sz="0" w:space="0" w:color="auto"/>
            <w:right w:val="none" w:sz="0" w:space="0" w:color="auto"/>
          </w:divBdr>
        </w:div>
      </w:divsChild>
    </w:div>
    <w:div w:id="2051952015">
      <w:bodyDiv w:val="1"/>
      <w:marLeft w:val="0"/>
      <w:marRight w:val="0"/>
      <w:marTop w:val="0"/>
      <w:marBottom w:val="0"/>
      <w:divBdr>
        <w:top w:val="none" w:sz="0" w:space="0" w:color="auto"/>
        <w:left w:val="none" w:sz="0" w:space="0" w:color="auto"/>
        <w:bottom w:val="none" w:sz="0" w:space="0" w:color="auto"/>
        <w:right w:val="none" w:sz="0" w:space="0" w:color="auto"/>
      </w:divBdr>
      <w:divsChild>
        <w:div w:id="340818118">
          <w:marLeft w:val="0"/>
          <w:marRight w:val="0"/>
          <w:marTop w:val="0"/>
          <w:marBottom w:val="0"/>
          <w:divBdr>
            <w:top w:val="none" w:sz="0" w:space="0" w:color="auto"/>
            <w:left w:val="none" w:sz="0" w:space="0" w:color="auto"/>
            <w:bottom w:val="none" w:sz="0" w:space="0" w:color="auto"/>
            <w:right w:val="none" w:sz="0" w:space="0" w:color="auto"/>
          </w:divBdr>
        </w:div>
      </w:divsChild>
    </w:div>
    <w:div w:id="2084789848">
      <w:bodyDiv w:val="1"/>
      <w:marLeft w:val="0"/>
      <w:marRight w:val="0"/>
      <w:marTop w:val="0"/>
      <w:marBottom w:val="0"/>
      <w:divBdr>
        <w:top w:val="none" w:sz="0" w:space="0" w:color="auto"/>
        <w:left w:val="none" w:sz="0" w:space="0" w:color="auto"/>
        <w:bottom w:val="none" w:sz="0" w:space="0" w:color="auto"/>
        <w:right w:val="none" w:sz="0" w:space="0" w:color="auto"/>
      </w:divBdr>
      <w:divsChild>
        <w:div w:id="2060980458">
          <w:marLeft w:val="0"/>
          <w:marRight w:val="0"/>
          <w:marTop w:val="0"/>
          <w:marBottom w:val="0"/>
          <w:divBdr>
            <w:top w:val="none" w:sz="0" w:space="0" w:color="auto"/>
            <w:left w:val="none" w:sz="0" w:space="0" w:color="auto"/>
            <w:bottom w:val="none" w:sz="0" w:space="0" w:color="auto"/>
            <w:right w:val="none" w:sz="0" w:space="0" w:color="auto"/>
          </w:divBdr>
        </w:div>
      </w:divsChild>
    </w:div>
    <w:div w:id="2125807450">
      <w:bodyDiv w:val="1"/>
      <w:marLeft w:val="0"/>
      <w:marRight w:val="0"/>
      <w:marTop w:val="0"/>
      <w:marBottom w:val="0"/>
      <w:divBdr>
        <w:top w:val="none" w:sz="0" w:space="0" w:color="auto"/>
        <w:left w:val="none" w:sz="0" w:space="0" w:color="auto"/>
        <w:bottom w:val="none" w:sz="0" w:space="0" w:color="auto"/>
        <w:right w:val="none" w:sz="0" w:space="0" w:color="auto"/>
      </w:divBdr>
      <w:divsChild>
        <w:div w:id="19020148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2311</Words>
  <Characters>13174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Saifee Muntaha</dc:creator>
  <cp:keywords/>
  <dc:description/>
  <cp:lastModifiedBy>Sorina Barbu (2108671)</cp:lastModifiedBy>
  <cp:revision>2</cp:revision>
  <dcterms:created xsi:type="dcterms:W3CDTF">2022-10-29T10:22:00Z</dcterms:created>
  <dcterms:modified xsi:type="dcterms:W3CDTF">2022-10-29T10:22:00Z</dcterms:modified>
</cp:coreProperties>
</file>