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DE7C1" w14:textId="3470E96F" w:rsidR="00793E4B" w:rsidRPr="00F24D87" w:rsidRDefault="00F24D87" w:rsidP="00F24D87">
      <w:pPr>
        <w:jc w:val="center"/>
        <w:rPr>
          <w:sz w:val="32"/>
          <w:szCs w:val="32"/>
          <w:u w:val="single"/>
        </w:rPr>
      </w:pPr>
      <w:r w:rsidRPr="00F24D87">
        <w:rPr>
          <w:sz w:val="32"/>
          <w:szCs w:val="32"/>
          <w:u w:val="single"/>
        </w:rPr>
        <w:t xml:space="preserve">The Battle of Hastings: An Analysis of Weaponry </w:t>
      </w:r>
      <w:r w:rsidR="00C528C5">
        <w:rPr>
          <w:sz w:val="32"/>
          <w:szCs w:val="32"/>
          <w:u w:val="single"/>
        </w:rPr>
        <w:t xml:space="preserve">and </w:t>
      </w:r>
      <w:r w:rsidR="00C47C6F">
        <w:rPr>
          <w:sz w:val="32"/>
          <w:szCs w:val="32"/>
          <w:u w:val="single"/>
        </w:rPr>
        <w:t>Historical Biases</w:t>
      </w:r>
    </w:p>
    <w:p w14:paraId="3AE0C27C" w14:textId="77777777" w:rsidR="00E23040" w:rsidRDefault="00E23040">
      <w:pPr>
        <w:rPr>
          <w:sz w:val="32"/>
          <w:szCs w:val="32"/>
        </w:rPr>
      </w:pPr>
    </w:p>
    <w:p w14:paraId="5B91F40D" w14:textId="77E30212" w:rsidR="00F24D87" w:rsidRDefault="0072653B">
      <w:pPr>
        <w:rPr>
          <w:sz w:val="28"/>
          <w:szCs w:val="28"/>
        </w:rPr>
      </w:pPr>
      <w:r>
        <w:rPr>
          <w:sz w:val="28"/>
          <w:szCs w:val="28"/>
        </w:rPr>
        <w:t>The battle of Hastings took place in 1066, and was fought between the Norman-French forces at the command of William Duke of Normandy and English Saxon forces under the control of the last Anglo-Saxon King Harold. The battle would go on to capture the fascination of historians for years to come with many aspects of the battle and its impact of England being analysed in many different ways. The goal of this essay is to take a closer look into the weaponry used by both the Norman and Saxon forces</w:t>
      </w:r>
      <w:r w:rsidR="000E56D5">
        <w:rPr>
          <w:sz w:val="28"/>
          <w:szCs w:val="28"/>
        </w:rPr>
        <w:t xml:space="preserve"> and to what extent they were effective </w:t>
      </w:r>
      <w:r w:rsidR="00BA5C18">
        <w:rPr>
          <w:sz w:val="28"/>
          <w:szCs w:val="28"/>
        </w:rPr>
        <w:t>in the battle</w:t>
      </w:r>
      <w:r w:rsidR="00BA0FB1">
        <w:rPr>
          <w:sz w:val="28"/>
          <w:szCs w:val="28"/>
        </w:rPr>
        <w:t>. I</w:t>
      </w:r>
      <w:r w:rsidR="00BA5C18">
        <w:rPr>
          <w:sz w:val="28"/>
          <w:szCs w:val="28"/>
        </w:rPr>
        <w:t xml:space="preserve">n addition to this I will be including </w:t>
      </w:r>
      <w:r w:rsidR="00B87833">
        <w:rPr>
          <w:sz w:val="28"/>
          <w:szCs w:val="28"/>
        </w:rPr>
        <w:t xml:space="preserve">medieval sources </w:t>
      </w:r>
      <w:r w:rsidR="00BA0FB1">
        <w:rPr>
          <w:sz w:val="28"/>
          <w:szCs w:val="28"/>
        </w:rPr>
        <w:t>to examine th</w:t>
      </w:r>
      <w:r w:rsidR="000B599C">
        <w:rPr>
          <w:sz w:val="28"/>
          <w:szCs w:val="28"/>
        </w:rPr>
        <w:t xml:space="preserve">e presentation of both armies and </w:t>
      </w:r>
      <w:r w:rsidR="00AB77AB">
        <w:rPr>
          <w:sz w:val="28"/>
          <w:szCs w:val="28"/>
        </w:rPr>
        <w:t xml:space="preserve">take account the sources biases </w:t>
      </w:r>
      <w:r w:rsidR="00B86CAC">
        <w:rPr>
          <w:sz w:val="28"/>
          <w:szCs w:val="28"/>
        </w:rPr>
        <w:t>to</w:t>
      </w:r>
      <w:r w:rsidR="00394660">
        <w:rPr>
          <w:sz w:val="28"/>
          <w:szCs w:val="28"/>
        </w:rPr>
        <w:t xml:space="preserve"> dive into the nature of history writing. </w:t>
      </w:r>
    </w:p>
    <w:p w14:paraId="207BCE40" w14:textId="7A38F1F2" w:rsidR="00F24D87" w:rsidRPr="00F65FB4" w:rsidRDefault="00791BED" w:rsidP="00F65FB4">
      <w:pPr>
        <w:rPr>
          <w:sz w:val="28"/>
          <w:szCs w:val="28"/>
        </w:rPr>
      </w:pPr>
      <w:r w:rsidRPr="00791BED">
        <w:rPr>
          <w:sz w:val="28"/>
          <w:szCs w:val="28"/>
        </w:rPr>
        <w:t>The Norman military forces of William the Conqueror defeated King Harold II of England at the Battle of Hastings in 1066, which was fought on Senlac Hill, a few miles from Hastings. At the end of the gruesome, all-day conflict, Harold was killed</w:t>
      </w:r>
      <w:r w:rsidR="00E23040">
        <w:rPr>
          <w:sz w:val="28"/>
          <w:szCs w:val="28"/>
        </w:rPr>
        <w:t xml:space="preserve"> after </w:t>
      </w:r>
      <w:r w:rsidRPr="00791BED">
        <w:rPr>
          <w:sz w:val="28"/>
          <w:szCs w:val="28"/>
        </w:rPr>
        <w:t>allegedly being hit in the eye with an arrow</w:t>
      </w:r>
      <w:r w:rsidR="00E23040">
        <w:rPr>
          <w:sz w:val="28"/>
          <w:szCs w:val="28"/>
        </w:rPr>
        <w:t xml:space="preserve"> </w:t>
      </w:r>
      <w:r w:rsidRPr="00791BED">
        <w:rPr>
          <w:sz w:val="28"/>
          <w:szCs w:val="28"/>
        </w:rPr>
        <w:t>and his army were crushed</w:t>
      </w:r>
      <w:r w:rsidR="00E23040">
        <w:rPr>
          <w:sz w:val="28"/>
          <w:szCs w:val="28"/>
        </w:rPr>
        <w:t xml:space="preserve"> as a result of broken leadership</w:t>
      </w:r>
      <w:r w:rsidRPr="00791BED">
        <w:rPr>
          <w:sz w:val="28"/>
          <w:szCs w:val="28"/>
        </w:rPr>
        <w:t xml:space="preserve">. He was England's final Anglo-Saxon monarch. William arrived in England on September 28, 1066, in Pevensey, with around 7,000 </w:t>
      </w:r>
      <w:r w:rsidR="00181EFE">
        <w:rPr>
          <w:sz w:val="28"/>
          <w:szCs w:val="28"/>
        </w:rPr>
        <w:t>soldiers</w:t>
      </w:r>
      <w:r w:rsidRPr="00791BED">
        <w:rPr>
          <w:sz w:val="28"/>
          <w:szCs w:val="28"/>
        </w:rPr>
        <w:t xml:space="preserve"> and horsemen. He advanced to Hastings after securing Pevensey, where he remained to gather his men. Harold landed at Hastings with his military on October 13, and William headed his soldiers out to combat the following morning.</w:t>
      </w:r>
      <w:r>
        <w:rPr>
          <w:sz w:val="28"/>
          <w:szCs w:val="28"/>
        </w:rPr>
        <w:t xml:space="preserve"> </w:t>
      </w:r>
      <w:r w:rsidRPr="00791BED">
        <w:rPr>
          <w:sz w:val="28"/>
          <w:szCs w:val="28"/>
        </w:rPr>
        <w:t xml:space="preserve">Following his victory at Hastings, William pushed on London and won the city's surrender. He was crowned the first Norman king of England on Christmas Day. </w:t>
      </w:r>
      <w:r w:rsidR="00744941">
        <w:rPr>
          <w:sz w:val="28"/>
          <w:szCs w:val="28"/>
        </w:rPr>
        <w:t>And with that t</w:t>
      </w:r>
      <w:r w:rsidRPr="00791BED">
        <w:rPr>
          <w:sz w:val="28"/>
          <w:szCs w:val="28"/>
        </w:rPr>
        <w:t xml:space="preserve">he Anglo-Saxon period of English history was </w:t>
      </w:r>
      <w:r w:rsidR="00744941" w:rsidRPr="00791BED">
        <w:rPr>
          <w:sz w:val="28"/>
          <w:szCs w:val="28"/>
        </w:rPr>
        <w:t>ended</w:t>
      </w:r>
      <w:r w:rsidRPr="00791BED">
        <w:rPr>
          <w:sz w:val="28"/>
          <w:szCs w:val="28"/>
        </w:rPr>
        <w:t>. French was adopted as the dialect of the king's court and subsequently merged with Anglo-Saxon to give rise to modern English. William I was an efficient ruler, and among his significant achievements was the "Domesday Book," a massive census of England's lands and population</w:t>
      </w:r>
      <w:r w:rsidR="00514F4F">
        <w:rPr>
          <w:rStyle w:val="FootnoteReference"/>
          <w:sz w:val="28"/>
          <w:szCs w:val="28"/>
        </w:rPr>
        <w:footnoteReference w:id="1"/>
      </w:r>
      <w:r w:rsidRPr="00791BED">
        <w:rPr>
          <w:sz w:val="28"/>
          <w:szCs w:val="28"/>
        </w:rPr>
        <w:t>.</w:t>
      </w:r>
    </w:p>
    <w:p w14:paraId="52DBCA7C" w14:textId="3C89A38F" w:rsidR="00C4052C" w:rsidRDefault="00CB743C" w:rsidP="000C73DE">
      <w:pPr>
        <w:rPr>
          <w:sz w:val="28"/>
          <w:szCs w:val="28"/>
        </w:rPr>
      </w:pPr>
      <w:r>
        <w:rPr>
          <w:sz w:val="28"/>
          <w:szCs w:val="28"/>
        </w:rPr>
        <w:t xml:space="preserve">After that brief </w:t>
      </w:r>
      <w:r w:rsidR="00E43164">
        <w:rPr>
          <w:sz w:val="28"/>
          <w:szCs w:val="28"/>
        </w:rPr>
        <w:t xml:space="preserve">overview of </w:t>
      </w:r>
      <w:r w:rsidR="00430488">
        <w:rPr>
          <w:sz w:val="28"/>
          <w:szCs w:val="28"/>
        </w:rPr>
        <w:t xml:space="preserve">historical context </w:t>
      </w:r>
      <w:r w:rsidR="000C6F8E">
        <w:rPr>
          <w:sz w:val="28"/>
          <w:szCs w:val="28"/>
        </w:rPr>
        <w:t>surrounding the</w:t>
      </w:r>
      <w:r w:rsidR="005C77B9">
        <w:rPr>
          <w:sz w:val="28"/>
          <w:szCs w:val="28"/>
        </w:rPr>
        <w:t xml:space="preserve"> </w:t>
      </w:r>
      <w:r w:rsidR="000001F2">
        <w:rPr>
          <w:sz w:val="28"/>
          <w:szCs w:val="28"/>
        </w:rPr>
        <w:t xml:space="preserve">basic </w:t>
      </w:r>
      <w:r w:rsidR="00BC101B">
        <w:rPr>
          <w:sz w:val="28"/>
          <w:szCs w:val="28"/>
        </w:rPr>
        <w:t>key points of the battle of Hastings</w:t>
      </w:r>
      <w:r w:rsidR="00764D5B">
        <w:rPr>
          <w:sz w:val="28"/>
          <w:szCs w:val="28"/>
        </w:rPr>
        <w:t xml:space="preserve">, </w:t>
      </w:r>
      <w:r w:rsidR="006C045E">
        <w:rPr>
          <w:sz w:val="28"/>
          <w:szCs w:val="28"/>
        </w:rPr>
        <w:t xml:space="preserve">the first </w:t>
      </w:r>
      <w:r w:rsidR="00031DD4">
        <w:rPr>
          <w:sz w:val="28"/>
          <w:szCs w:val="28"/>
        </w:rPr>
        <w:t xml:space="preserve">forces whose </w:t>
      </w:r>
      <w:r w:rsidR="00F65FB4">
        <w:rPr>
          <w:sz w:val="28"/>
          <w:szCs w:val="28"/>
        </w:rPr>
        <w:t>weaponry</w:t>
      </w:r>
      <w:r w:rsidR="00764D5B">
        <w:rPr>
          <w:sz w:val="28"/>
          <w:szCs w:val="28"/>
        </w:rPr>
        <w:t xml:space="preserve"> </w:t>
      </w:r>
      <w:r w:rsidR="00031DD4">
        <w:rPr>
          <w:sz w:val="28"/>
          <w:szCs w:val="28"/>
        </w:rPr>
        <w:t xml:space="preserve">I will be analysing is </w:t>
      </w:r>
      <w:r w:rsidR="00F65FB4">
        <w:rPr>
          <w:sz w:val="28"/>
          <w:szCs w:val="28"/>
        </w:rPr>
        <w:t xml:space="preserve">that of </w:t>
      </w:r>
      <w:r w:rsidR="00031DD4">
        <w:rPr>
          <w:sz w:val="28"/>
          <w:szCs w:val="28"/>
        </w:rPr>
        <w:t>the English</w:t>
      </w:r>
      <w:r w:rsidR="00F65FB4">
        <w:rPr>
          <w:sz w:val="28"/>
          <w:szCs w:val="28"/>
        </w:rPr>
        <w:t xml:space="preserve"> army. </w:t>
      </w:r>
      <w:r w:rsidR="00C40375">
        <w:rPr>
          <w:sz w:val="28"/>
          <w:szCs w:val="28"/>
        </w:rPr>
        <w:t>The first piece of</w:t>
      </w:r>
      <w:r w:rsidR="00181301">
        <w:rPr>
          <w:sz w:val="28"/>
          <w:szCs w:val="28"/>
        </w:rPr>
        <w:t xml:space="preserve"> English weaponry that I would like to </w:t>
      </w:r>
      <w:r w:rsidR="00497B07">
        <w:rPr>
          <w:sz w:val="28"/>
          <w:szCs w:val="28"/>
        </w:rPr>
        <w:t>analyse more closely</w:t>
      </w:r>
      <w:r w:rsidR="006E3C2C">
        <w:rPr>
          <w:sz w:val="28"/>
          <w:szCs w:val="28"/>
        </w:rPr>
        <w:t xml:space="preserve"> </w:t>
      </w:r>
      <w:r w:rsidR="00497B07">
        <w:rPr>
          <w:sz w:val="28"/>
          <w:szCs w:val="28"/>
        </w:rPr>
        <w:t xml:space="preserve">is swords. </w:t>
      </w:r>
      <w:r w:rsidR="00A9152A">
        <w:rPr>
          <w:sz w:val="28"/>
          <w:szCs w:val="28"/>
        </w:rPr>
        <w:t xml:space="preserve">Throughout </w:t>
      </w:r>
      <w:r w:rsidR="005C7F55">
        <w:rPr>
          <w:sz w:val="28"/>
          <w:szCs w:val="28"/>
        </w:rPr>
        <w:t xml:space="preserve">medieval Europe </w:t>
      </w:r>
      <w:r w:rsidR="002E30EA">
        <w:rPr>
          <w:sz w:val="28"/>
          <w:szCs w:val="28"/>
        </w:rPr>
        <w:t>S</w:t>
      </w:r>
      <w:r w:rsidR="006C67BB">
        <w:rPr>
          <w:sz w:val="28"/>
          <w:szCs w:val="28"/>
        </w:rPr>
        <w:t xml:space="preserve">words were </w:t>
      </w:r>
      <w:r w:rsidR="005C7F55">
        <w:rPr>
          <w:sz w:val="28"/>
          <w:szCs w:val="28"/>
        </w:rPr>
        <w:t xml:space="preserve">the primary weapon </w:t>
      </w:r>
      <w:r w:rsidR="00EC0A86">
        <w:rPr>
          <w:sz w:val="28"/>
          <w:szCs w:val="28"/>
        </w:rPr>
        <w:t>used in combat,</w:t>
      </w:r>
      <w:r w:rsidR="008E67D8">
        <w:rPr>
          <w:sz w:val="28"/>
          <w:szCs w:val="28"/>
        </w:rPr>
        <w:t xml:space="preserve"> and</w:t>
      </w:r>
      <w:r w:rsidR="00EC0A86">
        <w:rPr>
          <w:sz w:val="28"/>
          <w:szCs w:val="28"/>
        </w:rPr>
        <w:t xml:space="preserve"> although </w:t>
      </w:r>
      <w:r w:rsidR="00843664">
        <w:rPr>
          <w:sz w:val="28"/>
          <w:szCs w:val="28"/>
        </w:rPr>
        <w:t xml:space="preserve">they were weapons used by </w:t>
      </w:r>
      <w:r w:rsidR="00843664">
        <w:rPr>
          <w:sz w:val="28"/>
          <w:szCs w:val="28"/>
        </w:rPr>
        <w:lastRenderedPageBreak/>
        <w:t xml:space="preserve">both sides of the </w:t>
      </w:r>
      <w:r w:rsidR="0091479F">
        <w:rPr>
          <w:sz w:val="28"/>
          <w:szCs w:val="28"/>
        </w:rPr>
        <w:t>battle,</w:t>
      </w:r>
      <w:r w:rsidR="00843664">
        <w:rPr>
          <w:sz w:val="28"/>
          <w:szCs w:val="28"/>
        </w:rPr>
        <w:t xml:space="preserve"> I will primarily be focusing on the swords used by Saxon forces</w:t>
      </w:r>
      <w:r w:rsidR="008E67D8">
        <w:rPr>
          <w:sz w:val="28"/>
          <w:szCs w:val="28"/>
        </w:rPr>
        <w:t>.</w:t>
      </w:r>
      <w:r w:rsidR="00F95B4D">
        <w:rPr>
          <w:sz w:val="28"/>
          <w:szCs w:val="28"/>
        </w:rPr>
        <w:t xml:space="preserve"> </w:t>
      </w:r>
      <w:r w:rsidR="001D41E7" w:rsidRPr="001D41E7">
        <w:rPr>
          <w:sz w:val="28"/>
          <w:szCs w:val="28"/>
        </w:rPr>
        <w:t>Anglo-Saxon blades had straight, flat blades with two edges</w:t>
      </w:r>
      <w:r w:rsidR="00021A72">
        <w:rPr>
          <w:rStyle w:val="FootnoteReference"/>
          <w:sz w:val="28"/>
          <w:szCs w:val="28"/>
        </w:rPr>
        <w:footnoteReference w:id="2"/>
      </w:r>
      <w:r w:rsidR="001D41E7" w:rsidRPr="001D41E7">
        <w:rPr>
          <w:sz w:val="28"/>
          <w:szCs w:val="28"/>
        </w:rPr>
        <w:t>. The base of the blade was protected by a hilt, which had both an upper and lower guard, a pommel, and a handle for holding the sword</w:t>
      </w:r>
      <w:r w:rsidR="00F504D1">
        <w:rPr>
          <w:sz w:val="28"/>
          <w:szCs w:val="28"/>
        </w:rPr>
        <w:t xml:space="preserve">, depending on the sword </w:t>
      </w:r>
      <w:r w:rsidR="00244511">
        <w:rPr>
          <w:sz w:val="28"/>
          <w:szCs w:val="28"/>
        </w:rPr>
        <w:t>wielder</w:t>
      </w:r>
      <w:r w:rsidR="00F504D1">
        <w:rPr>
          <w:sz w:val="28"/>
          <w:szCs w:val="28"/>
        </w:rPr>
        <w:t xml:space="preserve"> </w:t>
      </w:r>
      <w:r w:rsidR="003607D9">
        <w:rPr>
          <w:sz w:val="28"/>
          <w:szCs w:val="28"/>
        </w:rPr>
        <w:t>they could have ornate patterns engraved on the hilt sometimes even in silver and gold</w:t>
      </w:r>
      <w:r w:rsidR="008415C7">
        <w:rPr>
          <w:sz w:val="28"/>
          <w:szCs w:val="28"/>
        </w:rPr>
        <w:t xml:space="preserve"> like that </w:t>
      </w:r>
      <w:r w:rsidR="00660538">
        <w:rPr>
          <w:sz w:val="28"/>
          <w:szCs w:val="28"/>
        </w:rPr>
        <w:t>found in the Abington sword</w:t>
      </w:r>
      <w:r w:rsidR="000C73DE">
        <w:rPr>
          <w:rStyle w:val="FootnoteReference"/>
          <w:sz w:val="28"/>
          <w:szCs w:val="28"/>
        </w:rPr>
        <w:footnoteReference w:id="3"/>
      </w:r>
      <w:r w:rsidR="001D41E7" w:rsidRPr="001D41E7">
        <w:rPr>
          <w:sz w:val="28"/>
          <w:szCs w:val="28"/>
        </w:rPr>
        <w:t>. These blades, including the tang, were generally 80-90 cm long and 4-5 cm wide, however bigger examples have been discovered.</w:t>
      </w:r>
    </w:p>
    <w:p w14:paraId="31DEEDCE" w14:textId="41A48708" w:rsidR="00FB5DB7" w:rsidRPr="000C73DE" w:rsidRDefault="00C91514" w:rsidP="000C73DE">
      <w:pPr>
        <w:rPr>
          <w:sz w:val="28"/>
          <w:szCs w:val="28"/>
        </w:rPr>
      </w:pPr>
      <w:r w:rsidRPr="00C91514">
        <w:rPr>
          <w:sz w:val="28"/>
          <w:szCs w:val="28"/>
        </w:rPr>
        <w:t>The sword's double-edged, long, pointed edge made it a powerful weapon</w:t>
      </w:r>
      <w:r w:rsidR="00165B18">
        <w:rPr>
          <w:sz w:val="28"/>
          <w:szCs w:val="28"/>
        </w:rPr>
        <w:t xml:space="preserve"> (when wielded correctly)</w:t>
      </w:r>
      <w:r w:rsidRPr="00C91514">
        <w:rPr>
          <w:sz w:val="28"/>
          <w:szCs w:val="28"/>
        </w:rPr>
        <w:t xml:space="preserve"> for use in most close combat</w:t>
      </w:r>
      <w:r w:rsidR="00165B18">
        <w:rPr>
          <w:sz w:val="28"/>
          <w:szCs w:val="28"/>
        </w:rPr>
        <w:t xml:space="preserve"> scenarios</w:t>
      </w:r>
      <w:r w:rsidR="00704F7E">
        <w:rPr>
          <w:rStyle w:val="FootnoteReference"/>
          <w:sz w:val="28"/>
          <w:szCs w:val="28"/>
        </w:rPr>
        <w:footnoteReference w:id="4"/>
      </w:r>
      <w:r w:rsidRPr="00C91514">
        <w:rPr>
          <w:sz w:val="28"/>
          <w:szCs w:val="28"/>
        </w:rPr>
        <w:t xml:space="preserve">. However, it was not as precise as other weapons designed specifically for certain warfare </w:t>
      </w:r>
      <w:r w:rsidR="00624A2B">
        <w:rPr>
          <w:sz w:val="28"/>
          <w:szCs w:val="28"/>
        </w:rPr>
        <w:t xml:space="preserve">                                  </w:t>
      </w:r>
      <w:r w:rsidRPr="00C91514">
        <w:rPr>
          <w:sz w:val="28"/>
          <w:szCs w:val="28"/>
        </w:rPr>
        <w:t>scenarios.</w:t>
      </w:r>
      <w:r w:rsidR="004014D1">
        <w:rPr>
          <w:sz w:val="28"/>
          <w:szCs w:val="28"/>
        </w:rPr>
        <w:t xml:space="preserve"> In addition to this there are also a few other disadvantages to the swords use in battle for </w:t>
      </w:r>
      <w:r w:rsidR="00FB5DB7">
        <w:rPr>
          <w:sz w:val="28"/>
          <w:szCs w:val="28"/>
        </w:rPr>
        <w:t>example,</w:t>
      </w:r>
      <w:r w:rsidR="00F7629D">
        <w:rPr>
          <w:sz w:val="28"/>
          <w:szCs w:val="28"/>
        </w:rPr>
        <w:t xml:space="preserve"> </w:t>
      </w:r>
      <w:r w:rsidR="00026102">
        <w:rPr>
          <w:sz w:val="28"/>
          <w:szCs w:val="28"/>
        </w:rPr>
        <w:t xml:space="preserve">Harold’s army although allegedly </w:t>
      </w:r>
      <w:r w:rsidR="00714455">
        <w:rPr>
          <w:sz w:val="28"/>
          <w:szCs w:val="28"/>
        </w:rPr>
        <w:t>not significantl</w:t>
      </w:r>
      <w:r w:rsidR="00F7629D">
        <w:rPr>
          <w:sz w:val="28"/>
          <w:szCs w:val="28"/>
        </w:rPr>
        <w:t>y</w:t>
      </w:r>
      <w:r w:rsidR="00714455">
        <w:rPr>
          <w:sz w:val="28"/>
          <w:szCs w:val="28"/>
        </w:rPr>
        <w:t xml:space="preserve"> lacking in soldiers </w:t>
      </w:r>
      <w:r w:rsidR="00A64574">
        <w:rPr>
          <w:sz w:val="28"/>
          <w:szCs w:val="28"/>
        </w:rPr>
        <w:t>the Saxon army mostly consisted of Fyrd</w:t>
      </w:r>
      <w:r w:rsidR="00BE54D6">
        <w:rPr>
          <w:rStyle w:val="FootnoteReference"/>
          <w:sz w:val="28"/>
          <w:szCs w:val="28"/>
        </w:rPr>
        <w:footnoteReference w:id="5"/>
      </w:r>
      <w:r w:rsidR="003C30B1">
        <w:rPr>
          <w:sz w:val="28"/>
          <w:szCs w:val="28"/>
        </w:rPr>
        <w:t xml:space="preserve">. </w:t>
      </w:r>
      <w:r w:rsidR="00AF02F6">
        <w:rPr>
          <w:sz w:val="28"/>
          <w:szCs w:val="28"/>
        </w:rPr>
        <w:t>The f</w:t>
      </w:r>
      <w:r w:rsidR="0057156C">
        <w:rPr>
          <w:sz w:val="28"/>
          <w:szCs w:val="28"/>
        </w:rPr>
        <w:t xml:space="preserve">yrd </w:t>
      </w:r>
      <w:r w:rsidR="00AF02F6">
        <w:rPr>
          <w:sz w:val="28"/>
          <w:szCs w:val="28"/>
        </w:rPr>
        <w:t xml:space="preserve">were in no way a professionally trained or experienced group of men, most of the forces would </w:t>
      </w:r>
      <w:r w:rsidR="00D121C9">
        <w:rPr>
          <w:sz w:val="28"/>
          <w:szCs w:val="28"/>
        </w:rPr>
        <w:t>have consisted of farmers</w:t>
      </w:r>
      <w:r w:rsidR="00BF4464">
        <w:rPr>
          <w:sz w:val="28"/>
          <w:szCs w:val="28"/>
        </w:rPr>
        <w:t xml:space="preserve"> and </w:t>
      </w:r>
      <w:r w:rsidR="00C55F15">
        <w:rPr>
          <w:sz w:val="28"/>
          <w:szCs w:val="28"/>
        </w:rPr>
        <w:t xml:space="preserve">due to the fact that when they were forced to perform their military service </w:t>
      </w:r>
      <w:r w:rsidR="008E22F4">
        <w:rPr>
          <w:sz w:val="28"/>
          <w:szCs w:val="28"/>
        </w:rPr>
        <w:t>(</w:t>
      </w:r>
      <w:r w:rsidR="00C55F15">
        <w:rPr>
          <w:sz w:val="28"/>
          <w:szCs w:val="28"/>
        </w:rPr>
        <w:t>or be subjected to heavy fines</w:t>
      </w:r>
      <w:r w:rsidR="008E22F4">
        <w:rPr>
          <w:sz w:val="28"/>
          <w:szCs w:val="28"/>
        </w:rPr>
        <w:t>)</w:t>
      </w:r>
      <w:r w:rsidR="00C60DEE">
        <w:rPr>
          <w:sz w:val="28"/>
          <w:szCs w:val="28"/>
        </w:rPr>
        <w:t xml:space="preserve"> it was the local </w:t>
      </w:r>
      <w:r w:rsidR="00DA4288">
        <w:rPr>
          <w:sz w:val="28"/>
          <w:szCs w:val="28"/>
        </w:rPr>
        <w:t>landowner’s</w:t>
      </w:r>
      <w:r w:rsidR="00C60DEE">
        <w:rPr>
          <w:sz w:val="28"/>
          <w:szCs w:val="28"/>
        </w:rPr>
        <w:t xml:space="preserve"> responsibility to provide the fyrd’s equipment</w:t>
      </w:r>
      <w:r w:rsidR="008E22F4">
        <w:rPr>
          <w:sz w:val="28"/>
          <w:szCs w:val="28"/>
        </w:rPr>
        <w:t xml:space="preserve">. </w:t>
      </w:r>
      <w:r w:rsidR="0016290B">
        <w:rPr>
          <w:sz w:val="28"/>
          <w:szCs w:val="28"/>
        </w:rPr>
        <w:t xml:space="preserve">As a </w:t>
      </w:r>
      <w:r w:rsidR="00624A2B">
        <w:rPr>
          <w:sz w:val="28"/>
          <w:szCs w:val="28"/>
        </w:rPr>
        <w:t>result,</w:t>
      </w:r>
      <w:r w:rsidR="0016290B">
        <w:rPr>
          <w:sz w:val="28"/>
          <w:szCs w:val="28"/>
        </w:rPr>
        <w:t xml:space="preserve"> </w:t>
      </w:r>
      <w:r w:rsidR="00DA4288">
        <w:rPr>
          <w:sz w:val="28"/>
          <w:szCs w:val="28"/>
        </w:rPr>
        <w:t>not</w:t>
      </w:r>
      <w:r w:rsidR="0016290B">
        <w:rPr>
          <w:sz w:val="28"/>
          <w:szCs w:val="28"/>
        </w:rPr>
        <w:t xml:space="preserve"> </w:t>
      </w:r>
      <w:r w:rsidR="00DA4288">
        <w:rPr>
          <w:sz w:val="28"/>
          <w:szCs w:val="28"/>
        </w:rPr>
        <w:t>all of the forces w</w:t>
      </w:r>
      <w:r w:rsidR="0016290B">
        <w:rPr>
          <w:sz w:val="28"/>
          <w:szCs w:val="28"/>
        </w:rPr>
        <w:t>ould have been</w:t>
      </w:r>
      <w:r w:rsidR="00DA4288">
        <w:rPr>
          <w:sz w:val="28"/>
          <w:szCs w:val="28"/>
        </w:rPr>
        <w:t xml:space="preserve"> supplied </w:t>
      </w:r>
      <w:r w:rsidR="0016290B">
        <w:rPr>
          <w:sz w:val="28"/>
          <w:szCs w:val="28"/>
        </w:rPr>
        <w:t xml:space="preserve">with </w:t>
      </w:r>
      <w:r w:rsidR="00DA4288">
        <w:rPr>
          <w:sz w:val="28"/>
          <w:szCs w:val="28"/>
        </w:rPr>
        <w:t>equal</w:t>
      </w:r>
      <w:r w:rsidR="0016290B">
        <w:rPr>
          <w:sz w:val="28"/>
          <w:szCs w:val="28"/>
        </w:rPr>
        <w:t xml:space="preserve"> equipment as it would depend of the wealth of the landowner </w:t>
      </w:r>
      <w:r w:rsidR="00755E39">
        <w:rPr>
          <w:sz w:val="28"/>
          <w:szCs w:val="28"/>
        </w:rPr>
        <w:t xml:space="preserve">causing </w:t>
      </w:r>
      <w:r w:rsidR="00624A2B">
        <w:rPr>
          <w:sz w:val="28"/>
          <w:szCs w:val="28"/>
        </w:rPr>
        <w:t xml:space="preserve">the Saxon </w:t>
      </w:r>
      <w:r w:rsidR="00121E3B">
        <w:rPr>
          <w:sz w:val="28"/>
          <w:szCs w:val="28"/>
        </w:rPr>
        <w:t>army</w:t>
      </w:r>
      <w:r w:rsidR="00624A2B">
        <w:rPr>
          <w:sz w:val="28"/>
          <w:szCs w:val="28"/>
        </w:rPr>
        <w:t xml:space="preserve"> to have unbalanced forces</w:t>
      </w:r>
      <w:r w:rsidR="003D1378">
        <w:rPr>
          <w:rStyle w:val="FootnoteReference"/>
          <w:sz w:val="28"/>
          <w:szCs w:val="28"/>
        </w:rPr>
        <w:footnoteReference w:id="6"/>
      </w:r>
      <w:r w:rsidR="00624A2B">
        <w:rPr>
          <w:sz w:val="28"/>
          <w:szCs w:val="28"/>
        </w:rPr>
        <w:t>.</w:t>
      </w:r>
    </w:p>
    <w:p w14:paraId="5C4CE1AA" w14:textId="7D584C63" w:rsidR="009716F0" w:rsidRDefault="00F11EDC" w:rsidP="000C73DE">
      <w:pPr>
        <w:rPr>
          <w:sz w:val="28"/>
          <w:szCs w:val="28"/>
        </w:rPr>
      </w:pPr>
      <w:r>
        <w:rPr>
          <w:sz w:val="28"/>
          <w:szCs w:val="28"/>
        </w:rPr>
        <w:t>A val</w:t>
      </w:r>
      <w:r w:rsidR="00531BA4">
        <w:rPr>
          <w:sz w:val="28"/>
          <w:szCs w:val="28"/>
        </w:rPr>
        <w:t>uable 11</w:t>
      </w:r>
      <w:r w:rsidR="00531BA4" w:rsidRPr="00531BA4">
        <w:rPr>
          <w:sz w:val="28"/>
          <w:szCs w:val="28"/>
          <w:vertAlign w:val="superscript"/>
        </w:rPr>
        <w:t>th</w:t>
      </w:r>
      <w:r w:rsidR="00531BA4">
        <w:rPr>
          <w:sz w:val="28"/>
          <w:szCs w:val="28"/>
        </w:rPr>
        <w:t xml:space="preserve"> century source of swords being used in the battle of Hastings would be found in the </w:t>
      </w:r>
      <w:r w:rsidR="00530B5C">
        <w:rPr>
          <w:sz w:val="28"/>
          <w:szCs w:val="28"/>
        </w:rPr>
        <w:t>Bayeux tapestry</w:t>
      </w:r>
      <w:r w:rsidR="00863817">
        <w:rPr>
          <w:rStyle w:val="FootnoteReference"/>
          <w:sz w:val="28"/>
          <w:szCs w:val="28"/>
        </w:rPr>
        <w:footnoteReference w:id="7"/>
      </w:r>
      <w:r w:rsidR="00530B5C">
        <w:rPr>
          <w:sz w:val="28"/>
          <w:szCs w:val="28"/>
        </w:rPr>
        <w:t>,</w:t>
      </w:r>
      <w:r w:rsidR="00F64CF4">
        <w:rPr>
          <w:sz w:val="28"/>
          <w:szCs w:val="28"/>
        </w:rPr>
        <w:t xml:space="preserve"> </w:t>
      </w:r>
      <w:r w:rsidR="00853BB9">
        <w:rPr>
          <w:sz w:val="28"/>
          <w:szCs w:val="28"/>
        </w:rPr>
        <w:t xml:space="preserve">thought to have been </w:t>
      </w:r>
      <w:r w:rsidR="00A9273E">
        <w:rPr>
          <w:sz w:val="28"/>
          <w:szCs w:val="28"/>
        </w:rPr>
        <w:t xml:space="preserve">commissioned by </w:t>
      </w:r>
      <w:r w:rsidR="00AF53EB">
        <w:rPr>
          <w:sz w:val="28"/>
          <w:szCs w:val="28"/>
        </w:rPr>
        <w:t xml:space="preserve">Odo of </w:t>
      </w:r>
      <w:r w:rsidR="00DC1E58">
        <w:rPr>
          <w:sz w:val="28"/>
          <w:szCs w:val="28"/>
        </w:rPr>
        <w:t>Bayeux</w:t>
      </w:r>
      <w:r w:rsidR="00717838">
        <w:rPr>
          <w:sz w:val="28"/>
          <w:szCs w:val="28"/>
        </w:rPr>
        <w:t xml:space="preserve"> </w:t>
      </w:r>
      <w:r w:rsidR="00350F5F">
        <w:rPr>
          <w:sz w:val="28"/>
          <w:szCs w:val="28"/>
        </w:rPr>
        <w:t>William’s half-brother. Odo</w:t>
      </w:r>
      <w:r w:rsidR="005B5BC1">
        <w:rPr>
          <w:sz w:val="28"/>
          <w:szCs w:val="28"/>
        </w:rPr>
        <w:t xml:space="preserve"> </w:t>
      </w:r>
      <w:r w:rsidR="000A14FD">
        <w:rPr>
          <w:sz w:val="28"/>
          <w:szCs w:val="28"/>
        </w:rPr>
        <w:t xml:space="preserve">was an important figure in the battle of Hastings </w:t>
      </w:r>
      <w:r w:rsidR="00667BFE">
        <w:rPr>
          <w:sz w:val="28"/>
          <w:szCs w:val="28"/>
        </w:rPr>
        <w:t>providing funding for ships an</w:t>
      </w:r>
      <w:r w:rsidR="000C1141">
        <w:rPr>
          <w:sz w:val="28"/>
          <w:szCs w:val="28"/>
        </w:rPr>
        <w:t xml:space="preserve">d </w:t>
      </w:r>
      <w:r w:rsidR="00667BFE">
        <w:rPr>
          <w:sz w:val="28"/>
          <w:szCs w:val="28"/>
        </w:rPr>
        <w:t>fought alongside William in the battle</w:t>
      </w:r>
      <w:r w:rsidR="003A1DC7">
        <w:rPr>
          <w:rStyle w:val="FootnoteReference"/>
          <w:sz w:val="28"/>
          <w:szCs w:val="28"/>
        </w:rPr>
        <w:footnoteReference w:id="8"/>
      </w:r>
      <w:r w:rsidR="00667BFE">
        <w:rPr>
          <w:sz w:val="28"/>
          <w:szCs w:val="28"/>
        </w:rPr>
        <w:t>.</w:t>
      </w:r>
      <w:r w:rsidR="00830E82">
        <w:rPr>
          <w:sz w:val="28"/>
          <w:szCs w:val="28"/>
        </w:rPr>
        <w:t xml:space="preserve"> Throughout the</w:t>
      </w:r>
      <w:r w:rsidR="000C1141">
        <w:rPr>
          <w:sz w:val="28"/>
          <w:szCs w:val="28"/>
        </w:rPr>
        <w:t xml:space="preserve"> </w:t>
      </w:r>
      <w:r w:rsidR="00DC2DE8">
        <w:rPr>
          <w:sz w:val="28"/>
          <w:szCs w:val="28"/>
        </w:rPr>
        <w:t>70-meter-long</w:t>
      </w:r>
      <w:r w:rsidR="00B635E0">
        <w:rPr>
          <w:sz w:val="28"/>
          <w:szCs w:val="28"/>
        </w:rPr>
        <w:t xml:space="preserve"> embroidered </w:t>
      </w:r>
      <w:r w:rsidR="00FB0F82">
        <w:rPr>
          <w:sz w:val="28"/>
          <w:szCs w:val="28"/>
        </w:rPr>
        <w:t xml:space="preserve">masterpiece </w:t>
      </w:r>
      <w:r w:rsidR="00350870">
        <w:rPr>
          <w:sz w:val="28"/>
          <w:szCs w:val="28"/>
        </w:rPr>
        <w:t xml:space="preserve">it </w:t>
      </w:r>
      <w:r w:rsidR="00350870">
        <w:rPr>
          <w:sz w:val="28"/>
          <w:szCs w:val="28"/>
        </w:rPr>
        <w:lastRenderedPageBreak/>
        <w:t>frequently</w:t>
      </w:r>
      <w:r w:rsidR="00FC310B">
        <w:rPr>
          <w:sz w:val="28"/>
          <w:szCs w:val="28"/>
        </w:rPr>
        <w:t xml:space="preserve"> </w:t>
      </w:r>
      <w:r w:rsidR="00350870">
        <w:rPr>
          <w:sz w:val="28"/>
          <w:szCs w:val="28"/>
        </w:rPr>
        <w:t>depicts soldiers holding and using swords in the battle</w:t>
      </w:r>
      <w:r w:rsidR="00C61DA0">
        <w:rPr>
          <w:sz w:val="28"/>
          <w:szCs w:val="28"/>
        </w:rPr>
        <w:t xml:space="preserve"> in</w:t>
      </w:r>
      <w:r w:rsidR="00FC310B">
        <w:rPr>
          <w:sz w:val="28"/>
          <w:szCs w:val="28"/>
        </w:rPr>
        <w:t xml:space="preserve"> </w:t>
      </w:r>
      <w:r w:rsidR="00C61DA0">
        <w:rPr>
          <w:sz w:val="28"/>
          <w:szCs w:val="28"/>
        </w:rPr>
        <w:t xml:space="preserve">addition to </w:t>
      </w:r>
      <w:r w:rsidR="00E2242B">
        <w:rPr>
          <w:sz w:val="28"/>
          <w:szCs w:val="28"/>
        </w:rPr>
        <w:t xml:space="preserve">                                                                              </w:t>
      </w:r>
      <w:r w:rsidR="00C61DA0">
        <w:rPr>
          <w:sz w:val="28"/>
          <w:szCs w:val="28"/>
        </w:rPr>
        <w:t>depicting swords strown across the</w:t>
      </w:r>
      <w:r w:rsidR="00F7629D">
        <w:rPr>
          <w:sz w:val="28"/>
          <w:szCs w:val="28"/>
        </w:rPr>
        <w:t xml:space="preserve"> </w:t>
      </w:r>
      <w:r w:rsidR="00C61DA0">
        <w:rPr>
          <w:sz w:val="28"/>
          <w:szCs w:val="28"/>
        </w:rPr>
        <w:t>ground next to fallen soldiers whom most likely had been wielding them</w:t>
      </w:r>
      <w:r w:rsidR="00315EA4">
        <w:rPr>
          <w:sz w:val="28"/>
          <w:szCs w:val="28"/>
        </w:rPr>
        <w:t xml:space="preserve"> in battle</w:t>
      </w:r>
      <w:r w:rsidR="00FB2852">
        <w:rPr>
          <w:rStyle w:val="FootnoteReference"/>
          <w:sz w:val="28"/>
          <w:szCs w:val="28"/>
        </w:rPr>
        <w:footnoteReference w:id="9"/>
      </w:r>
      <w:r w:rsidR="00315EA4">
        <w:rPr>
          <w:sz w:val="28"/>
          <w:szCs w:val="28"/>
        </w:rPr>
        <w:t xml:space="preserve">. </w:t>
      </w:r>
    </w:p>
    <w:p w14:paraId="11CADD1F" w14:textId="759F0F74" w:rsidR="00E829A2" w:rsidRDefault="00DA45A0" w:rsidP="000C73DE">
      <w:pPr>
        <w:rPr>
          <w:sz w:val="28"/>
          <w:szCs w:val="28"/>
        </w:rPr>
      </w:pPr>
      <w:r w:rsidRPr="00DA45A0">
        <w:rPr>
          <w:sz w:val="28"/>
          <w:szCs w:val="28"/>
        </w:rPr>
        <w:t>The Bayeux Tapestry depicts the battle's chronicle in visual form. In actuality, the tale presented in the Tapestry is far from an exact portrayal of historical facts. It is, in fact, quite favourable to the Normans, who appear to have commissioned it</w:t>
      </w:r>
      <w:r w:rsidR="005679A0">
        <w:rPr>
          <w:rStyle w:val="FootnoteReference"/>
          <w:sz w:val="28"/>
          <w:szCs w:val="28"/>
        </w:rPr>
        <w:footnoteReference w:id="10"/>
      </w:r>
      <w:r w:rsidRPr="00DA45A0">
        <w:rPr>
          <w:sz w:val="28"/>
          <w:szCs w:val="28"/>
        </w:rPr>
        <w:t>. Odo, the bishop of Bayeux and William's half-brother, for example, is featured prominently on the tapestry despite his limited role in the actual events. The Tapestry further contradicts the events of 1066, giving the appearance that Williams' invasion occurred almost instantly after Edward's death, although it did not. Between these occurrences, around a year elapsed during which Harold established his throne and protected England against an attempted Norwegian invasion, all of which the tapestry overlooks.</w:t>
      </w:r>
    </w:p>
    <w:p w14:paraId="57034046" w14:textId="40BBBFD9" w:rsidR="005D1AB5" w:rsidRDefault="00496E68" w:rsidP="00E1578D">
      <w:pPr>
        <w:rPr>
          <w:sz w:val="28"/>
          <w:szCs w:val="28"/>
        </w:rPr>
      </w:pPr>
      <w:bookmarkStart w:id="0" w:name="_Hlk124419303"/>
      <w:r>
        <w:rPr>
          <w:sz w:val="28"/>
          <w:szCs w:val="28"/>
        </w:rPr>
        <w:t xml:space="preserve">The Saxon forces utilised a number of weapons </w:t>
      </w:r>
      <w:r w:rsidR="00FA7B3F">
        <w:rPr>
          <w:sz w:val="28"/>
          <w:szCs w:val="28"/>
        </w:rPr>
        <w:t xml:space="preserve">other than swords however </w:t>
      </w:r>
      <w:r w:rsidR="00BA5968">
        <w:rPr>
          <w:sz w:val="28"/>
          <w:szCs w:val="28"/>
        </w:rPr>
        <w:t>during the battle of Hastings</w:t>
      </w:r>
      <w:r w:rsidR="007F6F26">
        <w:rPr>
          <w:sz w:val="28"/>
          <w:szCs w:val="28"/>
        </w:rPr>
        <w:t xml:space="preserve">, </w:t>
      </w:r>
      <w:r w:rsidR="00F52475">
        <w:rPr>
          <w:sz w:val="28"/>
          <w:szCs w:val="28"/>
        </w:rPr>
        <w:t>a vast range of tools and equipment</w:t>
      </w:r>
      <w:r w:rsidR="00D35006">
        <w:rPr>
          <w:sz w:val="28"/>
          <w:szCs w:val="28"/>
        </w:rPr>
        <w:t xml:space="preserve"> </w:t>
      </w:r>
      <w:r w:rsidR="007F6F26">
        <w:rPr>
          <w:sz w:val="28"/>
          <w:szCs w:val="28"/>
        </w:rPr>
        <w:t xml:space="preserve">was also used </w:t>
      </w:r>
      <w:r w:rsidR="00D35006">
        <w:rPr>
          <w:sz w:val="28"/>
          <w:szCs w:val="28"/>
        </w:rPr>
        <w:t>to aid them in their fight and</w:t>
      </w:r>
      <w:r w:rsidR="00BA5968">
        <w:rPr>
          <w:sz w:val="28"/>
          <w:szCs w:val="28"/>
        </w:rPr>
        <w:t xml:space="preserve"> there </w:t>
      </w:r>
      <w:r w:rsidR="00A826F2">
        <w:rPr>
          <w:sz w:val="28"/>
          <w:szCs w:val="28"/>
        </w:rPr>
        <w:t>was no more of an effective piece of equipment used on the battlefield than that of the shield</w:t>
      </w:r>
      <w:r w:rsidR="00292D60">
        <w:rPr>
          <w:sz w:val="28"/>
          <w:szCs w:val="28"/>
        </w:rPr>
        <w:t xml:space="preserve">. </w:t>
      </w:r>
      <w:r w:rsidR="00926208">
        <w:rPr>
          <w:sz w:val="28"/>
          <w:szCs w:val="28"/>
        </w:rPr>
        <w:t>Although crucial equipment of both sides of the battle the shield and its use in the battle represent some of the key differences in battle strategy between the Normans and the Saxons</w:t>
      </w:r>
      <w:r w:rsidR="00C04C60">
        <w:rPr>
          <w:rStyle w:val="FootnoteReference"/>
          <w:sz w:val="28"/>
          <w:szCs w:val="28"/>
        </w:rPr>
        <w:footnoteReference w:id="11"/>
      </w:r>
      <w:r w:rsidR="00926208">
        <w:rPr>
          <w:sz w:val="28"/>
          <w:szCs w:val="28"/>
        </w:rPr>
        <w:t xml:space="preserve">. </w:t>
      </w:r>
      <w:r w:rsidR="00715AC0">
        <w:rPr>
          <w:sz w:val="28"/>
          <w:szCs w:val="28"/>
        </w:rPr>
        <w:t>The most commonly used</w:t>
      </w:r>
      <w:r w:rsidR="00926208">
        <w:rPr>
          <w:sz w:val="28"/>
          <w:szCs w:val="28"/>
        </w:rPr>
        <w:t xml:space="preserve"> Saxon shields were a simple circular </w:t>
      </w:r>
      <w:r w:rsidR="00F7629D">
        <w:rPr>
          <w:sz w:val="28"/>
          <w:szCs w:val="28"/>
        </w:rPr>
        <w:t>shape and</w:t>
      </w:r>
      <w:r w:rsidR="00926208">
        <w:rPr>
          <w:sz w:val="28"/>
          <w:szCs w:val="28"/>
        </w:rPr>
        <w:t xml:space="preserve"> were created by sticking planks of wood together, a boss typically made with iron or brass would be placed at the centre of the shield this would aid in protecting the soldier’s hand</w:t>
      </w:r>
      <w:r w:rsidR="002C046B">
        <w:rPr>
          <w:rStyle w:val="FootnoteReference"/>
          <w:sz w:val="28"/>
          <w:szCs w:val="28"/>
        </w:rPr>
        <w:footnoteReference w:id="12"/>
      </w:r>
      <w:r w:rsidR="00926208">
        <w:rPr>
          <w:sz w:val="28"/>
          <w:szCs w:val="28"/>
        </w:rPr>
        <w:t xml:space="preserve">. </w:t>
      </w:r>
      <w:r w:rsidR="00926208" w:rsidRPr="0026627E">
        <w:rPr>
          <w:sz w:val="28"/>
          <w:szCs w:val="28"/>
        </w:rPr>
        <w:t>Shields were regularly bound in leather to keep the wood intact, and they were sometimes ornamented with metallic decorations</w:t>
      </w:r>
      <w:r w:rsidR="00D9239D">
        <w:rPr>
          <w:sz w:val="28"/>
          <w:szCs w:val="28"/>
        </w:rPr>
        <w:t xml:space="preserve">. </w:t>
      </w:r>
      <w:bookmarkStart w:id="1" w:name="_Hlk124424573"/>
    </w:p>
    <w:p w14:paraId="65016DE6" w14:textId="7B083B63" w:rsidR="000B47B5" w:rsidRDefault="00D9239D" w:rsidP="000B47B5">
      <w:pPr>
        <w:rPr>
          <w:sz w:val="28"/>
          <w:szCs w:val="28"/>
        </w:rPr>
      </w:pPr>
      <w:r>
        <w:rPr>
          <w:sz w:val="28"/>
          <w:szCs w:val="28"/>
        </w:rPr>
        <w:lastRenderedPageBreak/>
        <w:t>Shields</w:t>
      </w:r>
      <w:r w:rsidR="00514E8C">
        <w:rPr>
          <w:rStyle w:val="FootnoteReference"/>
          <w:sz w:val="28"/>
          <w:szCs w:val="28"/>
        </w:rPr>
        <w:footnoteReference w:id="13"/>
      </w:r>
      <w:r>
        <w:rPr>
          <w:sz w:val="28"/>
          <w:szCs w:val="28"/>
        </w:rPr>
        <w:t xml:space="preserve"> were vital to the Anglo-Saxons as they represented their main form of defence.</w:t>
      </w:r>
      <w:r w:rsidR="00EA45D0">
        <w:rPr>
          <w:sz w:val="28"/>
          <w:szCs w:val="28"/>
        </w:rPr>
        <w:t xml:space="preserve"> </w:t>
      </w:r>
      <w:r w:rsidR="00B53EB9" w:rsidRPr="00B53EB9">
        <w:rPr>
          <w:sz w:val="28"/>
          <w:szCs w:val="28"/>
        </w:rPr>
        <w:t xml:space="preserve">The army units got coordinated together into one massive wall. In basic lines, with each </w:t>
      </w:r>
      <w:r w:rsidR="000F4D53">
        <w:rPr>
          <w:sz w:val="28"/>
          <w:szCs w:val="28"/>
        </w:rPr>
        <w:t>soldier</w:t>
      </w:r>
      <w:r w:rsidR="00B53EB9" w:rsidRPr="00B53EB9">
        <w:rPr>
          <w:sz w:val="28"/>
          <w:szCs w:val="28"/>
        </w:rPr>
        <w:t xml:space="preserve"> taking up approximately three feet so that </w:t>
      </w:r>
      <w:r w:rsidR="00F63901">
        <w:rPr>
          <w:sz w:val="28"/>
          <w:szCs w:val="28"/>
        </w:rPr>
        <w:t xml:space="preserve">they </w:t>
      </w:r>
      <w:r w:rsidR="00B53EB9" w:rsidRPr="00B53EB9">
        <w:rPr>
          <w:sz w:val="28"/>
          <w:szCs w:val="28"/>
        </w:rPr>
        <w:t xml:space="preserve">could wield his equipment, while the men supplied with heavier weapons had to be constantly cautious of the </w:t>
      </w:r>
      <w:r w:rsidR="008F6884">
        <w:rPr>
          <w:sz w:val="28"/>
          <w:szCs w:val="28"/>
        </w:rPr>
        <w:t>soldiers</w:t>
      </w:r>
      <w:r w:rsidR="00B53EB9" w:rsidRPr="00B53EB9">
        <w:rPr>
          <w:sz w:val="28"/>
          <w:szCs w:val="28"/>
        </w:rPr>
        <w:t xml:space="preserve"> </w:t>
      </w:r>
      <w:r w:rsidR="00F628B0">
        <w:rPr>
          <w:sz w:val="28"/>
          <w:szCs w:val="28"/>
        </w:rPr>
        <w:t>next to</w:t>
      </w:r>
      <w:r w:rsidR="00B53EB9" w:rsidRPr="00B53EB9">
        <w:rPr>
          <w:sz w:val="28"/>
          <w:szCs w:val="28"/>
        </w:rPr>
        <w:t xml:space="preserve"> them that inadvertently </w:t>
      </w:r>
      <w:r w:rsidR="006A3FBF">
        <w:rPr>
          <w:sz w:val="28"/>
          <w:szCs w:val="28"/>
        </w:rPr>
        <w:t>hurt</w:t>
      </w:r>
      <w:r w:rsidR="00B53EB9" w:rsidRPr="00B53EB9">
        <w:rPr>
          <w:sz w:val="28"/>
          <w:szCs w:val="28"/>
        </w:rPr>
        <w:t xml:space="preserve"> their comrades</w:t>
      </w:r>
      <w:r w:rsidR="00FB1B9F">
        <w:rPr>
          <w:rStyle w:val="FootnoteReference"/>
          <w:sz w:val="28"/>
          <w:szCs w:val="28"/>
        </w:rPr>
        <w:footnoteReference w:id="14"/>
      </w:r>
      <w:r w:rsidR="00B53EB9" w:rsidRPr="00B53EB9">
        <w:rPr>
          <w:sz w:val="28"/>
          <w:szCs w:val="28"/>
        </w:rPr>
        <w:t>. With little help from the rest of</w:t>
      </w:r>
      <w:r w:rsidR="00F7629D">
        <w:rPr>
          <w:sz w:val="28"/>
          <w:szCs w:val="28"/>
        </w:rPr>
        <w:t xml:space="preserve"> </w:t>
      </w:r>
      <w:r w:rsidR="00B53EB9" w:rsidRPr="00B53EB9">
        <w:rPr>
          <w:sz w:val="28"/>
          <w:szCs w:val="28"/>
        </w:rPr>
        <w:t>the military, the Norman cavalrymen utilised</w:t>
      </w:r>
      <w:r w:rsidR="00F7629D">
        <w:rPr>
          <w:sz w:val="28"/>
          <w:szCs w:val="28"/>
        </w:rPr>
        <w:t xml:space="preserve"> </w:t>
      </w:r>
      <w:r w:rsidR="00B53EB9" w:rsidRPr="00B53EB9">
        <w:rPr>
          <w:sz w:val="28"/>
          <w:szCs w:val="28"/>
        </w:rPr>
        <w:t>their size difference to hack down upon</w:t>
      </w:r>
      <w:r w:rsidR="005408F0">
        <w:rPr>
          <w:sz w:val="28"/>
          <w:szCs w:val="28"/>
        </w:rPr>
        <w:t xml:space="preserve"> </w:t>
      </w:r>
      <w:r w:rsidR="00B53EB9" w:rsidRPr="00B53EB9">
        <w:rPr>
          <w:sz w:val="28"/>
          <w:szCs w:val="28"/>
        </w:rPr>
        <w:t>Saxon</w:t>
      </w:r>
      <w:r w:rsidR="00F650C5">
        <w:rPr>
          <w:sz w:val="28"/>
          <w:szCs w:val="28"/>
        </w:rPr>
        <w:t xml:space="preserve"> </w:t>
      </w:r>
      <w:r w:rsidR="00B53EB9" w:rsidRPr="00B53EB9">
        <w:rPr>
          <w:sz w:val="28"/>
          <w:szCs w:val="28"/>
        </w:rPr>
        <w:t xml:space="preserve">heads, and the shield-ring was </w:t>
      </w:r>
      <w:r w:rsidR="0041250F">
        <w:rPr>
          <w:sz w:val="28"/>
          <w:szCs w:val="28"/>
        </w:rPr>
        <w:t>broken with ease</w:t>
      </w:r>
      <w:r w:rsidR="00B53EB9" w:rsidRPr="00B53EB9">
        <w:rPr>
          <w:sz w:val="28"/>
          <w:szCs w:val="28"/>
        </w:rPr>
        <w:t xml:space="preserve">, and the fyrdmen were </w:t>
      </w:r>
      <w:r w:rsidR="00B837E0">
        <w:rPr>
          <w:sz w:val="28"/>
          <w:szCs w:val="28"/>
        </w:rPr>
        <w:t>beaten</w:t>
      </w:r>
      <w:r w:rsidR="005D0A4B">
        <w:rPr>
          <w:rStyle w:val="FootnoteReference"/>
          <w:sz w:val="28"/>
          <w:szCs w:val="28"/>
        </w:rPr>
        <w:footnoteReference w:id="15"/>
      </w:r>
      <w:r w:rsidR="00B53EB9" w:rsidRPr="00B53EB9">
        <w:rPr>
          <w:sz w:val="28"/>
          <w:szCs w:val="28"/>
        </w:rPr>
        <w:t>.</w:t>
      </w:r>
      <w:r w:rsidR="00723A8E">
        <w:rPr>
          <w:sz w:val="28"/>
          <w:szCs w:val="28"/>
        </w:rPr>
        <w:t xml:space="preserve"> </w:t>
      </w:r>
      <w:r w:rsidR="000F10EF">
        <w:rPr>
          <w:sz w:val="28"/>
          <w:szCs w:val="28"/>
        </w:rPr>
        <w:t>Overall,</w:t>
      </w:r>
      <w:r w:rsidR="00D51BA5">
        <w:rPr>
          <w:sz w:val="28"/>
          <w:szCs w:val="28"/>
        </w:rPr>
        <w:t xml:space="preserve"> the use of shields by the Saxons in Hastings was an effective tactic however Harold and his forces failed to </w:t>
      </w:r>
      <w:r w:rsidR="005D1AB5">
        <w:rPr>
          <w:sz w:val="28"/>
          <w:szCs w:val="28"/>
        </w:rPr>
        <w:t>consider</w:t>
      </w:r>
      <w:r w:rsidR="00D51BA5">
        <w:rPr>
          <w:sz w:val="28"/>
          <w:szCs w:val="28"/>
        </w:rPr>
        <w:t xml:space="preserve"> the tenacity of th</w:t>
      </w:r>
      <w:r w:rsidR="000F10EF">
        <w:rPr>
          <w:sz w:val="28"/>
          <w:szCs w:val="28"/>
        </w:rPr>
        <w:t>e Norman forces.</w:t>
      </w:r>
      <w:bookmarkEnd w:id="1"/>
      <w:r w:rsidR="000B47B5">
        <w:rPr>
          <w:sz w:val="28"/>
          <w:szCs w:val="28"/>
        </w:rPr>
        <w:t xml:space="preserve"> </w:t>
      </w:r>
    </w:p>
    <w:bookmarkEnd w:id="0"/>
    <w:p w14:paraId="49972463" w14:textId="77777777" w:rsidR="003F7BC8" w:rsidRDefault="00B81F4E" w:rsidP="003976A7">
      <w:pPr>
        <w:rPr>
          <w:sz w:val="28"/>
          <w:szCs w:val="28"/>
        </w:rPr>
      </w:pPr>
      <w:r>
        <w:rPr>
          <w:sz w:val="28"/>
          <w:szCs w:val="28"/>
        </w:rPr>
        <w:t>One valuable medieval source that contains a section on how the Anglo-Saxons fought at the battle of Hastings is that of the Chronicon ex chronicis. Thought to have been written by John of Worcester an English monk and historian, the chronical stands to be a large comprehensive history starting with the beginning and closes in the year in 1140. It would go on to have a lot of extra content added to it, mostly connected to English history. The section of the chronical relating to how the Saxon’s fought at Hastings reads “The English being crowded in a confined position, many of them left their ranks, and few stood by him with resolute hearts … defended himself with such courage and obstinacy, that the enemy almost despaired of taking his life</w:t>
      </w:r>
      <w:r w:rsidR="003B09E6">
        <w:rPr>
          <w:rStyle w:val="FootnoteReference"/>
          <w:sz w:val="28"/>
          <w:szCs w:val="28"/>
        </w:rPr>
        <w:footnoteReference w:id="16"/>
      </w:r>
      <w:r w:rsidR="006628ED">
        <w:rPr>
          <w:sz w:val="28"/>
          <w:szCs w:val="28"/>
        </w:rPr>
        <w:t>.”</w:t>
      </w:r>
      <w:r w:rsidR="00160146">
        <w:rPr>
          <w:sz w:val="28"/>
          <w:szCs w:val="28"/>
        </w:rPr>
        <w:t xml:space="preserve"> </w:t>
      </w:r>
    </w:p>
    <w:p w14:paraId="57F8F0FB" w14:textId="21AB348B" w:rsidR="003976A7" w:rsidRDefault="006628ED" w:rsidP="003976A7">
      <w:pPr>
        <w:rPr>
          <w:sz w:val="28"/>
          <w:szCs w:val="28"/>
        </w:rPr>
      </w:pPr>
      <w:r>
        <w:rPr>
          <w:sz w:val="28"/>
          <w:szCs w:val="28"/>
        </w:rPr>
        <w:t xml:space="preserve">Like all medieval sources John of Worcester’s Chronicon ex chronicis we are unable to trust what has been written at surface level. One factor to take into consideration when examining the Saxon’s presentation in this medieval text is that according to Oderic Vitals in his Ecclesiastical History of Orderic Vitalis quote </w:t>
      </w:r>
      <w:r w:rsidRPr="008E352C">
        <w:rPr>
          <w:sz w:val="28"/>
          <w:szCs w:val="28"/>
        </w:rPr>
        <w:t>“John, at the command of the venerable Wulfstan bishop and monk, added to these chronicles events of about a hundred years</w:t>
      </w:r>
      <w:r w:rsidR="00021CCF">
        <w:rPr>
          <w:rStyle w:val="FootnoteReference"/>
          <w:sz w:val="28"/>
          <w:szCs w:val="28"/>
        </w:rPr>
        <w:footnoteReference w:id="17"/>
      </w:r>
      <w:r w:rsidR="003976A7">
        <w:rPr>
          <w:sz w:val="28"/>
          <w:szCs w:val="28"/>
        </w:rPr>
        <w:t xml:space="preserve">.” Wulfstan had a personal relationship with King Harold even helping him in his claim for the </w:t>
      </w:r>
      <w:r w:rsidR="003976A7">
        <w:rPr>
          <w:sz w:val="28"/>
          <w:szCs w:val="28"/>
        </w:rPr>
        <w:lastRenderedPageBreak/>
        <w:t xml:space="preserve">throne in addition to quelling rebellions that started up against him. Wulfstan was John’s teacher and upon his death John </w:t>
      </w:r>
      <w:r w:rsidR="003976A7" w:rsidRPr="003D4109">
        <w:rPr>
          <w:sz w:val="28"/>
          <w:szCs w:val="28"/>
        </w:rPr>
        <w:t>earned his bishop's assignment</w:t>
      </w:r>
      <w:r w:rsidR="003976A7">
        <w:rPr>
          <w:sz w:val="28"/>
          <w:szCs w:val="28"/>
        </w:rPr>
        <w:t xml:space="preserve">, in addition to having English loyalties all of these factors highlight John’s bias towards the extremely positive nature in which Harold and the Saxons forces are presented in the Chronicon ex chronicis. </w:t>
      </w:r>
    </w:p>
    <w:p w14:paraId="505C9E23" w14:textId="53F0BA58" w:rsidR="00FC6FD4" w:rsidRDefault="00FC6FD4" w:rsidP="00FC6FD4">
      <w:pPr>
        <w:rPr>
          <w:sz w:val="28"/>
          <w:szCs w:val="28"/>
        </w:rPr>
      </w:pPr>
      <w:r>
        <w:rPr>
          <w:sz w:val="28"/>
          <w:szCs w:val="28"/>
        </w:rPr>
        <w:t>Despite the Saxons employing a range of weapons such as swords as we have already discussed there was one weapon that was heavily depended upon by both sides of the battle and that was the spear</w:t>
      </w:r>
      <w:r>
        <w:rPr>
          <w:rStyle w:val="FootnoteReference"/>
          <w:sz w:val="28"/>
          <w:szCs w:val="28"/>
        </w:rPr>
        <w:footnoteReference w:id="18"/>
      </w:r>
      <w:r>
        <w:rPr>
          <w:sz w:val="28"/>
          <w:szCs w:val="28"/>
        </w:rPr>
        <w:t xml:space="preserve">. </w:t>
      </w:r>
      <w:r w:rsidRPr="006C302C">
        <w:rPr>
          <w:sz w:val="28"/>
          <w:szCs w:val="28"/>
        </w:rPr>
        <w:t>During hand-to-hand warfare, spears were utilised as projectiles as well as stabbing weaponry.</w:t>
      </w:r>
      <w:r>
        <w:rPr>
          <w:sz w:val="28"/>
          <w:szCs w:val="28"/>
        </w:rPr>
        <w:t xml:space="preserve"> </w:t>
      </w:r>
      <w:r w:rsidRPr="00215E0D">
        <w:rPr>
          <w:sz w:val="28"/>
          <w:szCs w:val="28"/>
        </w:rPr>
        <w:t xml:space="preserve">The spears </w:t>
      </w:r>
      <w:r>
        <w:rPr>
          <w:sz w:val="28"/>
          <w:szCs w:val="28"/>
        </w:rPr>
        <w:t xml:space="preserve">themselves </w:t>
      </w:r>
      <w:r w:rsidRPr="00215E0D">
        <w:rPr>
          <w:sz w:val="28"/>
          <w:szCs w:val="28"/>
        </w:rPr>
        <w:t>used were fashioned out of a metal point set on a wooden shaft. There seems to be a general lack of evidence in regards to the lengths of the spears,</w:t>
      </w:r>
      <w:r>
        <w:rPr>
          <w:sz w:val="28"/>
          <w:szCs w:val="28"/>
        </w:rPr>
        <w:t xml:space="preserve"> however </w:t>
      </w:r>
      <w:r w:rsidRPr="00215E0D">
        <w:rPr>
          <w:sz w:val="28"/>
          <w:szCs w:val="28"/>
        </w:rPr>
        <w:t>estimations based on burial artifacts suggest that they varied from 5 to 9 feet</w:t>
      </w:r>
      <w:r>
        <w:rPr>
          <w:sz w:val="28"/>
          <w:szCs w:val="28"/>
        </w:rPr>
        <w:t xml:space="preserve"> this does not account for the</w:t>
      </w:r>
      <w:r w:rsidRPr="00215E0D">
        <w:rPr>
          <w:sz w:val="28"/>
          <w:szCs w:val="28"/>
        </w:rPr>
        <w:t xml:space="preserve"> iron ferrule</w:t>
      </w:r>
      <w:r>
        <w:rPr>
          <w:sz w:val="28"/>
          <w:szCs w:val="28"/>
        </w:rPr>
        <w:t xml:space="preserve"> that</w:t>
      </w:r>
      <w:r w:rsidRPr="00215E0D">
        <w:rPr>
          <w:sz w:val="28"/>
          <w:szCs w:val="28"/>
        </w:rPr>
        <w:t xml:space="preserve"> was occasionally used to shield the spear's tip</w:t>
      </w:r>
      <w:r w:rsidR="00FF26C3">
        <w:rPr>
          <w:rStyle w:val="FootnoteReference"/>
          <w:sz w:val="28"/>
          <w:szCs w:val="28"/>
        </w:rPr>
        <w:footnoteReference w:id="19"/>
      </w:r>
      <w:r>
        <w:rPr>
          <w:sz w:val="28"/>
          <w:szCs w:val="28"/>
        </w:rPr>
        <w:t>.</w:t>
      </w:r>
      <w:r w:rsidR="004D3B33">
        <w:rPr>
          <w:sz w:val="28"/>
          <w:szCs w:val="28"/>
        </w:rPr>
        <w:t xml:space="preserve"> </w:t>
      </w:r>
    </w:p>
    <w:p w14:paraId="665AA3F3" w14:textId="724765BA" w:rsidR="00404A0C" w:rsidRDefault="00404A0C" w:rsidP="00404A0C">
      <w:pPr>
        <w:rPr>
          <w:sz w:val="28"/>
          <w:szCs w:val="28"/>
        </w:rPr>
      </w:pPr>
      <w:r>
        <w:rPr>
          <w:sz w:val="28"/>
          <w:szCs w:val="28"/>
        </w:rPr>
        <w:t>Spears were a highly effective weapon for a number of reasons. The first reason was that they were easy and relatively low cost to a country’s economy while at war meaning that the landowners in charge of supplying the kings fyrdmen with weaponry and equipment could easily afford them, in addition to this unlike that of the sword there was very little training or preparation that soldiers needed to use them on the battlefield also making them time efficient. Moreover, the spear is also a very versatile weapon in battle capable of being used in close combat for stabbing or defending blows from other weapons, as well as long distance combat that could be used to throw at horsemen</w:t>
      </w:r>
      <w:r w:rsidR="007F28FB">
        <w:rPr>
          <w:rStyle w:val="FootnoteReference"/>
          <w:sz w:val="28"/>
          <w:szCs w:val="28"/>
        </w:rPr>
        <w:footnoteReference w:id="20"/>
      </w:r>
      <w:r>
        <w:rPr>
          <w:sz w:val="28"/>
          <w:szCs w:val="28"/>
        </w:rPr>
        <w:t xml:space="preserve">. Of course, this would mean that they would be left without a weapon, furthermore spears were not very structurally sound and privy to breaking after taking a blow from heavier weapons. </w:t>
      </w:r>
    </w:p>
    <w:p w14:paraId="21342378" w14:textId="14E6167F" w:rsidR="005957A2" w:rsidRDefault="005957A2" w:rsidP="005957A2">
      <w:pPr>
        <w:rPr>
          <w:sz w:val="28"/>
          <w:szCs w:val="28"/>
        </w:rPr>
      </w:pPr>
      <w:r>
        <w:rPr>
          <w:sz w:val="28"/>
          <w:szCs w:val="28"/>
        </w:rPr>
        <w:t>One of the principal sources generally titled as the earliest surviving written account of the battle of Hastings that presents the Saxon’s using spears in the conflict is the Carmen de Hastingae Proelio</w:t>
      </w:r>
      <w:r w:rsidR="00B43BC9">
        <w:rPr>
          <w:rStyle w:val="FootnoteReference"/>
          <w:sz w:val="28"/>
          <w:szCs w:val="28"/>
        </w:rPr>
        <w:footnoteReference w:id="21"/>
      </w:r>
      <w:r>
        <w:rPr>
          <w:sz w:val="28"/>
          <w:szCs w:val="28"/>
        </w:rPr>
        <w:t xml:space="preserve">. Accredited to Guy, Bishop of Amiens, Guy is thought to have earned his bishop ship by 1058 however he </w:t>
      </w:r>
      <w:r>
        <w:rPr>
          <w:sz w:val="28"/>
          <w:szCs w:val="28"/>
        </w:rPr>
        <w:lastRenderedPageBreak/>
        <w:t>would later be suspended from his duties. In an attempt to gain favour with William he created this piece. Guy would slowly become ingratiated with many members of the French court eventually serving as a chaplain for the Queen Matilda of Flander</w:t>
      </w:r>
      <w:r w:rsidR="00D47706">
        <w:rPr>
          <w:sz w:val="28"/>
          <w:szCs w:val="28"/>
        </w:rPr>
        <w:t>s</w:t>
      </w:r>
      <w:r w:rsidR="00FC32F1">
        <w:rPr>
          <w:rStyle w:val="FootnoteReference"/>
          <w:sz w:val="28"/>
          <w:szCs w:val="28"/>
        </w:rPr>
        <w:footnoteReference w:id="22"/>
      </w:r>
      <w:r>
        <w:rPr>
          <w:sz w:val="28"/>
          <w:szCs w:val="28"/>
        </w:rPr>
        <w:t xml:space="preserve">. To quote the Song of the Battle of Hastings, </w:t>
      </w:r>
      <w:r w:rsidRPr="001932EE">
        <w:rPr>
          <w:sz w:val="28"/>
          <w:szCs w:val="28"/>
          <w:lang w:eastAsia="en-GB"/>
        </w:rPr>
        <w:t>“</w:t>
      </w:r>
      <w:r w:rsidRPr="002F0C61">
        <w:rPr>
          <w:sz w:val="28"/>
          <w:szCs w:val="28"/>
          <w:lang w:eastAsia="en-GB"/>
        </w:rPr>
        <w:t>A javelin launches swiftly from his strong shoulder</w:t>
      </w:r>
      <w:r w:rsidRPr="001932EE">
        <w:rPr>
          <w:sz w:val="28"/>
          <w:szCs w:val="28"/>
          <w:lang w:eastAsia="en-GB"/>
        </w:rPr>
        <w:t xml:space="preserve">, </w:t>
      </w:r>
      <w:r w:rsidRPr="002F0C61">
        <w:rPr>
          <w:sz w:val="28"/>
          <w:szCs w:val="28"/>
          <w:lang w:eastAsia="en-GB"/>
        </w:rPr>
        <w:t>The blade of the missile pierces the body of the horse</w:t>
      </w:r>
      <w:r w:rsidRPr="001932EE">
        <w:rPr>
          <w:sz w:val="28"/>
          <w:szCs w:val="28"/>
          <w:lang w:eastAsia="en-GB"/>
        </w:rPr>
        <w:t xml:space="preserve"> </w:t>
      </w:r>
      <w:r w:rsidRPr="002F0C61">
        <w:rPr>
          <w:sz w:val="28"/>
          <w:szCs w:val="28"/>
          <w:lang w:eastAsia="en-GB"/>
        </w:rPr>
        <w:t xml:space="preserve">It is wounded so the </w:t>
      </w:r>
      <w:r w:rsidRPr="001932EE">
        <w:rPr>
          <w:sz w:val="28"/>
          <w:szCs w:val="28"/>
          <w:lang w:eastAsia="en-GB"/>
        </w:rPr>
        <w:t>duke</w:t>
      </w:r>
      <w:r w:rsidRPr="002F0C61">
        <w:rPr>
          <w:sz w:val="28"/>
          <w:szCs w:val="28"/>
          <w:lang w:eastAsia="en-GB"/>
        </w:rPr>
        <w:t xml:space="preserve"> is forced to fight on foot</w:t>
      </w:r>
      <w:r w:rsidRPr="001932EE">
        <w:rPr>
          <w:sz w:val="28"/>
          <w:szCs w:val="28"/>
        </w:rPr>
        <w:t>, for he follows the swift youth as a ravening lion Hacking limb from limb.”</w:t>
      </w:r>
      <w:r w:rsidR="006B0A4E">
        <w:rPr>
          <w:rStyle w:val="FootnoteReference"/>
          <w:sz w:val="28"/>
          <w:szCs w:val="28"/>
        </w:rPr>
        <w:footnoteReference w:id="23"/>
      </w:r>
      <w:r>
        <w:rPr>
          <w:sz w:val="28"/>
          <w:szCs w:val="28"/>
        </w:rPr>
        <w:t xml:space="preserve"> Despite the apparent bias nature of the text in the interest of Guy’s reclaiming of his bishop ship this section of the text presents the Saxons in quite a positive light. Guy captures the use of a javelin/ spear (the two weapons being similar in shape and use) by Harold’s younger brother Gyrth of Godwinson whom is portrayed in the Bayeux tapestry supporting Guy’s tale. One of the positive aspects of the Carmen is that it was written within the time that the battle occurred making it a highly valuable resource, on the other hand a reoccurring pattern that has emerged among medieval authors is that most retellings of events was created to serve a certain narrative.</w:t>
      </w:r>
    </w:p>
    <w:p w14:paraId="15086AF9" w14:textId="4F84672B" w:rsidR="00764896" w:rsidRDefault="00474CD4" w:rsidP="00474CD4">
      <w:r>
        <w:rPr>
          <w:sz w:val="28"/>
          <w:szCs w:val="28"/>
        </w:rPr>
        <w:t>Up until this point the examination into the weapons used by the Saxon army have mostly revolved around standard equipment used by common soldiers however there was a secret "weapon” that Harold deployed in the battle, and that was his huscarls whose weapon of choice was the axe/battle axe</w:t>
      </w:r>
      <w:r w:rsidR="00C75EE4">
        <w:rPr>
          <w:rStyle w:val="FootnoteReference"/>
          <w:sz w:val="28"/>
          <w:szCs w:val="28"/>
        </w:rPr>
        <w:footnoteReference w:id="24"/>
      </w:r>
      <w:r>
        <w:rPr>
          <w:sz w:val="28"/>
          <w:szCs w:val="28"/>
        </w:rPr>
        <w:t>. Unlike that of the fyrd, Huscarls were a private army professionally trained, supplied, armed, and paid for by Harold</w:t>
      </w:r>
      <w:r w:rsidR="004A2D51">
        <w:rPr>
          <w:rStyle w:val="FootnoteReference"/>
          <w:sz w:val="28"/>
          <w:szCs w:val="28"/>
        </w:rPr>
        <w:footnoteReference w:id="25"/>
      </w:r>
      <w:r>
        <w:rPr>
          <w:sz w:val="28"/>
          <w:szCs w:val="28"/>
        </w:rPr>
        <w:t xml:space="preserve">. Despite the fact that the huscarls represented the smallest numerical faction of the army they were an integral part of the battle mostly due to their training and superior weaponry- the axe. </w:t>
      </w:r>
      <w:r w:rsidRPr="008011E4">
        <w:rPr>
          <w:sz w:val="28"/>
          <w:szCs w:val="28"/>
        </w:rPr>
        <w:t>The Broadaxe,</w:t>
      </w:r>
      <w:r>
        <w:rPr>
          <w:sz w:val="28"/>
          <w:szCs w:val="28"/>
        </w:rPr>
        <w:t xml:space="preserve"> </w:t>
      </w:r>
      <w:r w:rsidRPr="008011E4">
        <w:rPr>
          <w:sz w:val="28"/>
          <w:szCs w:val="28"/>
        </w:rPr>
        <w:t>was a two-handed axe introduced by Vikings and quickly adopted by elite Saxon troops.</w:t>
      </w:r>
      <w:r w:rsidRPr="009A11FC">
        <w:t xml:space="preserve"> </w:t>
      </w:r>
    </w:p>
    <w:p w14:paraId="791F9341" w14:textId="0077F541" w:rsidR="00474CD4" w:rsidRDefault="00474CD4" w:rsidP="00474CD4">
      <w:pPr>
        <w:rPr>
          <w:sz w:val="28"/>
          <w:szCs w:val="28"/>
        </w:rPr>
      </w:pPr>
      <w:r w:rsidRPr="009A11FC">
        <w:rPr>
          <w:sz w:val="28"/>
          <w:szCs w:val="28"/>
        </w:rPr>
        <w:t>The battle-axe, when swung with both hands, could sever the head of a soldier or even a horse. It was, however, light, and well-balanced enough to be used with one hand while clutching a shield with the other.</w:t>
      </w:r>
      <w:r w:rsidRPr="008011E4">
        <w:rPr>
          <w:sz w:val="28"/>
          <w:szCs w:val="28"/>
        </w:rPr>
        <w:t xml:space="preserve"> The design was most likely inspired by axes used to hunt and kill animals. The blades illustrate that they are made up of relatively tiny blades that are used to slice flesh apart</w:t>
      </w:r>
      <w:r w:rsidR="004D6B6F">
        <w:rPr>
          <w:rStyle w:val="FootnoteReference"/>
          <w:sz w:val="28"/>
          <w:szCs w:val="28"/>
        </w:rPr>
        <w:footnoteReference w:id="26"/>
      </w:r>
      <w:r w:rsidRPr="008011E4">
        <w:rPr>
          <w:sz w:val="28"/>
          <w:szCs w:val="28"/>
        </w:rPr>
        <w:t xml:space="preserve">. If the blades on smaller axes were the same, they would be considerably too </w:t>
      </w:r>
      <w:r w:rsidRPr="008011E4">
        <w:rPr>
          <w:sz w:val="28"/>
          <w:szCs w:val="28"/>
        </w:rPr>
        <w:lastRenderedPageBreak/>
        <w:t>heavy for any realistic fighting. It has a wide edge with a striking edge that is around 20 - 50cm long and a long hardwood shaft that is approximately 1.2 - 1.5m long.</w:t>
      </w:r>
    </w:p>
    <w:p w14:paraId="3EFED668" w14:textId="77777777" w:rsidR="00F7629D" w:rsidRDefault="0015654D" w:rsidP="00B62262">
      <w:pPr>
        <w:rPr>
          <w:sz w:val="28"/>
          <w:szCs w:val="28"/>
        </w:rPr>
      </w:pPr>
      <w:r>
        <w:rPr>
          <w:sz w:val="28"/>
          <w:szCs w:val="28"/>
        </w:rPr>
        <w:t>One medieval text that perfectly capture the intense handling of the axe on the battlefield comes from Norman poet Wace in the Roman de Rou</w:t>
      </w:r>
      <w:r w:rsidR="001B1E35">
        <w:rPr>
          <w:rStyle w:val="FootnoteReference"/>
          <w:sz w:val="28"/>
          <w:szCs w:val="28"/>
        </w:rPr>
        <w:footnoteReference w:id="27"/>
      </w:r>
      <w:r>
        <w:rPr>
          <w:sz w:val="28"/>
          <w:szCs w:val="28"/>
        </w:rPr>
        <w:t xml:space="preserve">. This chronical was commissioned by King Henry the second of England, Henry and Wace had a personal relationship as demonstrated by his commissioning as well as his part in securing Wace a canon (a position only given to highly trusted servants). To quote the Roman de Rou on the use of axes “An </w:t>
      </w:r>
      <w:r w:rsidRPr="00C54482">
        <w:rPr>
          <w:sz w:val="28"/>
          <w:szCs w:val="28"/>
        </w:rPr>
        <w:t>English knight came rushing up, furnished with various arms. He wielded a northern hatchet, with the blade a full foot long</w:t>
      </w:r>
      <w:r>
        <w:rPr>
          <w:sz w:val="28"/>
          <w:szCs w:val="28"/>
        </w:rPr>
        <w:t xml:space="preserve"> </w:t>
      </w:r>
      <w:r w:rsidRPr="00C54482">
        <w:rPr>
          <w:sz w:val="28"/>
          <w:szCs w:val="28"/>
        </w:rPr>
        <w:t>… He rushed straight upon a Norman who was armed on a warhorse, and tried with his hatchet to cleave his helmet; but the blow miscarried, and the sharp blade glanced down before the saddle, driving through the horse's neck to the ground, so that both horse and master fell together</w:t>
      </w:r>
      <w:r w:rsidR="00A539E7">
        <w:rPr>
          <w:sz w:val="28"/>
          <w:szCs w:val="28"/>
        </w:rPr>
        <w:t>.”</w:t>
      </w:r>
      <w:r w:rsidR="006D4200">
        <w:rPr>
          <w:rStyle w:val="FootnoteReference"/>
          <w:sz w:val="28"/>
          <w:szCs w:val="28"/>
        </w:rPr>
        <w:footnoteReference w:id="28"/>
      </w:r>
      <w:r w:rsidR="00B62262">
        <w:rPr>
          <w:sz w:val="28"/>
          <w:szCs w:val="28"/>
        </w:rPr>
        <w:t xml:space="preserve"> </w:t>
      </w:r>
    </w:p>
    <w:p w14:paraId="64CB1361" w14:textId="5FDD11C0" w:rsidR="00B62262" w:rsidRPr="00F9592C" w:rsidRDefault="00B62262" w:rsidP="00B62262">
      <w:pPr>
        <w:rPr>
          <w:sz w:val="28"/>
          <w:szCs w:val="28"/>
        </w:rPr>
      </w:pPr>
      <w:r>
        <w:rPr>
          <w:sz w:val="28"/>
          <w:szCs w:val="28"/>
        </w:rPr>
        <w:t>Wace’s retelling of the battle in particular suffers from quite a large time difference unlike most of the other sources we have evaluated that being 40 years between the events of Hastings and Wace’s writing. This is one cause of concern in regards to the authenticity and accuracy of Wace’s interpretation</w:t>
      </w:r>
      <w:r w:rsidR="003C6509">
        <w:rPr>
          <w:rStyle w:val="FootnoteReference"/>
          <w:sz w:val="28"/>
          <w:szCs w:val="28"/>
        </w:rPr>
        <w:footnoteReference w:id="29"/>
      </w:r>
      <w:r>
        <w:rPr>
          <w:sz w:val="28"/>
          <w:szCs w:val="28"/>
        </w:rPr>
        <w:t>. The other major point of historical bias is that Wace was of Norman descent, this could account for the highly favourable light in which the Normans are presented in the text. In addition to this Wace’s work was commissioned by Henry the II who was also of Norman descent and in fact was related to William the Conqueror. All of these factors considered highlight a series of biases which influence the way in which modern historians examine historical facts in texts</w:t>
      </w:r>
      <w:r w:rsidR="004A70B8">
        <w:rPr>
          <w:rStyle w:val="FootnoteReference"/>
          <w:sz w:val="28"/>
          <w:szCs w:val="28"/>
        </w:rPr>
        <w:footnoteReference w:id="30"/>
      </w:r>
      <w:r>
        <w:rPr>
          <w:sz w:val="28"/>
          <w:szCs w:val="28"/>
        </w:rPr>
        <w:t>.</w:t>
      </w:r>
    </w:p>
    <w:p w14:paraId="1B137DE9" w14:textId="1C2039B0" w:rsidR="007778CB" w:rsidRDefault="007778CB" w:rsidP="007778CB">
      <w:pPr>
        <w:rPr>
          <w:sz w:val="28"/>
          <w:szCs w:val="28"/>
        </w:rPr>
      </w:pPr>
      <w:r>
        <w:rPr>
          <w:sz w:val="28"/>
          <w:szCs w:val="28"/>
        </w:rPr>
        <w:t xml:space="preserve">After lending so much historical insight into the weapons used by the Saxons and evaluating the surviving historical sources surrounding the Saxons involvement in the battle and their biases let us move onto examine the </w:t>
      </w:r>
      <w:r>
        <w:rPr>
          <w:sz w:val="28"/>
          <w:szCs w:val="28"/>
        </w:rPr>
        <w:lastRenderedPageBreak/>
        <w:t>Normans role in the battle of Hastings. Like that of the Saxons the Normans also implemented a range of handheld mele weapons during combat such as swords however one that stands out is the Mace. Unlike other weapons maces</w:t>
      </w:r>
      <w:r w:rsidRPr="00844F7F">
        <w:rPr>
          <w:sz w:val="28"/>
          <w:szCs w:val="28"/>
        </w:rPr>
        <w:t xml:space="preserve"> were widely used weapons because they were easy to create, inexpensive, and simple to use</w:t>
      </w:r>
      <w:r w:rsidR="00085CE0">
        <w:rPr>
          <w:rStyle w:val="FootnoteReference"/>
          <w:sz w:val="28"/>
          <w:szCs w:val="28"/>
        </w:rPr>
        <w:footnoteReference w:id="31"/>
      </w:r>
      <w:r w:rsidRPr="00844F7F">
        <w:rPr>
          <w:sz w:val="28"/>
          <w:szCs w:val="28"/>
        </w:rPr>
        <w:t>.</w:t>
      </w:r>
      <w:r>
        <w:rPr>
          <w:sz w:val="28"/>
          <w:szCs w:val="28"/>
        </w:rPr>
        <w:t xml:space="preserve"> They were often made of wood and carved into a club like shape and in order to break through chainmail iron nails would typically be driven through them. In order to prevent them from shattering upon impact some maces during the period had stone toppers that were three headed or ti-lobed. As a simple bludgeoning weapon, the mace was quite an effective and low cost as well as not needing any additional training to wield it in close combat</w:t>
      </w:r>
      <w:r w:rsidR="00B4530B">
        <w:rPr>
          <w:rStyle w:val="FootnoteReference"/>
          <w:sz w:val="28"/>
          <w:szCs w:val="28"/>
        </w:rPr>
        <w:footnoteReference w:id="32"/>
      </w:r>
      <w:r>
        <w:rPr>
          <w:sz w:val="28"/>
          <w:szCs w:val="28"/>
        </w:rPr>
        <w:t xml:space="preserve">. In addition to this the use of the mace on the battlefield provided quite the effective loophole for religious men, as religious men were unable to shed blood by oath the use of the club meant they could participate meaning more men on the battlefield. </w:t>
      </w:r>
    </w:p>
    <w:p w14:paraId="573951A8" w14:textId="42046787" w:rsidR="00C37864" w:rsidRDefault="00C37864" w:rsidP="00C37864">
      <w:pPr>
        <w:rPr>
          <w:sz w:val="28"/>
          <w:szCs w:val="28"/>
        </w:rPr>
      </w:pPr>
      <w:r>
        <w:rPr>
          <w:sz w:val="28"/>
          <w:szCs w:val="28"/>
        </w:rPr>
        <w:t xml:space="preserve">An example of where we see the use of maces in the battle of Hastings by the Normans is shown in the Bayeux Tapestry. As previously discussed, the valuable medieval source is thought to have been commissioned by William’s half-brother Odo </w:t>
      </w:r>
      <w:r w:rsidR="00C14632">
        <w:rPr>
          <w:rStyle w:val="FootnoteReference"/>
          <w:sz w:val="28"/>
          <w:szCs w:val="28"/>
        </w:rPr>
        <w:footnoteReference w:id="33"/>
      </w:r>
      <w:r>
        <w:rPr>
          <w:sz w:val="28"/>
          <w:szCs w:val="28"/>
        </w:rPr>
        <w:t xml:space="preserve">and within the piece both Odo and William are portrayed holding wooden maces/clubs. This however might imply that both men wielded the weapon to symbolise their rank on the battlefield rather than using it as an actual weapon. </w:t>
      </w:r>
      <w:r w:rsidRPr="00203C71">
        <w:rPr>
          <w:sz w:val="28"/>
          <w:szCs w:val="28"/>
        </w:rPr>
        <w:t xml:space="preserve">If such an interpretation is correct, it </w:t>
      </w:r>
      <w:r>
        <w:rPr>
          <w:sz w:val="28"/>
          <w:szCs w:val="28"/>
        </w:rPr>
        <w:t xml:space="preserve">grossly </w:t>
      </w:r>
      <w:r w:rsidRPr="00203C71">
        <w:rPr>
          <w:sz w:val="28"/>
          <w:szCs w:val="28"/>
        </w:rPr>
        <w:t>acknowledges Odo's leadership position throughout the invasion, placing him equal solely to the duke himself</w:t>
      </w:r>
      <w:r>
        <w:rPr>
          <w:sz w:val="28"/>
          <w:szCs w:val="28"/>
        </w:rPr>
        <w:t xml:space="preserve">. If Odo’s role in creating the tapestry holds true it could explain his elevated role in the tapestry as well as other inaccuracy’s. </w:t>
      </w:r>
    </w:p>
    <w:p w14:paraId="27C30CDB" w14:textId="43A85694" w:rsidR="00C37864" w:rsidRDefault="00C37864" w:rsidP="00C37864">
      <w:pPr>
        <w:rPr>
          <w:sz w:val="28"/>
          <w:szCs w:val="28"/>
        </w:rPr>
      </w:pPr>
      <w:r>
        <w:rPr>
          <w:sz w:val="28"/>
          <w:szCs w:val="28"/>
        </w:rPr>
        <w:t>Another historical source that documents the use of maces also by Odo of Bayeux is the Roman de Rou by Wace, as previously examined Wace’s interpretation much like that of the Bayeux tapestry is also a bias historical source</w:t>
      </w:r>
      <w:r w:rsidR="00D025C1">
        <w:rPr>
          <w:rStyle w:val="FootnoteReference"/>
          <w:sz w:val="28"/>
          <w:szCs w:val="28"/>
        </w:rPr>
        <w:footnoteReference w:id="34"/>
      </w:r>
      <w:r>
        <w:rPr>
          <w:sz w:val="28"/>
          <w:szCs w:val="28"/>
        </w:rPr>
        <w:t xml:space="preserve">. Quote “In his hand he held a mace, and wherever he saw most need, he led up and stationed the knights, and often urged them in to assault and </w:t>
      </w:r>
      <w:r>
        <w:rPr>
          <w:sz w:val="28"/>
          <w:szCs w:val="28"/>
        </w:rPr>
        <w:lastRenderedPageBreak/>
        <w:t>strike the enemy.” One point of interest between the tapestry and Wace’s chronical is that it could be suggested that Wace drew inspiration from the tapestry as the scene Wace describes happens scene by scene in the tapestry, to further support this suggestion we know that Wace was stationed at Bayeux for a time so it is possible that he saw the piece and drew historical information from it</w:t>
      </w:r>
      <w:r w:rsidR="005376A7">
        <w:rPr>
          <w:rStyle w:val="FootnoteReference"/>
          <w:sz w:val="28"/>
          <w:szCs w:val="28"/>
        </w:rPr>
        <w:footnoteReference w:id="35"/>
      </w:r>
      <w:r w:rsidR="005A784D">
        <w:rPr>
          <w:sz w:val="28"/>
          <w:szCs w:val="28"/>
        </w:rPr>
        <w:t>, furthermore we kn</w:t>
      </w:r>
      <w:r w:rsidR="00D67333">
        <w:rPr>
          <w:sz w:val="28"/>
          <w:szCs w:val="28"/>
        </w:rPr>
        <w:t xml:space="preserve">ow that he relied on documents </w:t>
      </w:r>
      <w:r w:rsidR="009F0B25">
        <w:rPr>
          <w:sz w:val="28"/>
          <w:szCs w:val="28"/>
        </w:rPr>
        <w:t>preserved</w:t>
      </w:r>
      <w:r w:rsidR="00D67333">
        <w:rPr>
          <w:sz w:val="28"/>
          <w:szCs w:val="28"/>
        </w:rPr>
        <w:t xml:space="preserve"> in the Bayeux cathedral archives</w:t>
      </w:r>
      <w:r w:rsidR="009F0B25">
        <w:rPr>
          <w:rStyle w:val="FootnoteReference"/>
          <w:sz w:val="28"/>
          <w:szCs w:val="28"/>
        </w:rPr>
        <w:footnoteReference w:id="36"/>
      </w:r>
      <w:r>
        <w:rPr>
          <w:sz w:val="28"/>
          <w:szCs w:val="28"/>
        </w:rPr>
        <w:t>. If Wace were to have done so an important point about medieval history writing could be raised, that what would have been considered as “evidence” to the middle age historian such as the Bayeux tapestry often contained emphases and biases and although the modern historian may critically analyse the source historians like Wace might take them at face value and as such the pattern of retelling history inaccurately during the period can be both highlighted and explained</w:t>
      </w:r>
      <w:r w:rsidR="00635D70">
        <w:rPr>
          <w:rStyle w:val="FootnoteReference"/>
          <w:sz w:val="28"/>
          <w:szCs w:val="28"/>
        </w:rPr>
        <w:footnoteReference w:id="37"/>
      </w:r>
      <w:r>
        <w:rPr>
          <w:sz w:val="28"/>
          <w:szCs w:val="28"/>
        </w:rPr>
        <w:t xml:space="preserve">. </w:t>
      </w:r>
    </w:p>
    <w:p w14:paraId="28097655" w14:textId="6C1BAC28" w:rsidR="008416EA" w:rsidRDefault="008416EA" w:rsidP="008416EA">
      <w:pPr>
        <w:rPr>
          <w:sz w:val="28"/>
          <w:szCs w:val="28"/>
        </w:rPr>
      </w:pPr>
      <w:r>
        <w:rPr>
          <w:sz w:val="28"/>
          <w:szCs w:val="28"/>
        </w:rPr>
        <w:t>Mele weapons were not the only weapons that the Normans were prepared with however, one of the key weapons not yet mentioned in the battle of Hastings were the traditional bow and arrow. By the period of the 1060’s the bow and arrow had been used for hundreds of years and during the battle of Hastings they were utilised to various degrees by both sides of the battle. However, with advancing societies and military combat came the advancement of weaponry which resulted in a unique weapon first used at this battle the crossbow. Similar to that of a bow placed on its side and fastened to a reinforced wooden frame often coated in glue after, also called the stock, or tiller the weapon featured a trigger</w:t>
      </w:r>
      <w:r w:rsidR="00471D16">
        <w:rPr>
          <w:rStyle w:val="FootnoteReference"/>
          <w:sz w:val="28"/>
          <w:szCs w:val="28"/>
        </w:rPr>
        <w:footnoteReference w:id="38"/>
      </w:r>
      <w:r>
        <w:rPr>
          <w:sz w:val="28"/>
          <w:szCs w:val="28"/>
        </w:rPr>
        <w:t>. The stock contained a loading gap in which the arrow or bolt could be loaded. The weapon was a mixture of materials often featuring wood, steel and iron, the string of the bow however was also manufactured from a mixture of hemp and whipcord. A standard crossbow may have measured anywhere between 40-45cm long and 60-65cm wide. Although the mixture of materials, and the time taken to manufacture them made the weapons expensive to mass-produce unlike that of the bow and arrow the crossbow did not require any training. In addition to t</w:t>
      </w:r>
      <w:r w:rsidR="00EC27EF">
        <w:rPr>
          <w:sz w:val="28"/>
          <w:szCs w:val="28"/>
        </w:rPr>
        <w:t xml:space="preserve">his most </w:t>
      </w:r>
      <w:r>
        <w:rPr>
          <w:sz w:val="28"/>
          <w:szCs w:val="28"/>
        </w:rPr>
        <w:t>historian</w:t>
      </w:r>
      <w:r w:rsidR="00425A1F">
        <w:rPr>
          <w:sz w:val="28"/>
          <w:szCs w:val="28"/>
        </w:rPr>
        <w:t>s</w:t>
      </w:r>
      <w:r>
        <w:rPr>
          <w:sz w:val="28"/>
          <w:szCs w:val="28"/>
        </w:rPr>
        <w:t xml:space="preserve"> calculate that the number of Norman soldiers armed with this new weapon formed a small percentage. Although my research was unable to </w:t>
      </w:r>
      <w:r>
        <w:rPr>
          <w:sz w:val="28"/>
          <w:szCs w:val="28"/>
        </w:rPr>
        <w:lastRenderedPageBreak/>
        <w:t xml:space="preserve">conclude whether the Saxons also used the crossbow at the battle, most sources corroborate that the Normans were the ones to bring them over to England. If this is the case then the Normans use of the crossbow may have lent a small advantage over the Saxons use of the traditional bow and arrow. </w:t>
      </w:r>
    </w:p>
    <w:p w14:paraId="2D9FFEFD" w14:textId="2490CD8F" w:rsidR="00F24D87" w:rsidRDefault="008416EA" w:rsidP="000B47B5">
      <w:pPr>
        <w:rPr>
          <w:sz w:val="28"/>
          <w:szCs w:val="28"/>
        </w:rPr>
      </w:pPr>
      <w:r>
        <w:rPr>
          <w:sz w:val="28"/>
          <w:szCs w:val="28"/>
        </w:rPr>
        <w:t>Unlike most of the weapons we have examined thus far the use of the crossbow does not appear in the Bayeux tapestry, there is mention of them being used however in the Carmen de Hastingae Proelio</w:t>
      </w:r>
      <w:r w:rsidR="00BC6B0E">
        <w:rPr>
          <w:rStyle w:val="FootnoteReference"/>
          <w:sz w:val="28"/>
          <w:szCs w:val="28"/>
        </w:rPr>
        <w:footnoteReference w:id="39"/>
      </w:r>
      <w:r>
        <w:rPr>
          <w:sz w:val="28"/>
          <w:szCs w:val="28"/>
        </w:rPr>
        <w:t xml:space="preserve">. Quote </w:t>
      </w:r>
      <w:r w:rsidRPr="001A128C">
        <w:rPr>
          <w:sz w:val="28"/>
          <w:szCs w:val="28"/>
        </w:rPr>
        <w:t>“He dispatched the foot in advance to open the battle with arrows, and set crossbow-men in the midst so that their speeding shafts might pierce the faces of the English (these wounds given, they might fall back)</w:t>
      </w:r>
      <w:r>
        <w:rPr>
          <w:sz w:val="28"/>
          <w:szCs w:val="28"/>
        </w:rPr>
        <w:t>.</w:t>
      </w:r>
      <w:r w:rsidR="00624F2A">
        <w:rPr>
          <w:rStyle w:val="FootnoteReference"/>
          <w:sz w:val="28"/>
          <w:szCs w:val="28"/>
        </w:rPr>
        <w:footnoteReference w:id="40"/>
      </w:r>
      <w:r>
        <w:rPr>
          <w:sz w:val="28"/>
          <w:szCs w:val="28"/>
        </w:rPr>
        <w:t>” The lack of appearance in the tapestry in addition to the lack of documentation in sources has led some historians to question whether crossbows were used at the battle of Hastings. There are points of consideration in regards to this disbelief however, the first being that the Carmen is one of the earliest sources available to historians examining the battle so not much time had passed for information to be contorted</w:t>
      </w:r>
      <w:r w:rsidR="00564AB8">
        <w:rPr>
          <w:rStyle w:val="FootnoteReference"/>
          <w:sz w:val="28"/>
          <w:szCs w:val="28"/>
        </w:rPr>
        <w:footnoteReference w:id="41"/>
      </w:r>
      <w:r>
        <w:rPr>
          <w:sz w:val="28"/>
          <w:szCs w:val="28"/>
        </w:rPr>
        <w:t xml:space="preserve">, the second point is that due to the nature of the crossbow being a relatively new weapon used it could be suggested that it would be hard to fabricate this information. However, the third point to consider is that Guy had multiple reasons </w:t>
      </w:r>
      <w:r w:rsidR="002E43A8">
        <w:rPr>
          <w:sz w:val="28"/>
          <w:szCs w:val="28"/>
        </w:rPr>
        <w:t>t</w:t>
      </w:r>
      <w:r>
        <w:rPr>
          <w:sz w:val="28"/>
          <w:szCs w:val="28"/>
        </w:rPr>
        <w:t xml:space="preserve">o emphasise the Normans role in the battle which may have included them using superior technology. </w:t>
      </w:r>
    </w:p>
    <w:p w14:paraId="4CAB7D63" w14:textId="77777777" w:rsidR="008F19FC" w:rsidRDefault="008F19FC" w:rsidP="008F19FC">
      <w:pPr>
        <w:rPr>
          <w:sz w:val="28"/>
          <w:szCs w:val="28"/>
        </w:rPr>
      </w:pPr>
      <w:r>
        <w:rPr>
          <w:sz w:val="28"/>
          <w:szCs w:val="28"/>
        </w:rPr>
        <w:t xml:space="preserve">Throughout the entirety of this essay a close examination into the weaponry used by both the Saxons and the Normans and the effectiveness of the them on the battlefield has been given, there are a number of conclusions that could be drawn from this. One of the conclusions of this examination is that going into the battle both sides were relatively well balanced in regards to the technology used. To a minor extent an argument could be formed that the Normans possessed slightly more advanced weaponry in terms of technology, in addition to this point the Normans held other advantages other than weaponry such as the number of soldiers. Although we do not possess </w:t>
      </w:r>
      <w:r>
        <w:rPr>
          <w:sz w:val="28"/>
          <w:szCs w:val="28"/>
        </w:rPr>
        <w:lastRenderedPageBreak/>
        <w:t xml:space="preserve">accurate numbers it is thought that the Normans had more soldiers by an estimated 3000-5000 men. One of the other advantages that we have highlighted is the skill difference between soldiers, by the time that the battle of Hastings took place the Norman soldiers had already amounted a large amount of combat experience and were being supplied and financed by William and his supporters. In comparison to the Saxons army most of which was made up of Fyrd men whom did not possess much battle experience and whose weaponry was supplied by landowners. These factors explain some of the reasons that the Normans were victorious. </w:t>
      </w:r>
    </w:p>
    <w:p w14:paraId="69F617E7" w14:textId="77777777" w:rsidR="008F19FC" w:rsidRPr="00202F27" w:rsidRDefault="008F19FC" w:rsidP="008F19FC">
      <w:pPr>
        <w:rPr>
          <w:sz w:val="28"/>
          <w:szCs w:val="28"/>
        </w:rPr>
      </w:pPr>
      <w:r>
        <w:rPr>
          <w:sz w:val="28"/>
          <w:szCs w:val="28"/>
        </w:rPr>
        <w:t xml:space="preserve">The other main goal of this essay was to analyse the historical sources surrounding the battle and to examine the authors and contents. Most of the sources that we have examined have been of Norman origin, this may be due to the fact that it was their victory and as such most sources would be written about the Normans in a favourable light, an interesting point however is that in most of the sources analysed the Saxon’s are shown to have fought bravely including details of them wielding weapons in some instances in quite fearsome fashion. These sources have highlighted a few key themes surrounding the nature of medieval history writings, one being that most sources are subject to preconceived narratives. Most sources are written to flatter royalty or to emphasise standing, however this does not mean that the sources are completely invaluable as even these viewpoints allow us to critically analyse the period. </w:t>
      </w:r>
    </w:p>
    <w:p w14:paraId="64F2AB88" w14:textId="77777777" w:rsidR="008F19FC" w:rsidRPr="000B47B5" w:rsidRDefault="008F19FC" w:rsidP="000B47B5">
      <w:pPr>
        <w:rPr>
          <w:sz w:val="28"/>
          <w:szCs w:val="28"/>
        </w:rPr>
      </w:pPr>
    </w:p>
    <w:sectPr w:rsidR="008F19FC" w:rsidRPr="000B47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FDAAE" w14:textId="77777777" w:rsidR="00270886" w:rsidRDefault="00270886" w:rsidP="00514F4F">
      <w:pPr>
        <w:spacing w:after="0" w:line="240" w:lineRule="auto"/>
      </w:pPr>
      <w:r>
        <w:separator/>
      </w:r>
    </w:p>
  </w:endnote>
  <w:endnote w:type="continuationSeparator" w:id="0">
    <w:p w14:paraId="326734FA" w14:textId="77777777" w:rsidR="00270886" w:rsidRDefault="00270886" w:rsidP="00514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9BABB" w14:textId="77777777" w:rsidR="00270886" w:rsidRDefault="00270886" w:rsidP="00514F4F">
      <w:pPr>
        <w:spacing w:after="0" w:line="240" w:lineRule="auto"/>
      </w:pPr>
      <w:r>
        <w:separator/>
      </w:r>
    </w:p>
  </w:footnote>
  <w:footnote w:type="continuationSeparator" w:id="0">
    <w:p w14:paraId="62EF4F75" w14:textId="77777777" w:rsidR="00270886" w:rsidRDefault="00270886" w:rsidP="00514F4F">
      <w:pPr>
        <w:spacing w:after="0" w:line="240" w:lineRule="auto"/>
      </w:pPr>
      <w:r>
        <w:continuationSeparator/>
      </w:r>
    </w:p>
  </w:footnote>
  <w:footnote w:id="1">
    <w:p w14:paraId="00D8C4FF" w14:textId="09EA48AF" w:rsidR="00514F4F" w:rsidRDefault="00514F4F">
      <w:pPr>
        <w:pStyle w:val="FootnoteText"/>
      </w:pPr>
      <w:r>
        <w:rPr>
          <w:rStyle w:val="FootnoteReference"/>
        </w:rPr>
        <w:footnoteRef/>
      </w:r>
      <w:r>
        <w:t xml:space="preserve"> </w:t>
      </w:r>
      <w:r w:rsidRPr="00514F4F">
        <w:t>Harvey Wood, H. (2012). The Battle of Hastings: The Fall of Anglo-Saxon England. United Kingdom: Atlantic Books.</w:t>
      </w:r>
    </w:p>
  </w:footnote>
  <w:footnote w:id="2">
    <w:p w14:paraId="084D4036" w14:textId="2704F857" w:rsidR="00021A72" w:rsidRDefault="00021A72">
      <w:pPr>
        <w:pStyle w:val="FootnoteText"/>
      </w:pPr>
      <w:r>
        <w:rPr>
          <w:rStyle w:val="FootnoteReference"/>
        </w:rPr>
        <w:footnoteRef/>
      </w:r>
      <w:r>
        <w:t xml:space="preserve"> </w:t>
      </w:r>
      <w:r w:rsidRPr="00021A72">
        <w:t>Pollington, S. (2001). The English Warrior: From Earliest Times Till 1066. United Kingdom: Anglo-Saxon Books.</w:t>
      </w:r>
    </w:p>
  </w:footnote>
  <w:footnote w:id="3">
    <w:p w14:paraId="66DCBE94" w14:textId="1110AD95" w:rsidR="000C73DE" w:rsidRPr="000C73DE" w:rsidRDefault="000C73DE" w:rsidP="000C73DE">
      <w:pPr>
        <w:pStyle w:val="NormalWeb"/>
        <w:spacing w:before="0" w:beforeAutospacing="0" w:after="240" w:afterAutospacing="0" w:line="360" w:lineRule="atLeast"/>
        <w:rPr>
          <w:color w:val="000000"/>
        </w:rPr>
      </w:pPr>
      <w:r w:rsidRPr="00233F4D">
        <w:rPr>
          <w:rStyle w:val="FootnoteReference"/>
          <w:rFonts w:asciiTheme="minorHAnsi" w:hAnsiTheme="minorHAnsi" w:cstheme="minorHAnsi"/>
          <w:sz w:val="20"/>
          <w:szCs w:val="20"/>
        </w:rPr>
        <w:footnoteRef/>
      </w:r>
      <w:r w:rsidR="00233F4D">
        <w:rPr>
          <w:rFonts w:asciiTheme="minorHAnsi" w:hAnsiTheme="minorHAnsi" w:cstheme="minorHAnsi"/>
          <w:sz w:val="20"/>
          <w:szCs w:val="20"/>
        </w:rPr>
        <w:t xml:space="preserve"> </w:t>
      </w:r>
      <w:r w:rsidRPr="00233F4D">
        <w:rPr>
          <w:rFonts w:asciiTheme="minorHAnsi" w:hAnsiTheme="minorHAnsi" w:cstheme="minorHAnsi"/>
          <w:color w:val="000000"/>
          <w:sz w:val="20"/>
          <w:szCs w:val="20"/>
        </w:rPr>
        <w:t>Ashmolean.org.</w:t>
      </w:r>
      <w:r w:rsidRPr="000C73DE">
        <w:rPr>
          <w:rFonts w:asciiTheme="minorHAnsi" w:hAnsiTheme="minorHAnsi" w:cstheme="minorHAnsi"/>
          <w:color w:val="000000"/>
          <w:sz w:val="20"/>
          <w:szCs w:val="20"/>
        </w:rPr>
        <w:t xml:space="preserve"> (2023). </w:t>
      </w:r>
      <w:r w:rsidRPr="000C73DE">
        <w:rPr>
          <w:rFonts w:asciiTheme="minorHAnsi" w:hAnsiTheme="minorHAnsi" w:cstheme="minorHAnsi"/>
          <w:i/>
          <w:iCs/>
          <w:color w:val="000000"/>
          <w:sz w:val="20"/>
          <w:szCs w:val="20"/>
        </w:rPr>
        <w:t>Ashmolean Museum Resources: Zoomable - AN_1890_14</w:t>
      </w:r>
      <w:r w:rsidRPr="000C73DE">
        <w:rPr>
          <w:rFonts w:asciiTheme="minorHAnsi" w:hAnsiTheme="minorHAnsi" w:cstheme="minorHAnsi"/>
          <w:color w:val="000000"/>
          <w:sz w:val="20"/>
          <w:szCs w:val="20"/>
        </w:rPr>
        <w:t>. [online] Available at: https://resources.ashmolean.org/zoomable/AN_1890_14 [Accessed 10 Jan. 2023].</w:t>
      </w:r>
    </w:p>
  </w:footnote>
  <w:footnote w:id="4">
    <w:p w14:paraId="3F5DAB1C" w14:textId="2923691F" w:rsidR="00704F7E" w:rsidRPr="00704F7E" w:rsidRDefault="00704F7E" w:rsidP="00704F7E">
      <w:pPr>
        <w:pStyle w:val="NormalWeb"/>
        <w:spacing w:before="0" w:beforeAutospacing="0" w:after="240" w:afterAutospacing="0" w:line="360" w:lineRule="atLeast"/>
        <w:rPr>
          <w:color w:val="000000"/>
        </w:rPr>
      </w:pPr>
      <w:r>
        <w:rPr>
          <w:rStyle w:val="FootnoteReference"/>
        </w:rPr>
        <w:footnoteRef/>
      </w:r>
      <w:r>
        <w:t xml:space="preserve"> </w:t>
      </w:r>
      <w:r w:rsidRPr="00284A64">
        <w:rPr>
          <w:rFonts w:asciiTheme="minorHAnsi" w:hAnsiTheme="minorHAnsi" w:cstheme="minorHAnsi"/>
          <w:color w:val="000000"/>
          <w:sz w:val="20"/>
          <w:szCs w:val="20"/>
        </w:rPr>
        <w:t>English Heritage. (2023). </w:t>
      </w:r>
      <w:r w:rsidRPr="00284A64">
        <w:rPr>
          <w:rFonts w:asciiTheme="minorHAnsi" w:hAnsiTheme="minorHAnsi" w:cstheme="minorHAnsi"/>
          <w:i/>
          <w:iCs/>
          <w:color w:val="000000"/>
          <w:sz w:val="20"/>
          <w:szCs w:val="20"/>
        </w:rPr>
        <w:t>The Weaponry of 1066</w:t>
      </w:r>
      <w:r w:rsidRPr="00284A64">
        <w:rPr>
          <w:rFonts w:asciiTheme="minorHAnsi" w:hAnsiTheme="minorHAnsi" w:cstheme="minorHAnsi"/>
          <w:color w:val="000000"/>
          <w:sz w:val="20"/>
          <w:szCs w:val="20"/>
        </w:rPr>
        <w:t>. [online] Available at: https://www.english-heritage.org.uk/learn/histories/1066-and-the-norman-conquest/the-weaponry-of-1066/ [Accessed 12 Jan. 2023].</w:t>
      </w:r>
    </w:p>
  </w:footnote>
  <w:footnote w:id="5">
    <w:p w14:paraId="329E4537" w14:textId="7232A04A" w:rsidR="00BE54D6" w:rsidRDefault="00BE54D6">
      <w:pPr>
        <w:pStyle w:val="FootnoteText"/>
      </w:pPr>
      <w:r>
        <w:rPr>
          <w:rStyle w:val="FootnoteReference"/>
        </w:rPr>
        <w:footnoteRef/>
      </w:r>
      <w:r>
        <w:t xml:space="preserve"> </w:t>
      </w:r>
      <w:r w:rsidRPr="00BE54D6">
        <w:t>Underwood, R. (1999). Anglo-Saxon Weapons and Warfare. United Kingdom: Tempus.</w:t>
      </w:r>
    </w:p>
  </w:footnote>
  <w:footnote w:id="6">
    <w:p w14:paraId="76D15DB2" w14:textId="09FAFD38" w:rsidR="003D1378" w:rsidRDefault="003D1378">
      <w:pPr>
        <w:pStyle w:val="FootnoteText"/>
      </w:pPr>
      <w:r>
        <w:rPr>
          <w:rStyle w:val="FootnoteReference"/>
        </w:rPr>
        <w:footnoteRef/>
      </w:r>
      <w:r>
        <w:t xml:space="preserve"> </w:t>
      </w:r>
      <w:r w:rsidRPr="003D1378">
        <w:t>Morillo, S. (1997). Warfare Under the Anglo-Norman Kings, 1066-1135. United Kingdom: Boydell Press.</w:t>
      </w:r>
    </w:p>
  </w:footnote>
  <w:footnote w:id="7">
    <w:p w14:paraId="57A89579" w14:textId="61DDE44F" w:rsidR="00863817" w:rsidRDefault="00863817">
      <w:pPr>
        <w:pStyle w:val="FootnoteText"/>
      </w:pPr>
      <w:r>
        <w:rPr>
          <w:rStyle w:val="FootnoteReference"/>
        </w:rPr>
        <w:footnoteRef/>
      </w:r>
      <w:r>
        <w:t xml:space="preserve"> </w:t>
      </w:r>
      <w:r w:rsidR="000443AF">
        <w:t xml:space="preserve"> </w:t>
      </w:r>
      <w:r w:rsidR="000443AF">
        <w:rPr>
          <w:color w:val="000000"/>
          <w:shd w:val="clear" w:color="auto" w:fill="FFFFFF"/>
        </w:rPr>
        <w:t>(Bayeux Museum, 2021)</w:t>
      </w:r>
    </w:p>
  </w:footnote>
  <w:footnote w:id="8">
    <w:p w14:paraId="67CBE619" w14:textId="37F71F31" w:rsidR="003A1DC7" w:rsidRDefault="003A1DC7">
      <w:pPr>
        <w:pStyle w:val="FootnoteText"/>
      </w:pPr>
      <w:r>
        <w:rPr>
          <w:rStyle w:val="FootnoteReference"/>
        </w:rPr>
        <w:footnoteRef/>
      </w:r>
      <w:r>
        <w:t xml:space="preserve"> </w:t>
      </w:r>
      <w:r w:rsidRPr="003A1DC7">
        <w:t>Rowley, T. (2011). The Man Behind the Bayeux Tapestry: Odo, William the Conqueror's Half-Brother. United Kingdom: History Press.</w:t>
      </w:r>
    </w:p>
  </w:footnote>
  <w:footnote w:id="9">
    <w:p w14:paraId="475F5101" w14:textId="265C40E4" w:rsidR="00FB2852" w:rsidRPr="00FB2852" w:rsidRDefault="00FB2852" w:rsidP="00FB2852">
      <w:pPr>
        <w:pStyle w:val="NormalWeb"/>
        <w:spacing w:before="0" w:beforeAutospacing="0" w:after="240" w:afterAutospacing="0" w:line="360" w:lineRule="atLeast"/>
        <w:rPr>
          <w:color w:val="000000"/>
        </w:rPr>
      </w:pPr>
      <w:r>
        <w:rPr>
          <w:rStyle w:val="FootnoteReference"/>
        </w:rPr>
        <w:footnoteRef/>
      </w:r>
      <w:r>
        <w:t xml:space="preserve"> </w:t>
      </w:r>
      <w:r w:rsidRPr="00FB2852">
        <w:rPr>
          <w:rFonts w:asciiTheme="minorHAnsi" w:hAnsiTheme="minorHAnsi" w:cstheme="minorHAnsi"/>
          <w:color w:val="000000"/>
          <w:sz w:val="20"/>
          <w:szCs w:val="20"/>
        </w:rPr>
        <w:t>Bayeux Museum. (2021). </w:t>
      </w:r>
      <w:r w:rsidRPr="00FB2852">
        <w:rPr>
          <w:rFonts w:asciiTheme="minorHAnsi" w:hAnsiTheme="minorHAnsi" w:cstheme="minorHAnsi"/>
          <w:i/>
          <w:iCs/>
          <w:color w:val="000000"/>
          <w:sz w:val="20"/>
          <w:szCs w:val="20"/>
        </w:rPr>
        <w:t>Explore the Bayeux Tapestry online - Bayeux Museum</w:t>
      </w:r>
      <w:r w:rsidRPr="00FB2852">
        <w:rPr>
          <w:rFonts w:asciiTheme="minorHAnsi" w:hAnsiTheme="minorHAnsi" w:cstheme="minorHAnsi"/>
          <w:color w:val="000000"/>
          <w:sz w:val="20"/>
          <w:szCs w:val="20"/>
        </w:rPr>
        <w:t>. [online] Available at: https://www.bayeuxmuseum.com/en/the-bayeux-tapestry/discover-the-bayeux-tapestry/explore-online/ [Accessed 10 Jan. 2023].</w:t>
      </w:r>
    </w:p>
  </w:footnote>
  <w:footnote w:id="10">
    <w:p w14:paraId="361B0FD1" w14:textId="776CD3B1" w:rsidR="005679A0" w:rsidRDefault="005679A0">
      <w:pPr>
        <w:pStyle w:val="FootnoteText"/>
      </w:pPr>
      <w:r>
        <w:rPr>
          <w:rStyle w:val="FootnoteReference"/>
        </w:rPr>
        <w:footnoteRef/>
      </w:r>
      <w:r>
        <w:t xml:space="preserve"> </w:t>
      </w:r>
      <w:r w:rsidRPr="005679A0">
        <w:t>Gilbert, K., Pastan, E. C., White, S. D. (2014). The Bayeux Tapestry and Its Contexts: A Reassessment. United Kingdom: Boydell Press.</w:t>
      </w:r>
    </w:p>
  </w:footnote>
  <w:footnote w:id="11">
    <w:p w14:paraId="38F7C236" w14:textId="01F2712E" w:rsidR="00C04C60" w:rsidRPr="00CB7E67" w:rsidRDefault="00C04C60">
      <w:pPr>
        <w:pStyle w:val="FootnoteText"/>
        <w:rPr>
          <w:rFonts w:cstheme="minorHAnsi"/>
        </w:rPr>
      </w:pPr>
      <w:r w:rsidRPr="00CB7E67">
        <w:rPr>
          <w:rStyle w:val="FootnoteReference"/>
          <w:rFonts w:cstheme="minorHAnsi"/>
        </w:rPr>
        <w:footnoteRef/>
      </w:r>
      <w:r w:rsidRPr="00CB7E67">
        <w:rPr>
          <w:rFonts w:cstheme="minorHAnsi"/>
        </w:rPr>
        <w:t xml:space="preserve"> Esposito, G. (2022). Armies of Anglo-Saxon England 410–1066: History, Organization and </w:t>
      </w:r>
      <w:r w:rsidR="00B06E6F" w:rsidRPr="00CB7E67">
        <w:rPr>
          <w:rFonts w:cstheme="minorHAnsi"/>
        </w:rPr>
        <w:t>Equipment:</w:t>
      </w:r>
      <w:r w:rsidRPr="00CB7E67">
        <w:rPr>
          <w:rFonts w:cstheme="minorHAnsi"/>
        </w:rPr>
        <w:t> Pen and Sword.</w:t>
      </w:r>
    </w:p>
  </w:footnote>
  <w:footnote w:id="12">
    <w:p w14:paraId="552A7450" w14:textId="3744D3F3" w:rsidR="002C046B" w:rsidRPr="00CB7E67" w:rsidRDefault="002C046B">
      <w:pPr>
        <w:pStyle w:val="FootnoteText"/>
        <w:rPr>
          <w:rFonts w:cstheme="minorHAnsi"/>
        </w:rPr>
      </w:pPr>
      <w:r w:rsidRPr="00CB7E67">
        <w:rPr>
          <w:rStyle w:val="FootnoteReference"/>
          <w:rFonts w:cstheme="minorHAnsi"/>
        </w:rPr>
        <w:footnoteRef/>
      </w:r>
      <w:r w:rsidRPr="00CB7E67">
        <w:rPr>
          <w:rFonts w:cstheme="minorHAnsi"/>
        </w:rPr>
        <w:t xml:space="preserve"> </w:t>
      </w:r>
      <w:r w:rsidR="00AF1AA4" w:rsidRPr="00CB7E67">
        <w:rPr>
          <w:rFonts w:cstheme="minorHAnsi"/>
        </w:rPr>
        <w:t>Williams, G. (2017). Viking Warrior Vs Anglo-Saxon Warrior: England 865–1066. United Kingdom: Bloomsbury USA.</w:t>
      </w:r>
    </w:p>
  </w:footnote>
  <w:footnote w:id="13">
    <w:p w14:paraId="6A38719C" w14:textId="13142DE0" w:rsidR="00514E8C" w:rsidRPr="00CB7E67" w:rsidRDefault="00514E8C" w:rsidP="00CB7E67">
      <w:pPr>
        <w:pStyle w:val="NormalWeb"/>
        <w:spacing w:before="0" w:beforeAutospacing="0" w:after="240" w:afterAutospacing="0" w:line="360" w:lineRule="atLeast"/>
        <w:rPr>
          <w:rFonts w:asciiTheme="minorHAnsi" w:hAnsiTheme="minorHAnsi" w:cstheme="minorHAnsi"/>
          <w:color w:val="000000"/>
          <w:sz w:val="20"/>
          <w:szCs w:val="20"/>
        </w:rPr>
      </w:pPr>
      <w:r w:rsidRPr="00CB7E67">
        <w:rPr>
          <w:rStyle w:val="FootnoteReference"/>
          <w:rFonts w:asciiTheme="minorHAnsi" w:hAnsiTheme="minorHAnsi" w:cstheme="minorHAnsi"/>
          <w:sz w:val="20"/>
          <w:szCs w:val="20"/>
        </w:rPr>
        <w:footnoteRef/>
      </w:r>
      <w:r w:rsidRPr="00CB7E67">
        <w:rPr>
          <w:rFonts w:asciiTheme="minorHAnsi" w:hAnsiTheme="minorHAnsi" w:cstheme="minorHAnsi"/>
          <w:sz w:val="20"/>
          <w:szCs w:val="20"/>
        </w:rPr>
        <w:t xml:space="preserve"> </w:t>
      </w:r>
      <w:r w:rsidR="00CB7E67" w:rsidRPr="00CB7E67">
        <w:rPr>
          <w:rFonts w:asciiTheme="minorHAnsi" w:hAnsiTheme="minorHAnsi" w:cstheme="minorHAnsi"/>
          <w:sz w:val="20"/>
          <w:szCs w:val="20"/>
        </w:rPr>
        <w:t xml:space="preserve">[Image 3] </w:t>
      </w:r>
      <w:r w:rsidR="00CB7E67" w:rsidRPr="00CB7E67">
        <w:rPr>
          <w:rFonts w:asciiTheme="minorHAnsi" w:hAnsiTheme="minorHAnsi" w:cstheme="minorHAnsi"/>
          <w:color w:val="000000"/>
          <w:sz w:val="20"/>
          <w:szCs w:val="20"/>
        </w:rPr>
        <w:t>The British Museum. (2023). </w:t>
      </w:r>
      <w:r w:rsidR="00CB7E67" w:rsidRPr="00CB7E67">
        <w:rPr>
          <w:rFonts w:asciiTheme="minorHAnsi" w:hAnsiTheme="minorHAnsi" w:cstheme="minorHAnsi"/>
          <w:i/>
          <w:iCs/>
          <w:color w:val="000000"/>
          <w:sz w:val="20"/>
          <w:szCs w:val="20"/>
        </w:rPr>
        <w:t>shield | British Museum</w:t>
      </w:r>
      <w:r w:rsidR="00CB7E67" w:rsidRPr="00CB7E67">
        <w:rPr>
          <w:rFonts w:asciiTheme="minorHAnsi" w:hAnsiTheme="minorHAnsi" w:cstheme="minorHAnsi"/>
          <w:color w:val="000000"/>
          <w:sz w:val="20"/>
          <w:szCs w:val="20"/>
        </w:rPr>
        <w:t>. [online] Available at: https://www.britishmuseum.org/collection/object/H_1939-1010-94 [Accessed 13 Jan. 2023].</w:t>
      </w:r>
    </w:p>
  </w:footnote>
  <w:footnote w:id="14">
    <w:p w14:paraId="38B2135A" w14:textId="09C4D39D" w:rsidR="00FB1B9F" w:rsidRPr="00CB7E67" w:rsidRDefault="00FB1B9F" w:rsidP="005F5A77">
      <w:pPr>
        <w:pStyle w:val="NormalWeb"/>
        <w:spacing w:before="0" w:beforeAutospacing="0" w:after="240" w:afterAutospacing="0" w:line="360" w:lineRule="atLeast"/>
        <w:rPr>
          <w:rFonts w:asciiTheme="minorHAnsi" w:hAnsiTheme="minorHAnsi" w:cstheme="minorHAnsi"/>
          <w:color w:val="000000"/>
          <w:sz w:val="20"/>
          <w:szCs w:val="20"/>
        </w:rPr>
      </w:pPr>
      <w:r w:rsidRPr="00CB7E67">
        <w:rPr>
          <w:rStyle w:val="FootnoteReference"/>
          <w:rFonts w:asciiTheme="minorHAnsi" w:hAnsiTheme="minorHAnsi" w:cstheme="minorHAnsi"/>
          <w:sz w:val="20"/>
          <w:szCs w:val="20"/>
        </w:rPr>
        <w:footnoteRef/>
      </w:r>
      <w:r w:rsidRPr="00CB7E67">
        <w:rPr>
          <w:rFonts w:asciiTheme="minorHAnsi" w:hAnsiTheme="minorHAnsi" w:cstheme="minorHAnsi"/>
          <w:sz w:val="20"/>
          <w:szCs w:val="20"/>
        </w:rPr>
        <w:t xml:space="preserve"> </w:t>
      </w:r>
      <w:r w:rsidR="005F5A77" w:rsidRPr="00CB7E67">
        <w:rPr>
          <w:rFonts w:asciiTheme="minorHAnsi" w:hAnsiTheme="minorHAnsi" w:cstheme="minorHAnsi"/>
          <w:color w:val="000000"/>
          <w:sz w:val="20"/>
          <w:szCs w:val="20"/>
        </w:rPr>
        <w:t>Thehistorypress.co.uk. (2023). </w:t>
      </w:r>
      <w:r w:rsidR="005F5A77" w:rsidRPr="00CB7E67">
        <w:rPr>
          <w:rFonts w:asciiTheme="minorHAnsi" w:hAnsiTheme="minorHAnsi" w:cstheme="minorHAnsi"/>
          <w:i/>
          <w:iCs/>
          <w:color w:val="000000"/>
          <w:sz w:val="20"/>
          <w:szCs w:val="20"/>
        </w:rPr>
        <w:t>The History Press | Hastings 1066: The Battle</w:t>
      </w:r>
      <w:r w:rsidR="005F5A77" w:rsidRPr="00CB7E67">
        <w:rPr>
          <w:rFonts w:asciiTheme="minorHAnsi" w:hAnsiTheme="minorHAnsi" w:cstheme="minorHAnsi"/>
          <w:color w:val="000000"/>
          <w:sz w:val="20"/>
          <w:szCs w:val="20"/>
        </w:rPr>
        <w:t>. [online] Available at: https://www.thehistorypress.co.uk/articles/hastings-1066-the-battle/ [Accessed 12 Jan. 2023].</w:t>
      </w:r>
    </w:p>
  </w:footnote>
  <w:footnote w:id="15">
    <w:p w14:paraId="5E19CDAC" w14:textId="33335651" w:rsidR="005D0A4B" w:rsidRDefault="005D0A4B">
      <w:pPr>
        <w:pStyle w:val="FootnoteText"/>
      </w:pPr>
      <w:r w:rsidRPr="00CB7E67">
        <w:rPr>
          <w:rStyle w:val="FootnoteReference"/>
          <w:rFonts w:cstheme="minorHAnsi"/>
        </w:rPr>
        <w:footnoteRef/>
      </w:r>
      <w:r w:rsidRPr="00CB7E67">
        <w:rPr>
          <w:rFonts w:cstheme="minorHAnsi"/>
        </w:rPr>
        <w:t xml:space="preserve"> Trigg, J. (2012). Hastings 1066. United Kingdom: Spellmount.</w:t>
      </w:r>
    </w:p>
  </w:footnote>
  <w:footnote w:id="16">
    <w:p w14:paraId="6A216039" w14:textId="2DDA707E" w:rsidR="003B09E6" w:rsidRPr="00BE6ECD" w:rsidRDefault="003B09E6" w:rsidP="00BE6ECD">
      <w:r w:rsidRPr="00BE6ECD">
        <w:rPr>
          <w:sz w:val="20"/>
          <w:szCs w:val="20"/>
        </w:rPr>
        <w:footnoteRef/>
      </w:r>
      <w:r w:rsidRPr="00BE6ECD">
        <w:rPr>
          <w:sz w:val="20"/>
          <w:szCs w:val="20"/>
        </w:rPr>
        <w:t xml:space="preserve"> </w:t>
      </w:r>
      <w:r w:rsidR="00BE6ECD" w:rsidRPr="00BE6ECD">
        <w:rPr>
          <w:sz w:val="20"/>
          <w:szCs w:val="20"/>
        </w:rPr>
        <w:t xml:space="preserve">John J. Florence F. &amp; Weaver J. R. H. (1908). The chronicle of john of </w:t>
      </w:r>
      <w:r w:rsidR="008903C5" w:rsidRPr="00BE6ECD">
        <w:rPr>
          <w:sz w:val="20"/>
          <w:szCs w:val="20"/>
        </w:rPr>
        <w:t>Worcester</w:t>
      </w:r>
      <w:r w:rsidR="00BE6ECD" w:rsidRPr="00BE6ECD">
        <w:rPr>
          <w:sz w:val="20"/>
          <w:szCs w:val="20"/>
        </w:rPr>
        <w:t xml:space="preserve"> 1118-</w:t>
      </w:r>
      <w:r w:rsidR="00B06E6F" w:rsidRPr="00BE6ECD">
        <w:rPr>
          <w:sz w:val="20"/>
          <w:szCs w:val="20"/>
        </w:rPr>
        <w:t>1140:</w:t>
      </w:r>
      <w:r w:rsidR="00BE6ECD" w:rsidRPr="00BE6ECD">
        <w:rPr>
          <w:sz w:val="20"/>
          <w:szCs w:val="20"/>
        </w:rPr>
        <w:t xml:space="preserve"> being the continuation of the 'chronicon ex chronicis' of </w:t>
      </w:r>
      <w:r w:rsidR="008903C5" w:rsidRPr="00BE6ECD">
        <w:rPr>
          <w:sz w:val="20"/>
          <w:szCs w:val="20"/>
        </w:rPr>
        <w:t>Florence</w:t>
      </w:r>
      <w:r w:rsidR="00BE6ECD" w:rsidRPr="00BE6ECD">
        <w:rPr>
          <w:sz w:val="20"/>
          <w:szCs w:val="20"/>
        </w:rPr>
        <w:t xml:space="preserve"> of </w:t>
      </w:r>
      <w:r w:rsidR="00B06E6F" w:rsidRPr="00BE6ECD">
        <w:rPr>
          <w:sz w:val="20"/>
          <w:szCs w:val="20"/>
        </w:rPr>
        <w:t>Worcester</w:t>
      </w:r>
      <w:r w:rsidR="00BE6ECD" w:rsidRPr="00BE6ECD">
        <w:rPr>
          <w:sz w:val="20"/>
          <w:szCs w:val="20"/>
        </w:rPr>
        <w:t>. Clarendon Press.</w:t>
      </w:r>
    </w:p>
  </w:footnote>
  <w:footnote w:id="17">
    <w:p w14:paraId="5C8CD5C7" w14:textId="373CE10E" w:rsidR="00021CCF" w:rsidRDefault="00021CCF">
      <w:pPr>
        <w:pStyle w:val="FootnoteText"/>
      </w:pPr>
      <w:r>
        <w:rPr>
          <w:rStyle w:val="FootnoteReference"/>
        </w:rPr>
        <w:footnoteRef/>
      </w:r>
      <w:r>
        <w:t xml:space="preserve"> Orderic Vitalis, The Ecclesiastical History of Orderic Vitalis, II, Books III and IV, ed. and trans. M. Chibnall, (Oxford: Clarendon Press, 1969)</w:t>
      </w:r>
    </w:p>
  </w:footnote>
  <w:footnote w:id="18">
    <w:p w14:paraId="1391FE6E" w14:textId="55367FB3" w:rsidR="00FC6FD4" w:rsidRDefault="00FC6FD4">
      <w:pPr>
        <w:pStyle w:val="FootnoteText"/>
      </w:pPr>
      <w:r>
        <w:rPr>
          <w:rStyle w:val="FootnoteReference"/>
        </w:rPr>
        <w:footnoteRef/>
      </w:r>
      <w:r>
        <w:t xml:space="preserve"> </w:t>
      </w:r>
      <w:r w:rsidRPr="00FC6FD4">
        <w:t xml:space="preserve">Blair, J., Scragg, D., Keynes, S. (2013). The Wiley Blackwell </w:t>
      </w:r>
      <w:r w:rsidR="00397457" w:rsidRPr="00FC6FD4">
        <w:t>Encyclopaedia</w:t>
      </w:r>
      <w:r w:rsidRPr="00FC6FD4">
        <w:t xml:space="preserve"> of Anglo-Saxon England. Germany: Wiley.</w:t>
      </w:r>
    </w:p>
  </w:footnote>
  <w:footnote w:id="19">
    <w:p w14:paraId="3FC706AD" w14:textId="55596CB3" w:rsidR="00FF26C3" w:rsidRDefault="00FF26C3">
      <w:pPr>
        <w:pStyle w:val="FootnoteText"/>
      </w:pPr>
      <w:r>
        <w:rPr>
          <w:rStyle w:val="FootnoteReference"/>
        </w:rPr>
        <w:footnoteRef/>
      </w:r>
      <w:r>
        <w:t xml:space="preserve"> </w:t>
      </w:r>
      <w:r w:rsidRPr="00FF26C3">
        <w:t xml:space="preserve">Esposito, G. (2022). Armies of Anglo-Saxon England 410–1066: History, Organization and </w:t>
      </w:r>
      <w:r w:rsidR="00C42A73" w:rsidRPr="00FF26C3">
        <w:t>Equipment</w:t>
      </w:r>
      <w:r w:rsidR="00C42A73">
        <w:t>:</w:t>
      </w:r>
      <w:r w:rsidRPr="00FF26C3">
        <w:t> Pen and Sword.</w:t>
      </w:r>
    </w:p>
  </w:footnote>
  <w:footnote w:id="20">
    <w:p w14:paraId="3816737A" w14:textId="6B173924" w:rsidR="007F28FB" w:rsidRDefault="007F28FB">
      <w:pPr>
        <w:pStyle w:val="FootnoteText"/>
      </w:pPr>
      <w:r>
        <w:rPr>
          <w:rStyle w:val="FootnoteReference"/>
        </w:rPr>
        <w:footnoteRef/>
      </w:r>
      <w:r>
        <w:t xml:space="preserve"> </w:t>
      </w:r>
      <w:r w:rsidRPr="007F28FB">
        <w:t>Hill, P. (2012). The Anglo-Saxons at War, 800–1066. United Kingdom: Pen &amp; Sword Books.</w:t>
      </w:r>
    </w:p>
  </w:footnote>
  <w:footnote w:id="21">
    <w:p w14:paraId="10E8B14C" w14:textId="4A2C0961" w:rsidR="00B43BC9" w:rsidRDefault="00B43BC9">
      <w:pPr>
        <w:pStyle w:val="FootnoteText"/>
      </w:pPr>
      <w:r>
        <w:rPr>
          <w:rStyle w:val="FootnoteReference"/>
        </w:rPr>
        <w:footnoteRef/>
      </w:r>
      <w:r>
        <w:t xml:space="preserve"> </w:t>
      </w:r>
      <w:r w:rsidRPr="00B43BC9">
        <w:t>BATES, D. (2001). The Carmen de Hastingae Proelio of Guy, Bishop of Amiens. The English Historical Review, </w:t>
      </w:r>
      <w:r w:rsidR="00FD3422" w:rsidRPr="00B43BC9">
        <w:t>116, https://link.gale.com/apps/doc/A78678887/AONE?u=googlescholar&amp;sid=googleScholar&amp;xid=b435218d</w:t>
      </w:r>
    </w:p>
  </w:footnote>
  <w:footnote w:id="22">
    <w:p w14:paraId="2766DC15" w14:textId="4DA98DA2" w:rsidR="00FC32F1" w:rsidRDefault="00FC32F1">
      <w:pPr>
        <w:pStyle w:val="FootnoteText"/>
      </w:pPr>
      <w:r>
        <w:rPr>
          <w:rStyle w:val="FootnoteReference"/>
        </w:rPr>
        <w:footnoteRef/>
      </w:r>
      <w:r>
        <w:t xml:space="preserve"> </w:t>
      </w:r>
      <w:r w:rsidRPr="00FC32F1">
        <w:t>Van Houts, E. (2013). The Normans in Europe. United Kingdom: Manchester University Press.</w:t>
      </w:r>
    </w:p>
  </w:footnote>
  <w:footnote w:id="23">
    <w:p w14:paraId="59F9C4C7" w14:textId="05EE9567" w:rsidR="006B0A4E" w:rsidRDefault="006B0A4E">
      <w:pPr>
        <w:pStyle w:val="FootnoteText"/>
      </w:pPr>
      <w:r>
        <w:rPr>
          <w:rStyle w:val="FootnoteReference"/>
        </w:rPr>
        <w:footnoteRef/>
      </w:r>
      <w:r>
        <w:t xml:space="preserve"> </w:t>
      </w:r>
      <w:r w:rsidRPr="006B0A4E">
        <w:t>d'Amiens, B. G. (2013). The Carmen and the Conquest: A Spirited Translation of the Earliest Account of the Norman Conquest.: CreateSpace Independent Publishing Platform.</w:t>
      </w:r>
    </w:p>
  </w:footnote>
  <w:footnote w:id="24">
    <w:p w14:paraId="3035F8F2" w14:textId="6BE73A78" w:rsidR="00C75EE4" w:rsidRDefault="00C75EE4">
      <w:pPr>
        <w:pStyle w:val="FootnoteText"/>
      </w:pPr>
      <w:r>
        <w:rPr>
          <w:rStyle w:val="FootnoteReference"/>
        </w:rPr>
        <w:footnoteRef/>
      </w:r>
      <w:r>
        <w:t xml:space="preserve"> </w:t>
      </w:r>
      <w:r w:rsidRPr="00C75EE4">
        <w:t xml:space="preserve">Wise, T. (1979). Saxon, </w:t>
      </w:r>
      <w:proofErr w:type="gramStart"/>
      <w:r w:rsidRPr="00C75EE4">
        <w:t>Viking</w:t>
      </w:r>
      <w:proofErr w:type="gramEnd"/>
      <w:r w:rsidRPr="00C75EE4">
        <w:t xml:space="preserve"> and Norman. United Kingdom: Bloomsbury USA.</w:t>
      </w:r>
    </w:p>
  </w:footnote>
  <w:footnote w:id="25">
    <w:p w14:paraId="6F037631" w14:textId="0DB54C4C" w:rsidR="004A2D51" w:rsidRDefault="004A2D51">
      <w:pPr>
        <w:pStyle w:val="FootnoteText"/>
      </w:pPr>
      <w:r>
        <w:rPr>
          <w:rStyle w:val="FootnoteReference"/>
        </w:rPr>
        <w:footnoteRef/>
      </w:r>
      <w:r>
        <w:t xml:space="preserve"> </w:t>
      </w:r>
      <w:proofErr w:type="spellStart"/>
      <w:r w:rsidRPr="004A2D51">
        <w:t>Burne</w:t>
      </w:r>
      <w:proofErr w:type="spellEnd"/>
      <w:r w:rsidRPr="004A2D51">
        <w:t>, A. H. (2005). The Battlefields of England. United Kingdom: Pen &amp; Sword Books.</w:t>
      </w:r>
    </w:p>
  </w:footnote>
  <w:footnote w:id="26">
    <w:p w14:paraId="64DB5F6B" w14:textId="254D1525" w:rsidR="004D6B6F" w:rsidRDefault="004D6B6F">
      <w:pPr>
        <w:pStyle w:val="FootnoteText"/>
      </w:pPr>
      <w:r>
        <w:rPr>
          <w:rStyle w:val="FootnoteReference"/>
        </w:rPr>
        <w:footnoteRef/>
      </w:r>
      <w:r>
        <w:t xml:space="preserve"> </w:t>
      </w:r>
      <w:r w:rsidRPr="004D6B6F">
        <w:t>Thompson, L. (2004). Ancient Weapons in Britain. United Kingdom: Pen &amp; Sword Military.</w:t>
      </w:r>
    </w:p>
  </w:footnote>
  <w:footnote w:id="27">
    <w:p w14:paraId="5FE2A5A8" w14:textId="38648209" w:rsidR="001B1E35" w:rsidRDefault="001B1E35">
      <w:pPr>
        <w:pStyle w:val="FootnoteText"/>
      </w:pPr>
      <w:r>
        <w:rPr>
          <w:rStyle w:val="FootnoteReference"/>
        </w:rPr>
        <w:footnoteRef/>
      </w:r>
      <w:r>
        <w:t xml:space="preserve"> </w:t>
      </w:r>
      <w:r w:rsidRPr="001B1E35">
        <w:t>Master Wace, His Chronicle of the Norman Conquest from the Roman de Rou. (1837). United Kingdom: Pickering.</w:t>
      </w:r>
    </w:p>
  </w:footnote>
  <w:footnote w:id="28">
    <w:p w14:paraId="2A0324DC" w14:textId="60C8B17C" w:rsidR="006D4200" w:rsidRPr="00085CE0" w:rsidRDefault="006D4200">
      <w:pPr>
        <w:pStyle w:val="FootnoteText"/>
      </w:pPr>
      <w:r w:rsidRPr="00085CE0">
        <w:rPr>
          <w:rStyle w:val="FootnoteReference"/>
        </w:rPr>
        <w:footnoteRef/>
      </w:r>
      <w:r w:rsidRPr="00085CE0">
        <w:t xml:space="preserve"> (Wace, 1837</w:t>
      </w:r>
      <w:r w:rsidR="00A61006" w:rsidRPr="00085CE0">
        <w:t>)</w:t>
      </w:r>
    </w:p>
  </w:footnote>
  <w:footnote w:id="29">
    <w:p w14:paraId="359B703F" w14:textId="5618C333" w:rsidR="003C6509" w:rsidRPr="00085CE0" w:rsidRDefault="003C6509">
      <w:pPr>
        <w:pStyle w:val="FootnoteText"/>
      </w:pPr>
      <w:r w:rsidRPr="00085CE0">
        <w:rPr>
          <w:rStyle w:val="FootnoteReference"/>
        </w:rPr>
        <w:footnoteRef/>
      </w:r>
      <w:r w:rsidRPr="00085CE0">
        <w:t xml:space="preserve"> </w:t>
      </w:r>
      <w:r w:rsidRPr="00085CE0">
        <w:t xml:space="preserve">Lim, I. C. (1996). Authorial interventions in </w:t>
      </w:r>
      <w:r w:rsidRPr="00085CE0">
        <w:t>Wace’s</w:t>
      </w:r>
      <w:r w:rsidRPr="00085CE0">
        <w:t xml:space="preserve"> "roman de rou" (Order No. 9638197). Available from ProQuest Dissertations &amp; Theses Global. (304261779). Retrieved from https://www.proquest.com/dissertations-theses/authorial-interventions-waces-roman-de-rou/docview/304261779/se-2</w:t>
      </w:r>
    </w:p>
  </w:footnote>
  <w:footnote w:id="30">
    <w:p w14:paraId="7235E199" w14:textId="65E8211D" w:rsidR="004A70B8" w:rsidRPr="00085CE0" w:rsidRDefault="004A70B8" w:rsidP="00085CE0">
      <w:pPr>
        <w:rPr>
          <w:sz w:val="20"/>
          <w:szCs w:val="20"/>
          <w:lang w:eastAsia="en-GB"/>
        </w:rPr>
      </w:pPr>
      <w:r w:rsidRPr="00085CE0">
        <w:rPr>
          <w:rStyle w:val="FootnoteReference"/>
          <w:sz w:val="20"/>
          <w:szCs w:val="20"/>
        </w:rPr>
        <w:footnoteRef/>
      </w:r>
      <w:r w:rsidRPr="00085CE0">
        <w:rPr>
          <w:sz w:val="20"/>
          <w:szCs w:val="20"/>
        </w:rPr>
        <w:t xml:space="preserve"> </w:t>
      </w:r>
      <w:r w:rsidRPr="00085CE0">
        <w:rPr>
          <w:sz w:val="20"/>
          <w:szCs w:val="20"/>
          <w:lang w:eastAsia="en-GB"/>
        </w:rPr>
        <w:t>Luce, T. J. (1989). Ancient Views on the Causes of Bias in Historical Writing. Classical Philology, 84(1), 16–31. http://www.jstor.org/stable/270041</w:t>
      </w:r>
    </w:p>
  </w:footnote>
  <w:footnote w:id="31">
    <w:p w14:paraId="2F4A72CC" w14:textId="5679165D" w:rsidR="00085CE0" w:rsidRPr="00B4530B" w:rsidRDefault="00085CE0" w:rsidP="00B4530B">
      <w:pPr>
        <w:rPr>
          <w:sz w:val="20"/>
          <w:szCs w:val="20"/>
        </w:rPr>
      </w:pPr>
      <w:r w:rsidRPr="00085CE0">
        <w:rPr>
          <w:rStyle w:val="FootnoteReference"/>
          <w:sz w:val="20"/>
          <w:szCs w:val="20"/>
        </w:rPr>
        <w:footnoteRef/>
      </w:r>
      <w:r w:rsidRPr="00085CE0">
        <w:rPr>
          <w:sz w:val="20"/>
          <w:szCs w:val="20"/>
        </w:rPr>
        <w:t xml:space="preserve"> </w:t>
      </w:r>
      <w:r w:rsidRPr="00085CE0">
        <w:rPr>
          <w:sz w:val="20"/>
          <w:szCs w:val="20"/>
        </w:rPr>
        <w:t>Fordham.edu. (2015). Mace · Medieval London. [online] Available at: https://medievallondon.ace.fordham.edu/collections/show/40 [Accessed 17 Jan. 2023].</w:t>
      </w:r>
    </w:p>
  </w:footnote>
  <w:footnote w:id="32">
    <w:p w14:paraId="1B51E124" w14:textId="2D1E9644" w:rsidR="00B4530B" w:rsidRDefault="00B4530B">
      <w:pPr>
        <w:pStyle w:val="FootnoteText"/>
      </w:pPr>
      <w:r>
        <w:rPr>
          <w:rStyle w:val="FootnoteReference"/>
        </w:rPr>
        <w:footnoteRef/>
      </w:r>
      <w:r>
        <w:t xml:space="preserve"> </w:t>
      </w:r>
      <w:r w:rsidRPr="00B4530B">
        <w:t>Bryant, M. (2007). 1066: A Novel. United Kingdom: Lulu.com.</w:t>
      </w:r>
    </w:p>
  </w:footnote>
  <w:footnote w:id="33">
    <w:p w14:paraId="3E0481E8" w14:textId="429E2129" w:rsidR="00C14632" w:rsidRPr="00C14632" w:rsidRDefault="00C14632" w:rsidP="00C14632">
      <w:pPr>
        <w:rPr>
          <w:rFonts w:ascii="Times New Roman" w:eastAsia="Times New Roman" w:hAnsi="Times New Roman" w:cs="Times New Roman"/>
          <w:sz w:val="24"/>
          <w:szCs w:val="24"/>
          <w:lang w:eastAsia="en-GB"/>
        </w:rPr>
      </w:pPr>
      <w:r>
        <w:rPr>
          <w:rStyle w:val="FootnoteReference"/>
        </w:rPr>
        <w:footnoteRef/>
      </w:r>
      <w:r>
        <w:t xml:space="preserve"> </w:t>
      </w:r>
      <w:r w:rsidRPr="00C14632">
        <w:rPr>
          <w:sz w:val="20"/>
          <w:szCs w:val="20"/>
          <w:lang w:eastAsia="en-GB"/>
        </w:rPr>
        <w:t>Dean, S. E. (2013). Brother in arms: Odo, Bishop of Bayeux, Earl of Kent. Medieval Warfare, 3(2), 9–13. https://www.jstor.org/stable/48578212</w:t>
      </w:r>
    </w:p>
  </w:footnote>
  <w:footnote w:id="34">
    <w:p w14:paraId="4AB09779" w14:textId="1C779E11" w:rsidR="00D025C1" w:rsidRDefault="00D025C1">
      <w:pPr>
        <w:pStyle w:val="FootnoteText"/>
      </w:pPr>
      <w:r>
        <w:rPr>
          <w:rStyle w:val="FootnoteReference"/>
        </w:rPr>
        <w:footnoteRef/>
      </w:r>
      <w:r>
        <w:t xml:space="preserve"> </w:t>
      </w:r>
      <w:r w:rsidRPr="00D025C1">
        <w:t>Given-Wilson, C. (2004). Chronicles: the writing of history in medieval England. United Kingdom: </w:t>
      </w:r>
      <w:proofErr w:type="spellStart"/>
      <w:r w:rsidRPr="00D025C1">
        <w:t>Hambledon</w:t>
      </w:r>
      <w:proofErr w:type="spellEnd"/>
      <w:r w:rsidRPr="00D025C1">
        <w:t xml:space="preserve"> and London.</w:t>
      </w:r>
    </w:p>
  </w:footnote>
  <w:footnote w:id="35">
    <w:p w14:paraId="2C0E44DB" w14:textId="1079F6F8" w:rsidR="005376A7" w:rsidRDefault="005376A7">
      <w:pPr>
        <w:pStyle w:val="FootnoteText"/>
      </w:pPr>
      <w:r>
        <w:rPr>
          <w:rStyle w:val="FootnoteReference"/>
        </w:rPr>
        <w:footnoteRef/>
      </w:r>
      <w:r>
        <w:t xml:space="preserve"> </w:t>
      </w:r>
      <w:proofErr w:type="spellStart"/>
      <w:r w:rsidRPr="005376A7">
        <w:t>Albu</w:t>
      </w:r>
      <w:proofErr w:type="spellEnd"/>
      <w:r w:rsidRPr="005376A7">
        <w:t xml:space="preserve">, E. (2001). The Normans in their </w:t>
      </w:r>
      <w:r w:rsidRPr="005376A7">
        <w:t>histories:</w:t>
      </w:r>
      <w:r w:rsidRPr="005376A7">
        <w:t xml:space="preserve"> propaganda, </w:t>
      </w:r>
      <w:proofErr w:type="gramStart"/>
      <w:r w:rsidRPr="005376A7">
        <w:t>myth</w:t>
      </w:r>
      <w:proofErr w:type="gramEnd"/>
      <w:r w:rsidRPr="005376A7">
        <w:t xml:space="preserve"> and subversion. United Kingdom: Boydell Press.</w:t>
      </w:r>
    </w:p>
  </w:footnote>
  <w:footnote w:id="36">
    <w:p w14:paraId="5F66593B" w14:textId="3755DD8D" w:rsidR="009F0B25" w:rsidRDefault="009F0B25">
      <w:pPr>
        <w:pStyle w:val="FootnoteText"/>
      </w:pPr>
      <w:r>
        <w:rPr>
          <w:rStyle w:val="FootnoteReference"/>
        </w:rPr>
        <w:footnoteRef/>
      </w:r>
      <w:r>
        <w:t xml:space="preserve"> </w:t>
      </w:r>
      <w:r w:rsidR="00BF18CE" w:rsidRPr="00BF18CE">
        <w:t>Urbanski, C. (2013). Writing History for the King: Henry II and the Politics of Vernacular Historiography. United States: Cornell University Press.</w:t>
      </w:r>
    </w:p>
  </w:footnote>
  <w:footnote w:id="37">
    <w:p w14:paraId="5E8A3D94" w14:textId="628E09A8" w:rsidR="00635D70" w:rsidRDefault="00635D70">
      <w:pPr>
        <w:pStyle w:val="FootnoteText"/>
      </w:pPr>
      <w:r>
        <w:rPr>
          <w:rStyle w:val="FootnoteReference"/>
        </w:rPr>
        <w:footnoteRef/>
      </w:r>
      <w:r>
        <w:t xml:space="preserve"> </w:t>
      </w:r>
      <w:r w:rsidRPr="00635D70">
        <w:t>Sharma, T. R. (2005). Historiography: A History of Historical Writing. India: Concept Publishing.</w:t>
      </w:r>
    </w:p>
  </w:footnote>
  <w:footnote w:id="38">
    <w:p w14:paraId="315BE661" w14:textId="2EFC6EE4" w:rsidR="00471D16" w:rsidRDefault="00471D16">
      <w:pPr>
        <w:pStyle w:val="FootnoteText"/>
      </w:pPr>
      <w:r>
        <w:rPr>
          <w:rStyle w:val="FootnoteReference"/>
        </w:rPr>
        <w:footnoteRef/>
      </w:r>
      <w:r>
        <w:t xml:space="preserve"> </w:t>
      </w:r>
      <w:r w:rsidRPr="00471D16">
        <w:t>Ellis-Gorman, S. (2022). The Medieval Crossbow: A Weapon Fit to Kill a King. United Kingdom: Pen and Sword.</w:t>
      </w:r>
    </w:p>
  </w:footnote>
  <w:footnote w:id="39">
    <w:p w14:paraId="51EA9BDE" w14:textId="2832B8D6" w:rsidR="00BC6B0E" w:rsidRPr="00BC6B0E" w:rsidRDefault="00BC6B0E" w:rsidP="00BC6B0E">
      <w:pPr>
        <w:pStyle w:val="NormalWeb"/>
        <w:spacing w:before="0" w:beforeAutospacing="0" w:after="240" w:afterAutospacing="0" w:line="360" w:lineRule="atLeast"/>
        <w:rPr>
          <w:color w:val="000000"/>
        </w:rPr>
      </w:pPr>
      <w:r>
        <w:rPr>
          <w:rStyle w:val="FootnoteReference"/>
        </w:rPr>
        <w:footnoteRef/>
      </w:r>
      <w:r>
        <w:t xml:space="preserve"> </w:t>
      </w:r>
      <w:r w:rsidRPr="00BC6B0E">
        <w:rPr>
          <w:rFonts w:asciiTheme="minorHAnsi" w:hAnsiTheme="minorHAnsi" w:cstheme="minorHAnsi"/>
          <w:sz w:val="20"/>
          <w:szCs w:val="20"/>
        </w:rPr>
        <w:t>Erenow.net. (2015). The Battle - The Battle of Hastings. [online] Available at: https://erenow.net/ww/the-battle-of-hastings/8.php [Accessed 17 Jan. 2023].</w:t>
      </w:r>
    </w:p>
  </w:footnote>
  <w:footnote w:id="40">
    <w:p w14:paraId="031AC127" w14:textId="63CF7C9F" w:rsidR="00624F2A" w:rsidRDefault="00624F2A">
      <w:pPr>
        <w:pStyle w:val="FootnoteText"/>
      </w:pPr>
      <w:r>
        <w:rPr>
          <w:rStyle w:val="FootnoteReference"/>
        </w:rPr>
        <w:footnoteRef/>
      </w:r>
      <w:r>
        <w:t xml:space="preserve"> </w:t>
      </w:r>
      <w:r w:rsidRPr="00B43BC9">
        <w:t>BATES, D. (2001). The Carmen de Hastingae Proelio of Guy, Bishop of Amiens. The English Historical Review, 116,</w:t>
      </w:r>
    </w:p>
  </w:footnote>
  <w:footnote w:id="41">
    <w:p w14:paraId="29DF2606" w14:textId="70B36D9C" w:rsidR="00564AB8" w:rsidRPr="00564AB8" w:rsidRDefault="00564AB8" w:rsidP="00564AB8">
      <w:pPr>
        <w:pStyle w:val="NormalWeb"/>
        <w:spacing w:before="0" w:beforeAutospacing="0" w:after="240" w:afterAutospacing="0" w:line="360" w:lineRule="atLeast"/>
        <w:rPr>
          <w:color w:val="000000"/>
        </w:rPr>
      </w:pPr>
      <w:r>
        <w:rPr>
          <w:rStyle w:val="FootnoteReference"/>
        </w:rPr>
        <w:footnoteRef/>
      </w:r>
      <w:r>
        <w:t xml:space="preserve"> </w:t>
      </w:r>
      <w:r w:rsidRPr="00564AB8">
        <w:rPr>
          <w:rFonts w:asciiTheme="minorHAnsi" w:hAnsiTheme="minorHAnsi" w:cstheme="minorHAnsi"/>
          <w:sz w:val="20"/>
          <w:szCs w:val="20"/>
        </w:rPr>
        <w:t>Dot-domesday.me.uk. (2021). Battle of Hastings. [online] Available at: http://www.dot-domesday.me.uk/hastings.htm [Accessed 17 Jan.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E4293"/>
    <w:multiLevelType w:val="hybridMultilevel"/>
    <w:tmpl w:val="C646DDA8"/>
    <w:lvl w:ilvl="0" w:tplc="C074D95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20507D"/>
    <w:multiLevelType w:val="hybridMultilevel"/>
    <w:tmpl w:val="0A3601A0"/>
    <w:lvl w:ilvl="0" w:tplc="AC420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746863">
    <w:abstractNumId w:val="1"/>
  </w:num>
  <w:num w:numId="2" w16cid:durableId="1917518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NjOxtLC0MLGwMDFS0lEKTi0uzszPAykwqQUAXLj35iwAAAA="/>
  </w:docVars>
  <w:rsids>
    <w:rsidRoot w:val="00F24D87"/>
    <w:rsid w:val="000001F2"/>
    <w:rsid w:val="000041C7"/>
    <w:rsid w:val="00021A72"/>
    <w:rsid w:val="00021CCF"/>
    <w:rsid w:val="00026102"/>
    <w:rsid w:val="00030EEF"/>
    <w:rsid w:val="00031DD4"/>
    <w:rsid w:val="00041222"/>
    <w:rsid w:val="000443AF"/>
    <w:rsid w:val="00050D38"/>
    <w:rsid w:val="00070995"/>
    <w:rsid w:val="000719A2"/>
    <w:rsid w:val="000823B1"/>
    <w:rsid w:val="00085CE0"/>
    <w:rsid w:val="000A14FD"/>
    <w:rsid w:val="000B47B5"/>
    <w:rsid w:val="000B599C"/>
    <w:rsid w:val="000C1141"/>
    <w:rsid w:val="000C5EB9"/>
    <w:rsid w:val="000C6F8E"/>
    <w:rsid w:val="000C73DE"/>
    <w:rsid w:val="000D27AD"/>
    <w:rsid w:val="000E2CDA"/>
    <w:rsid w:val="000E56D5"/>
    <w:rsid w:val="000F10EF"/>
    <w:rsid w:val="000F33AD"/>
    <w:rsid w:val="000F4D53"/>
    <w:rsid w:val="000F5A84"/>
    <w:rsid w:val="00101C17"/>
    <w:rsid w:val="00102164"/>
    <w:rsid w:val="00121E3B"/>
    <w:rsid w:val="0012742C"/>
    <w:rsid w:val="0015654D"/>
    <w:rsid w:val="00160146"/>
    <w:rsid w:val="0016290B"/>
    <w:rsid w:val="00163B9A"/>
    <w:rsid w:val="00165B18"/>
    <w:rsid w:val="00181301"/>
    <w:rsid w:val="00181EFE"/>
    <w:rsid w:val="001B1E35"/>
    <w:rsid w:val="001D41E7"/>
    <w:rsid w:val="00223713"/>
    <w:rsid w:val="00233F4D"/>
    <w:rsid w:val="00241528"/>
    <w:rsid w:val="00244511"/>
    <w:rsid w:val="0026138B"/>
    <w:rsid w:val="00270886"/>
    <w:rsid w:val="00283DDE"/>
    <w:rsid w:val="00284A64"/>
    <w:rsid w:val="00290A0A"/>
    <w:rsid w:val="00292D60"/>
    <w:rsid w:val="002966C2"/>
    <w:rsid w:val="002C046B"/>
    <w:rsid w:val="002E30EA"/>
    <w:rsid w:val="002E43A8"/>
    <w:rsid w:val="002E6429"/>
    <w:rsid w:val="002F3722"/>
    <w:rsid w:val="002F7DF8"/>
    <w:rsid w:val="00315EA4"/>
    <w:rsid w:val="00323971"/>
    <w:rsid w:val="00350870"/>
    <w:rsid w:val="00350F5F"/>
    <w:rsid w:val="003607D9"/>
    <w:rsid w:val="003909D0"/>
    <w:rsid w:val="00394660"/>
    <w:rsid w:val="00397457"/>
    <w:rsid w:val="003976A7"/>
    <w:rsid w:val="003A1DC7"/>
    <w:rsid w:val="003B09E6"/>
    <w:rsid w:val="003C30B1"/>
    <w:rsid w:val="003C6509"/>
    <w:rsid w:val="003D1378"/>
    <w:rsid w:val="003E7955"/>
    <w:rsid w:val="003F7BC8"/>
    <w:rsid w:val="004014D1"/>
    <w:rsid w:val="00403890"/>
    <w:rsid w:val="00404A0C"/>
    <w:rsid w:val="0041250F"/>
    <w:rsid w:val="00425A1F"/>
    <w:rsid w:val="00430488"/>
    <w:rsid w:val="004524FF"/>
    <w:rsid w:val="00456F28"/>
    <w:rsid w:val="00464439"/>
    <w:rsid w:val="00471D16"/>
    <w:rsid w:val="00474CD4"/>
    <w:rsid w:val="00496E68"/>
    <w:rsid w:val="00497B07"/>
    <w:rsid w:val="004A2D51"/>
    <w:rsid w:val="004A70B8"/>
    <w:rsid w:val="004B35F5"/>
    <w:rsid w:val="004C5B8E"/>
    <w:rsid w:val="004D3B33"/>
    <w:rsid w:val="004D6B6F"/>
    <w:rsid w:val="00514E8C"/>
    <w:rsid w:val="00514F4F"/>
    <w:rsid w:val="00521720"/>
    <w:rsid w:val="00530B5C"/>
    <w:rsid w:val="00531BA4"/>
    <w:rsid w:val="005376A7"/>
    <w:rsid w:val="005408F0"/>
    <w:rsid w:val="00541701"/>
    <w:rsid w:val="0056358B"/>
    <w:rsid w:val="00564AB8"/>
    <w:rsid w:val="00565A84"/>
    <w:rsid w:val="00565B85"/>
    <w:rsid w:val="005679A0"/>
    <w:rsid w:val="0057156C"/>
    <w:rsid w:val="00576D5F"/>
    <w:rsid w:val="00582F66"/>
    <w:rsid w:val="005918B3"/>
    <w:rsid w:val="005957A2"/>
    <w:rsid w:val="005A784D"/>
    <w:rsid w:val="005B5BC1"/>
    <w:rsid w:val="005C77B9"/>
    <w:rsid w:val="005C7F55"/>
    <w:rsid w:val="005D0A4B"/>
    <w:rsid w:val="005D1AB5"/>
    <w:rsid w:val="005F5A77"/>
    <w:rsid w:val="00605733"/>
    <w:rsid w:val="00606035"/>
    <w:rsid w:val="006245AB"/>
    <w:rsid w:val="00624A2B"/>
    <w:rsid w:val="00624F2A"/>
    <w:rsid w:val="0063471D"/>
    <w:rsid w:val="00635D70"/>
    <w:rsid w:val="00660538"/>
    <w:rsid w:val="006628ED"/>
    <w:rsid w:val="00667BFE"/>
    <w:rsid w:val="006A084F"/>
    <w:rsid w:val="006A3FBF"/>
    <w:rsid w:val="006B0A4E"/>
    <w:rsid w:val="006C045E"/>
    <w:rsid w:val="006C67BB"/>
    <w:rsid w:val="006D4200"/>
    <w:rsid w:val="006E3C2C"/>
    <w:rsid w:val="007049B1"/>
    <w:rsid w:val="00704F7E"/>
    <w:rsid w:val="00714455"/>
    <w:rsid w:val="00715AC0"/>
    <w:rsid w:val="00717838"/>
    <w:rsid w:val="00721512"/>
    <w:rsid w:val="00723A8E"/>
    <w:rsid w:val="0072653B"/>
    <w:rsid w:val="00730A32"/>
    <w:rsid w:val="00732064"/>
    <w:rsid w:val="00744941"/>
    <w:rsid w:val="0074735B"/>
    <w:rsid w:val="007522D4"/>
    <w:rsid w:val="00755E39"/>
    <w:rsid w:val="00764896"/>
    <w:rsid w:val="00764D5B"/>
    <w:rsid w:val="007717E8"/>
    <w:rsid w:val="007778CB"/>
    <w:rsid w:val="00791BED"/>
    <w:rsid w:val="00793E4B"/>
    <w:rsid w:val="007E79A2"/>
    <w:rsid w:val="007F28FB"/>
    <w:rsid w:val="007F6F26"/>
    <w:rsid w:val="00830E82"/>
    <w:rsid w:val="008415C7"/>
    <w:rsid w:val="008416EA"/>
    <w:rsid w:val="00843664"/>
    <w:rsid w:val="008518C9"/>
    <w:rsid w:val="00853BB9"/>
    <w:rsid w:val="00855761"/>
    <w:rsid w:val="00863817"/>
    <w:rsid w:val="00873FD3"/>
    <w:rsid w:val="008903C5"/>
    <w:rsid w:val="008E10DF"/>
    <w:rsid w:val="008E22F4"/>
    <w:rsid w:val="008E67D8"/>
    <w:rsid w:val="008F19FC"/>
    <w:rsid w:val="008F6884"/>
    <w:rsid w:val="00912750"/>
    <w:rsid w:val="0091479F"/>
    <w:rsid w:val="00926208"/>
    <w:rsid w:val="009716F0"/>
    <w:rsid w:val="009C24E8"/>
    <w:rsid w:val="009E0765"/>
    <w:rsid w:val="009F0B25"/>
    <w:rsid w:val="00A43A85"/>
    <w:rsid w:val="00A539E7"/>
    <w:rsid w:val="00A61006"/>
    <w:rsid w:val="00A64574"/>
    <w:rsid w:val="00A826F2"/>
    <w:rsid w:val="00A9152A"/>
    <w:rsid w:val="00A9273E"/>
    <w:rsid w:val="00AB6FDF"/>
    <w:rsid w:val="00AB77AB"/>
    <w:rsid w:val="00AC6ED8"/>
    <w:rsid w:val="00AF02F6"/>
    <w:rsid w:val="00AF1895"/>
    <w:rsid w:val="00AF1AA4"/>
    <w:rsid w:val="00AF53EB"/>
    <w:rsid w:val="00B06E6F"/>
    <w:rsid w:val="00B1142B"/>
    <w:rsid w:val="00B27FEE"/>
    <w:rsid w:val="00B43BC9"/>
    <w:rsid w:val="00B4530B"/>
    <w:rsid w:val="00B53EB9"/>
    <w:rsid w:val="00B62262"/>
    <w:rsid w:val="00B635E0"/>
    <w:rsid w:val="00B81F4E"/>
    <w:rsid w:val="00B837E0"/>
    <w:rsid w:val="00B86CAC"/>
    <w:rsid w:val="00B87833"/>
    <w:rsid w:val="00BA0FB1"/>
    <w:rsid w:val="00BA5968"/>
    <w:rsid w:val="00BA5C18"/>
    <w:rsid w:val="00BC101B"/>
    <w:rsid w:val="00BC6B0E"/>
    <w:rsid w:val="00BE54D6"/>
    <w:rsid w:val="00BE6ECD"/>
    <w:rsid w:val="00BF18CE"/>
    <w:rsid w:val="00BF4464"/>
    <w:rsid w:val="00C04C60"/>
    <w:rsid w:val="00C14632"/>
    <w:rsid w:val="00C17DD8"/>
    <w:rsid w:val="00C37864"/>
    <w:rsid w:val="00C40375"/>
    <w:rsid w:val="00C4052C"/>
    <w:rsid w:val="00C42A73"/>
    <w:rsid w:val="00C44220"/>
    <w:rsid w:val="00C47C6F"/>
    <w:rsid w:val="00C528C5"/>
    <w:rsid w:val="00C55F15"/>
    <w:rsid w:val="00C60DEE"/>
    <w:rsid w:val="00C61DA0"/>
    <w:rsid w:val="00C72965"/>
    <w:rsid w:val="00C75EE4"/>
    <w:rsid w:val="00C82EAA"/>
    <w:rsid w:val="00C91514"/>
    <w:rsid w:val="00C9536F"/>
    <w:rsid w:val="00CB743C"/>
    <w:rsid w:val="00CB7E67"/>
    <w:rsid w:val="00CF21BE"/>
    <w:rsid w:val="00D025C1"/>
    <w:rsid w:val="00D121C9"/>
    <w:rsid w:val="00D1384E"/>
    <w:rsid w:val="00D139F4"/>
    <w:rsid w:val="00D14D1E"/>
    <w:rsid w:val="00D35006"/>
    <w:rsid w:val="00D47706"/>
    <w:rsid w:val="00D51BA5"/>
    <w:rsid w:val="00D67333"/>
    <w:rsid w:val="00D9239D"/>
    <w:rsid w:val="00DA4288"/>
    <w:rsid w:val="00DA45A0"/>
    <w:rsid w:val="00DB020C"/>
    <w:rsid w:val="00DC1E58"/>
    <w:rsid w:val="00DC2DE8"/>
    <w:rsid w:val="00DC4758"/>
    <w:rsid w:val="00DD26EB"/>
    <w:rsid w:val="00DF3860"/>
    <w:rsid w:val="00E01A30"/>
    <w:rsid w:val="00E1578D"/>
    <w:rsid w:val="00E2242B"/>
    <w:rsid w:val="00E23040"/>
    <w:rsid w:val="00E43164"/>
    <w:rsid w:val="00E829A2"/>
    <w:rsid w:val="00E96103"/>
    <w:rsid w:val="00EA45D0"/>
    <w:rsid w:val="00EB49BF"/>
    <w:rsid w:val="00EC0A86"/>
    <w:rsid w:val="00EC27EF"/>
    <w:rsid w:val="00EE527C"/>
    <w:rsid w:val="00F06139"/>
    <w:rsid w:val="00F11EDC"/>
    <w:rsid w:val="00F1732C"/>
    <w:rsid w:val="00F17575"/>
    <w:rsid w:val="00F203F3"/>
    <w:rsid w:val="00F24D87"/>
    <w:rsid w:val="00F3254C"/>
    <w:rsid w:val="00F3306F"/>
    <w:rsid w:val="00F504D1"/>
    <w:rsid w:val="00F52475"/>
    <w:rsid w:val="00F628B0"/>
    <w:rsid w:val="00F63901"/>
    <w:rsid w:val="00F64CF4"/>
    <w:rsid w:val="00F650C5"/>
    <w:rsid w:val="00F65FB4"/>
    <w:rsid w:val="00F7629D"/>
    <w:rsid w:val="00F954A9"/>
    <w:rsid w:val="00F95B4D"/>
    <w:rsid w:val="00FA0E58"/>
    <w:rsid w:val="00FA7B3F"/>
    <w:rsid w:val="00FB0F82"/>
    <w:rsid w:val="00FB1B9F"/>
    <w:rsid w:val="00FB2852"/>
    <w:rsid w:val="00FB5DB7"/>
    <w:rsid w:val="00FC0163"/>
    <w:rsid w:val="00FC310B"/>
    <w:rsid w:val="00FC32F1"/>
    <w:rsid w:val="00FC6FD4"/>
    <w:rsid w:val="00FD3422"/>
    <w:rsid w:val="00FE4263"/>
    <w:rsid w:val="00FF2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2782E"/>
  <w15:chartTrackingRefBased/>
  <w15:docId w15:val="{2D4B559E-01C1-46C8-8F8A-0321D8E6D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paragraph" w:styleId="Heading4">
    <w:name w:val="heading 4"/>
    <w:basedOn w:val="Normal"/>
    <w:link w:val="Heading4Char"/>
    <w:uiPriority w:val="9"/>
    <w:qFormat/>
    <w:rsid w:val="0074735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paragraph" w:styleId="ListParagraph">
    <w:name w:val="List Paragraph"/>
    <w:basedOn w:val="Normal"/>
    <w:uiPriority w:val="34"/>
    <w:qFormat/>
    <w:rsid w:val="00F24D87"/>
    <w:pPr>
      <w:ind w:left="720"/>
      <w:contextualSpacing/>
    </w:pPr>
  </w:style>
  <w:style w:type="paragraph" w:styleId="FootnoteText">
    <w:name w:val="footnote text"/>
    <w:basedOn w:val="Normal"/>
    <w:link w:val="FootnoteTextChar"/>
    <w:uiPriority w:val="99"/>
    <w:semiHidden/>
    <w:unhideWhenUsed/>
    <w:rsid w:val="00514F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4F4F"/>
    <w:rPr>
      <w:sz w:val="20"/>
      <w:szCs w:val="20"/>
    </w:rPr>
  </w:style>
  <w:style w:type="character" w:styleId="FootnoteReference">
    <w:name w:val="footnote reference"/>
    <w:basedOn w:val="DefaultParagraphFont"/>
    <w:uiPriority w:val="99"/>
    <w:semiHidden/>
    <w:unhideWhenUsed/>
    <w:rsid w:val="00514F4F"/>
    <w:rPr>
      <w:vertAlign w:val="superscript"/>
    </w:rPr>
  </w:style>
  <w:style w:type="character" w:styleId="Hyperlink">
    <w:name w:val="Hyperlink"/>
    <w:basedOn w:val="DefaultParagraphFont"/>
    <w:uiPriority w:val="99"/>
    <w:semiHidden/>
    <w:unhideWhenUsed/>
    <w:rsid w:val="00CF21BE"/>
    <w:rPr>
      <w:color w:val="0000FF"/>
      <w:u w:val="single"/>
    </w:rPr>
  </w:style>
  <w:style w:type="character" w:customStyle="1" w:styleId="Heading4Char">
    <w:name w:val="Heading 4 Char"/>
    <w:basedOn w:val="DefaultParagraphFont"/>
    <w:link w:val="Heading4"/>
    <w:uiPriority w:val="9"/>
    <w:rsid w:val="0074735B"/>
    <w:rPr>
      <w:rFonts w:ascii="Times New Roman" w:eastAsia="Times New Roman" w:hAnsi="Times New Roman" w:cs="Times New Roman"/>
      <w:b/>
      <w:bCs/>
      <w:sz w:val="24"/>
      <w:szCs w:val="24"/>
      <w:lang w:eastAsia="en-GB"/>
    </w:rPr>
  </w:style>
  <w:style w:type="paragraph" w:customStyle="1" w:styleId="p-last">
    <w:name w:val="p-last"/>
    <w:basedOn w:val="Normal"/>
    <w:rsid w:val="007473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1C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C729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72965"/>
    <w:rPr>
      <w:rFonts w:ascii="Courier New" w:eastAsia="Times New Roman" w:hAnsi="Courier New" w:cs="Courier New"/>
      <w:sz w:val="20"/>
      <w:szCs w:val="20"/>
      <w:lang w:eastAsia="en-GB"/>
    </w:rPr>
  </w:style>
  <w:style w:type="character" w:customStyle="1" w:styleId="docurl">
    <w:name w:val="docurl"/>
    <w:basedOn w:val="DefaultParagraphFont"/>
    <w:rsid w:val="00B43B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19853">
      <w:bodyDiv w:val="1"/>
      <w:marLeft w:val="0"/>
      <w:marRight w:val="0"/>
      <w:marTop w:val="0"/>
      <w:marBottom w:val="0"/>
      <w:divBdr>
        <w:top w:val="none" w:sz="0" w:space="0" w:color="auto"/>
        <w:left w:val="none" w:sz="0" w:space="0" w:color="auto"/>
        <w:bottom w:val="none" w:sz="0" w:space="0" w:color="auto"/>
        <w:right w:val="none" w:sz="0" w:space="0" w:color="auto"/>
      </w:divBdr>
    </w:div>
    <w:div w:id="231816047">
      <w:bodyDiv w:val="1"/>
      <w:marLeft w:val="0"/>
      <w:marRight w:val="0"/>
      <w:marTop w:val="0"/>
      <w:marBottom w:val="0"/>
      <w:divBdr>
        <w:top w:val="none" w:sz="0" w:space="0" w:color="auto"/>
        <w:left w:val="none" w:sz="0" w:space="0" w:color="auto"/>
        <w:bottom w:val="none" w:sz="0" w:space="0" w:color="auto"/>
        <w:right w:val="none" w:sz="0" w:space="0" w:color="auto"/>
      </w:divBdr>
    </w:div>
    <w:div w:id="324280476">
      <w:bodyDiv w:val="1"/>
      <w:marLeft w:val="0"/>
      <w:marRight w:val="0"/>
      <w:marTop w:val="0"/>
      <w:marBottom w:val="0"/>
      <w:divBdr>
        <w:top w:val="none" w:sz="0" w:space="0" w:color="auto"/>
        <w:left w:val="none" w:sz="0" w:space="0" w:color="auto"/>
        <w:bottom w:val="none" w:sz="0" w:space="0" w:color="auto"/>
        <w:right w:val="none" w:sz="0" w:space="0" w:color="auto"/>
      </w:divBdr>
    </w:div>
    <w:div w:id="489904336">
      <w:bodyDiv w:val="1"/>
      <w:marLeft w:val="0"/>
      <w:marRight w:val="0"/>
      <w:marTop w:val="0"/>
      <w:marBottom w:val="0"/>
      <w:divBdr>
        <w:top w:val="none" w:sz="0" w:space="0" w:color="auto"/>
        <w:left w:val="none" w:sz="0" w:space="0" w:color="auto"/>
        <w:bottom w:val="none" w:sz="0" w:space="0" w:color="auto"/>
        <w:right w:val="none" w:sz="0" w:space="0" w:color="auto"/>
      </w:divBdr>
    </w:div>
    <w:div w:id="614674554">
      <w:bodyDiv w:val="1"/>
      <w:marLeft w:val="0"/>
      <w:marRight w:val="0"/>
      <w:marTop w:val="0"/>
      <w:marBottom w:val="0"/>
      <w:divBdr>
        <w:top w:val="none" w:sz="0" w:space="0" w:color="auto"/>
        <w:left w:val="none" w:sz="0" w:space="0" w:color="auto"/>
        <w:bottom w:val="none" w:sz="0" w:space="0" w:color="auto"/>
        <w:right w:val="none" w:sz="0" w:space="0" w:color="auto"/>
      </w:divBdr>
      <w:divsChild>
        <w:div w:id="1634410532">
          <w:marLeft w:val="0"/>
          <w:marRight w:val="0"/>
          <w:marTop w:val="0"/>
          <w:marBottom w:val="0"/>
          <w:divBdr>
            <w:top w:val="none" w:sz="0" w:space="0" w:color="auto"/>
            <w:left w:val="none" w:sz="0" w:space="0" w:color="auto"/>
            <w:bottom w:val="none" w:sz="0" w:space="0" w:color="auto"/>
            <w:right w:val="none" w:sz="0" w:space="0" w:color="auto"/>
          </w:divBdr>
          <w:divsChild>
            <w:div w:id="9787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55042">
      <w:bodyDiv w:val="1"/>
      <w:marLeft w:val="0"/>
      <w:marRight w:val="0"/>
      <w:marTop w:val="0"/>
      <w:marBottom w:val="0"/>
      <w:divBdr>
        <w:top w:val="none" w:sz="0" w:space="0" w:color="auto"/>
        <w:left w:val="none" w:sz="0" w:space="0" w:color="auto"/>
        <w:bottom w:val="none" w:sz="0" w:space="0" w:color="auto"/>
        <w:right w:val="none" w:sz="0" w:space="0" w:color="auto"/>
      </w:divBdr>
    </w:div>
    <w:div w:id="1391265420">
      <w:bodyDiv w:val="1"/>
      <w:marLeft w:val="0"/>
      <w:marRight w:val="0"/>
      <w:marTop w:val="0"/>
      <w:marBottom w:val="0"/>
      <w:divBdr>
        <w:top w:val="none" w:sz="0" w:space="0" w:color="auto"/>
        <w:left w:val="none" w:sz="0" w:space="0" w:color="auto"/>
        <w:bottom w:val="none" w:sz="0" w:space="0" w:color="auto"/>
        <w:right w:val="none" w:sz="0" w:space="0" w:color="auto"/>
      </w:divBdr>
    </w:div>
    <w:div w:id="1579292677">
      <w:bodyDiv w:val="1"/>
      <w:marLeft w:val="0"/>
      <w:marRight w:val="0"/>
      <w:marTop w:val="0"/>
      <w:marBottom w:val="0"/>
      <w:divBdr>
        <w:top w:val="none" w:sz="0" w:space="0" w:color="auto"/>
        <w:left w:val="none" w:sz="0" w:space="0" w:color="auto"/>
        <w:bottom w:val="none" w:sz="0" w:space="0" w:color="auto"/>
        <w:right w:val="none" w:sz="0" w:space="0" w:color="auto"/>
      </w:divBdr>
    </w:div>
    <w:div w:id="1736976861">
      <w:bodyDiv w:val="1"/>
      <w:marLeft w:val="0"/>
      <w:marRight w:val="0"/>
      <w:marTop w:val="0"/>
      <w:marBottom w:val="0"/>
      <w:divBdr>
        <w:top w:val="none" w:sz="0" w:space="0" w:color="auto"/>
        <w:left w:val="none" w:sz="0" w:space="0" w:color="auto"/>
        <w:bottom w:val="none" w:sz="0" w:space="0" w:color="auto"/>
        <w:right w:val="none" w:sz="0" w:space="0" w:color="auto"/>
      </w:divBdr>
    </w:div>
    <w:div w:id="1752239187">
      <w:bodyDiv w:val="1"/>
      <w:marLeft w:val="0"/>
      <w:marRight w:val="0"/>
      <w:marTop w:val="0"/>
      <w:marBottom w:val="0"/>
      <w:divBdr>
        <w:top w:val="none" w:sz="0" w:space="0" w:color="auto"/>
        <w:left w:val="none" w:sz="0" w:space="0" w:color="auto"/>
        <w:bottom w:val="none" w:sz="0" w:space="0" w:color="auto"/>
        <w:right w:val="none" w:sz="0" w:space="0" w:color="auto"/>
      </w:divBdr>
    </w:div>
    <w:div w:id="1995209619">
      <w:bodyDiv w:val="1"/>
      <w:marLeft w:val="0"/>
      <w:marRight w:val="0"/>
      <w:marTop w:val="0"/>
      <w:marBottom w:val="0"/>
      <w:divBdr>
        <w:top w:val="none" w:sz="0" w:space="0" w:color="auto"/>
        <w:left w:val="none" w:sz="0" w:space="0" w:color="auto"/>
        <w:bottom w:val="none" w:sz="0" w:space="0" w:color="auto"/>
        <w:right w:val="none" w:sz="0" w:space="0" w:color="auto"/>
      </w:divBdr>
    </w:div>
    <w:div w:id="2002198354">
      <w:bodyDiv w:val="1"/>
      <w:marLeft w:val="0"/>
      <w:marRight w:val="0"/>
      <w:marTop w:val="0"/>
      <w:marBottom w:val="0"/>
      <w:divBdr>
        <w:top w:val="none" w:sz="0" w:space="0" w:color="auto"/>
        <w:left w:val="none" w:sz="0" w:space="0" w:color="auto"/>
        <w:bottom w:val="none" w:sz="0" w:space="0" w:color="auto"/>
        <w:right w:val="none" w:sz="0" w:space="0" w:color="auto"/>
      </w:divBdr>
      <w:divsChild>
        <w:div w:id="33970929">
          <w:marLeft w:val="0"/>
          <w:marRight w:val="0"/>
          <w:marTop w:val="0"/>
          <w:marBottom w:val="0"/>
          <w:divBdr>
            <w:top w:val="none" w:sz="0" w:space="0" w:color="auto"/>
            <w:left w:val="none" w:sz="0" w:space="0" w:color="auto"/>
            <w:bottom w:val="none" w:sz="0" w:space="0" w:color="auto"/>
            <w:right w:val="none" w:sz="0" w:space="0" w:color="auto"/>
          </w:divBdr>
          <w:divsChild>
            <w:div w:id="100643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9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EDF94D-ED8F-432E-8F69-A7DCB0CBC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3322</TotalTime>
  <Pages>11</Pages>
  <Words>3450</Words>
  <Characters>19668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310</cp:revision>
  <dcterms:created xsi:type="dcterms:W3CDTF">2023-01-10T15:01:00Z</dcterms:created>
  <dcterms:modified xsi:type="dcterms:W3CDTF">2023-01-18T12:40:00Z</dcterms:modified>
</cp:coreProperties>
</file>