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59EBEBF"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263"/>
        <w:gridCol w:w="3973"/>
        <w:gridCol w:w="2297"/>
        <w:gridCol w:w="1477"/>
      </w:tblGrid>
      <w:tr w:rsidR="00FC3D9F" w:rsidRPr="00FC3D9F" w14:paraId="29810EBA"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0610FEB0"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Student name:</w:t>
            </w:r>
          </w:p>
        </w:tc>
        <w:tc>
          <w:tcPr>
            <w:tcW w:w="0" w:type="auto"/>
            <w:tcBorders>
              <w:top w:val="single" w:sz="6" w:space="0" w:color="000000"/>
              <w:left w:val="single" w:sz="6" w:space="0" w:color="000000"/>
              <w:bottom w:val="single" w:sz="6" w:space="0" w:color="000000"/>
              <w:right w:val="single" w:sz="6" w:space="0" w:color="000000"/>
            </w:tcBorders>
            <w:hideMark/>
          </w:tcPr>
          <w:p w14:paraId="55075AE9" w14:textId="77777777" w:rsidR="00FC3D9F" w:rsidRPr="00FC3D9F" w:rsidRDefault="00FC3D9F" w:rsidP="00FC3D9F">
            <w:pPr>
              <w:spacing w:after="0" w:line="216" w:lineRule="atLeast"/>
              <w:rPr>
                <w:rFonts w:ascii="-webkit-standard" w:hAnsi="-webkit-standard" w:cs="Times New Roman"/>
                <w:kern w:val="0"/>
                <w:sz w:val="22"/>
                <w:szCs w:val="22"/>
                <w14:ligatures w14:val="none"/>
              </w:rPr>
            </w:pPr>
            <w:r w:rsidRPr="00FC3D9F">
              <w:rPr>
                <w:rFonts w:ascii="Cambria" w:hAnsi="Cambria" w:cs="Times New Roman"/>
                <w:b/>
                <w:bCs/>
                <w:kern w:val="0"/>
                <w:sz w:val="17"/>
                <w:szCs w:val="17"/>
                <w14:ligatures w14:val="none"/>
              </w:rPr>
              <w:t> </w:t>
            </w:r>
            <w:proofErr w:type="spellStart"/>
            <w:r w:rsidRPr="00FC3D9F">
              <w:rPr>
                <w:rFonts w:ascii="Cambria" w:hAnsi="Cambria" w:cs="Times New Roman"/>
                <w:b/>
                <w:bCs/>
                <w:kern w:val="0"/>
                <w:sz w:val="17"/>
                <w:szCs w:val="17"/>
                <w14:ligatures w14:val="none"/>
              </w:rPr>
              <w:t>Thasmiya</w:t>
            </w:r>
            <w:proofErr w:type="spellEnd"/>
            <w:r w:rsidRPr="00FC3D9F">
              <w:rPr>
                <w:rFonts w:ascii="Cambria" w:hAnsi="Cambria" w:cs="Times New Roman"/>
                <w:b/>
                <w:bCs/>
                <w:kern w:val="0"/>
                <w:sz w:val="17"/>
                <w:szCs w:val="17"/>
                <w14:ligatures w14:val="none"/>
              </w:rPr>
              <w:t xml:space="preserve"> Tariq </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16378699"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Student ID number:</w:t>
            </w:r>
          </w:p>
        </w:tc>
        <w:tc>
          <w:tcPr>
            <w:tcW w:w="0" w:type="auto"/>
            <w:tcBorders>
              <w:top w:val="single" w:sz="6" w:space="0" w:color="000000"/>
              <w:left w:val="single" w:sz="6" w:space="0" w:color="000000"/>
              <w:bottom w:val="single" w:sz="6" w:space="0" w:color="000000"/>
              <w:right w:val="single" w:sz="6" w:space="0" w:color="000000"/>
            </w:tcBorders>
            <w:hideMark/>
          </w:tcPr>
          <w:p w14:paraId="6B3348E9"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 2521422</w:t>
            </w:r>
          </w:p>
        </w:tc>
      </w:tr>
      <w:tr w:rsidR="00FC3D9F" w:rsidRPr="00FC3D9F" w14:paraId="7BE1E6AF"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571EC79E"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Programme:</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52DCCE44"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Certificate of Higher Education Skills for the Workplace (Health &amp; Social Care)</w:t>
            </w:r>
          </w:p>
        </w:tc>
      </w:tr>
      <w:tr w:rsidR="00FC3D9F" w:rsidRPr="00FC3D9F" w14:paraId="5E05E6F1"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245BBB91"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Module:</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6E37640B"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Introduction to Health and Social Care</w:t>
            </w:r>
          </w:p>
        </w:tc>
      </w:tr>
      <w:tr w:rsidR="00FC3D9F" w:rsidRPr="00FC3D9F" w14:paraId="1FA2DF44"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23798970"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Module code:</w:t>
            </w:r>
          </w:p>
        </w:tc>
        <w:tc>
          <w:tcPr>
            <w:tcW w:w="0" w:type="auto"/>
            <w:tcBorders>
              <w:top w:val="single" w:sz="6" w:space="0" w:color="000000"/>
              <w:left w:val="single" w:sz="6" w:space="0" w:color="000000"/>
              <w:bottom w:val="single" w:sz="6" w:space="0" w:color="000000"/>
              <w:right w:val="single" w:sz="6" w:space="0" w:color="000000"/>
            </w:tcBorders>
            <w:hideMark/>
          </w:tcPr>
          <w:p w14:paraId="089A5805"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LCHS4003</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242F727D" w14:textId="77777777" w:rsidR="00FC3D9F" w:rsidRPr="00FC3D9F" w:rsidRDefault="00FC3D9F" w:rsidP="00FC3D9F">
            <w:pPr>
              <w:spacing w:after="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Contribution to Overall Module Assessment (%):</w:t>
            </w:r>
          </w:p>
        </w:tc>
        <w:tc>
          <w:tcPr>
            <w:tcW w:w="0" w:type="auto"/>
            <w:tcBorders>
              <w:top w:val="single" w:sz="6" w:space="0" w:color="000000"/>
              <w:left w:val="single" w:sz="6" w:space="0" w:color="000000"/>
              <w:bottom w:val="single" w:sz="6" w:space="0" w:color="000000"/>
              <w:right w:val="single" w:sz="6" w:space="0" w:color="000000"/>
            </w:tcBorders>
            <w:hideMark/>
          </w:tcPr>
          <w:p w14:paraId="4B47E181"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50%</w:t>
            </w:r>
          </w:p>
        </w:tc>
      </w:tr>
      <w:tr w:rsidR="00FC3D9F" w:rsidRPr="00FC3D9F" w14:paraId="4250F82D"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465BFF88"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Lecturer:</w:t>
            </w:r>
          </w:p>
        </w:tc>
        <w:tc>
          <w:tcPr>
            <w:tcW w:w="0" w:type="auto"/>
            <w:tcBorders>
              <w:top w:val="single" w:sz="6" w:space="0" w:color="000000"/>
              <w:left w:val="single" w:sz="6" w:space="0" w:color="000000"/>
              <w:bottom w:val="single" w:sz="6" w:space="0" w:color="000000"/>
              <w:right w:val="single" w:sz="6" w:space="0" w:color="000000"/>
            </w:tcBorders>
            <w:hideMark/>
          </w:tcPr>
          <w:p w14:paraId="5266D75A"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Dr Helen Parsons (Module Lead)</w:t>
            </w:r>
          </w:p>
        </w:tc>
        <w:tc>
          <w:tcPr>
            <w:tcW w:w="0" w:type="auto"/>
            <w:tcBorders>
              <w:top w:val="single" w:sz="6" w:space="0" w:color="000000"/>
              <w:left w:val="single" w:sz="6" w:space="0" w:color="000000"/>
              <w:bottom w:val="single" w:sz="6" w:space="0" w:color="000000"/>
              <w:right w:val="single" w:sz="6" w:space="0" w:color="000000"/>
            </w:tcBorders>
            <w:shd w:val="clear" w:color="auto" w:fill="D9D9D9"/>
            <w:hideMark/>
          </w:tcPr>
          <w:p w14:paraId="4E607475"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Internal Verifier:</w:t>
            </w:r>
          </w:p>
        </w:tc>
        <w:tc>
          <w:tcPr>
            <w:tcW w:w="0" w:type="auto"/>
            <w:tcBorders>
              <w:top w:val="single" w:sz="6" w:space="0" w:color="000000"/>
              <w:left w:val="single" w:sz="6" w:space="0" w:color="000000"/>
              <w:bottom w:val="single" w:sz="6" w:space="0" w:color="000000"/>
              <w:right w:val="single" w:sz="6" w:space="0" w:color="000000"/>
            </w:tcBorders>
            <w:hideMark/>
          </w:tcPr>
          <w:p w14:paraId="65608165"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Arial" w:hAnsi="Arial" w:cs="Arial"/>
                <w:b/>
                <w:bCs/>
                <w:kern w:val="0"/>
                <w:sz w:val="17"/>
                <w:szCs w:val="17"/>
                <w14:ligatures w14:val="none"/>
              </w:rPr>
              <w:t xml:space="preserve">Dr </w:t>
            </w:r>
            <w:proofErr w:type="spellStart"/>
            <w:r w:rsidRPr="00FC3D9F">
              <w:rPr>
                <w:rFonts w:ascii="Arial" w:hAnsi="Arial" w:cs="Arial"/>
                <w:b/>
                <w:bCs/>
                <w:kern w:val="0"/>
                <w:sz w:val="17"/>
                <w:szCs w:val="17"/>
                <w14:ligatures w14:val="none"/>
              </w:rPr>
              <w:t>Besty</w:t>
            </w:r>
            <w:proofErr w:type="spellEnd"/>
            <w:r w:rsidRPr="00FC3D9F">
              <w:rPr>
                <w:rFonts w:ascii="Arial" w:hAnsi="Arial" w:cs="Arial"/>
                <w:b/>
                <w:bCs/>
                <w:kern w:val="0"/>
                <w:sz w:val="17"/>
                <w:szCs w:val="17"/>
                <w14:ligatures w14:val="none"/>
              </w:rPr>
              <w:t xml:space="preserve"> Jose</w:t>
            </w:r>
          </w:p>
        </w:tc>
      </w:tr>
      <w:tr w:rsidR="00FC3D9F" w:rsidRPr="00FC3D9F" w14:paraId="2FC61CA5"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374DB32F"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Assignment Title:</w:t>
            </w:r>
          </w:p>
        </w:tc>
        <w:tc>
          <w:tcPr>
            <w:tcW w:w="0" w:type="auto"/>
            <w:tcBorders>
              <w:top w:val="single" w:sz="6" w:space="0" w:color="000000"/>
              <w:left w:val="single" w:sz="6" w:space="0" w:color="000000"/>
              <w:bottom w:val="single" w:sz="6" w:space="0" w:color="000000"/>
              <w:right w:val="single" w:sz="6" w:space="0" w:color="000000"/>
            </w:tcBorders>
            <w:hideMark/>
          </w:tcPr>
          <w:p w14:paraId="3ADFEDF0"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Portfolio – Two Tasks</w:t>
            </w:r>
          </w:p>
        </w:tc>
        <w:tc>
          <w:tcPr>
            <w:tcW w:w="0" w:type="auto"/>
            <w:tcBorders>
              <w:top w:val="single" w:sz="6" w:space="0" w:color="000000"/>
              <w:left w:val="single" w:sz="6" w:space="0" w:color="000000"/>
              <w:bottom w:val="single" w:sz="6" w:space="0" w:color="000000"/>
              <w:right w:val="single" w:sz="6" w:space="0" w:color="000000"/>
            </w:tcBorders>
            <w:hideMark/>
          </w:tcPr>
          <w:p w14:paraId="3BB7DE30"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Word count (or equivalent):</w:t>
            </w:r>
          </w:p>
        </w:tc>
        <w:tc>
          <w:tcPr>
            <w:tcW w:w="0" w:type="auto"/>
            <w:tcBorders>
              <w:top w:val="single" w:sz="6" w:space="0" w:color="000000"/>
              <w:left w:val="single" w:sz="6" w:space="0" w:color="000000"/>
              <w:bottom w:val="single" w:sz="6" w:space="0" w:color="000000"/>
              <w:right w:val="single" w:sz="6" w:space="0" w:color="000000"/>
            </w:tcBorders>
            <w:hideMark/>
          </w:tcPr>
          <w:p w14:paraId="17D3B4A7"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1,500 words Equivalent</w:t>
            </w:r>
          </w:p>
        </w:tc>
      </w:tr>
      <w:tr w:rsidR="00FC3D9F" w:rsidRPr="00FC3D9F" w14:paraId="564406C5"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5E45C5B3"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Submission deadline:</w:t>
            </w:r>
          </w:p>
        </w:tc>
        <w:tc>
          <w:tcPr>
            <w:tcW w:w="0" w:type="auto"/>
            <w:tcBorders>
              <w:top w:val="single" w:sz="6" w:space="0" w:color="000000"/>
              <w:left w:val="single" w:sz="6" w:space="0" w:color="000000"/>
              <w:bottom w:val="single" w:sz="6" w:space="0" w:color="000000"/>
              <w:right w:val="single" w:sz="6" w:space="0" w:color="000000"/>
            </w:tcBorders>
            <w:shd w:val="clear" w:color="auto" w:fill="FFFFFF"/>
            <w:hideMark/>
          </w:tcPr>
          <w:p w14:paraId="35BE431D" w14:textId="77777777" w:rsidR="00FC3D9F" w:rsidRPr="00FC3D9F" w:rsidRDefault="00FC3D9F" w:rsidP="00FC3D9F">
            <w:pPr>
              <w:spacing w:after="0" w:line="240" w:lineRule="auto"/>
              <w:jc w:val="both"/>
              <w:rPr>
                <w:rFonts w:ascii="-webkit-standard" w:hAnsi="-webkit-standard" w:cs="Times New Roman"/>
                <w:kern w:val="0"/>
                <w:sz w:val="18"/>
                <w:szCs w:val="18"/>
                <w14:ligatures w14:val="none"/>
              </w:rPr>
            </w:pPr>
            <w:r w:rsidRPr="00FC3D9F">
              <w:rPr>
                <w:rFonts w:ascii="Cambria" w:hAnsi="Cambria" w:cs="Times New Roman"/>
                <w:b/>
                <w:bCs/>
                <w:color w:val="FF0000"/>
                <w:kern w:val="0"/>
                <w:sz w:val="17"/>
                <w:szCs w:val="17"/>
                <w14:ligatures w14:val="none"/>
              </w:rPr>
              <w:t>To be submitted via </w:t>
            </w:r>
            <w:proofErr w:type="spellStart"/>
            <w:r w:rsidRPr="00FC3D9F">
              <w:rPr>
                <w:rFonts w:ascii="Cambria" w:hAnsi="Cambria" w:cs="Times New Roman"/>
                <w:b/>
                <w:bCs/>
                <w:color w:val="FF0000"/>
                <w:kern w:val="0"/>
                <w:sz w:val="17"/>
                <w:szCs w:val="17"/>
                <w14:ligatures w14:val="none"/>
              </w:rPr>
              <w:t>Turnitin</w:t>
            </w:r>
            <w:proofErr w:type="spellEnd"/>
            <w:r w:rsidRPr="00FC3D9F">
              <w:rPr>
                <w:rFonts w:ascii="Cambria" w:hAnsi="Cambria" w:cs="Times New Roman"/>
                <w:b/>
                <w:bCs/>
                <w:color w:val="FF0000"/>
                <w:kern w:val="0"/>
                <w:sz w:val="17"/>
                <w:szCs w:val="17"/>
                <w14:ligatures w14:val="none"/>
              </w:rPr>
              <w:t> by Monday, 22</w:t>
            </w:r>
            <w:r w:rsidRPr="00FC3D9F">
              <w:rPr>
                <w:rFonts w:ascii="Cambria" w:hAnsi="Cambria" w:cs="Times New Roman"/>
                <w:b/>
                <w:bCs/>
                <w:color w:val="FF0000"/>
                <w:kern w:val="0"/>
                <w:sz w:val="11"/>
                <w:szCs w:val="11"/>
                <w:vertAlign w:val="superscript"/>
                <w14:ligatures w14:val="none"/>
              </w:rPr>
              <w:t>nd</w:t>
            </w:r>
            <w:r w:rsidRPr="00FC3D9F">
              <w:rPr>
                <w:rFonts w:ascii="Cambria" w:hAnsi="Cambria" w:cs="Times New Roman"/>
                <w:b/>
                <w:bCs/>
                <w:color w:val="FF0000"/>
                <w:kern w:val="0"/>
                <w:sz w:val="17"/>
                <w:szCs w:val="17"/>
                <w14:ligatures w14:val="none"/>
              </w:rPr>
              <w:t> June 2026, 10 am </w:t>
            </w:r>
          </w:p>
        </w:tc>
        <w:tc>
          <w:tcPr>
            <w:tcW w:w="0" w:type="auto"/>
            <w:tcBorders>
              <w:top w:val="single" w:sz="6" w:space="0" w:color="000000"/>
              <w:left w:val="single" w:sz="6" w:space="0" w:color="000000"/>
              <w:bottom w:val="single" w:sz="6" w:space="0" w:color="000000"/>
              <w:right w:val="single" w:sz="6" w:space="0" w:color="000000"/>
            </w:tcBorders>
            <w:hideMark/>
          </w:tcPr>
          <w:p w14:paraId="5F217644"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Return date of provisional marks &amp; written feedback:</w:t>
            </w:r>
          </w:p>
        </w:tc>
        <w:tc>
          <w:tcPr>
            <w:tcW w:w="0" w:type="auto"/>
            <w:tcBorders>
              <w:top w:val="single" w:sz="6" w:space="0" w:color="000000"/>
              <w:left w:val="single" w:sz="6" w:space="0" w:color="000000"/>
              <w:bottom w:val="single" w:sz="6" w:space="0" w:color="000000"/>
              <w:right w:val="single" w:sz="6" w:space="0" w:color="000000"/>
            </w:tcBorders>
            <w:hideMark/>
          </w:tcPr>
          <w:p w14:paraId="21C2FA87"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 </w:t>
            </w:r>
          </w:p>
          <w:p w14:paraId="5011CF21"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20</w:t>
            </w:r>
            <w:r w:rsidRPr="00FC3D9F">
              <w:rPr>
                <w:rFonts w:ascii="Cambria" w:hAnsi="Cambria" w:cs="Times New Roman"/>
                <w:b/>
                <w:bCs/>
                <w:kern w:val="0"/>
                <w:sz w:val="11"/>
                <w:szCs w:val="11"/>
                <w:vertAlign w:val="superscript"/>
                <w14:ligatures w14:val="none"/>
              </w:rPr>
              <w:t>th</w:t>
            </w:r>
            <w:r w:rsidRPr="00FC3D9F">
              <w:rPr>
                <w:rFonts w:ascii="Cambria" w:hAnsi="Cambria" w:cs="Times New Roman"/>
                <w:b/>
                <w:bCs/>
                <w:kern w:val="0"/>
                <w:sz w:val="17"/>
                <w:szCs w:val="17"/>
                <w14:ligatures w14:val="none"/>
              </w:rPr>
              <w:t> July 2026</w:t>
            </w:r>
          </w:p>
        </w:tc>
      </w:tr>
      <w:tr w:rsidR="00FC3D9F" w:rsidRPr="00FC3D9F" w14:paraId="22419B32"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0AC48EFC"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Submission method:</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31ADFDBD"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kern w:val="0"/>
                <w:sz w:val="17"/>
                <w:szCs w:val="17"/>
                <w14:ligatures w14:val="none"/>
              </w:rPr>
              <w:t xml:space="preserve">All written assessments, where practical and possible, must be submitted via </w:t>
            </w:r>
            <w:proofErr w:type="spellStart"/>
            <w:r w:rsidRPr="00FC3D9F">
              <w:rPr>
                <w:rFonts w:ascii="Cambria" w:hAnsi="Cambria" w:cs="Times New Roman"/>
                <w:kern w:val="0"/>
                <w:sz w:val="17"/>
                <w:szCs w:val="17"/>
                <w14:ligatures w14:val="none"/>
              </w:rPr>
              <w:t>Turnitin</w:t>
            </w:r>
            <w:proofErr w:type="spellEnd"/>
            <w:r w:rsidRPr="00FC3D9F">
              <w:rPr>
                <w:rFonts w:ascii="Cambria" w:hAnsi="Cambria" w:cs="Times New Roman"/>
                <w:kern w:val="0"/>
                <w:sz w:val="17"/>
                <w:szCs w:val="17"/>
                <w14:ligatures w14:val="none"/>
              </w:rPr>
              <w:t xml:space="preserve"> unless otherwise instructed by the Lecturer. (Please DO NOT put this assessment specification into </w:t>
            </w:r>
            <w:proofErr w:type="spellStart"/>
            <w:r w:rsidRPr="00FC3D9F">
              <w:rPr>
                <w:rFonts w:ascii="Cambria" w:hAnsi="Cambria" w:cs="Times New Roman"/>
                <w:kern w:val="0"/>
                <w:sz w:val="17"/>
                <w:szCs w:val="17"/>
                <w14:ligatures w14:val="none"/>
              </w:rPr>
              <w:t>Turnitin</w:t>
            </w:r>
            <w:proofErr w:type="spellEnd"/>
            <w:r w:rsidRPr="00FC3D9F">
              <w:rPr>
                <w:rFonts w:ascii="Cambria" w:hAnsi="Cambria" w:cs="Times New Roman"/>
                <w:kern w:val="0"/>
                <w:sz w:val="17"/>
                <w:szCs w:val="17"/>
                <w14:ligatures w14:val="none"/>
              </w:rPr>
              <w:t xml:space="preserve"> or it will match many similarities with other students’ submissions.)</w:t>
            </w:r>
          </w:p>
          <w:p w14:paraId="7AEC0B3B"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Alternative submission method (if applicable): </w:t>
            </w:r>
          </w:p>
          <w:p w14:paraId="4C77D2E4"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Late submission of the assessment will result in a late penalty mark.  </w:t>
            </w:r>
            <w:r w:rsidRPr="00FC3D9F">
              <w:rPr>
                <w:rFonts w:ascii="Cambria" w:hAnsi="Cambria" w:cs="Times New Roman"/>
                <w:kern w:val="0"/>
                <w:sz w:val="17"/>
                <w:szCs w:val="17"/>
                <w14:ligatures w14:val="none"/>
              </w:rPr>
              <w:t>Work which is submitted up to 1 week late will be capped at 40% for the first attempt and will be awarded a mark of 0% for re-assessment. Late submission penalties may be lifted only if there is an approved extenuating circumstances claim. </w:t>
            </w:r>
          </w:p>
          <w:p w14:paraId="2BE2436E"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kern w:val="0"/>
                <w:sz w:val="17"/>
                <w:szCs w:val="17"/>
                <w14:ligatures w14:val="none"/>
              </w:rPr>
              <w:t>Work submitted more than 1 week late will be considered as a non-submission and will not be marked. The work may be considered as a submission for reassessment if offered by an Examining Board or if there is an approved extenuating circumstances claim.  </w:t>
            </w:r>
          </w:p>
        </w:tc>
      </w:tr>
      <w:tr w:rsidR="00FC3D9F" w:rsidRPr="00FC3D9F" w14:paraId="525F23F4" w14:textId="77777777" w:rsidTr="0096732D">
        <w:tc>
          <w:tcPr>
            <w:tcW w:w="0" w:type="auto"/>
            <w:tcBorders>
              <w:top w:val="single" w:sz="6" w:space="0" w:color="000000"/>
              <w:left w:val="single" w:sz="6" w:space="0" w:color="000000"/>
              <w:bottom w:val="single" w:sz="6" w:space="0" w:color="000000"/>
              <w:right w:val="single" w:sz="6" w:space="0" w:color="000000"/>
            </w:tcBorders>
            <w:hideMark/>
          </w:tcPr>
          <w:p w14:paraId="49EB8489" w14:textId="77777777" w:rsidR="00FC3D9F" w:rsidRPr="00FC3D9F" w:rsidRDefault="00FC3D9F" w:rsidP="00FC3D9F">
            <w:pPr>
              <w:spacing w:before="90" w:after="9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Academic honesty / referencing:</w:t>
            </w:r>
          </w:p>
        </w:tc>
        <w:tc>
          <w:tcPr>
            <w:tcW w:w="0" w:type="auto"/>
            <w:gridSpan w:val="3"/>
            <w:tcBorders>
              <w:top w:val="single" w:sz="6" w:space="0" w:color="000000"/>
              <w:left w:val="single" w:sz="6" w:space="0" w:color="000000"/>
              <w:bottom w:val="single" w:sz="6" w:space="0" w:color="000000"/>
              <w:right w:val="single" w:sz="6" w:space="0" w:color="000000"/>
            </w:tcBorders>
            <w:hideMark/>
          </w:tcPr>
          <w:p w14:paraId="6B485E86" w14:textId="77777777" w:rsidR="00FC3D9F" w:rsidRPr="00FC3D9F" w:rsidRDefault="00FC3D9F" w:rsidP="00FC3D9F">
            <w:pPr>
              <w:spacing w:before="90" w:after="90" w:line="240" w:lineRule="auto"/>
              <w:jc w:val="both"/>
              <w:rPr>
                <w:rFonts w:ascii="-webkit-standard" w:hAnsi="-webkit-standard" w:cs="Times New Roman"/>
                <w:kern w:val="0"/>
                <w:sz w:val="18"/>
                <w:szCs w:val="18"/>
                <w14:ligatures w14:val="none"/>
              </w:rPr>
            </w:pPr>
            <w:r w:rsidRPr="00FC3D9F">
              <w:rPr>
                <w:rFonts w:ascii="Cambria" w:hAnsi="Cambria" w:cs="Times New Roman"/>
                <w:kern w:val="0"/>
                <w:sz w:val="17"/>
                <w:szCs w:val="17"/>
                <w14:ligatures w14:val="none"/>
              </w:rPr>
              <w:t>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FC3D9F" w:rsidRPr="00FC3D9F" w14:paraId="755E7DDB" w14:textId="77777777" w:rsidTr="0096732D">
        <w:tc>
          <w:tcPr>
            <w:tcW w:w="0" w:type="auto"/>
            <w:gridSpan w:val="4"/>
            <w:tcBorders>
              <w:top w:val="single" w:sz="6" w:space="0" w:color="000000"/>
              <w:left w:val="single" w:sz="6" w:space="0" w:color="000000"/>
              <w:bottom w:val="single" w:sz="6" w:space="0" w:color="000000"/>
              <w:right w:val="single" w:sz="6" w:space="0" w:color="000000"/>
            </w:tcBorders>
            <w:hideMark/>
          </w:tcPr>
          <w:p w14:paraId="26F3296D"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Module Learning Outcomes </w:t>
            </w:r>
          </w:p>
          <w:p w14:paraId="5988EFA5"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(From module syllabus)</w:t>
            </w:r>
          </w:p>
        </w:tc>
      </w:tr>
      <w:tr w:rsidR="00FC3D9F" w:rsidRPr="00FC3D9F" w14:paraId="18347B6C" w14:textId="77777777" w:rsidTr="0096732D">
        <w:tc>
          <w:tcPr>
            <w:tcW w:w="0" w:type="auto"/>
            <w:gridSpan w:val="4"/>
            <w:tcBorders>
              <w:top w:val="single" w:sz="6" w:space="0" w:color="000000"/>
              <w:left w:val="single" w:sz="6" w:space="0" w:color="000000"/>
              <w:bottom w:val="single" w:sz="6" w:space="0" w:color="000000"/>
              <w:right w:val="single" w:sz="6" w:space="0" w:color="000000"/>
            </w:tcBorders>
            <w:hideMark/>
          </w:tcPr>
          <w:p w14:paraId="450F307F" w14:textId="77777777" w:rsidR="00FC3D9F" w:rsidRPr="00FC3D9F" w:rsidRDefault="00FC3D9F" w:rsidP="00FC3D9F">
            <w:pPr>
              <w:spacing w:after="0" w:line="240" w:lineRule="auto"/>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Upon the successful completion of this module, the student should be able to:</w:t>
            </w:r>
          </w:p>
          <w:p w14:paraId="72C44E3A" w14:textId="77777777" w:rsidR="00FC3D9F" w:rsidRPr="00FC3D9F" w:rsidRDefault="00FC3D9F" w:rsidP="00FC3D9F">
            <w:pPr>
              <w:spacing w:after="0" w:line="240" w:lineRule="auto"/>
              <w:ind w:hanging="270"/>
              <w:rPr>
                <w:rFonts w:ascii="-webkit-standard" w:eastAsia="Times New Roman" w:hAnsi="-webkit-standard" w:cs="Times New Roman"/>
                <w:kern w:val="0"/>
                <w:sz w:val="18"/>
                <w:szCs w:val="18"/>
                <w14:ligatures w14:val="none"/>
              </w:rPr>
            </w:pPr>
            <w:r w:rsidRPr="00FC3D9F">
              <w:rPr>
                <w:rFonts w:ascii="Symbol" w:eastAsia="Times New Roman" w:hAnsi="Symbol" w:cs="Times New Roman"/>
                <w:kern w:val="0"/>
                <w:sz w:val="18"/>
                <w:szCs w:val="18"/>
                <w14:ligatures w14:val="none"/>
              </w:rPr>
              <w:t>• </w:t>
            </w:r>
            <w:r w:rsidRPr="00FC3D9F">
              <w:rPr>
                <w:rFonts w:ascii="Cambria" w:eastAsia="Times New Roman" w:hAnsi="Cambria" w:cs="Times New Roman"/>
                <w:kern w:val="0"/>
                <w:sz w:val="17"/>
                <w:szCs w:val="17"/>
                <w14:ligatures w14:val="none"/>
              </w:rPr>
              <w:t>Explain the health and social care system in the UK, its origin, and different challenges faced by the system.</w:t>
            </w:r>
          </w:p>
          <w:p w14:paraId="6FF9FBF5" w14:textId="77777777" w:rsidR="00FC3D9F" w:rsidRPr="00FC3D9F" w:rsidRDefault="00FC3D9F" w:rsidP="00FC3D9F">
            <w:pPr>
              <w:spacing w:after="0" w:line="240" w:lineRule="auto"/>
              <w:ind w:hanging="270"/>
              <w:rPr>
                <w:rFonts w:ascii="-webkit-standard" w:eastAsia="Times New Roman" w:hAnsi="-webkit-standard" w:cs="Times New Roman"/>
                <w:kern w:val="0"/>
                <w:sz w:val="18"/>
                <w:szCs w:val="18"/>
                <w14:ligatures w14:val="none"/>
              </w:rPr>
            </w:pPr>
            <w:r w:rsidRPr="00FC3D9F">
              <w:rPr>
                <w:rFonts w:ascii="Symbol" w:eastAsia="Times New Roman" w:hAnsi="Symbol" w:cs="Times New Roman"/>
                <w:kern w:val="0"/>
                <w:sz w:val="18"/>
                <w:szCs w:val="18"/>
                <w14:ligatures w14:val="none"/>
              </w:rPr>
              <w:t>• </w:t>
            </w:r>
            <w:r w:rsidRPr="00FC3D9F">
              <w:rPr>
                <w:rFonts w:ascii="Cambria" w:eastAsia="Times New Roman" w:hAnsi="Cambria" w:cs="Times New Roman"/>
                <w:kern w:val="0"/>
                <w:sz w:val="17"/>
                <w:szCs w:val="17"/>
                <w14:ligatures w14:val="none"/>
              </w:rPr>
              <w:t>Explain the importance of partnership working, effective communication, and record-keeping in health and social care.</w:t>
            </w:r>
          </w:p>
          <w:p w14:paraId="6443CDA1" w14:textId="77777777" w:rsidR="00FC3D9F" w:rsidRPr="00FC3D9F" w:rsidRDefault="00FC3D9F" w:rsidP="00FC3D9F">
            <w:pPr>
              <w:spacing w:after="0" w:line="240" w:lineRule="auto"/>
              <w:ind w:hanging="270"/>
              <w:rPr>
                <w:rFonts w:ascii="-webkit-standard" w:eastAsia="Times New Roman" w:hAnsi="-webkit-standard" w:cs="Times New Roman"/>
                <w:kern w:val="0"/>
                <w:sz w:val="18"/>
                <w:szCs w:val="18"/>
                <w14:ligatures w14:val="none"/>
              </w:rPr>
            </w:pPr>
            <w:r w:rsidRPr="00FC3D9F">
              <w:rPr>
                <w:rFonts w:ascii="Symbol" w:eastAsia="Times New Roman" w:hAnsi="Symbol" w:cs="Times New Roman"/>
                <w:kern w:val="0"/>
                <w:sz w:val="18"/>
                <w:szCs w:val="18"/>
                <w14:ligatures w14:val="none"/>
              </w:rPr>
              <w:t>• </w:t>
            </w:r>
            <w:r w:rsidRPr="00FC3D9F">
              <w:rPr>
                <w:rFonts w:ascii="Cambria" w:eastAsia="Times New Roman" w:hAnsi="Cambria" w:cs="Times New Roman"/>
                <w:kern w:val="0"/>
                <w:sz w:val="17"/>
                <w:szCs w:val="17"/>
                <w14:ligatures w14:val="none"/>
              </w:rPr>
              <w:t>Describe the important legislation and policies of health and social care.</w:t>
            </w:r>
          </w:p>
        </w:tc>
      </w:tr>
      <w:tr w:rsidR="00FC3D9F" w:rsidRPr="00FC3D9F" w14:paraId="4588CA05" w14:textId="77777777" w:rsidTr="0096732D">
        <w:tc>
          <w:tcPr>
            <w:tcW w:w="0" w:type="auto"/>
            <w:gridSpan w:val="4"/>
            <w:tcBorders>
              <w:top w:val="single" w:sz="6" w:space="0" w:color="000000"/>
              <w:left w:val="single" w:sz="6" w:space="0" w:color="000000"/>
              <w:bottom w:val="single" w:sz="6" w:space="0" w:color="000000"/>
              <w:right w:val="single" w:sz="6" w:space="0" w:color="000000"/>
            </w:tcBorders>
            <w:shd w:val="clear" w:color="auto" w:fill="C0C0C0"/>
            <w:hideMark/>
          </w:tcPr>
          <w:p w14:paraId="306FA139" w14:textId="77777777" w:rsidR="00FC3D9F" w:rsidRPr="00FC3D9F" w:rsidRDefault="00FC3D9F" w:rsidP="00FC3D9F">
            <w:pPr>
              <w:spacing w:after="0" w:line="240" w:lineRule="auto"/>
              <w:jc w:val="center"/>
              <w:rPr>
                <w:rFonts w:ascii="-webkit-standard" w:hAnsi="-webkit-standard" w:cs="Times New Roman"/>
                <w:kern w:val="0"/>
                <w:sz w:val="18"/>
                <w:szCs w:val="18"/>
                <w14:ligatures w14:val="none"/>
              </w:rPr>
            </w:pPr>
            <w:r w:rsidRPr="00FC3D9F">
              <w:rPr>
                <w:rFonts w:ascii="Cambria" w:hAnsi="Cambria" w:cs="Times New Roman"/>
                <w:b/>
                <w:bCs/>
                <w:kern w:val="0"/>
                <w:sz w:val="17"/>
                <w:szCs w:val="17"/>
                <w14:ligatures w14:val="none"/>
              </w:rPr>
              <w:t>TASK DESCRIPTION</w:t>
            </w:r>
          </w:p>
        </w:tc>
      </w:tr>
    </w:tbl>
    <w:p w14:paraId="637AD266"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19E3683C"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7AACF76D"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1980FDEB"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1B55A989"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2FD1C3FC"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60B02299"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7D963234"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174B1185" w14:textId="77777777" w:rsidR="00FC3D9F" w:rsidRDefault="00FC3D9F"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p>
    <w:p w14:paraId="1AC7761B" w14:textId="6E02D444" w:rsidR="008D279A" w:rsidRPr="008D279A" w:rsidRDefault="008D279A" w:rsidP="008D279A">
      <w:pPr>
        <w:spacing w:after="240" w:line="312" w:lineRule="auto"/>
        <w:rPr>
          <w:rFonts w:ascii="Arial" w:eastAsiaTheme="minorHAnsi" w:hAnsi="Arial" w:cs="Arial"/>
          <w:b/>
          <w:bCs/>
          <w:color w:val="000000" w:themeColor="text1"/>
          <w:kern w:val="0"/>
          <w:sz w:val="22"/>
          <w:szCs w:val="22"/>
          <w:u w:val="single"/>
          <w:lang w:val="en-US" w:eastAsia="ja-JP"/>
          <w14:ligatures w14:val="none"/>
        </w:rPr>
      </w:pPr>
      <w:r w:rsidRPr="008D279A">
        <w:rPr>
          <w:rFonts w:ascii="Arial" w:eastAsiaTheme="minorHAnsi" w:hAnsi="Arial" w:cs="Arial"/>
          <w:b/>
          <w:bCs/>
          <w:color w:val="000000" w:themeColor="text1"/>
          <w:kern w:val="0"/>
          <w:sz w:val="22"/>
          <w:szCs w:val="22"/>
          <w:u w:val="single"/>
          <w:lang w:val="en-US" w:eastAsia="ja-JP"/>
          <w14:ligatures w14:val="none"/>
        </w:rPr>
        <w:lastRenderedPageBreak/>
        <w:t xml:space="preserve">Task 2: A 600-word Essay (select one social care service) </w:t>
      </w:r>
    </w:p>
    <w:p w14:paraId="414E66DA" w14:textId="1A0FD34E" w:rsidR="008D279A" w:rsidRPr="008D279A" w:rsidRDefault="008D279A" w:rsidP="008D279A">
      <w:pPr>
        <w:spacing w:after="240" w:line="312" w:lineRule="auto"/>
        <w:rPr>
          <w:rFonts w:ascii="Arial" w:eastAsiaTheme="minorHAnsi" w:hAnsi="Arial" w:cs="Arial"/>
          <w:color w:val="000000" w:themeColor="text1"/>
          <w:kern w:val="0"/>
          <w:sz w:val="22"/>
          <w:szCs w:val="22"/>
          <w:lang w:val="en-US" w:eastAsia="ja-JP"/>
          <w14:ligatures w14:val="none"/>
        </w:rPr>
      </w:pPr>
      <w:r w:rsidRPr="00FB319F">
        <w:rPr>
          <w:rFonts w:ascii="Arial" w:eastAsiaTheme="minorHAnsi" w:hAnsi="Arial" w:cs="Arial"/>
          <w:color w:val="000000" w:themeColor="text1"/>
          <w:kern w:val="0"/>
          <w:sz w:val="22"/>
          <w:szCs w:val="22"/>
          <w:lang w:val="en-US" w:eastAsia="ja-JP"/>
          <w14:ligatures w14:val="none"/>
        </w:rPr>
        <w:t xml:space="preserve">The Origins of Residential care </w:t>
      </w:r>
      <w:r w:rsidR="00F27434" w:rsidRPr="00FB319F">
        <w:rPr>
          <w:rFonts w:ascii="Arial" w:eastAsiaTheme="minorHAnsi" w:hAnsi="Arial" w:cs="Arial"/>
          <w:color w:val="000000" w:themeColor="text1"/>
          <w:kern w:val="0"/>
          <w:sz w:val="22"/>
          <w:szCs w:val="22"/>
          <w:lang w:val="en-US" w:eastAsia="ja-JP"/>
          <w14:ligatures w14:val="none"/>
        </w:rPr>
        <w:t>service based</w:t>
      </w:r>
      <w:r w:rsidR="00D7763F" w:rsidRPr="00FB319F">
        <w:rPr>
          <w:rFonts w:ascii="Arial" w:eastAsiaTheme="minorHAnsi" w:hAnsi="Arial" w:cs="Arial"/>
          <w:color w:val="000000" w:themeColor="text1"/>
          <w:kern w:val="0"/>
          <w:sz w:val="22"/>
          <w:szCs w:val="22"/>
          <w:lang w:val="en-US" w:eastAsia="ja-JP"/>
          <w14:ligatures w14:val="none"/>
        </w:rPr>
        <w:t xml:space="preserve"> on </w:t>
      </w:r>
      <w:r w:rsidR="00D7763F" w:rsidRPr="00FB319F">
        <w:rPr>
          <w:rFonts w:ascii="Arial" w:eastAsia="Times New Roman" w:hAnsi="Arial" w:cs="Arial"/>
          <w:color w:val="2C3E50"/>
          <w:sz w:val="22"/>
          <w:szCs w:val="22"/>
          <w:shd w:val="clear" w:color="auto" w:fill="FFFFFF"/>
        </w:rPr>
        <w:t xml:space="preserve">(Carehome.co.uk, 2021) </w:t>
      </w:r>
      <w:r w:rsidR="00DE5379" w:rsidRPr="00FB319F">
        <w:rPr>
          <w:rFonts w:ascii="Arial" w:eastAsia="Times New Roman" w:hAnsi="Arial" w:cs="Arial"/>
          <w:color w:val="3B3B3B"/>
          <w:sz w:val="22"/>
          <w:szCs w:val="22"/>
          <w:shd w:val="clear" w:color="auto" w:fill="FFFFFF"/>
        </w:rPr>
        <w:t xml:space="preserve">The history of care homes in the United Kingdom dates back to </w:t>
      </w:r>
      <w:r w:rsidR="00F27434" w:rsidRPr="00FB319F">
        <w:rPr>
          <w:rFonts w:ascii="Arial" w:eastAsia="Times New Roman" w:hAnsi="Arial" w:cs="Arial"/>
          <w:color w:val="3B3B3B"/>
          <w:sz w:val="22"/>
          <w:szCs w:val="22"/>
          <w:shd w:val="clear" w:color="auto" w:fill="FFFFFF"/>
        </w:rPr>
        <w:t xml:space="preserve">nine hundred and </w:t>
      </w:r>
      <w:r w:rsidR="000B36EE" w:rsidRPr="00FB319F">
        <w:rPr>
          <w:rFonts w:ascii="Arial" w:eastAsia="Times New Roman" w:hAnsi="Arial" w:cs="Arial"/>
          <w:color w:val="3B3B3B"/>
          <w:sz w:val="22"/>
          <w:szCs w:val="22"/>
          <w:shd w:val="clear" w:color="auto" w:fill="FFFFFF"/>
        </w:rPr>
        <w:t>thirty-six</w:t>
      </w:r>
      <w:r w:rsidR="00DE5379" w:rsidRPr="00FB319F">
        <w:rPr>
          <w:rFonts w:ascii="Arial" w:eastAsia="Times New Roman" w:hAnsi="Arial" w:cs="Arial"/>
          <w:color w:val="3B3B3B"/>
          <w:sz w:val="22"/>
          <w:szCs w:val="22"/>
          <w:shd w:val="clear" w:color="auto" w:fill="FFFFFF"/>
        </w:rPr>
        <w:t xml:space="preserve">, when the first known almshouses were built in York, reportedly by King </w:t>
      </w:r>
      <w:proofErr w:type="spellStart"/>
      <w:r w:rsidR="00DE5379" w:rsidRPr="00FB319F">
        <w:rPr>
          <w:rFonts w:ascii="Arial" w:eastAsia="Times New Roman" w:hAnsi="Arial" w:cs="Arial"/>
          <w:color w:val="3B3B3B"/>
          <w:sz w:val="22"/>
          <w:szCs w:val="22"/>
          <w:shd w:val="clear" w:color="auto" w:fill="FFFFFF"/>
        </w:rPr>
        <w:t>Aethelstan</w:t>
      </w:r>
      <w:proofErr w:type="spellEnd"/>
      <w:r w:rsidR="00DE5379" w:rsidRPr="00FB319F">
        <w:rPr>
          <w:rFonts w:ascii="Arial" w:eastAsia="Times New Roman" w:hAnsi="Arial" w:cs="Arial"/>
          <w:color w:val="3B3B3B"/>
          <w:sz w:val="22"/>
          <w:szCs w:val="22"/>
          <w:shd w:val="clear" w:color="auto" w:fill="FFFFFF"/>
        </w:rPr>
        <w:t xml:space="preserve">, then King of England, after he saw the old York Minster clergy using their own money to care for the old. An alms </w:t>
      </w:r>
      <w:r w:rsidR="00F21424" w:rsidRPr="00FB319F">
        <w:rPr>
          <w:rFonts w:ascii="Arial" w:eastAsia="Times New Roman" w:hAnsi="Arial" w:cs="Arial"/>
          <w:color w:val="3B3B3B"/>
          <w:sz w:val="22"/>
          <w:szCs w:val="22"/>
          <w:shd w:val="clear" w:color="auto" w:fill="FFFFFF"/>
        </w:rPr>
        <w:t>means</w:t>
      </w:r>
      <w:r w:rsidR="00DE5379" w:rsidRPr="00FB319F">
        <w:rPr>
          <w:rFonts w:ascii="Arial" w:eastAsia="Times New Roman" w:hAnsi="Arial" w:cs="Arial"/>
          <w:color w:val="3B3B3B"/>
          <w:sz w:val="22"/>
          <w:szCs w:val="22"/>
          <w:shd w:val="clear" w:color="auto" w:fill="FFFFFF"/>
        </w:rPr>
        <w:t xml:space="preserve"> giving to others, by virtue of kindness or compassion. Also known as</w:t>
      </w:r>
      <w:r w:rsidR="00035753" w:rsidRPr="00FB319F">
        <w:rPr>
          <w:rFonts w:ascii="Arial" w:eastAsia="Times New Roman" w:hAnsi="Arial" w:cs="Arial"/>
          <w:color w:val="101010"/>
          <w:sz w:val="22"/>
          <w:szCs w:val="22"/>
          <w:shd w:val="clear" w:color="auto" w:fill="FFFFFF"/>
        </w:rPr>
        <w:t xml:space="preserve"> </w:t>
      </w:r>
      <w:proofErr w:type="spellStart"/>
      <w:r w:rsidR="00035753" w:rsidRPr="00FB319F">
        <w:rPr>
          <w:rFonts w:ascii="Arial" w:eastAsia="Times New Roman" w:hAnsi="Arial" w:cs="Arial"/>
          <w:color w:val="101010"/>
          <w:sz w:val="22"/>
          <w:szCs w:val="22"/>
          <w:shd w:val="clear" w:color="auto" w:fill="FFFFFF"/>
        </w:rPr>
        <w:t>bedehouses</w:t>
      </w:r>
      <w:proofErr w:type="spellEnd"/>
      <w:r w:rsidR="00035753" w:rsidRPr="00FB319F">
        <w:rPr>
          <w:rFonts w:ascii="Arial" w:eastAsia="Times New Roman" w:hAnsi="Arial" w:cs="Arial"/>
          <w:color w:val="3B3B3B"/>
          <w:sz w:val="22"/>
          <w:szCs w:val="22"/>
          <w:shd w:val="clear" w:color="auto" w:fill="FFFFFF"/>
        </w:rPr>
        <w:t xml:space="preserve">, </w:t>
      </w:r>
      <w:r w:rsidR="00DE5379" w:rsidRPr="00FB319F">
        <w:rPr>
          <w:rFonts w:ascii="Arial" w:eastAsia="Times New Roman" w:hAnsi="Arial" w:cs="Arial"/>
          <w:color w:val="3B3B3B"/>
          <w:sz w:val="22"/>
          <w:szCs w:val="22"/>
          <w:shd w:val="clear" w:color="auto" w:fill="FFFFFF"/>
        </w:rPr>
        <w:t xml:space="preserve">from the Anglo-Saxon word for house, these houses </w:t>
      </w:r>
      <w:bookmarkStart w:id="0" w:name="_Int_DhIt7DnZ"/>
      <w:r w:rsidR="00DE5379" w:rsidRPr="00FB319F">
        <w:rPr>
          <w:rFonts w:ascii="Arial" w:eastAsia="Times New Roman" w:hAnsi="Arial" w:cs="Arial"/>
          <w:color w:val="3B3B3B"/>
          <w:sz w:val="22"/>
          <w:szCs w:val="22"/>
          <w:shd w:val="clear" w:color="auto" w:fill="FFFFFF"/>
        </w:rPr>
        <w:t>were funded</w:t>
      </w:r>
      <w:bookmarkEnd w:id="0"/>
      <w:r w:rsidR="00DE5379" w:rsidRPr="00FB319F">
        <w:rPr>
          <w:rFonts w:ascii="Arial" w:eastAsia="Times New Roman" w:hAnsi="Arial" w:cs="Arial"/>
          <w:color w:val="3B3B3B"/>
          <w:sz w:val="22"/>
          <w:szCs w:val="22"/>
          <w:shd w:val="clear" w:color="auto" w:fill="FFFFFF"/>
        </w:rPr>
        <w:t xml:space="preserve"> by rich people who hoped their funding would increase their chances of being accepted into heaven. The shelters were religious places, and their purpose was to feed the soul as well as the body. The inhabitants were known as the </w:t>
      </w:r>
      <w:proofErr w:type="spellStart"/>
      <w:r w:rsidR="00DE5379" w:rsidRPr="00FB319F">
        <w:rPr>
          <w:rFonts w:ascii="Arial" w:eastAsia="Times New Roman" w:hAnsi="Arial" w:cs="Arial"/>
          <w:color w:val="3B3B3B"/>
          <w:sz w:val="22"/>
          <w:szCs w:val="22"/>
          <w:shd w:val="clear" w:color="auto" w:fill="FFFFFF"/>
        </w:rPr>
        <w:t>Bedeens</w:t>
      </w:r>
      <w:proofErr w:type="spellEnd"/>
      <w:r w:rsidR="00DE5379" w:rsidRPr="00FB319F">
        <w:rPr>
          <w:rFonts w:ascii="Arial" w:eastAsia="Times New Roman" w:hAnsi="Arial" w:cs="Arial"/>
          <w:color w:val="3B3B3B"/>
          <w:sz w:val="22"/>
          <w:szCs w:val="22"/>
          <w:shd w:val="clear" w:color="auto" w:fill="FFFFFF"/>
        </w:rPr>
        <w:t xml:space="preserve"> and </w:t>
      </w:r>
      <w:proofErr w:type="spellStart"/>
      <w:r w:rsidR="00DE5379" w:rsidRPr="00FB319F">
        <w:rPr>
          <w:rFonts w:ascii="Arial" w:eastAsia="Times New Roman" w:hAnsi="Arial" w:cs="Arial"/>
          <w:color w:val="3B3B3B"/>
          <w:sz w:val="22"/>
          <w:szCs w:val="22"/>
          <w:shd w:val="clear" w:color="auto" w:fill="FFFFFF"/>
        </w:rPr>
        <w:t>Bedeurs</w:t>
      </w:r>
      <w:proofErr w:type="spellEnd"/>
      <w:r w:rsidR="00DE5379" w:rsidRPr="00FB319F">
        <w:rPr>
          <w:rFonts w:ascii="Arial" w:eastAsia="Times New Roman" w:hAnsi="Arial" w:cs="Arial"/>
          <w:color w:val="3B3B3B"/>
          <w:sz w:val="22"/>
          <w:szCs w:val="22"/>
          <w:shd w:val="clear" w:color="auto" w:fill="FFFFFF"/>
        </w:rPr>
        <w:t>. They will have to live under a strict regime of prayer and worship as part of the rehabilitation program</w:t>
      </w:r>
      <w:r w:rsidR="001D3B93" w:rsidRPr="00FB319F">
        <w:rPr>
          <w:rFonts w:ascii="Arial" w:eastAsia="Times New Roman" w:hAnsi="Arial" w:cs="Arial"/>
          <w:color w:val="3B3B3B"/>
          <w:sz w:val="22"/>
          <w:szCs w:val="22"/>
          <w:shd w:val="clear" w:color="auto" w:fill="FFFFFF"/>
        </w:rPr>
        <w:t>.</w:t>
      </w:r>
    </w:p>
    <w:p w14:paraId="7D8DB94F" w14:textId="2CF04EE8" w:rsidR="008D279A" w:rsidRPr="008D279A" w:rsidRDefault="008D279A" w:rsidP="00C030C8">
      <w:pPr>
        <w:spacing w:after="240" w:line="312" w:lineRule="auto"/>
        <w:jc w:val="both"/>
        <w:rPr>
          <w:rFonts w:ascii="Arial" w:eastAsiaTheme="minorHAnsi" w:hAnsi="Arial" w:cs="Arial"/>
          <w:color w:val="000000" w:themeColor="text1"/>
          <w:kern w:val="0"/>
          <w:sz w:val="22"/>
          <w:szCs w:val="22"/>
          <w:lang w:val="en-US" w:eastAsia="ja-JP"/>
          <w14:ligatures w14:val="none"/>
        </w:rPr>
      </w:pPr>
      <w:r w:rsidRPr="008D279A">
        <w:rPr>
          <w:rFonts w:ascii="Arial" w:eastAsiaTheme="minorHAnsi" w:hAnsi="Arial" w:cs="Arial"/>
          <w:color w:val="000000" w:themeColor="text1"/>
          <w:kern w:val="0"/>
          <w:sz w:val="22"/>
          <w:szCs w:val="22"/>
          <w:lang w:val="en-US" w:eastAsia="ja-JP"/>
          <w14:ligatures w14:val="none"/>
        </w:rPr>
        <w:t xml:space="preserve">Historical context that shaped </w:t>
      </w:r>
      <w:r w:rsidR="0080186F">
        <w:rPr>
          <w:rFonts w:ascii="Arial" w:eastAsiaTheme="minorHAnsi" w:hAnsi="Arial" w:cs="Arial"/>
          <w:color w:val="000000" w:themeColor="text1"/>
          <w:kern w:val="0"/>
          <w:sz w:val="22"/>
          <w:szCs w:val="22"/>
          <w:lang w:val="en-US" w:eastAsia="ja-JP"/>
          <w14:ligatures w14:val="none"/>
        </w:rPr>
        <w:t xml:space="preserve">the </w:t>
      </w:r>
      <w:r w:rsidRPr="008D279A">
        <w:rPr>
          <w:rFonts w:ascii="Arial" w:eastAsiaTheme="minorHAnsi" w:hAnsi="Arial" w:cs="Arial"/>
          <w:color w:val="000000" w:themeColor="text1"/>
          <w:kern w:val="0"/>
          <w:sz w:val="22"/>
          <w:szCs w:val="22"/>
          <w:lang w:val="en-US" w:eastAsia="ja-JP"/>
          <w14:ligatures w14:val="none"/>
        </w:rPr>
        <w:t xml:space="preserve">development </w:t>
      </w:r>
      <w:r w:rsidR="0080186F">
        <w:rPr>
          <w:rFonts w:ascii="Arial" w:eastAsiaTheme="minorHAnsi" w:hAnsi="Arial" w:cs="Arial"/>
          <w:color w:val="000000" w:themeColor="text1"/>
          <w:kern w:val="0"/>
          <w:sz w:val="22"/>
          <w:szCs w:val="22"/>
          <w:lang w:val="en-US" w:eastAsia="ja-JP"/>
          <w14:ligatures w14:val="none"/>
        </w:rPr>
        <w:t xml:space="preserve">of residential care </w:t>
      </w:r>
      <w:r w:rsidR="004D6CCB">
        <w:rPr>
          <w:rFonts w:ascii="Arial" w:eastAsiaTheme="minorHAnsi" w:hAnsi="Arial" w:cs="Arial"/>
          <w:color w:val="000000" w:themeColor="text1"/>
          <w:kern w:val="0"/>
          <w:sz w:val="22"/>
          <w:szCs w:val="22"/>
          <w:lang w:val="en-US" w:eastAsia="ja-JP"/>
          <w14:ligatures w14:val="none"/>
        </w:rPr>
        <w:t>service</w:t>
      </w:r>
      <w:r w:rsidR="00162BE2">
        <w:rPr>
          <w:rFonts w:ascii="Arial" w:eastAsiaTheme="minorHAnsi" w:hAnsi="Arial" w:cs="Arial"/>
          <w:color w:val="000000" w:themeColor="text1"/>
          <w:kern w:val="0"/>
          <w:sz w:val="22"/>
          <w:szCs w:val="22"/>
          <w:lang w:val="en-US" w:eastAsia="ja-JP"/>
          <w14:ligatures w14:val="none"/>
        </w:rPr>
        <w:t>s as told by the (</w:t>
      </w:r>
      <w:proofErr w:type="spellStart"/>
      <w:r w:rsidR="00162BE2">
        <w:rPr>
          <w:rFonts w:ascii="Arial" w:eastAsiaTheme="minorHAnsi" w:hAnsi="Arial" w:cs="Arial"/>
          <w:color w:val="000000" w:themeColor="text1"/>
          <w:kern w:val="0"/>
          <w:sz w:val="22"/>
          <w:szCs w:val="22"/>
          <w:lang w:val="en-US" w:eastAsia="ja-JP"/>
          <w14:ligatures w14:val="none"/>
        </w:rPr>
        <w:t>Caroline.co.uk,2021</w:t>
      </w:r>
      <w:proofErr w:type="spellEnd"/>
      <w:r w:rsidR="00162BE2">
        <w:rPr>
          <w:rFonts w:ascii="Arial" w:eastAsiaTheme="minorHAnsi" w:hAnsi="Arial" w:cs="Arial"/>
          <w:color w:val="000000" w:themeColor="text1"/>
          <w:kern w:val="0"/>
          <w:sz w:val="22"/>
          <w:szCs w:val="22"/>
          <w:lang w:val="en-US" w:eastAsia="ja-JP"/>
          <w14:ligatures w14:val="none"/>
        </w:rPr>
        <w:t>)</w:t>
      </w:r>
      <w:r w:rsidR="004D6CCB">
        <w:rPr>
          <w:rFonts w:ascii="Arial" w:eastAsiaTheme="minorHAnsi" w:hAnsi="Arial" w:cs="Arial"/>
          <w:color w:val="000000" w:themeColor="text1"/>
          <w:kern w:val="0"/>
          <w:sz w:val="22"/>
          <w:szCs w:val="22"/>
          <w:lang w:val="en-US" w:eastAsia="ja-JP"/>
          <w14:ligatures w14:val="none"/>
        </w:rPr>
        <w:t xml:space="preserve"> was</w:t>
      </w:r>
      <w:r w:rsidR="003970AE">
        <w:rPr>
          <w:rFonts w:ascii="Arial" w:eastAsiaTheme="minorHAnsi" w:hAnsi="Arial" w:cs="Arial"/>
          <w:color w:val="000000" w:themeColor="text1"/>
          <w:kern w:val="0"/>
          <w:sz w:val="22"/>
          <w:szCs w:val="22"/>
          <w:lang w:val="en-US" w:eastAsia="ja-JP"/>
          <w14:ligatures w14:val="none"/>
        </w:rPr>
        <w:t xml:space="preserve"> that</w:t>
      </w:r>
      <w:r w:rsidR="004D6CCB">
        <w:rPr>
          <w:rFonts w:ascii="Arial" w:eastAsiaTheme="minorHAnsi" w:hAnsi="Arial" w:cs="Arial"/>
          <w:color w:val="000000" w:themeColor="text1"/>
          <w:kern w:val="0"/>
          <w:sz w:val="22"/>
          <w:szCs w:val="22"/>
          <w:lang w:val="en-US" w:eastAsia="ja-JP"/>
          <w14:ligatures w14:val="none"/>
        </w:rPr>
        <w:t xml:space="preserve"> </w:t>
      </w:r>
      <w:r w:rsidR="006E6CF3" w:rsidRPr="00FB319F">
        <w:rPr>
          <w:rFonts w:ascii="Arial" w:eastAsia="Times New Roman" w:hAnsi="Arial" w:cs="Arial"/>
          <w:color w:val="3B3B3B"/>
          <w:sz w:val="22"/>
          <w:szCs w:val="22"/>
          <w:shd w:val="clear" w:color="auto" w:fill="FFFFFF"/>
        </w:rPr>
        <w:t xml:space="preserve">in the nineteenth century By the Victorian era, care for older people still fell within the same category as care for sick and poor people, and the Poor Law Amendment Act of 1834 (or the New Poor Law) introduced more stringent methods of helping the poor. It eliminated the so-called outdoor relief, i.e. food and clothes for the poor. Instead, it made the poorhouse the main source of assistance for those who could not work. The poorhouses were bleak and designed to be intimidating, so that the poor would do anything to avoid them. The older people would </w:t>
      </w:r>
      <w:bookmarkStart w:id="1" w:name="_Int_7pPGM8Fg"/>
      <w:r w:rsidR="006E6CF3" w:rsidRPr="00FB319F">
        <w:rPr>
          <w:rFonts w:ascii="Arial" w:eastAsia="Times New Roman" w:hAnsi="Arial" w:cs="Arial"/>
          <w:color w:val="3B3B3B"/>
          <w:sz w:val="22"/>
          <w:szCs w:val="22"/>
          <w:shd w:val="clear" w:color="auto" w:fill="FFFFFF"/>
        </w:rPr>
        <w:t>be forced</w:t>
      </w:r>
      <w:bookmarkEnd w:id="1"/>
      <w:r w:rsidR="006E6CF3" w:rsidRPr="00FB319F">
        <w:rPr>
          <w:rFonts w:ascii="Arial" w:eastAsia="Times New Roman" w:hAnsi="Arial" w:cs="Arial"/>
          <w:color w:val="3B3B3B"/>
          <w:sz w:val="22"/>
          <w:szCs w:val="22"/>
          <w:shd w:val="clear" w:color="auto" w:fill="FFFFFF"/>
        </w:rPr>
        <w:t xml:space="preserve"> to work 11 hours a day to make ends meet. Older women often worked as nurses for other prisoners, even though they had no medical training at all.</w:t>
      </w:r>
    </w:p>
    <w:p w14:paraId="607B272A" w14:textId="6C2A1393" w:rsidR="008D279A" w:rsidRPr="008D279A" w:rsidRDefault="00BF5330" w:rsidP="00C030C8">
      <w:pPr>
        <w:spacing w:after="240" w:line="312" w:lineRule="auto"/>
        <w:jc w:val="both"/>
        <w:rPr>
          <w:rFonts w:ascii="Arial" w:eastAsiaTheme="minorHAnsi" w:hAnsi="Arial" w:cs="Arial"/>
          <w:color w:val="000000" w:themeColor="text1"/>
          <w:kern w:val="0"/>
          <w:sz w:val="22"/>
          <w:szCs w:val="22"/>
          <w:lang w:val="en-US" w:eastAsia="ja-JP"/>
          <w14:ligatures w14:val="none"/>
        </w:rPr>
      </w:pPr>
      <w:r w:rsidRPr="00EF5D6B">
        <w:rPr>
          <w:rFonts w:ascii="Arial" w:eastAsia="Times New Roman" w:hAnsi="Arial" w:cs="Arial"/>
          <w:color w:val="000000" w:themeColor="text1"/>
          <w:sz w:val="22"/>
          <w:szCs w:val="22"/>
          <w:shd w:val="clear" w:color="auto" w:fill="FFFFFF"/>
        </w:rPr>
        <w:t xml:space="preserve">Today, </w:t>
      </w:r>
      <w:r w:rsidR="002E30FC" w:rsidRPr="00EF5D6B">
        <w:rPr>
          <w:rFonts w:ascii="Arial" w:eastAsia="Times New Roman" w:hAnsi="Arial" w:cs="Arial"/>
          <w:color w:val="000000" w:themeColor="text1"/>
          <w:sz w:val="22"/>
          <w:szCs w:val="22"/>
          <w:shd w:val="clear" w:color="auto" w:fill="FFFFFF"/>
        </w:rPr>
        <w:t xml:space="preserve">the </w:t>
      </w:r>
      <w:r w:rsidRPr="00EF5D6B">
        <w:rPr>
          <w:rFonts w:ascii="Arial" w:eastAsia="Times New Roman" w:hAnsi="Arial" w:cs="Arial"/>
          <w:color w:val="000000" w:themeColor="text1"/>
          <w:sz w:val="22"/>
          <w:szCs w:val="22"/>
          <w:shd w:val="clear" w:color="auto" w:fill="FFFFFF"/>
        </w:rPr>
        <w:t>residential care sector is functioning as a</w:t>
      </w:r>
      <w:r w:rsidR="00433457" w:rsidRPr="00EF5D6B">
        <w:rPr>
          <w:rFonts w:ascii="Arial" w:eastAsia="Times New Roman" w:hAnsi="Arial" w:cs="Arial"/>
          <w:color w:val="000000" w:themeColor="text1"/>
          <w:sz w:val="22"/>
          <w:szCs w:val="22"/>
          <w:shd w:val="clear" w:color="auto" w:fill="FFFFFF"/>
        </w:rPr>
        <w:t xml:space="preserve">n important </w:t>
      </w:r>
      <w:r w:rsidRPr="00EF5D6B">
        <w:rPr>
          <w:rFonts w:ascii="Arial" w:eastAsia="Times New Roman" w:hAnsi="Arial" w:cs="Arial"/>
          <w:color w:val="000000" w:themeColor="text1"/>
          <w:sz w:val="22"/>
          <w:szCs w:val="22"/>
          <w:shd w:val="clear" w:color="auto" w:fill="FFFFFF"/>
        </w:rPr>
        <w:t xml:space="preserve">but severely stretched safety net. It </w:t>
      </w:r>
      <w:r w:rsidR="004A5BD3" w:rsidRPr="00EF5D6B">
        <w:rPr>
          <w:rFonts w:ascii="Arial" w:eastAsia="Times New Roman" w:hAnsi="Arial" w:cs="Arial"/>
          <w:color w:val="000000" w:themeColor="text1"/>
          <w:sz w:val="22"/>
          <w:szCs w:val="22"/>
          <w:shd w:val="clear" w:color="auto" w:fill="FFFFFF"/>
        </w:rPr>
        <w:t xml:space="preserve">works </w:t>
      </w:r>
      <w:r w:rsidRPr="00EF5D6B">
        <w:rPr>
          <w:rFonts w:ascii="Arial" w:eastAsia="Times New Roman" w:hAnsi="Arial" w:cs="Arial"/>
          <w:color w:val="000000" w:themeColor="text1"/>
          <w:sz w:val="22"/>
          <w:szCs w:val="22"/>
          <w:shd w:val="clear" w:color="auto" w:fill="FFFFFF"/>
        </w:rPr>
        <w:t xml:space="preserve">mostly through private, local providers, providing </w:t>
      </w:r>
      <w:r w:rsidR="004A5BD3" w:rsidRPr="00EF5D6B">
        <w:rPr>
          <w:rFonts w:ascii="Arial" w:eastAsia="Times New Roman" w:hAnsi="Arial" w:cs="Arial"/>
          <w:color w:val="000000" w:themeColor="text1"/>
          <w:sz w:val="22"/>
          <w:szCs w:val="22"/>
          <w:shd w:val="clear" w:color="auto" w:fill="FFFFFF"/>
        </w:rPr>
        <w:t>twenty four</w:t>
      </w:r>
      <w:r w:rsidRPr="00EF5D6B">
        <w:rPr>
          <w:rFonts w:ascii="Arial" w:eastAsia="Times New Roman" w:hAnsi="Arial" w:cs="Arial"/>
          <w:color w:val="000000" w:themeColor="text1"/>
          <w:sz w:val="22"/>
          <w:szCs w:val="22"/>
          <w:shd w:val="clear" w:color="auto" w:fill="FFFFFF"/>
        </w:rPr>
        <w:t xml:space="preserve">-hour personal care to </w:t>
      </w:r>
      <w:r w:rsidR="004A5BD3" w:rsidRPr="00EF5D6B">
        <w:rPr>
          <w:rFonts w:ascii="Arial" w:eastAsia="Times New Roman" w:hAnsi="Arial" w:cs="Arial"/>
          <w:color w:val="000000" w:themeColor="text1"/>
          <w:sz w:val="22"/>
          <w:szCs w:val="22"/>
          <w:shd w:val="clear" w:color="auto" w:fill="FFFFFF"/>
        </w:rPr>
        <w:t xml:space="preserve">the people </w:t>
      </w:r>
      <w:r w:rsidRPr="00EF5D6B">
        <w:rPr>
          <w:rFonts w:ascii="Arial" w:eastAsia="Times New Roman" w:hAnsi="Arial" w:cs="Arial"/>
          <w:color w:val="000000" w:themeColor="text1"/>
          <w:sz w:val="22"/>
          <w:szCs w:val="22"/>
          <w:shd w:val="clear" w:color="auto" w:fill="FFFFFF"/>
        </w:rPr>
        <w:t xml:space="preserve">who </w:t>
      </w:r>
      <w:r w:rsidR="004A5BD3" w:rsidRPr="00EF5D6B">
        <w:rPr>
          <w:rFonts w:ascii="Arial" w:eastAsia="Times New Roman" w:hAnsi="Arial" w:cs="Arial"/>
          <w:color w:val="000000" w:themeColor="text1"/>
          <w:sz w:val="22"/>
          <w:szCs w:val="22"/>
          <w:shd w:val="clear" w:color="auto" w:fill="FFFFFF"/>
        </w:rPr>
        <w:t xml:space="preserve">can not </w:t>
      </w:r>
      <w:r w:rsidRPr="00EF5D6B">
        <w:rPr>
          <w:rFonts w:ascii="Arial" w:eastAsia="Times New Roman" w:hAnsi="Arial" w:cs="Arial"/>
          <w:color w:val="000000" w:themeColor="text1"/>
          <w:sz w:val="22"/>
          <w:szCs w:val="22"/>
          <w:shd w:val="clear" w:color="auto" w:fill="FFFFFF"/>
        </w:rPr>
        <w:t xml:space="preserve">manage </w:t>
      </w:r>
      <w:r w:rsidR="00235497" w:rsidRPr="00EF5D6B">
        <w:rPr>
          <w:rFonts w:ascii="Arial" w:eastAsia="Times New Roman" w:hAnsi="Arial" w:cs="Arial"/>
          <w:color w:val="000000" w:themeColor="text1"/>
          <w:sz w:val="22"/>
          <w:szCs w:val="22"/>
          <w:shd w:val="clear" w:color="auto" w:fill="FFFFFF"/>
        </w:rPr>
        <w:t xml:space="preserve">daily </w:t>
      </w:r>
      <w:r w:rsidRPr="00EF5D6B">
        <w:rPr>
          <w:rFonts w:ascii="Arial" w:eastAsia="Times New Roman" w:hAnsi="Arial" w:cs="Arial"/>
          <w:color w:val="000000" w:themeColor="text1"/>
          <w:sz w:val="22"/>
          <w:szCs w:val="22"/>
          <w:shd w:val="clear" w:color="auto" w:fill="FFFFFF"/>
        </w:rPr>
        <w:t xml:space="preserve">tasks. However, </w:t>
      </w:r>
      <w:r w:rsidR="00235497" w:rsidRPr="00EF5D6B">
        <w:rPr>
          <w:rFonts w:ascii="Arial" w:eastAsia="Times New Roman" w:hAnsi="Arial" w:cs="Arial"/>
          <w:color w:val="000000" w:themeColor="text1"/>
          <w:sz w:val="22"/>
          <w:szCs w:val="22"/>
          <w:shd w:val="clear" w:color="auto" w:fill="FFFFFF"/>
        </w:rPr>
        <w:t xml:space="preserve">there are many </w:t>
      </w:r>
      <w:r w:rsidRPr="00EF5D6B">
        <w:rPr>
          <w:rFonts w:ascii="Arial" w:eastAsia="Times New Roman" w:hAnsi="Arial" w:cs="Arial"/>
          <w:color w:val="000000" w:themeColor="text1"/>
          <w:sz w:val="22"/>
          <w:szCs w:val="22"/>
          <w:shd w:val="clear" w:color="auto" w:fill="FFFFFF"/>
        </w:rPr>
        <w:t>challenges, owing to chronic under-funding, a serious labour crisis and rising literacy rates</w:t>
      </w:r>
      <w:r w:rsidR="006C436C">
        <w:rPr>
          <w:rFonts w:ascii="Arial" w:eastAsia="Times New Roman" w:hAnsi="Arial" w:cs="Arial"/>
          <w:color w:val="000000" w:themeColor="text1"/>
          <w:sz w:val="22"/>
          <w:szCs w:val="22"/>
          <w:shd w:val="clear" w:color="auto" w:fill="FFFFFF"/>
        </w:rPr>
        <w:t xml:space="preserve">. Also, in a line with </w:t>
      </w:r>
      <w:r w:rsidR="00976EA6">
        <w:rPr>
          <w:rFonts w:ascii="Arial" w:eastAsia="Times New Roman" w:hAnsi="Arial" w:cs="Arial"/>
          <w:color w:val="000000" w:themeColor="text1"/>
          <w:sz w:val="22"/>
          <w:szCs w:val="22"/>
          <w:shd w:val="clear" w:color="auto" w:fill="FFFFFF"/>
        </w:rPr>
        <w:t xml:space="preserve">the </w:t>
      </w:r>
      <w:r w:rsidR="001D06E5">
        <w:rPr>
          <w:rFonts w:ascii="Arial" w:eastAsia="Times New Roman" w:hAnsi="Arial" w:cs="Arial"/>
          <w:color w:val="000000" w:themeColor="text1"/>
          <w:sz w:val="22"/>
          <w:szCs w:val="22"/>
          <w:shd w:val="clear" w:color="auto" w:fill="FFFFFF"/>
        </w:rPr>
        <w:t xml:space="preserve">(NHS,2023) </w:t>
      </w:r>
      <w:r w:rsidR="00224C8A">
        <w:rPr>
          <w:rFonts w:ascii="Arial" w:eastAsia="Times New Roman" w:hAnsi="Arial" w:cs="Arial"/>
          <w:color w:val="000000" w:themeColor="text1"/>
          <w:sz w:val="22"/>
          <w:szCs w:val="22"/>
          <w:shd w:val="clear" w:color="auto" w:fill="FFFFFF"/>
        </w:rPr>
        <w:t xml:space="preserve">when looking at residential </w:t>
      </w:r>
      <w:r w:rsidR="008E3D69">
        <w:rPr>
          <w:rFonts w:ascii="Arial" w:eastAsia="Times New Roman" w:hAnsi="Arial" w:cs="Arial"/>
          <w:color w:val="000000" w:themeColor="text1"/>
          <w:sz w:val="22"/>
          <w:szCs w:val="22"/>
          <w:shd w:val="clear" w:color="auto" w:fill="FFFFFF"/>
        </w:rPr>
        <w:t xml:space="preserve">care service, </w:t>
      </w:r>
      <w:r w:rsidR="007A045F">
        <w:rPr>
          <w:rFonts w:ascii="Arial" w:eastAsia="Times New Roman" w:hAnsi="Arial" w:cs="Arial"/>
          <w:color w:val="000000" w:themeColor="text1"/>
          <w:sz w:val="22"/>
          <w:szCs w:val="22"/>
          <w:shd w:val="clear" w:color="auto" w:fill="FFFFFF"/>
        </w:rPr>
        <w:t>it is</w:t>
      </w:r>
      <w:r w:rsidR="008E3D69">
        <w:rPr>
          <w:rFonts w:ascii="Arial" w:eastAsia="Times New Roman" w:hAnsi="Arial" w:cs="Arial"/>
          <w:color w:val="000000" w:themeColor="text1"/>
          <w:sz w:val="22"/>
          <w:szCs w:val="22"/>
          <w:shd w:val="clear" w:color="auto" w:fill="FFFFFF"/>
        </w:rPr>
        <w:t xml:space="preserve"> critical to look at what kinds of service </w:t>
      </w:r>
      <w:r w:rsidR="007A045F">
        <w:rPr>
          <w:rFonts w:ascii="Arial" w:eastAsia="Times New Roman" w:hAnsi="Arial" w:cs="Arial"/>
          <w:color w:val="000000" w:themeColor="text1"/>
          <w:sz w:val="22"/>
          <w:szCs w:val="22"/>
          <w:shd w:val="clear" w:color="auto" w:fill="FFFFFF"/>
        </w:rPr>
        <w:t xml:space="preserve">they are offering, for example, </w:t>
      </w:r>
      <w:r w:rsidR="00686A0E">
        <w:rPr>
          <w:rFonts w:ascii="Arial" w:eastAsia="Times New Roman" w:hAnsi="Arial" w:cs="Arial"/>
          <w:color w:val="000000" w:themeColor="text1"/>
          <w:sz w:val="22"/>
          <w:szCs w:val="22"/>
          <w:shd w:val="clear" w:color="auto" w:fill="FFFFFF"/>
        </w:rPr>
        <w:t>usually they offer accommodation, personal care</w:t>
      </w:r>
      <w:r w:rsidR="004F68D1">
        <w:rPr>
          <w:rFonts w:ascii="Arial" w:eastAsia="Times New Roman" w:hAnsi="Arial" w:cs="Arial"/>
          <w:color w:val="000000" w:themeColor="text1"/>
          <w:sz w:val="22"/>
          <w:szCs w:val="22"/>
          <w:shd w:val="clear" w:color="auto" w:fill="FFFFFF"/>
        </w:rPr>
        <w:t xml:space="preserve">. When delving into personal care this can go as far as </w:t>
      </w:r>
      <w:r w:rsidR="000B36EE">
        <w:rPr>
          <w:rFonts w:ascii="Arial" w:eastAsia="Times New Roman" w:hAnsi="Arial" w:cs="Arial"/>
          <w:color w:val="000000" w:themeColor="text1"/>
          <w:sz w:val="22"/>
          <w:szCs w:val="22"/>
          <w:shd w:val="clear" w:color="auto" w:fill="FFFFFF"/>
        </w:rPr>
        <w:t>aiding</w:t>
      </w:r>
      <w:r w:rsidR="004F68D1">
        <w:rPr>
          <w:rFonts w:ascii="Arial" w:eastAsia="Times New Roman" w:hAnsi="Arial" w:cs="Arial"/>
          <w:color w:val="000000" w:themeColor="text1"/>
          <w:sz w:val="22"/>
          <w:szCs w:val="22"/>
          <w:shd w:val="clear" w:color="auto" w:fill="FFFFFF"/>
        </w:rPr>
        <w:t xml:space="preserve"> with bathing,</w:t>
      </w:r>
      <w:r w:rsidR="00B42540">
        <w:rPr>
          <w:rFonts w:ascii="Arial" w:eastAsia="Times New Roman" w:hAnsi="Arial" w:cs="Arial"/>
          <w:color w:val="000000" w:themeColor="text1"/>
          <w:sz w:val="22"/>
          <w:szCs w:val="22"/>
          <w:shd w:val="clear" w:color="auto" w:fill="FFFFFF"/>
        </w:rPr>
        <w:t xml:space="preserve"> dressing, taking medicine and even going to the toilet.</w:t>
      </w:r>
    </w:p>
    <w:p w14:paraId="10BFE971" w14:textId="77777777" w:rsidR="00E97354" w:rsidRDefault="008D279A" w:rsidP="008D279A">
      <w:pPr>
        <w:spacing w:after="240" w:line="312" w:lineRule="auto"/>
        <w:rPr>
          <w:rFonts w:ascii="Arial" w:eastAsiaTheme="minorHAnsi" w:hAnsi="Arial" w:cs="Arial"/>
          <w:color w:val="000000" w:themeColor="text1"/>
          <w:kern w:val="0"/>
          <w:sz w:val="22"/>
          <w:szCs w:val="22"/>
          <w:lang w:val="en-US" w:eastAsia="ja-JP"/>
          <w14:ligatures w14:val="none"/>
        </w:rPr>
      </w:pPr>
      <w:r w:rsidRPr="00E97354">
        <w:rPr>
          <w:rFonts w:ascii="Arial" w:eastAsiaTheme="minorHAnsi" w:hAnsi="Arial" w:cs="Arial"/>
          <w:b/>
          <w:bCs/>
          <w:color w:val="000000" w:themeColor="text1"/>
          <w:kern w:val="0"/>
          <w:sz w:val="22"/>
          <w:szCs w:val="22"/>
          <w:u w:val="single"/>
          <w:lang w:val="en-US" w:eastAsia="ja-JP"/>
          <w14:ligatures w14:val="none"/>
        </w:rPr>
        <w:t xml:space="preserve">the significants in enhancing the quality of life of </w:t>
      </w:r>
      <w:r w:rsidR="00947805" w:rsidRPr="00E97354">
        <w:rPr>
          <w:rFonts w:ascii="Arial" w:eastAsiaTheme="minorHAnsi" w:hAnsi="Arial" w:cs="Arial"/>
          <w:b/>
          <w:bCs/>
          <w:color w:val="000000" w:themeColor="text1"/>
          <w:kern w:val="0"/>
          <w:sz w:val="22"/>
          <w:szCs w:val="22"/>
          <w:u w:val="single"/>
          <w:lang w:val="en-US" w:eastAsia="ja-JP"/>
          <w14:ligatures w14:val="none"/>
        </w:rPr>
        <w:t xml:space="preserve">the residential </w:t>
      </w:r>
      <w:r w:rsidRPr="00E97354">
        <w:rPr>
          <w:rFonts w:ascii="Arial" w:eastAsiaTheme="minorHAnsi" w:hAnsi="Arial" w:cs="Arial"/>
          <w:b/>
          <w:bCs/>
          <w:color w:val="000000" w:themeColor="text1"/>
          <w:kern w:val="0"/>
          <w:sz w:val="22"/>
          <w:szCs w:val="22"/>
          <w:u w:val="single"/>
          <w:lang w:val="en-US" w:eastAsia="ja-JP"/>
          <w14:ligatures w14:val="none"/>
        </w:rPr>
        <w:t>users</w:t>
      </w:r>
    </w:p>
    <w:p w14:paraId="6F9A4DC5" w14:textId="0894E575" w:rsidR="008D279A" w:rsidRPr="00B6120B" w:rsidRDefault="0094143C" w:rsidP="00E97354">
      <w:pPr>
        <w:spacing w:after="240" w:line="312" w:lineRule="auto"/>
        <w:jc w:val="both"/>
        <w:rPr>
          <w:rFonts w:ascii="Arial" w:eastAsiaTheme="minorHAnsi" w:hAnsi="Arial" w:cs="Arial"/>
          <w:color w:val="000000" w:themeColor="text1"/>
          <w:kern w:val="0"/>
          <w:sz w:val="22"/>
          <w:szCs w:val="22"/>
          <w:lang w:val="en-US" w:eastAsia="ja-JP"/>
          <w14:ligatures w14:val="none"/>
        </w:rPr>
      </w:pPr>
      <w:r w:rsidRPr="00E97354">
        <w:rPr>
          <w:rFonts w:ascii="Arial" w:eastAsia="Times New Roman" w:hAnsi="Arial" w:cs="Arial"/>
          <w:color w:val="000000" w:themeColor="text1"/>
          <w:sz w:val="22"/>
          <w:szCs w:val="22"/>
          <w:shd w:val="clear" w:color="auto" w:fill="FFFFFF"/>
        </w:rPr>
        <w:t>Studies show that staff in care institutions react positively to the idea of improving the physical environment of their facilities. Many establishments reported small changes in the environment (Tesh 2002), but fewer establishments made large-scale changes in the environment, such as a shift from more traditional residential care models to smaller residential environments (D</w:t>
      </w:r>
      <w:r w:rsidR="00141827">
        <w:rPr>
          <w:rFonts w:ascii="Arial" w:eastAsia="Times New Roman" w:hAnsi="Arial" w:cs="Arial"/>
          <w:color w:val="000000" w:themeColor="text1"/>
          <w:sz w:val="22"/>
          <w:szCs w:val="22"/>
          <w:shd w:val="clear" w:color="auto" w:fill="FFFFFF"/>
        </w:rPr>
        <w:t>oty</w:t>
      </w:r>
      <w:r w:rsidRPr="00E97354">
        <w:rPr>
          <w:rFonts w:ascii="Arial" w:eastAsia="Times New Roman" w:hAnsi="Arial" w:cs="Arial"/>
          <w:color w:val="000000" w:themeColor="text1"/>
          <w:sz w:val="22"/>
          <w:szCs w:val="22"/>
          <w:shd w:val="clear" w:color="auto" w:fill="FFFFFF"/>
        </w:rPr>
        <w:t xml:space="preserve"> 2007)</w:t>
      </w:r>
      <w:r w:rsidR="00E024E4">
        <w:rPr>
          <w:rFonts w:ascii="Arial" w:eastAsia="Times New Roman" w:hAnsi="Arial" w:cs="Arial"/>
          <w:color w:val="000000" w:themeColor="text1"/>
          <w:sz w:val="22"/>
          <w:szCs w:val="22"/>
          <w:shd w:val="clear" w:color="auto" w:fill="FFFFFF"/>
        </w:rPr>
        <w:t xml:space="preserve">. </w:t>
      </w:r>
      <w:r w:rsidR="003B36BA" w:rsidRPr="00B6120B">
        <w:rPr>
          <w:rFonts w:ascii="Arial" w:eastAsia="Times New Roman" w:hAnsi="Arial" w:cs="Arial"/>
          <w:color w:val="3B3B3B"/>
          <w:sz w:val="22"/>
          <w:szCs w:val="22"/>
          <w:shd w:val="clear" w:color="auto" w:fill="FFFFFF"/>
        </w:rPr>
        <w:t xml:space="preserve">Older adults prefer more choice of accommodation and better quality services (Brownie 2013). Interventions to meet this need can facilitate the transition to residential care and improve the well-being and behaviour of individuals by providing a more comfortable environment than the home to which they have moved. Moving to a residential institution can be daunting, as it is a major change from the family home and may lead to a </w:t>
      </w:r>
      <w:r w:rsidR="003B36BA" w:rsidRPr="00B6120B">
        <w:rPr>
          <w:rFonts w:ascii="Arial" w:eastAsia="Times New Roman" w:hAnsi="Arial" w:cs="Arial"/>
          <w:color w:val="3B3B3B"/>
          <w:sz w:val="22"/>
          <w:szCs w:val="22"/>
          <w:shd w:val="clear" w:color="auto" w:fill="FFFFFF"/>
        </w:rPr>
        <w:lastRenderedPageBreak/>
        <w:t>deterioration in mental health (Ellis 2010). Improving the physical environment could help residents to maintain normalcy and establish routines.</w:t>
      </w:r>
      <w:r w:rsidR="009802A8">
        <w:rPr>
          <w:rFonts w:ascii="Arial" w:eastAsia="Times New Roman" w:hAnsi="Arial" w:cs="Arial"/>
          <w:color w:val="3B3B3B"/>
          <w:sz w:val="22"/>
          <w:szCs w:val="22"/>
          <w:shd w:val="clear" w:color="auto" w:fill="FFFFFF"/>
        </w:rPr>
        <w:t xml:space="preserve"> </w:t>
      </w:r>
    </w:p>
    <w:p w14:paraId="01F7E249" w14:textId="77777777" w:rsidR="008D279A" w:rsidRDefault="008D279A"/>
    <w:p w14:paraId="7C21E59A" w14:textId="60076079" w:rsidR="0031544A" w:rsidRPr="00444E62" w:rsidRDefault="0031544A">
      <w:pPr>
        <w:rPr>
          <w:rFonts w:ascii="Arial" w:hAnsi="Arial" w:cs="Arial"/>
          <w:sz w:val="22"/>
          <w:szCs w:val="22"/>
          <w:u w:val="single"/>
        </w:rPr>
      </w:pPr>
      <w:r w:rsidRPr="00444E62">
        <w:rPr>
          <w:rFonts w:ascii="Arial" w:hAnsi="Arial" w:cs="Arial"/>
          <w:sz w:val="22"/>
          <w:szCs w:val="22"/>
          <w:u w:val="single"/>
        </w:rPr>
        <w:t xml:space="preserve">Referencing </w:t>
      </w:r>
    </w:p>
    <w:p w14:paraId="1F7C91B2" w14:textId="408EABF4" w:rsidR="00B41448" w:rsidRPr="00444E62" w:rsidRDefault="00B41448" w:rsidP="00B41448">
      <w:pPr>
        <w:pStyle w:val="ListParagraph"/>
        <w:numPr>
          <w:ilvl w:val="0"/>
          <w:numId w:val="2"/>
        </w:numPr>
        <w:shd w:val="clear" w:color="auto" w:fill="FEF1C4"/>
        <w:spacing w:after="0" w:line="360" w:lineRule="atLeast"/>
        <w:rPr>
          <w:rFonts w:ascii="Arial" w:hAnsi="Arial" w:cs="Arial"/>
          <w:color w:val="000000" w:themeColor="text1"/>
          <w:kern w:val="0"/>
          <w:sz w:val="22"/>
          <w:szCs w:val="22"/>
          <w14:ligatures w14:val="none"/>
        </w:rPr>
      </w:pPr>
      <w:r w:rsidRPr="00444E62">
        <w:rPr>
          <w:rFonts w:ascii="Arial" w:hAnsi="Arial" w:cs="Arial"/>
          <w:color w:val="000000" w:themeColor="text1"/>
          <w:kern w:val="0"/>
          <w:sz w:val="22"/>
          <w:szCs w:val="22"/>
          <w14:ligatures w14:val="none"/>
        </w:rPr>
        <w:t>Carehome.co.uk. (2021). Available at: https://www.carehome.co.uk/advice/a-history-of-care-homes.</w:t>
      </w:r>
    </w:p>
    <w:p w14:paraId="08EE116A" w14:textId="77777777" w:rsidR="00B41448" w:rsidRPr="00444E62" w:rsidRDefault="00B41448" w:rsidP="00B41448">
      <w:pPr>
        <w:spacing w:after="0" w:line="240" w:lineRule="auto"/>
        <w:rPr>
          <w:rFonts w:ascii="Arial" w:eastAsia="Times New Roman" w:hAnsi="Arial" w:cs="Arial"/>
          <w:color w:val="000000" w:themeColor="text1"/>
          <w:kern w:val="0"/>
          <w:sz w:val="22"/>
          <w:szCs w:val="22"/>
          <w14:ligatures w14:val="none"/>
        </w:rPr>
      </w:pPr>
    </w:p>
    <w:p w14:paraId="69A80FBC" w14:textId="5D209B5A" w:rsidR="00283E9C" w:rsidRPr="00444E62" w:rsidRDefault="00283E9C" w:rsidP="00283E9C">
      <w:pPr>
        <w:pStyle w:val="ListParagraph"/>
        <w:numPr>
          <w:ilvl w:val="0"/>
          <w:numId w:val="2"/>
        </w:numPr>
        <w:spacing w:after="0" w:line="240" w:lineRule="auto"/>
        <w:rPr>
          <w:rFonts w:ascii="Arial" w:eastAsia="Times New Roman" w:hAnsi="Arial" w:cs="Arial"/>
          <w:color w:val="000000" w:themeColor="text1"/>
          <w:kern w:val="0"/>
          <w:sz w:val="22"/>
          <w:szCs w:val="22"/>
          <w14:ligatures w14:val="none"/>
        </w:rPr>
      </w:pPr>
      <w:r w:rsidRPr="00444E62">
        <w:rPr>
          <w:rFonts w:ascii="Arial" w:eastAsia="Times New Roman" w:hAnsi="Arial" w:cs="Arial"/>
          <w:color w:val="000000" w:themeColor="text1"/>
          <w:sz w:val="22"/>
          <w:szCs w:val="22"/>
          <w:shd w:val="clear" w:color="auto" w:fill="FEF1C4"/>
        </w:rPr>
        <w:t>NHS (2023).</w:t>
      </w:r>
      <w:r w:rsidRPr="00444E62">
        <w:rPr>
          <w:rStyle w:val="apple-converted-space"/>
          <w:rFonts w:ascii="Arial" w:eastAsia="Times New Roman" w:hAnsi="Arial" w:cs="Arial"/>
          <w:color w:val="000000" w:themeColor="text1"/>
          <w:sz w:val="22"/>
          <w:szCs w:val="22"/>
          <w:shd w:val="clear" w:color="auto" w:fill="FEF1C4"/>
        </w:rPr>
        <w:t> </w:t>
      </w:r>
      <w:r w:rsidRPr="00444E62">
        <w:rPr>
          <w:rFonts w:ascii="Arial" w:eastAsia="Times New Roman" w:hAnsi="Arial" w:cs="Arial"/>
          <w:color w:val="000000" w:themeColor="text1"/>
          <w:sz w:val="22"/>
          <w:szCs w:val="22"/>
        </w:rPr>
        <w:t>Care homes - Social care and support guide</w:t>
      </w:r>
      <w:r w:rsidRPr="00444E62">
        <w:rPr>
          <w:rFonts w:ascii="Arial" w:eastAsia="Times New Roman" w:hAnsi="Arial" w:cs="Arial"/>
          <w:color w:val="000000" w:themeColor="text1"/>
          <w:sz w:val="22"/>
          <w:szCs w:val="22"/>
          <w:shd w:val="clear" w:color="auto" w:fill="FEF1C4"/>
        </w:rPr>
        <w:t xml:space="preserve">. [online] nhs.uk. Available at: </w:t>
      </w:r>
      <w:hyperlink r:id="rId5" w:history="1">
        <w:r w:rsidR="007A7A6F" w:rsidRPr="00444E62">
          <w:rPr>
            <w:rStyle w:val="Hyperlink"/>
            <w:rFonts w:ascii="Arial" w:eastAsia="Times New Roman" w:hAnsi="Arial" w:cs="Arial"/>
            <w:sz w:val="22"/>
            <w:szCs w:val="22"/>
            <w:u w:val="none"/>
            <w:shd w:val="clear" w:color="auto" w:fill="FEF1C4"/>
          </w:rPr>
          <w:t>https://www.nhs.uk/social-care-and-support/care-services-equipment-and-care-homes/care-homes/</w:t>
        </w:r>
      </w:hyperlink>
      <w:r w:rsidRPr="00444E62">
        <w:rPr>
          <w:rFonts w:ascii="Arial" w:eastAsia="Times New Roman" w:hAnsi="Arial" w:cs="Arial"/>
          <w:color w:val="000000" w:themeColor="text1"/>
          <w:sz w:val="22"/>
          <w:szCs w:val="22"/>
          <w:shd w:val="clear" w:color="auto" w:fill="FEF1C4"/>
        </w:rPr>
        <w:t>.</w:t>
      </w:r>
    </w:p>
    <w:p w14:paraId="46F4AF93" w14:textId="77777777" w:rsidR="007A7A6F" w:rsidRPr="00444E62" w:rsidRDefault="007A7A6F" w:rsidP="007A7A6F">
      <w:pPr>
        <w:pStyle w:val="ListParagraph"/>
        <w:rPr>
          <w:rFonts w:ascii="Arial" w:eastAsia="Times New Roman" w:hAnsi="Arial" w:cs="Arial"/>
          <w:color w:val="000000" w:themeColor="text1"/>
          <w:kern w:val="0"/>
          <w:sz w:val="22"/>
          <w:szCs w:val="22"/>
          <w14:ligatures w14:val="none"/>
        </w:rPr>
      </w:pPr>
    </w:p>
    <w:p w14:paraId="0279E2E8" w14:textId="7CB140CB" w:rsidR="007A7A6F" w:rsidRPr="00444E62" w:rsidRDefault="005A6C80" w:rsidP="00283E9C">
      <w:pPr>
        <w:pStyle w:val="ListParagraph"/>
        <w:numPr>
          <w:ilvl w:val="0"/>
          <w:numId w:val="2"/>
        </w:numPr>
        <w:spacing w:after="0" w:line="240" w:lineRule="auto"/>
        <w:rPr>
          <w:rStyle w:val="apple-converted-space"/>
          <w:rFonts w:ascii="Arial" w:eastAsia="Times New Roman" w:hAnsi="Arial" w:cs="Arial"/>
          <w:color w:val="000000" w:themeColor="text1"/>
          <w:kern w:val="0"/>
          <w:sz w:val="22"/>
          <w:szCs w:val="22"/>
          <w14:ligatures w14:val="none"/>
        </w:rPr>
      </w:pPr>
      <w:r w:rsidRPr="00444E62">
        <w:rPr>
          <w:rFonts w:ascii="Arial" w:eastAsia="Times New Roman" w:hAnsi="Arial" w:cs="Arial"/>
          <w:color w:val="1B1B1B"/>
          <w:sz w:val="22"/>
          <w:szCs w:val="22"/>
          <w:shd w:val="clear" w:color="auto" w:fill="FFFFFF"/>
        </w:rPr>
        <w:t>Tesh AS, McNutt K, Courts NF, Barba BE. Characteristics of nursing homes adopting environmental transformations. Journal of Gerontological Nursing 2002;28(3):28</w:t>
      </w:r>
      <w:r w:rsidRPr="00444E62">
        <w:rPr>
          <w:rFonts w:ascii="Cambria Math" w:eastAsia="Times New Roman" w:hAnsi="Cambria Math" w:cs="Cambria Math"/>
          <w:color w:val="1B1B1B"/>
          <w:sz w:val="22"/>
          <w:szCs w:val="22"/>
          <w:shd w:val="clear" w:color="auto" w:fill="FFFFFF"/>
        </w:rPr>
        <w:t>‐</w:t>
      </w:r>
      <w:r w:rsidRPr="00444E62">
        <w:rPr>
          <w:rFonts w:ascii="Arial" w:eastAsia="Times New Roman" w:hAnsi="Arial" w:cs="Arial"/>
          <w:color w:val="1B1B1B"/>
          <w:sz w:val="22"/>
          <w:szCs w:val="22"/>
          <w:shd w:val="clear" w:color="auto" w:fill="FFFFFF"/>
        </w:rPr>
        <w:t>34.</w:t>
      </w:r>
      <w:r w:rsidRPr="00444E62">
        <w:rPr>
          <w:rStyle w:val="apple-converted-space"/>
          <w:rFonts w:ascii="Arial" w:eastAsia="Times New Roman" w:hAnsi="Arial" w:cs="Arial"/>
          <w:color w:val="1B1B1B"/>
          <w:sz w:val="22"/>
          <w:szCs w:val="22"/>
          <w:shd w:val="clear" w:color="auto" w:fill="FFFFFF"/>
        </w:rPr>
        <w:t> </w:t>
      </w:r>
    </w:p>
    <w:p w14:paraId="6947A77D" w14:textId="77777777" w:rsidR="005A6C80" w:rsidRPr="00444E62" w:rsidRDefault="005A6C80" w:rsidP="005A6C80">
      <w:pPr>
        <w:pStyle w:val="ListParagraph"/>
        <w:rPr>
          <w:rFonts w:ascii="Arial" w:eastAsia="Times New Roman" w:hAnsi="Arial" w:cs="Arial"/>
          <w:color w:val="000000" w:themeColor="text1"/>
          <w:kern w:val="0"/>
          <w:sz w:val="22"/>
          <w:szCs w:val="22"/>
          <w14:ligatures w14:val="none"/>
        </w:rPr>
      </w:pPr>
    </w:p>
    <w:p w14:paraId="2B1BEC5E" w14:textId="0E3C66F4" w:rsidR="005A6C80" w:rsidRPr="00444E62" w:rsidRDefault="00E024E4" w:rsidP="00283E9C">
      <w:pPr>
        <w:pStyle w:val="ListParagraph"/>
        <w:numPr>
          <w:ilvl w:val="0"/>
          <w:numId w:val="2"/>
        </w:numPr>
        <w:spacing w:after="0" w:line="240" w:lineRule="auto"/>
        <w:rPr>
          <w:rFonts w:ascii="Arial" w:eastAsia="Times New Roman" w:hAnsi="Arial" w:cs="Arial"/>
          <w:color w:val="000000" w:themeColor="text1"/>
          <w:kern w:val="0"/>
          <w:sz w:val="22"/>
          <w:szCs w:val="22"/>
          <w14:ligatures w14:val="none"/>
        </w:rPr>
      </w:pPr>
      <w:r w:rsidRPr="00444E62">
        <w:rPr>
          <w:rFonts w:ascii="Arial" w:eastAsia="Times New Roman" w:hAnsi="Arial" w:cs="Arial"/>
          <w:color w:val="1B1B1B"/>
          <w:sz w:val="22"/>
          <w:szCs w:val="22"/>
          <w:shd w:val="clear" w:color="auto" w:fill="FFFFFF"/>
        </w:rPr>
        <w:t xml:space="preserve">Doty MM, </w:t>
      </w:r>
      <w:proofErr w:type="spellStart"/>
      <w:r w:rsidRPr="00444E62">
        <w:rPr>
          <w:rFonts w:ascii="Arial" w:eastAsia="Times New Roman" w:hAnsi="Arial" w:cs="Arial"/>
          <w:color w:val="1B1B1B"/>
          <w:sz w:val="22"/>
          <w:szCs w:val="22"/>
          <w:shd w:val="clear" w:color="auto" w:fill="FFFFFF"/>
        </w:rPr>
        <w:t>Koren</w:t>
      </w:r>
      <w:proofErr w:type="spellEnd"/>
      <w:r w:rsidRPr="00444E62">
        <w:rPr>
          <w:rFonts w:ascii="Arial" w:eastAsia="Times New Roman" w:hAnsi="Arial" w:cs="Arial"/>
          <w:color w:val="1B1B1B"/>
          <w:sz w:val="22"/>
          <w:szCs w:val="22"/>
          <w:shd w:val="clear" w:color="auto" w:fill="FFFFFF"/>
        </w:rPr>
        <w:t xml:space="preserve"> M, </w:t>
      </w:r>
      <w:proofErr w:type="spellStart"/>
      <w:r w:rsidRPr="00444E62">
        <w:rPr>
          <w:rFonts w:ascii="Arial" w:eastAsia="Times New Roman" w:hAnsi="Arial" w:cs="Arial"/>
          <w:color w:val="1B1B1B"/>
          <w:sz w:val="22"/>
          <w:szCs w:val="22"/>
          <w:shd w:val="clear" w:color="auto" w:fill="FFFFFF"/>
        </w:rPr>
        <w:t>Sturla</w:t>
      </w:r>
      <w:proofErr w:type="spellEnd"/>
      <w:r w:rsidRPr="00444E62">
        <w:rPr>
          <w:rFonts w:ascii="Arial" w:eastAsia="Times New Roman" w:hAnsi="Arial" w:cs="Arial"/>
          <w:color w:val="1B1B1B"/>
          <w:sz w:val="22"/>
          <w:szCs w:val="22"/>
          <w:shd w:val="clear" w:color="auto" w:fill="FFFFFF"/>
        </w:rPr>
        <w:t xml:space="preserve"> EL. Culture change in nursing homes: how far have we come? Findings from the Commonwealth Fund 2007 National Survey of Nursing Homes.</w:t>
      </w:r>
    </w:p>
    <w:p w14:paraId="0A3B860A" w14:textId="704D23C3" w:rsidR="0031544A" w:rsidRPr="00444E62" w:rsidRDefault="0031544A" w:rsidP="00B41448">
      <w:pPr>
        <w:pStyle w:val="ListParagraph"/>
        <w:rPr>
          <w:rFonts w:ascii="Arial" w:hAnsi="Arial" w:cs="Arial"/>
          <w:sz w:val="22"/>
          <w:szCs w:val="22"/>
        </w:rPr>
      </w:pPr>
    </w:p>
    <w:p w14:paraId="75EBDB31" w14:textId="37DCC20D" w:rsidR="00716043" w:rsidRPr="00444E62" w:rsidRDefault="00F86A09" w:rsidP="006E75F6">
      <w:pPr>
        <w:pStyle w:val="ListParagraph"/>
        <w:numPr>
          <w:ilvl w:val="0"/>
          <w:numId w:val="2"/>
        </w:numPr>
        <w:rPr>
          <w:rFonts w:ascii="Arial" w:eastAsia="Times New Roman" w:hAnsi="Arial" w:cs="Arial"/>
          <w:color w:val="1B1B1B"/>
          <w:sz w:val="22"/>
          <w:szCs w:val="22"/>
          <w:shd w:val="clear" w:color="auto" w:fill="FFFFFF"/>
        </w:rPr>
      </w:pPr>
      <w:r w:rsidRPr="00444E62">
        <w:rPr>
          <w:rFonts w:ascii="Arial" w:eastAsia="Times New Roman" w:hAnsi="Arial" w:cs="Arial"/>
          <w:color w:val="1B1B1B"/>
          <w:sz w:val="22"/>
          <w:szCs w:val="22"/>
          <w:shd w:val="clear" w:color="auto" w:fill="FFFFFF"/>
        </w:rPr>
        <w:t xml:space="preserve">Brownie S, </w:t>
      </w:r>
      <w:proofErr w:type="spellStart"/>
      <w:r w:rsidRPr="00444E62">
        <w:rPr>
          <w:rFonts w:ascii="Arial" w:eastAsia="Times New Roman" w:hAnsi="Arial" w:cs="Arial"/>
          <w:color w:val="1B1B1B"/>
          <w:sz w:val="22"/>
          <w:szCs w:val="22"/>
          <w:shd w:val="clear" w:color="auto" w:fill="FFFFFF"/>
        </w:rPr>
        <w:t>Nancarrow</w:t>
      </w:r>
      <w:proofErr w:type="spellEnd"/>
      <w:r w:rsidRPr="00444E62">
        <w:rPr>
          <w:rFonts w:ascii="Arial" w:eastAsia="Times New Roman" w:hAnsi="Arial" w:cs="Arial"/>
          <w:color w:val="1B1B1B"/>
          <w:sz w:val="22"/>
          <w:szCs w:val="22"/>
          <w:shd w:val="clear" w:color="auto" w:fill="FFFFFF"/>
        </w:rPr>
        <w:t xml:space="preserve"> S. Effects of </w:t>
      </w:r>
      <w:proofErr w:type="spellStart"/>
      <w:r w:rsidRPr="00444E62">
        <w:rPr>
          <w:rFonts w:ascii="Arial" w:eastAsia="Times New Roman" w:hAnsi="Arial" w:cs="Arial"/>
          <w:color w:val="1B1B1B"/>
          <w:sz w:val="22"/>
          <w:szCs w:val="22"/>
          <w:shd w:val="clear" w:color="auto" w:fill="FFFFFF"/>
        </w:rPr>
        <w:t>person</w:t>
      </w:r>
      <w:r w:rsidRPr="00444E62">
        <w:rPr>
          <w:rFonts w:ascii="Cambria Math" w:eastAsia="Times New Roman" w:hAnsi="Cambria Math" w:cs="Cambria Math"/>
          <w:color w:val="1B1B1B"/>
          <w:sz w:val="22"/>
          <w:szCs w:val="22"/>
          <w:shd w:val="clear" w:color="auto" w:fill="FFFFFF"/>
        </w:rPr>
        <w:t>‐</w:t>
      </w:r>
      <w:r w:rsidRPr="00444E62">
        <w:rPr>
          <w:rFonts w:ascii="Arial" w:eastAsia="Times New Roman" w:hAnsi="Arial" w:cs="Arial"/>
          <w:color w:val="1B1B1B"/>
          <w:sz w:val="22"/>
          <w:szCs w:val="22"/>
          <w:shd w:val="clear" w:color="auto" w:fill="FFFFFF"/>
        </w:rPr>
        <w:t>centered</w:t>
      </w:r>
      <w:proofErr w:type="spellEnd"/>
      <w:r w:rsidRPr="00444E62">
        <w:rPr>
          <w:rFonts w:ascii="Arial" w:eastAsia="Times New Roman" w:hAnsi="Arial" w:cs="Arial"/>
          <w:color w:val="1B1B1B"/>
          <w:sz w:val="22"/>
          <w:szCs w:val="22"/>
          <w:shd w:val="clear" w:color="auto" w:fill="FFFFFF"/>
        </w:rPr>
        <w:t xml:space="preserve"> care on residents and staff in aged</w:t>
      </w:r>
      <w:r w:rsidRPr="00444E62">
        <w:rPr>
          <w:rFonts w:ascii="Cambria Math" w:eastAsia="Times New Roman" w:hAnsi="Cambria Math" w:cs="Cambria Math"/>
          <w:color w:val="1B1B1B"/>
          <w:sz w:val="22"/>
          <w:szCs w:val="22"/>
          <w:shd w:val="clear" w:color="auto" w:fill="FFFFFF"/>
        </w:rPr>
        <w:t>‐</w:t>
      </w:r>
      <w:r w:rsidRPr="00444E62">
        <w:rPr>
          <w:rFonts w:ascii="Arial" w:eastAsia="Times New Roman" w:hAnsi="Arial" w:cs="Arial"/>
          <w:color w:val="1B1B1B"/>
          <w:sz w:val="22"/>
          <w:szCs w:val="22"/>
          <w:shd w:val="clear" w:color="auto" w:fill="FFFFFF"/>
        </w:rPr>
        <w:t>care facilities: a systematic review. Clinical Interventions in Aging 2013;8:1</w:t>
      </w:r>
      <w:r w:rsidRPr="00444E62">
        <w:rPr>
          <w:rFonts w:ascii="Cambria Math" w:eastAsia="Times New Roman" w:hAnsi="Cambria Math" w:cs="Cambria Math"/>
          <w:color w:val="1B1B1B"/>
          <w:sz w:val="22"/>
          <w:szCs w:val="22"/>
          <w:shd w:val="clear" w:color="auto" w:fill="FFFFFF"/>
        </w:rPr>
        <w:t>‐</w:t>
      </w:r>
      <w:r w:rsidRPr="00444E62">
        <w:rPr>
          <w:rFonts w:ascii="Arial" w:eastAsia="Times New Roman" w:hAnsi="Arial" w:cs="Arial"/>
          <w:color w:val="1B1B1B"/>
          <w:sz w:val="22"/>
          <w:szCs w:val="22"/>
          <w:shd w:val="clear" w:color="auto" w:fill="FFFFFF"/>
        </w:rPr>
        <w:t>10.</w:t>
      </w:r>
    </w:p>
    <w:p w14:paraId="256D291D" w14:textId="77777777" w:rsidR="00F86A09" w:rsidRPr="00444E62" w:rsidRDefault="00F86A09" w:rsidP="00B41448">
      <w:pPr>
        <w:pStyle w:val="ListParagraph"/>
        <w:rPr>
          <w:rFonts w:ascii="Arial" w:eastAsia="Times New Roman" w:hAnsi="Arial" w:cs="Arial"/>
          <w:color w:val="1B1B1B"/>
          <w:sz w:val="22"/>
          <w:szCs w:val="22"/>
          <w:shd w:val="clear" w:color="auto" w:fill="FFFFFF"/>
        </w:rPr>
      </w:pPr>
    </w:p>
    <w:p w14:paraId="0B98D3E4" w14:textId="06891E00" w:rsidR="00F86A09" w:rsidRPr="00454615" w:rsidRDefault="00840EA1" w:rsidP="006E75F6">
      <w:pPr>
        <w:pStyle w:val="ListParagraph"/>
        <w:numPr>
          <w:ilvl w:val="0"/>
          <w:numId w:val="2"/>
        </w:numPr>
        <w:rPr>
          <w:rFonts w:ascii="Arial" w:hAnsi="Arial" w:cs="Arial"/>
          <w:sz w:val="22"/>
          <w:szCs w:val="22"/>
        </w:rPr>
      </w:pPr>
      <w:r w:rsidRPr="00444E62">
        <w:rPr>
          <w:rFonts w:ascii="Arial" w:eastAsia="Times New Roman" w:hAnsi="Arial" w:cs="Arial"/>
          <w:color w:val="1B1B1B"/>
          <w:sz w:val="22"/>
          <w:szCs w:val="22"/>
          <w:shd w:val="clear" w:color="auto" w:fill="FFFFFF"/>
        </w:rPr>
        <w:t>Ellis JM. Psychological transition into a residential care facility: older people's experiences. Journal of Advanced Nursing 2010;66(5):1159</w:t>
      </w:r>
      <w:r w:rsidRPr="00444E62">
        <w:rPr>
          <w:rFonts w:ascii="Cambria Math" w:eastAsia="Times New Roman" w:hAnsi="Cambria Math" w:cs="Cambria Math"/>
          <w:color w:val="1B1B1B"/>
          <w:sz w:val="22"/>
          <w:szCs w:val="22"/>
          <w:shd w:val="clear" w:color="auto" w:fill="FFFFFF"/>
        </w:rPr>
        <w:t>‐</w:t>
      </w:r>
      <w:r w:rsidRPr="00444E62">
        <w:rPr>
          <w:rFonts w:ascii="Arial" w:eastAsia="Times New Roman" w:hAnsi="Arial" w:cs="Arial"/>
          <w:color w:val="1B1B1B"/>
          <w:sz w:val="22"/>
          <w:szCs w:val="22"/>
          <w:shd w:val="clear" w:color="auto" w:fill="FFFFFF"/>
        </w:rPr>
        <w:t>68.</w:t>
      </w:r>
    </w:p>
    <w:sectPr w:rsidR="00F86A09" w:rsidRPr="004546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webkit-standard">
    <w:altName w:val="Cambria"/>
    <w:panose1 w:val="020B0604020202020204"/>
    <w:charset w:val="00"/>
    <w:family w:val="roman"/>
    <w:pitch w:val="default"/>
  </w:font>
  <w:font w:name="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DhIt7DnZ" int2:invalidationBookmarkName="" int2:hashCode="p9OcfegIys358r" int2:id="SkkEvbyU">
      <int2:state int2:value="Rejected" int2:type="style"/>
    </int2:bookmark>
    <int2:bookmark int2:bookmarkName="_Int_7pPGM8Fg" int2:invalidationBookmarkName="" int2:hashCode="U1H8Mk8TAut7sP" int2:id="B46uDhu0">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8EE76CE"/>
    <w:multiLevelType w:val="hybridMultilevel"/>
    <w:tmpl w:val="CDF60ED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617867"/>
    <w:multiLevelType w:val="hybridMultilevel"/>
    <w:tmpl w:val="36247DB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5708800">
    <w:abstractNumId w:val="1"/>
  </w:num>
  <w:num w:numId="2" w16cid:durableId="214585334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0"/>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79A"/>
    <w:rsid w:val="00035753"/>
    <w:rsid w:val="00080074"/>
    <w:rsid w:val="00094AF0"/>
    <w:rsid w:val="000B36EE"/>
    <w:rsid w:val="00141827"/>
    <w:rsid w:val="00162BE2"/>
    <w:rsid w:val="001D06E5"/>
    <w:rsid w:val="001D3B93"/>
    <w:rsid w:val="00224C8A"/>
    <w:rsid w:val="00235497"/>
    <w:rsid w:val="00283E9C"/>
    <w:rsid w:val="002E30FC"/>
    <w:rsid w:val="0031544A"/>
    <w:rsid w:val="003970AE"/>
    <w:rsid w:val="003B36BA"/>
    <w:rsid w:val="00433457"/>
    <w:rsid w:val="00444E62"/>
    <w:rsid w:val="00454615"/>
    <w:rsid w:val="004A5BD3"/>
    <w:rsid w:val="004D6CCB"/>
    <w:rsid w:val="004F68D1"/>
    <w:rsid w:val="005A6C80"/>
    <w:rsid w:val="00686A0E"/>
    <w:rsid w:val="006C436C"/>
    <w:rsid w:val="006E6CF3"/>
    <w:rsid w:val="006E75F6"/>
    <w:rsid w:val="0070446C"/>
    <w:rsid w:val="00716043"/>
    <w:rsid w:val="007A045F"/>
    <w:rsid w:val="007A7A6F"/>
    <w:rsid w:val="007D17CC"/>
    <w:rsid w:val="0080186F"/>
    <w:rsid w:val="00840EA1"/>
    <w:rsid w:val="008D279A"/>
    <w:rsid w:val="008E3D69"/>
    <w:rsid w:val="0094143C"/>
    <w:rsid w:val="00947805"/>
    <w:rsid w:val="00976EA6"/>
    <w:rsid w:val="009802A8"/>
    <w:rsid w:val="00A237C7"/>
    <w:rsid w:val="00B41448"/>
    <w:rsid w:val="00B42540"/>
    <w:rsid w:val="00B6120B"/>
    <w:rsid w:val="00BF5330"/>
    <w:rsid w:val="00C030C8"/>
    <w:rsid w:val="00CA491C"/>
    <w:rsid w:val="00D7763F"/>
    <w:rsid w:val="00DE5379"/>
    <w:rsid w:val="00E024E4"/>
    <w:rsid w:val="00E239C6"/>
    <w:rsid w:val="00E73AB0"/>
    <w:rsid w:val="00E97354"/>
    <w:rsid w:val="00EF5D6B"/>
    <w:rsid w:val="00F21424"/>
    <w:rsid w:val="00F27434"/>
    <w:rsid w:val="00F86A09"/>
    <w:rsid w:val="00FB319F"/>
    <w:rsid w:val="00FC3D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09F6E9"/>
  <w15:chartTrackingRefBased/>
  <w15:docId w15:val="{5CE4EA30-56C1-914A-A26B-853589E4F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27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27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27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27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27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27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7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7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7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7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27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27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27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27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27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7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7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79A"/>
    <w:rPr>
      <w:rFonts w:eastAsiaTheme="majorEastAsia" w:cstheme="majorBidi"/>
      <w:color w:val="272727" w:themeColor="text1" w:themeTint="D8"/>
    </w:rPr>
  </w:style>
  <w:style w:type="paragraph" w:styleId="Title">
    <w:name w:val="Title"/>
    <w:basedOn w:val="Normal"/>
    <w:next w:val="Normal"/>
    <w:link w:val="TitleChar"/>
    <w:uiPriority w:val="10"/>
    <w:qFormat/>
    <w:rsid w:val="008D27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7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7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7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279A"/>
    <w:pPr>
      <w:spacing w:before="160"/>
      <w:jc w:val="center"/>
    </w:pPr>
    <w:rPr>
      <w:i/>
      <w:iCs/>
      <w:color w:val="404040" w:themeColor="text1" w:themeTint="BF"/>
    </w:rPr>
  </w:style>
  <w:style w:type="character" w:customStyle="1" w:styleId="QuoteChar">
    <w:name w:val="Quote Char"/>
    <w:basedOn w:val="DefaultParagraphFont"/>
    <w:link w:val="Quote"/>
    <w:uiPriority w:val="29"/>
    <w:rsid w:val="008D279A"/>
    <w:rPr>
      <w:i/>
      <w:iCs/>
      <w:color w:val="404040" w:themeColor="text1" w:themeTint="BF"/>
    </w:rPr>
  </w:style>
  <w:style w:type="paragraph" w:styleId="ListParagraph">
    <w:name w:val="List Paragraph"/>
    <w:basedOn w:val="Normal"/>
    <w:uiPriority w:val="34"/>
    <w:qFormat/>
    <w:rsid w:val="008D279A"/>
    <w:pPr>
      <w:ind w:left="720"/>
      <w:contextualSpacing/>
    </w:pPr>
  </w:style>
  <w:style w:type="character" w:styleId="IntenseEmphasis">
    <w:name w:val="Intense Emphasis"/>
    <w:basedOn w:val="DefaultParagraphFont"/>
    <w:uiPriority w:val="21"/>
    <w:qFormat/>
    <w:rsid w:val="008D279A"/>
    <w:rPr>
      <w:i/>
      <w:iCs/>
      <w:color w:val="0F4761" w:themeColor="accent1" w:themeShade="BF"/>
    </w:rPr>
  </w:style>
  <w:style w:type="paragraph" w:styleId="IntenseQuote">
    <w:name w:val="Intense Quote"/>
    <w:basedOn w:val="Normal"/>
    <w:next w:val="Normal"/>
    <w:link w:val="IntenseQuoteChar"/>
    <w:uiPriority w:val="30"/>
    <w:qFormat/>
    <w:rsid w:val="008D27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279A"/>
    <w:rPr>
      <w:i/>
      <w:iCs/>
      <w:color w:val="0F4761" w:themeColor="accent1" w:themeShade="BF"/>
    </w:rPr>
  </w:style>
  <w:style w:type="character" w:styleId="IntenseReference">
    <w:name w:val="Intense Reference"/>
    <w:basedOn w:val="DefaultParagraphFont"/>
    <w:uiPriority w:val="32"/>
    <w:qFormat/>
    <w:rsid w:val="008D279A"/>
    <w:rPr>
      <w:b/>
      <w:bCs/>
      <w:smallCaps/>
      <w:color w:val="0F4761" w:themeColor="accent1" w:themeShade="BF"/>
      <w:spacing w:val="5"/>
    </w:rPr>
  </w:style>
  <w:style w:type="paragraph" w:styleId="NormalWeb">
    <w:name w:val="Normal (Web)"/>
    <w:basedOn w:val="Normal"/>
    <w:uiPriority w:val="99"/>
    <w:semiHidden/>
    <w:unhideWhenUsed/>
    <w:rsid w:val="00B41448"/>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283E9C"/>
  </w:style>
  <w:style w:type="character" w:styleId="Hyperlink">
    <w:name w:val="Hyperlink"/>
    <w:basedOn w:val="DefaultParagraphFont"/>
    <w:uiPriority w:val="99"/>
    <w:unhideWhenUsed/>
    <w:rsid w:val="007A7A6F"/>
    <w:rPr>
      <w:color w:val="467886" w:themeColor="hyperlink"/>
      <w:u w:val="single"/>
    </w:rPr>
  </w:style>
  <w:style w:type="character" w:styleId="UnresolvedMention">
    <w:name w:val="Unresolved Mention"/>
    <w:basedOn w:val="DefaultParagraphFont"/>
    <w:uiPriority w:val="99"/>
    <w:semiHidden/>
    <w:unhideWhenUsed/>
    <w:rsid w:val="007A7A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hs.uk/social-care-and-support/care-services-equipment-and-care-homes/care-hom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1022</Words>
  <Characters>5826</Characters>
  <Application>Microsoft Office Word</Application>
  <DocSecurity>0</DocSecurity>
  <Lines>48</Lines>
  <Paragraphs>13</Paragraphs>
  <ScaleCrop>false</ScaleCrop>
  <Company/>
  <LinksUpToDate>false</LinksUpToDate>
  <CharactersWithSpaces>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Thasmiya Tariq (2521422)</dc:creator>
  <cp:keywords/>
  <dc:description/>
  <cp:lastModifiedBy>Thasmiya Tariq (2521422)</cp:lastModifiedBy>
  <cp:revision>2</cp:revision>
  <dcterms:created xsi:type="dcterms:W3CDTF">2026-06-20T08:39:00Z</dcterms:created>
  <dcterms:modified xsi:type="dcterms:W3CDTF">2026-06-20T08:39:00Z</dcterms:modified>
</cp:coreProperties>
</file>