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A5A9498" wp14:paraId="6F7D674E" wp14:textId="2522ABCD">
      <w:pPr>
        <w:pStyle w:val="Heading1"/>
      </w:pPr>
    </w:p>
    <w:p xmlns:wp14="http://schemas.microsoft.com/office/word/2010/wordml" w:rsidP="6A5A9498" wp14:paraId="692700C8" wp14:textId="0C62A292">
      <w:pPr>
        <w:spacing w:before="15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0197F5A1">
        <w:drawing>
          <wp:inline xmlns:wp14="http://schemas.microsoft.com/office/word/2010/wordprocessingDrawing" wp14:editId="2D45FCF2" wp14:anchorId="0E459F24">
            <wp:extent cx="1419225" cy="752475"/>
            <wp:effectExtent l="0" t="0" r="0" b="0"/>
            <wp:docPr id="13260127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6012798" name="Picture 1326012798"/>
                    <pic:cNvPicPr/>
                  </pic:nvPicPr>
                  <pic:blipFill>
                    <a:blip xmlns:r="http://schemas.openxmlformats.org/officeDocument/2006/relationships" r:embed="rId1862064190">
                      <a:extLst>
                        <a:ext uri="{28A0092B-C50C-407E-A947-70E740481C1C}">
                          <a14:useLocalDpi xmlns:a14="http://schemas.microsoft.com/office/drawing/2010/main"/>
                        </a:ext>
                      </a:extLst>
                    </a:blip>
                    <a:stretch>
                      <a:fillRect/>
                    </a:stretch>
                  </pic:blipFill>
                  <pic:spPr>
                    <a:xfrm>
                      <a:off x="0" y="0"/>
                      <a:ext cx="1419225" cy="752475"/>
                    </a:xfrm>
                    <a:prstGeom prst="rect">
                      <a:avLst/>
                    </a:prstGeom>
                  </pic:spPr>
                </pic:pic>
              </a:graphicData>
            </a:graphic>
          </wp:inline>
        </w:drawing>
      </w:r>
    </w:p>
    <w:p xmlns:wp14="http://schemas.microsoft.com/office/word/2010/wordml" w:rsidP="6A5A9498" wp14:paraId="40B02318" wp14:textId="460E30A3">
      <w:pPr>
        <w:pStyle w:val="TitlePage"/>
        <w:bidi w:val="0"/>
        <w:rPr>
          <w:noProof w:val="0"/>
          <w:lang w:val="en-GB"/>
        </w:rPr>
      </w:pPr>
      <w:r w:rsidRPr="6A5A9498" w:rsidR="5BEA1CC4">
        <w:rPr>
          <w:noProof w:val="0"/>
          <w:lang w:val="en-GB"/>
        </w:rPr>
        <w:t>Strategic Analysis and Customer Care Enhancement of Bridal Collective</w:t>
      </w:r>
    </w:p>
    <w:p xmlns:wp14="http://schemas.microsoft.com/office/word/2010/wordml" w:rsidP="6A5A9498" wp14:paraId="4C8B0715" wp14:textId="728F0718">
      <w:pPr>
        <w:pStyle w:val="Normal"/>
        <w:suppressLineNumbers w:val="0"/>
        <w:bidi w:val="0"/>
        <w:spacing w:before="0" w:beforeAutospacing="off" w:after="0" w:afterAutospacing="off" w:line="279" w:lineRule="auto"/>
        <w:ind w:left="0" w:right="0"/>
        <w:jc w:val="center"/>
      </w:pPr>
      <w:r w:rsidRPr="6A5A9498" w:rsidR="43C0A21D">
        <w:rPr>
          <w:rFonts w:ascii="Calibri" w:hAnsi="Calibri" w:eastAsia="Calibri" w:cs="Calibri"/>
          <w:b w:val="0"/>
          <w:bCs w:val="0"/>
          <w:i w:val="0"/>
          <w:iCs w:val="0"/>
          <w:caps w:val="0"/>
          <w:smallCaps w:val="0"/>
          <w:strike w:val="0"/>
          <w:dstrike w:val="0"/>
          <w:noProof w:val="0"/>
          <w:color w:val="5B9BD5"/>
          <w:sz w:val="28"/>
          <w:szCs w:val="28"/>
          <w:u w:val="none"/>
          <w:lang w:val="en-GB"/>
        </w:rPr>
        <w:t>JUNE 2026</w:t>
      </w:r>
    </w:p>
    <w:p xmlns:wp14="http://schemas.microsoft.com/office/word/2010/wordml" w:rsidP="6A5A9498" wp14:paraId="3D296659" wp14:textId="7833FD3D">
      <w:pPr>
        <w:pStyle w:val="Normal"/>
        <w:suppressLineNumbers w:val="0"/>
        <w:bidi w:val="0"/>
        <w:spacing w:before="0" w:beforeAutospacing="off" w:after="0" w:afterAutospacing="off" w:line="279" w:lineRule="auto"/>
        <w:ind w:left="0" w:right="0"/>
        <w:jc w:val="center"/>
      </w:pPr>
      <w:r w:rsidRPr="6A5A9498" w:rsidR="0197F5A1">
        <w:rPr>
          <w:rFonts w:ascii="Calibri" w:hAnsi="Calibri" w:eastAsia="Calibri" w:cs="Calibri"/>
          <w:b w:val="0"/>
          <w:bCs w:val="0"/>
          <w:i w:val="0"/>
          <w:iCs w:val="0"/>
          <w:caps w:val="0"/>
          <w:smallCaps w:val="0"/>
          <w:strike w:val="0"/>
          <w:dstrike w:val="0"/>
          <w:noProof w:val="0"/>
          <w:color w:val="5B9BD5"/>
          <w:sz w:val="28"/>
          <w:szCs w:val="28"/>
          <w:u w:val="none"/>
          <w:lang w:val="en-GB"/>
        </w:rPr>
        <w:t>Strategic and Agile Business Management</w:t>
      </w:r>
    </w:p>
    <w:p xmlns:wp14="http://schemas.microsoft.com/office/word/2010/wordml" w:rsidP="6A5A9498" wp14:paraId="0A19B4EE" wp14:textId="3A3AFB15">
      <w:pPr>
        <w:spacing w:before="0" w:beforeAutospacing="off" w:after="0" w:afterAutospacing="off"/>
        <w:jc w:val="center"/>
        <w:rPr>
          <w:rFonts w:ascii="Calibri" w:hAnsi="Calibri" w:eastAsia="Calibri" w:cs="Calibri"/>
          <w:b w:val="0"/>
          <w:bCs w:val="0"/>
          <w:i w:val="0"/>
          <w:iCs w:val="0"/>
          <w:caps w:val="0"/>
          <w:smallCaps w:val="0"/>
          <w:noProof w:val="0"/>
          <w:color w:val="5B9BD5"/>
          <w:sz w:val="28"/>
          <w:szCs w:val="28"/>
          <w:lang w:val="en-GB"/>
        </w:rPr>
      </w:pPr>
      <w:r w:rsidRPr="6A5A9498" w:rsidR="0197F5A1">
        <w:rPr>
          <w:rFonts w:ascii="Calibri" w:hAnsi="Calibri" w:eastAsia="Calibri" w:cs="Calibri"/>
          <w:b w:val="0"/>
          <w:bCs w:val="0"/>
          <w:i w:val="0"/>
          <w:iCs w:val="0"/>
          <w:caps w:val="0"/>
          <w:smallCaps w:val="0"/>
          <w:strike w:val="0"/>
          <w:dstrike w:val="0"/>
          <w:noProof w:val="0"/>
          <w:color w:val="5B9BD5"/>
          <w:sz w:val="28"/>
          <w:szCs w:val="28"/>
          <w:u w:val="none"/>
          <w:lang w:val="en-GB"/>
        </w:rPr>
        <w:t>BMMB7027</w:t>
      </w:r>
    </w:p>
    <w:p xmlns:wp14="http://schemas.microsoft.com/office/word/2010/wordml" w:rsidP="6A5A9498" wp14:paraId="7516C7D3" wp14:textId="13688410">
      <w:pPr>
        <w:spacing w:before="0" w:beforeAutospacing="off" w:after="0" w:afterAutospacing="off"/>
        <w:jc w:val="center"/>
        <w:rPr>
          <w:rFonts w:ascii="Calibri" w:hAnsi="Calibri" w:eastAsia="Calibri" w:cs="Calibri"/>
          <w:b w:val="0"/>
          <w:bCs w:val="0"/>
          <w:i w:val="0"/>
          <w:iCs w:val="0"/>
          <w:caps w:val="0"/>
          <w:smallCaps w:val="0"/>
          <w:noProof w:val="0"/>
          <w:color w:val="5B9BD5"/>
          <w:sz w:val="28"/>
          <w:szCs w:val="28"/>
          <w:lang w:val="en-GB"/>
        </w:rPr>
      </w:pPr>
      <w:r w:rsidRPr="6A5A9498" w:rsidR="0197F5A1">
        <w:rPr>
          <w:rFonts w:ascii="Calibri" w:hAnsi="Calibri" w:eastAsia="Calibri" w:cs="Calibri"/>
          <w:b w:val="0"/>
          <w:bCs w:val="0"/>
          <w:i w:val="0"/>
          <w:iCs w:val="0"/>
          <w:caps w:val="0"/>
          <w:smallCaps w:val="0"/>
          <w:strike w:val="0"/>
          <w:dstrike w:val="0"/>
          <w:noProof w:val="0"/>
          <w:color w:val="5B9BD5"/>
          <w:sz w:val="28"/>
          <w:szCs w:val="28"/>
          <w:u w:val="none"/>
          <w:lang w:val="en-GB"/>
        </w:rPr>
        <w:t>Megan Marston-Phipps</w:t>
      </w:r>
    </w:p>
    <w:p xmlns:wp14="http://schemas.microsoft.com/office/word/2010/wordml" w:rsidP="6A5A9498" wp14:paraId="1132C50B" wp14:textId="3BD0F933">
      <w:pPr>
        <w:spacing w:before="0" w:beforeAutospacing="off" w:after="0" w:afterAutospacing="off"/>
        <w:jc w:val="center"/>
      </w:pPr>
      <w:r w:rsidRPr="6A5A9498" w:rsidR="0197F5A1">
        <w:rPr>
          <w:rFonts w:ascii="Calibri" w:hAnsi="Calibri" w:eastAsia="Calibri" w:cs="Calibri"/>
          <w:b w:val="0"/>
          <w:bCs w:val="0"/>
          <w:i w:val="0"/>
          <w:iCs w:val="0"/>
          <w:caps w:val="0"/>
          <w:smallCaps w:val="0"/>
          <w:strike w:val="0"/>
          <w:dstrike w:val="0"/>
          <w:noProof w:val="0"/>
          <w:color w:val="5B9BD5"/>
          <w:sz w:val="28"/>
          <w:szCs w:val="28"/>
          <w:u w:val="none"/>
          <w:lang w:val="en-GB"/>
        </w:rPr>
        <w:t>2204916</w:t>
      </w:r>
    </w:p>
    <w:p xmlns:wp14="http://schemas.microsoft.com/office/word/2010/wordml" w:rsidP="6A5A9498" wp14:paraId="0D472B0E" wp14:textId="649144F5">
      <w:pPr>
        <w:pStyle w:val="Subtile(Mine)"/>
      </w:pPr>
      <w:r w:rsidRPr="6A5A9498" w:rsidR="53507FA4">
        <w:rPr>
          <w:noProof w:val="0"/>
          <w:lang w:val="en-GB"/>
        </w:rPr>
        <w:t>.</w:t>
      </w:r>
    </w:p>
    <w:p xmlns:wp14="http://schemas.microsoft.com/office/word/2010/wordml" w:rsidP="6A5A9498" wp14:paraId="45254E6B" wp14:textId="6C3A9B75">
      <w:pPr>
        <w:spacing w:before="0" w:beforeAutospacing="off" w:after="0" w:afterAutospacing="off"/>
        <w:jc w:val="center"/>
        <w:rPr>
          <w:rFonts w:ascii="Calibri" w:hAnsi="Calibri" w:eastAsia="Calibri" w:cs="Calibri"/>
          <w:b w:val="0"/>
          <w:bCs w:val="0"/>
          <w:i w:val="0"/>
          <w:iCs w:val="0"/>
          <w:caps w:val="0"/>
          <w:smallCaps w:val="0"/>
          <w:noProof w:val="0"/>
          <w:color w:val="5B9BD5"/>
          <w:sz w:val="28"/>
          <w:szCs w:val="28"/>
          <w:lang w:val="en-GB"/>
        </w:rPr>
      </w:pPr>
    </w:p>
    <w:p xmlns:wp14="http://schemas.microsoft.com/office/word/2010/wordml" w:rsidP="6A5A9498" wp14:paraId="44D19A78" wp14:textId="23BE7235">
      <w:pPr>
        <w:spacing w:before="48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0197F5A1">
        <w:drawing>
          <wp:inline xmlns:wp14="http://schemas.microsoft.com/office/word/2010/wordprocessingDrawing" wp14:editId="3AAE8F97" wp14:anchorId="26085086">
            <wp:extent cx="762000" cy="476250"/>
            <wp:effectExtent l="0" t="0" r="0" b="0"/>
            <wp:docPr id="13702270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0227043" name="Picture 1370227043"/>
                    <pic:cNvPicPr/>
                  </pic:nvPicPr>
                  <pic:blipFill>
                    <a:blip xmlns:r="http://schemas.openxmlformats.org/officeDocument/2006/relationships" r:embed="rId1607579074">
                      <a:extLst>
                        <a:ext uri="{28A0092B-C50C-407E-A947-70E740481C1C}">
                          <a14:useLocalDpi xmlns:a14="http://schemas.microsoft.com/office/drawing/2010/main"/>
                        </a:ext>
                      </a:extLst>
                    </a:blip>
                    <a:stretch>
                      <a:fillRect/>
                    </a:stretch>
                  </pic:blipFill>
                  <pic:spPr>
                    <a:xfrm>
                      <a:off x="0" y="0"/>
                      <a:ext cx="762000" cy="476250"/>
                    </a:xfrm>
                    <a:prstGeom prst="rect">
                      <a:avLst/>
                    </a:prstGeom>
                  </pic:spPr>
                </pic:pic>
              </a:graphicData>
            </a:graphic>
          </wp:inline>
        </w:drawing>
      </w:r>
    </w:p>
    <w:p xmlns:wp14="http://schemas.microsoft.com/office/word/2010/wordml" w:rsidP="6A5A9498" wp14:paraId="22E6ABF5" wp14:textId="01C19ACB">
      <w:pPr>
        <w:pStyle w:val="Normal"/>
      </w:pPr>
    </w:p>
    <w:p xmlns:wp14="http://schemas.microsoft.com/office/word/2010/wordml" w:rsidP="6A5A9498" wp14:paraId="423F71C5" wp14:textId="792D972C">
      <w:pPr>
        <w:pStyle w:val="Normal"/>
      </w:pPr>
    </w:p>
    <w:p xmlns:wp14="http://schemas.microsoft.com/office/word/2010/wordml" w:rsidP="6A5A9498" wp14:paraId="541493B7" wp14:textId="13CC4C68">
      <w:pPr>
        <w:pStyle w:val="Normal"/>
      </w:pPr>
    </w:p>
    <w:p xmlns:wp14="http://schemas.microsoft.com/office/word/2010/wordml" w:rsidP="6A5A9498" wp14:paraId="30EB6D71" wp14:textId="1C85389D">
      <w:pPr>
        <w:pStyle w:val="Heading1"/>
      </w:pPr>
    </w:p>
    <w:p xmlns:wp14="http://schemas.microsoft.com/office/word/2010/wordml" w:rsidP="6A5A9498" wp14:paraId="686E4D26" wp14:textId="6543E074">
      <w:pPr>
        <w:pStyle w:val="Heading1"/>
      </w:pPr>
      <w:bookmarkStart w:name="_Toc1309784689" w:id="1075347716"/>
      <w:bookmarkStart w:name="_Toc149946059" w:id="1515941679"/>
      <w:r w:rsidR="3D8217CF">
        <w:rPr/>
        <w:t>Executive Summary</w:t>
      </w:r>
      <w:bookmarkEnd w:id="1075347716"/>
      <w:bookmarkEnd w:id="1515941679"/>
    </w:p>
    <w:p xmlns:wp14="http://schemas.microsoft.com/office/word/2010/wordml" w:rsidP="6A5A9498" wp14:paraId="1A330B47" wp14:textId="4D579D30">
      <w:pPr>
        <w:spacing w:line="480" w:lineRule="auto"/>
        <w:jc w:val="both"/>
      </w:pPr>
      <w:r w:rsidR="3D8217CF">
        <w:rPr/>
        <w:t xml:space="preserve">This report evaluates the strategic position of Bridal Collective to </w:t>
      </w:r>
      <w:r w:rsidR="3D8217CF">
        <w:rPr/>
        <w:t>identify</w:t>
      </w:r>
      <w:r w:rsidR="3D8217CF">
        <w:rPr/>
        <w:t xml:space="preserve"> opportunities for </w:t>
      </w:r>
      <w:r w:rsidR="2779EF7E">
        <w:rPr/>
        <w:t>strengthening</w:t>
      </w:r>
      <w:r w:rsidR="3D8217CF">
        <w:rPr/>
        <w:t xml:space="preserve"> customer care, improving organisational </w:t>
      </w:r>
      <w:r w:rsidR="3D8217CF">
        <w:rPr/>
        <w:t>resilience</w:t>
      </w:r>
      <w:r w:rsidR="3D8217CF">
        <w:rPr/>
        <w:t xml:space="preserve"> and achieving sustainable competit</w:t>
      </w:r>
      <w:r w:rsidR="449ABF35">
        <w:rPr/>
        <w:t>iv</w:t>
      </w:r>
      <w:r w:rsidR="3D8217CF">
        <w:rPr/>
        <w:t>e</w:t>
      </w:r>
      <w:r w:rsidR="3D8217CF">
        <w:rPr/>
        <w:t xml:space="preserve"> advantage within an </w:t>
      </w:r>
      <w:r w:rsidR="14A18D89">
        <w:rPr/>
        <w:t>increasingly</w:t>
      </w:r>
      <w:r w:rsidR="3D8217CF">
        <w:rPr/>
        <w:t xml:space="preserve"> </w:t>
      </w:r>
      <w:r w:rsidR="59A14C7F">
        <w:rPr/>
        <w:t>volatile</w:t>
      </w:r>
      <w:r w:rsidR="3D8217CF">
        <w:rPr/>
        <w:t xml:space="preserve"> global business environment. As a leading international bridal wholesaler, Bridal Col</w:t>
      </w:r>
      <w:r w:rsidR="0FD0B0B2">
        <w:rPr/>
        <w:t xml:space="preserve">lective </w:t>
      </w:r>
      <w:r w:rsidR="0FD0B0B2">
        <w:rPr/>
        <w:t>operates</w:t>
      </w:r>
      <w:r w:rsidR="0FD0B0B2">
        <w:rPr/>
        <w:t xml:space="preserve"> within a complex business-to-business (B2B) network of designers and independent retail stockists, making strong customer relationships fundamental to its long-term success. </w:t>
      </w:r>
    </w:p>
    <w:p xmlns:wp14="http://schemas.microsoft.com/office/word/2010/wordml" w:rsidP="6A5A9498" wp14:paraId="234949DB" wp14:textId="51F154A4">
      <w:pPr>
        <w:spacing w:line="480" w:lineRule="auto"/>
        <w:jc w:val="both"/>
      </w:pPr>
      <w:r w:rsidR="77335B32">
        <w:rPr/>
        <w:t xml:space="preserve">A </w:t>
      </w:r>
      <w:r w:rsidR="233E6637">
        <w:rPr/>
        <w:t>strategic analysis was undertaken using four contemporary analytical frameworks. PESTEL analysis examined the macro-environmental factors influencing the organisation</w:t>
      </w:r>
      <w:r w:rsidR="0C338A6B">
        <w:rPr/>
        <w:t xml:space="preserve">, </w:t>
      </w:r>
      <w:r w:rsidR="0C338A6B">
        <w:rPr/>
        <w:t>identifying</w:t>
      </w:r>
      <w:r w:rsidR="0C338A6B">
        <w:rPr/>
        <w:t xml:space="preserve"> economic </w:t>
      </w:r>
      <w:r w:rsidR="651EFD53">
        <w:rPr/>
        <w:t>uncertainty</w:t>
      </w:r>
      <w:r w:rsidR="0C338A6B">
        <w:rPr/>
        <w:t xml:space="preserve">, technological advancement, sustainability </w:t>
      </w:r>
      <w:r w:rsidR="0C338A6B">
        <w:rPr/>
        <w:t>expectations</w:t>
      </w:r>
      <w:r w:rsidR="0C338A6B">
        <w:rPr/>
        <w:t xml:space="preserve"> and changing consumer behaviour as key external drivers affecting the bridal industry. Internal analysis using the Resource-Based View (RBV) and the VRIO (EXPLAIN) framework </w:t>
      </w:r>
      <w:r w:rsidR="0C338A6B">
        <w:rPr/>
        <w:t>demonstrated</w:t>
      </w:r>
      <w:r w:rsidR="0C338A6B">
        <w:rPr/>
        <w:t xml:space="preserve"> tha</w:t>
      </w:r>
      <w:r w:rsidR="667A7361">
        <w:rPr/>
        <w:t xml:space="preserve">t Bridal Collective </w:t>
      </w:r>
      <w:r w:rsidR="667A7361">
        <w:rPr/>
        <w:t>possesses</w:t>
      </w:r>
      <w:r w:rsidR="667A7361">
        <w:rPr/>
        <w:t xml:space="preserve"> valuable strategic capabilities through its established retailer relationships, exclusive designer </w:t>
      </w:r>
      <w:r w:rsidR="667A7361">
        <w:rPr/>
        <w:t>partnerships</w:t>
      </w:r>
      <w:r w:rsidR="667A7361">
        <w:rPr/>
        <w:t xml:space="preserve"> and </w:t>
      </w:r>
      <w:r w:rsidR="6CDBF447">
        <w:rPr/>
        <w:t>industry</w:t>
      </w:r>
      <w:r w:rsidR="667A7361">
        <w:rPr/>
        <w:t xml:space="preserve"> </w:t>
      </w:r>
      <w:r w:rsidR="0E2269C2">
        <w:rPr/>
        <w:t>expertise</w:t>
      </w:r>
      <w:r w:rsidR="667A7361">
        <w:rPr/>
        <w:t xml:space="preserve">, although </w:t>
      </w:r>
      <w:r w:rsidR="4BC61B03">
        <w:rPr/>
        <w:t>opportunities</w:t>
      </w:r>
      <w:r w:rsidR="667A7361">
        <w:rPr/>
        <w:t xml:space="preserve"> exist to strengthen digital capabilities and customer intelligence. The Value Chain analysis highlighted that customer v</w:t>
      </w:r>
      <w:r w:rsidR="12EFC38F">
        <w:rPr/>
        <w:t xml:space="preserve">alue is created primarily though relationship management, operational support and service quality delivered to retail stockists. Finally, SWOT and TOWS analyses synthesised these findings to generate strategic options that align organisational strengths with emerging market opportunities while </w:t>
      </w:r>
      <w:r w:rsidR="066B82B2">
        <w:rPr/>
        <w:t>addressing</w:t>
      </w:r>
      <w:r w:rsidR="12EFC38F">
        <w:rPr/>
        <w:t xml:space="preserve"> identified w</w:t>
      </w:r>
      <w:r w:rsidR="34EAA5D8">
        <w:rPr/>
        <w:t xml:space="preserve">eaknesses and external threats. </w:t>
      </w:r>
    </w:p>
    <w:p xmlns:wp14="http://schemas.microsoft.com/office/word/2010/wordml" w:rsidP="6A5A9498" wp14:paraId="73F53B23" wp14:textId="0FDD79D8">
      <w:pPr>
        <w:spacing w:line="480" w:lineRule="auto"/>
        <w:jc w:val="both"/>
      </w:pPr>
      <w:r w:rsidR="7E2079C0">
        <w:rPr/>
        <w:t xml:space="preserve">The report concludes that Bridal Collective’s existing business model </w:t>
      </w:r>
      <w:r w:rsidR="7E2079C0">
        <w:rPr/>
        <w:t>remains</w:t>
      </w:r>
      <w:r w:rsidR="7E2079C0">
        <w:rPr/>
        <w:t xml:space="preserve"> strategically robust; however, sustaining competitive advantage will increasingly depend upon enhancing customer care rather than fundamentally changing the organisation’s</w:t>
      </w:r>
      <w:r w:rsidR="0589A36A">
        <w:rPr/>
        <w:t xml:space="preserve"> market position. The evaluation of strategic options </w:t>
      </w:r>
      <w:r w:rsidR="0589A36A">
        <w:rPr/>
        <w:t>identified</w:t>
      </w:r>
      <w:r w:rsidR="0589A36A">
        <w:rPr/>
        <w:t xml:space="preserve"> market penetration, supported by selective service development, as the most </w:t>
      </w:r>
      <w:r w:rsidR="0589A36A">
        <w:rPr/>
        <w:t>appropriate strategic</w:t>
      </w:r>
      <w:r w:rsidR="0589A36A">
        <w:rPr/>
        <w:t xml:space="preserve"> direction. Furthermore, a d</w:t>
      </w:r>
      <w:r w:rsidR="7109AF1F">
        <w:rPr/>
        <w:t xml:space="preserve">ifferentiation strategy based on superior retailer support, digital capability and relationship management was found to offer greater long-term resilience than competing through price or high-risk expansion. </w:t>
      </w:r>
    </w:p>
    <w:p xmlns:wp14="http://schemas.microsoft.com/office/word/2010/wordml" w:rsidP="6A5A9498" wp14:paraId="4A54F55C" wp14:textId="65095B36">
      <w:pPr>
        <w:spacing w:line="480" w:lineRule="auto"/>
        <w:jc w:val="both"/>
      </w:pPr>
      <w:r w:rsidR="422233E6">
        <w:rPr/>
        <w:t>T</w:t>
      </w:r>
      <w:r w:rsidR="22A999BC">
        <w:rPr/>
        <w:t xml:space="preserve">hree strategic recommendations are proposed. first, Bridal Collective should strengthen digital customer care through the </w:t>
      </w:r>
      <w:r w:rsidR="19C7C1F9">
        <w:rPr/>
        <w:t>implementation</w:t>
      </w:r>
      <w:r w:rsidR="22A999BC">
        <w:rPr/>
        <w:t xml:space="preserve"> of integrated customer relationship management systems that enhance communication, data </w:t>
      </w:r>
      <w:r w:rsidR="22A999BC">
        <w:rPr/>
        <w:t>visibility</w:t>
      </w:r>
      <w:r w:rsidR="22A999BC">
        <w:rPr/>
        <w:t xml:space="preserve"> and personalised retailer support. Second, the organisation should expand retailer-focused customer care </w:t>
      </w:r>
      <w:r w:rsidR="04698D4F">
        <w:rPr/>
        <w:t>initiatives</w:t>
      </w:r>
      <w:r w:rsidR="22A999BC">
        <w:rPr/>
        <w:t xml:space="preserve"> through en</w:t>
      </w:r>
      <w:r w:rsidR="07CF4CCE">
        <w:rPr/>
        <w:t xml:space="preserve">hanced training, collaborative </w:t>
      </w:r>
      <w:r w:rsidR="07CF4CCE">
        <w:rPr/>
        <w:t>support</w:t>
      </w:r>
      <w:r w:rsidR="07CF4CCE">
        <w:rPr/>
        <w:t xml:space="preserve"> and dedicated account </w:t>
      </w:r>
      <w:r w:rsidR="11923A40">
        <w:rPr/>
        <w:t>management</w:t>
      </w:r>
      <w:r w:rsidR="07CF4CCE">
        <w:rPr/>
        <w:t xml:space="preserve"> to reinforce long-term partnerships. finally, Bridal Collective should strengthen organisational agility through improved strategic review processes, knowledge sharing and effective change </w:t>
      </w:r>
      <w:r w:rsidR="6A76C670">
        <w:rPr/>
        <w:t>management</w:t>
      </w:r>
      <w:r w:rsidR="07CF4CCE">
        <w:rPr/>
        <w:t xml:space="preserve"> to enable faster responses to external uncertainty. </w:t>
      </w:r>
    </w:p>
    <w:p xmlns:wp14="http://schemas.microsoft.com/office/word/2010/wordml" w:rsidP="6A5A9498" wp14:paraId="02F65BBF" wp14:textId="7F8ABA57">
      <w:pPr>
        <w:spacing w:line="480" w:lineRule="auto"/>
        <w:jc w:val="both"/>
      </w:pPr>
      <w:r w:rsidR="7AAFD506">
        <w:rPr/>
        <w:t xml:space="preserve">Collectively, these recommendations provide a realistic and achievable strategic direction that build upon Bridal Collective’s existing capabilities while enhancing customer care, strengthening retailer relationships and improving organisational resilience in an increasingly competitive global market. </w:t>
      </w:r>
    </w:p>
    <w:p xmlns:wp14="http://schemas.microsoft.com/office/word/2010/wordml" w:rsidP="6A5A9498" wp14:paraId="58F74346" wp14:textId="03BC05C9">
      <w:pPr>
        <w:spacing w:line="480" w:lineRule="auto"/>
        <w:jc w:val="both"/>
      </w:pPr>
    </w:p>
    <w:p xmlns:wp14="http://schemas.microsoft.com/office/word/2010/wordml" w:rsidP="6A5A9498" wp14:paraId="1DB9E530" wp14:textId="29AC4B26">
      <w:pPr>
        <w:spacing w:line="480" w:lineRule="auto"/>
        <w:jc w:val="both"/>
      </w:pPr>
    </w:p>
    <w:p xmlns:wp14="http://schemas.microsoft.com/office/word/2010/wordml" w:rsidP="6A5A9498" wp14:paraId="5F3D16F0" wp14:textId="1D87543B">
      <w:pPr>
        <w:pStyle w:val="Heading1"/>
      </w:pPr>
      <w:bookmarkStart w:name="_Toc1880997636" w:id="2017756528"/>
      <w:bookmarkStart w:name="_Toc1349064958" w:id="2117274800"/>
      <w:r w:rsidR="5B4EDAB8">
        <w:rPr/>
        <w:t>Table of Contents</w:t>
      </w:r>
      <w:bookmarkEnd w:id="2017756528"/>
      <w:bookmarkEnd w:id="2117274800"/>
    </w:p>
    <w:sdt>
      <w:sdtPr>
        <w:id w:val="1560493974"/>
        <w:docPartObj>
          <w:docPartGallery w:val="Table of Contents"/>
          <w:docPartUnique/>
        </w:docPartObj>
      </w:sdtPr>
      <w:sdtContent>
        <w:p xmlns:wp14="http://schemas.microsoft.com/office/word/2010/wordml" w:rsidP="6A5A9498" wp14:paraId="20E01F7B" wp14:textId="0F3FC38F">
          <w:pPr>
            <w:pStyle w:val="TOC1"/>
            <w:tabs>
              <w:tab w:val="right" w:leader="dot" w:pos="9015"/>
            </w:tabs>
            <w:bidi w:val="0"/>
          </w:pPr>
          <w:r>
            <w:fldChar w:fldCharType="begin"/>
          </w:r>
          <w:r>
            <w:instrText xml:space="preserve">TOC \o "1-9" \z \u \h</w:instrText>
          </w:r>
          <w:r>
            <w:fldChar w:fldCharType="separate"/>
          </w:r>
          <w:hyperlink w:anchor="_Toc149946059">
            <w:r w:rsidRPr="6A5A9498" w:rsidR="6A5A9498">
              <w:rPr>
                <w:rStyle w:val="Hyperlink"/>
              </w:rPr>
              <w:t>Executive Summary</w:t>
            </w:r>
            <w:r>
              <w:tab/>
            </w:r>
            <w:r>
              <w:fldChar w:fldCharType="begin"/>
            </w:r>
            <w:r>
              <w:instrText xml:space="preserve">PAGEREF _Toc149946059 \h</w:instrText>
            </w:r>
            <w:r>
              <w:fldChar w:fldCharType="separate"/>
            </w:r>
            <w:r w:rsidRPr="6A5A9498" w:rsidR="6A5A9498">
              <w:rPr>
                <w:rStyle w:val="Hyperlink"/>
              </w:rPr>
              <w:t>2</w:t>
            </w:r>
            <w:r>
              <w:fldChar w:fldCharType="end"/>
            </w:r>
          </w:hyperlink>
        </w:p>
        <w:p xmlns:wp14="http://schemas.microsoft.com/office/word/2010/wordml" w:rsidP="6A5A9498" wp14:paraId="4EF037D2" wp14:textId="667C695B">
          <w:pPr>
            <w:pStyle w:val="TOC1"/>
            <w:tabs>
              <w:tab w:val="right" w:leader="dot" w:pos="9015"/>
            </w:tabs>
            <w:bidi w:val="0"/>
          </w:pPr>
          <w:hyperlink w:anchor="_Toc1349064958">
            <w:r w:rsidRPr="6A5A9498" w:rsidR="6A5A9498">
              <w:rPr>
                <w:rStyle w:val="Hyperlink"/>
              </w:rPr>
              <w:t>Table of Contents</w:t>
            </w:r>
            <w:r>
              <w:tab/>
            </w:r>
            <w:r>
              <w:fldChar w:fldCharType="begin"/>
            </w:r>
            <w:r>
              <w:instrText xml:space="preserve">PAGEREF _Toc1349064958 \h</w:instrText>
            </w:r>
            <w:r>
              <w:fldChar w:fldCharType="separate"/>
            </w:r>
            <w:r w:rsidRPr="6A5A9498" w:rsidR="6A5A9498">
              <w:rPr>
                <w:rStyle w:val="Hyperlink"/>
              </w:rPr>
              <w:t>3</w:t>
            </w:r>
            <w:r>
              <w:fldChar w:fldCharType="end"/>
            </w:r>
          </w:hyperlink>
        </w:p>
        <w:p xmlns:wp14="http://schemas.microsoft.com/office/word/2010/wordml" w:rsidP="6A5A9498" wp14:paraId="4EA4B32C" wp14:textId="3C31BD30">
          <w:pPr>
            <w:pStyle w:val="TOC1"/>
            <w:tabs>
              <w:tab w:val="right" w:leader="dot" w:pos="9015"/>
            </w:tabs>
            <w:bidi w:val="0"/>
          </w:pPr>
          <w:hyperlink w:anchor="_Toc915834097">
            <w:r w:rsidRPr="6A5A9498" w:rsidR="6A5A9498">
              <w:rPr>
                <w:rStyle w:val="Hyperlink"/>
              </w:rPr>
              <w:t>Introduction</w:t>
            </w:r>
            <w:r>
              <w:tab/>
            </w:r>
            <w:r>
              <w:fldChar w:fldCharType="begin"/>
            </w:r>
            <w:r>
              <w:instrText xml:space="preserve">PAGEREF _Toc915834097 \h</w:instrText>
            </w:r>
            <w:r>
              <w:fldChar w:fldCharType="separate"/>
            </w:r>
            <w:r w:rsidRPr="6A5A9498" w:rsidR="6A5A9498">
              <w:rPr>
                <w:rStyle w:val="Hyperlink"/>
              </w:rPr>
              <w:t>4</w:t>
            </w:r>
            <w:r>
              <w:fldChar w:fldCharType="end"/>
            </w:r>
          </w:hyperlink>
        </w:p>
        <w:p xmlns:wp14="http://schemas.microsoft.com/office/word/2010/wordml" w:rsidP="6A5A9498" wp14:paraId="6C330383" wp14:textId="1BDB72B6">
          <w:pPr>
            <w:pStyle w:val="TOC1"/>
            <w:tabs>
              <w:tab w:val="right" w:leader="dot" w:pos="9015"/>
            </w:tabs>
            <w:bidi w:val="0"/>
          </w:pPr>
          <w:hyperlink w:anchor="_Toc857127704">
            <w:r w:rsidRPr="6A5A9498" w:rsidR="6A5A9498">
              <w:rPr>
                <w:rStyle w:val="Hyperlink"/>
              </w:rPr>
              <w:t>2 Main Findings</w:t>
            </w:r>
            <w:r>
              <w:tab/>
            </w:r>
            <w:r>
              <w:fldChar w:fldCharType="begin"/>
            </w:r>
            <w:r>
              <w:instrText xml:space="preserve">PAGEREF _Toc857127704 \h</w:instrText>
            </w:r>
            <w:r>
              <w:fldChar w:fldCharType="separate"/>
            </w:r>
            <w:r w:rsidRPr="6A5A9498" w:rsidR="6A5A9498">
              <w:rPr>
                <w:rStyle w:val="Hyperlink"/>
              </w:rPr>
              <w:t>6</w:t>
            </w:r>
            <w:r>
              <w:fldChar w:fldCharType="end"/>
            </w:r>
          </w:hyperlink>
        </w:p>
        <w:p xmlns:wp14="http://schemas.microsoft.com/office/word/2010/wordml" w:rsidP="6A5A9498" wp14:paraId="66B460FA" wp14:textId="69D8ECA9">
          <w:pPr>
            <w:pStyle w:val="TOC1"/>
            <w:tabs>
              <w:tab w:val="right" w:leader="dot" w:pos="9015"/>
            </w:tabs>
            <w:bidi w:val="0"/>
          </w:pPr>
          <w:hyperlink w:anchor="_Toc332436214">
            <w:r w:rsidRPr="6A5A9498" w:rsidR="6A5A9498">
              <w:rPr>
                <w:rStyle w:val="Hyperlink"/>
              </w:rPr>
              <w:t>2.1 External Strategic Analysis (PESTEL)</w:t>
            </w:r>
            <w:r>
              <w:tab/>
            </w:r>
            <w:r>
              <w:fldChar w:fldCharType="begin"/>
            </w:r>
            <w:r>
              <w:instrText xml:space="preserve">PAGEREF _Toc332436214 \h</w:instrText>
            </w:r>
            <w:r>
              <w:fldChar w:fldCharType="separate"/>
            </w:r>
            <w:r w:rsidRPr="6A5A9498" w:rsidR="6A5A9498">
              <w:rPr>
                <w:rStyle w:val="Hyperlink"/>
              </w:rPr>
              <w:t>6</w:t>
            </w:r>
            <w:r>
              <w:fldChar w:fldCharType="end"/>
            </w:r>
          </w:hyperlink>
        </w:p>
        <w:p xmlns:wp14="http://schemas.microsoft.com/office/word/2010/wordml" w:rsidP="6A5A9498" wp14:paraId="4523D0A7" wp14:textId="62A265E9">
          <w:pPr>
            <w:pStyle w:val="TOC1"/>
            <w:tabs>
              <w:tab w:val="right" w:leader="dot" w:pos="9015"/>
            </w:tabs>
            <w:bidi w:val="0"/>
          </w:pPr>
          <w:hyperlink w:anchor="_Toc225345289">
            <w:r w:rsidRPr="6A5A9498" w:rsidR="6A5A9498">
              <w:rPr>
                <w:rStyle w:val="Hyperlink"/>
              </w:rPr>
              <w:t>2.2 Internal Strategic Analysis</w:t>
            </w:r>
            <w:r>
              <w:tab/>
            </w:r>
            <w:r>
              <w:fldChar w:fldCharType="begin"/>
            </w:r>
            <w:r>
              <w:instrText xml:space="preserve">PAGEREF _Toc225345289 \h</w:instrText>
            </w:r>
            <w:r>
              <w:fldChar w:fldCharType="separate"/>
            </w:r>
            <w:r w:rsidRPr="6A5A9498" w:rsidR="6A5A9498">
              <w:rPr>
                <w:rStyle w:val="Hyperlink"/>
              </w:rPr>
              <w:t>9</w:t>
            </w:r>
            <w:r>
              <w:fldChar w:fldCharType="end"/>
            </w:r>
          </w:hyperlink>
        </w:p>
        <w:p xmlns:wp14="http://schemas.microsoft.com/office/word/2010/wordml" w:rsidP="6A5A9498" wp14:paraId="5199003F" wp14:textId="38E84D05">
          <w:pPr>
            <w:pStyle w:val="TOC1"/>
            <w:tabs>
              <w:tab w:val="right" w:leader="dot" w:pos="9015"/>
            </w:tabs>
            <w:bidi w:val="0"/>
          </w:pPr>
          <w:hyperlink w:anchor="_Toc1864212850">
            <w:r w:rsidRPr="6A5A9498" w:rsidR="6A5A9498">
              <w:rPr>
                <w:rStyle w:val="Hyperlink"/>
              </w:rPr>
              <w:t>2.2.1 Resource-Based View and VRIO Analysis</w:t>
            </w:r>
            <w:r>
              <w:tab/>
            </w:r>
            <w:r>
              <w:fldChar w:fldCharType="begin"/>
            </w:r>
            <w:r>
              <w:instrText xml:space="preserve">PAGEREF _Toc1864212850 \h</w:instrText>
            </w:r>
            <w:r>
              <w:fldChar w:fldCharType="separate"/>
            </w:r>
            <w:r w:rsidRPr="6A5A9498" w:rsidR="6A5A9498">
              <w:rPr>
                <w:rStyle w:val="Hyperlink"/>
              </w:rPr>
              <w:t>9</w:t>
            </w:r>
            <w:r>
              <w:fldChar w:fldCharType="end"/>
            </w:r>
          </w:hyperlink>
        </w:p>
        <w:p xmlns:wp14="http://schemas.microsoft.com/office/word/2010/wordml" w:rsidP="6A5A9498" wp14:paraId="5457ECC7" wp14:textId="468C66D8">
          <w:pPr>
            <w:pStyle w:val="TOC1"/>
            <w:tabs>
              <w:tab w:val="right" w:leader="dot" w:pos="9015"/>
            </w:tabs>
            <w:bidi w:val="0"/>
          </w:pPr>
          <w:hyperlink w:anchor="_Toc1697543538">
            <w:r w:rsidRPr="6A5A9498" w:rsidR="6A5A9498">
              <w:rPr>
                <w:rStyle w:val="Hyperlink"/>
              </w:rPr>
              <w:t>2.2.2 Value Chain Analysis</w:t>
            </w:r>
            <w:r>
              <w:tab/>
            </w:r>
            <w:r>
              <w:fldChar w:fldCharType="begin"/>
            </w:r>
            <w:r>
              <w:instrText xml:space="preserve">PAGEREF _Toc1697543538 \h</w:instrText>
            </w:r>
            <w:r>
              <w:fldChar w:fldCharType="separate"/>
            </w:r>
            <w:r w:rsidRPr="6A5A9498" w:rsidR="6A5A9498">
              <w:rPr>
                <w:rStyle w:val="Hyperlink"/>
              </w:rPr>
              <w:t>11</w:t>
            </w:r>
            <w:r>
              <w:fldChar w:fldCharType="end"/>
            </w:r>
          </w:hyperlink>
        </w:p>
        <w:p xmlns:wp14="http://schemas.microsoft.com/office/word/2010/wordml" w:rsidP="6A5A9498" wp14:paraId="3872D386" wp14:textId="3BE55C04">
          <w:pPr>
            <w:pStyle w:val="TOC1"/>
            <w:tabs>
              <w:tab w:val="right" w:leader="dot" w:pos="9015"/>
            </w:tabs>
            <w:bidi w:val="0"/>
          </w:pPr>
          <w:hyperlink w:anchor="_Toc588463670">
            <w:r w:rsidRPr="6A5A9498" w:rsidR="6A5A9498">
              <w:rPr>
                <w:rStyle w:val="Hyperlink"/>
              </w:rPr>
              <w:t>2.3 Strategic Position Analysis</w:t>
            </w:r>
            <w:r>
              <w:tab/>
            </w:r>
            <w:r>
              <w:fldChar w:fldCharType="begin"/>
            </w:r>
            <w:r>
              <w:instrText xml:space="preserve">PAGEREF _Toc588463670 \h</w:instrText>
            </w:r>
            <w:r>
              <w:fldChar w:fldCharType="separate"/>
            </w:r>
            <w:r w:rsidRPr="6A5A9498" w:rsidR="6A5A9498">
              <w:rPr>
                <w:rStyle w:val="Hyperlink"/>
              </w:rPr>
              <w:t>13</w:t>
            </w:r>
            <w:r>
              <w:fldChar w:fldCharType="end"/>
            </w:r>
          </w:hyperlink>
        </w:p>
        <w:p xmlns:wp14="http://schemas.microsoft.com/office/word/2010/wordml" w:rsidP="6A5A9498" wp14:paraId="052D1AE2" wp14:textId="0B7E2036">
          <w:pPr>
            <w:pStyle w:val="TOC1"/>
            <w:tabs>
              <w:tab w:val="right" w:leader="dot" w:pos="9015"/>
            </w:tabs>
            <w:bidi w:val="0"/>
          </w:pPr>
          <w:hyperlink w:anchor="_Toc760538150">
            <w:r w:rsidRPr="6A5A9498" w:rsidR="6A5A9498">
              <w:rPr>
                <w:rStyle w:val="Hyperlink"/>
              </w:rPr>
              <w:t>2.3.1 SWOT Analysis</w:t>
            </w:r>
            <w:r>
              <w:tab/>
            </w:r>
            <w:r>
              <w:fldChar w:fldCharType="begin"/>
            </w:r>
            <w:r>
              <w:instrText xml:space="preserve">PAGEREF _Toc760538150 \h</w:instrText>
            </w:r>
            <w:r>
              <w:fldChar w:fldCharType="separate"/>
            </w:r>
            <w:r w:rsidRPr="6A5A9498" w:rsidR="6A5A9498">
              <w:rPr>
                <w:rStyle w:val="Hyperlink"/>
              </w:rPr>
              <w:t>13</w:t>
            </w:r>
            <w:r>
              <w:fldChar w:fldCharType="end"/>
            </w:r>
          </w:hyperlink>
        </w:p>
        <w:p xmlns:wp14="http://schemas.microsoft.com/office/word/2010/wordml" w:rsidP="6A5A9498" wp14:paraId="27EF20CA" wp14:textId="499BD9B8">
          <w:pPr>
            <w:pStyle w:val="TOC1"/>
            <w:tabs>
              <w:tab w:val="right" w:leader="dot" w:pos="9015"/>
            </w:tabs>
            <w:bidi w:val="0"/>
          </w:pPr>
          <w:hyperlink w:anchor="_Toc1665590746">
            <w:r w:rsidRPr="6A5A9498" w:rsidR="6A5A9498">
              <w:rPr>
                <w:rStyle w:val="Hyperlink"/>
              </w:rPr>
              <w:t>2.3.2 TOWS Matrix</w:t>
            </w:r>
            <w:r>
              <w:tab/>
            </w:r>
            <w:r>
              <w:fldChar w:fldCharType="begin"/>
            </w:r>
            <w:r>
              <w:instrText xml:space="preserve">PAGEREF _Toc1665590746 \h</w:instrText>
            </w:r>
            <w:r>
              <w:fldChar w:fldCharType="separate"/>
            </w:r>
            <w:r w:rsidRPr="6A5A9498" w:rsidR="6A5A9498">
              <w:rPr>
                <w:rStyle w:val="Hyperlink"/>
              </w:rPr>
              <w:t>16</w:t>
            </w:r>
            <w:r>
              <w:fldChar w:fldCharType="end"/>
            </w:r>
          </w:hyperlink>
        </w:p>
        <w:p xmlns:wp14="http://schemas.microsoft.com/office/word/2010/wordml" w:rsidP="6A5A9498" wp14:paraId="121882C8" wp14:textId="6B7B5F0B">
          <w:pPr>
            <w:pStyle w:val="TOC1"/>
            <w:tabs>
              <w:tab w:val="right" w:leader="dot" w:pos="9015"/>
            </w:tabs>
            <w:bidi w:val="0"/>
          </w:pPr>
          <w:hyperlink w:anchor="_Toc711429976">
            <w:r w:rsidRPr="6A5A9498" w:rsidR="6A5A9498">
              <w:rPr>
                <w:rStyle w:val="Hyperlink"/>
              </w:rPr>
              <w:t>2.4 Evaluation of Strategic Options</w:t>
            </w:r>
            <w:r>
              <w:tab/>
            </w:r>
            <w:r>
              <w:fldChar w:fldCharType="begin"/>
            </w:r>
            <w:r>
              <w:instrText xml:space="preserve">PAGEREF _Toc711429976 \h</w:instrText>
            </w:r>
            <w:r>
              <w:fldChar w:fldCharType="separate"/>
            </w:r>
            <w:r w:rsidRPr="6A5A9498" w:rsidR="6A5A9498">
              <w:rPr>
                <w:rStyle w:val="Hyperlink"/>
              </w:rPr>
              <w:t>19</w:t>
            </w:r>
            <w:r>
              <w:fldChar w:fldCharType="end"/>
            </w:r>
          </w:hyperlink>
        </w:p>
        <w:p xmlns:wp14="http://schemas.microsoft.com/office/word/2010/wordml" w:rsidP="6A5A9498" wp14:paraId="1281FA8C" wp14:textId="5C65FF7E">
          <w:pPr>
            <w:pStyle w:val="TOC1"/>
            <w:tabs>
              <w:tab w:val="right" w:leader="dot" w:pos="9015"/>
            </w:tabs>
            <w:bidi w:val="0"/>
          </w:pPr>
          <w:hyperlink w:anchor="_Toc55333751">
            <w:r w:rsidRPr="6A5A9498" w:rsidR="6A5A9498">
              <w:rPr>
                <w:rStyle w:val="Hyperlink"/>
              </w:rPr>
              <w:t>2.4.1 Strategic Growth Options</w:t>
            </w:r>
            <w:r>
              <w:tab/>
            </w:r>
            <w:r>
              <w:fldChar w:fldCharType="begin"/>
            </w:r>
            <w:r>
              <w:instrText xml:space="preserve">PAGEREF _Toc55333751 \h</w:instrText>
            </w:r>
            <w:r>
              <w:fldChar w:fldCharType="separate"/>
            </w:r>
            <w:r w:rsidRPr="6A5A9498" w:rsidR="6A5A9498">
              <w:rPr>
                <w:rStyle w:val="Hyperlink"/>
              </w:rPr>
              <w:t>19</w:t>
            </w:r>
            <w:r>
              <w:fldChar w:fldCharType="end"/>
            </w:r>
          </w:hyperlink>
        </w:p>
        <w:p xmlns:wp14="http://schemas.microsoft.com/office/word/2010/wordml" w:rsidP="6A5A9498" wp14:paraId="7835A029" wp14:textId="68FC6D68">
          <w:pPr>
            <w:pStyle w:val="TOC1"/>
            <w:tabs>
              <w:tab w:val="right" w:leader="dot" w:pos="9015"/>
            </w:tabs>
            <w:bidi w:val="0"/>
          </w:pPr>
          <w:hyperlink w:anchor="_Toc334934987">
            <w:r w:rsidRPr="6A5A9498" w:rsidR="6A5A9498">
              <w:rPr>
                <w:rStyle w:val="Hyperlink"/>
              </w:rPr>
              <w:t>2.4.2 Competitive Positioning: Bowman’s Strategic Clock</w:t>
            </w:r>
            <w:r>
              <w:tab/>
            </w:r>
            <w:r>
              <w:fldChar w:fldCharType="begin"/>
            </w:r>
            <w:r>
              <w:instrText xml:space="preserve">PAGEREF _Toc334934987 \h</w:instrText>
            </w:r>
            <w:r>
              <w:fldChar w:fldCharType="separate"/>
            </w:r>
            <w:r w:rsidRPr="6A5A9498" w:rsidR="6A5A9498">
              <w:rPr>
                <w:rStyle w:val="Hyperlink"/>
              </w:rPr>
              <w:t>21</w:t>
            </w:r>
            <w:r>
              <w:fldChar w:fldCharType="end"/>
            </w:r>
          </w:hyperlink>
        </w:p>
        <w:p xmlns:wp14="http://schemas.microsoft.com/office/word/2010/wordml" w:rsidP="6A5A9498" wp14:paraId="3428472E" wp14:textId="0B993BE4">
          <w:pPr>
            <w:pStyle w:val="TOC1"/>
            <w:tabs>
              <w:tab w:val="right" w:leader="dot" w:pos="9015"/>
            </w:tabs>
            <w:bidi w:val="0"/>
          </w:pPr>
          <w:hyperlink w:anchor="_Toc433037108">
            <w:r w:rsidRPr="6A5A9498" w:rsidR="6A5A9498">
              <w:rPr>
                <w:rStyle w:val="Hyperlink"/>
              </w:rPr>
              <w:t>3 Conclusion</w:t>
            </w:r>
            <w:r>
              <w:tab/>
            </w:r>
            <w:r>
              <w:fldChar w:fldCharType="begin"/>
            </w:r>
            <w:r>
              <w:instrText xml:space="preserve">PAGEREF _Toc433037108 \h</w:instrText>
            </w:r>
            <w:r>
              <w:fldChar w:fldCharType="separate"/>
            </w:r>
            <w:r w:rsidRPr="6A5A9498" w:rsidR="6A5A9498">
              <w:rPr>
                <w:rStyle w:val="Hyperlink"/>
              </w:rPr>
              <w:t>23</w:t>
            </w:r>
            <w:r>
              <w:fldChar w:fldCharType="end"/>
            </w:r>
          </w:hyperlink>
        </w:p>
        <w:p xmlns:wp14="http://schemas.microsoft.com/office/word/2010/wordml" w:rsidP="6A5A9498" wp14:paraId="2AA9989A" wp14:textId="6785BB24">
          <w:pPr>
            <w:pStyle w:val="TOC1"/>
            <w:tabs>
              <w:tab w:val="right" w:leader="dot" w:pos="9015"/>
            </w:tabs>
            <w:bidi w:val="0"/>
          </w:pPr>
          <w:hyperlink w:anchor="_Toc1954189975">
            <w:r w:rsidRPr="6A5A9498" w:rsidR="6A5A9498">
              <w:rPr>
                <w:rStyle w:val="Hyperlink"/>
              </w:rPr>
              <w:t>4 Recommendations</w:t>
            </w:r>
            <w:r>
              <w:tab/>
            </w:r>
            <w:r>
              <w:fldChar w:fldCharType="begin"/>
            </w:r>
            <w:r>
              <w:instrText xml:space="preserve">PAGEREF _Toc1954189975 \h</w:instrText>
            </w:r>
            <w:r>
              <w:fldChar w:fldCharType="separate"/>
            </w:r>
            <w:r w:rsidRPr="6A5A9498" w:rsidR="6A5A9498">
              <w:rPr>
                <w:rStyle w:val="Hyperlink"/>
              </w:rPr>
              <w:t>24</w:t>
            </w:r>
            <w:r>
              <w:fldChar w:fldCharType="end"/>
            </w:r>
          </w:hyperlink>
        </w:p>
        <w:p xmlns:wp14="http://schemas.microsoft.com/office/word/2010/wordml" w:rsidP="6A5A9498" wp14:paraId="6E97FDD9" wp14:textId="1DB84993">
          <w:pPr>
            <w:pStyle w:val="TOC1"/>
            <w:tabs>
              <w:tab w:val="right" w:leader="dot" w:pos="9015"/>
            </w:tabs>
            <w:bidi w:val="0"/>
          </w:pPr>
          <w:hyperlink w:anchor="_Toc1813246209">
            <w:r w:rsidRPr="6A5A9498" w:rsidR="6A5A9498">
              <w:rPr>
                <w:rStyle w:val="Hyperlink"/>
              </w:rPr>
              <w:t>4.1 Recommendation One: Develop an Integrated Digital Customer Relationship Ecosystem</w:t>
            </w:r>
            <w:r>
              <w:tab/>
            </w:r>
            <w:r>
              <w:fldChar w:fldCharType="begin"/>
            </w:r>
            <w:r>
              <w:instrText xml:space="preserve">PAGEREF _Toc1813246209 \h</w:instrText>
            </w:r>
            <w:r>
              <w:fldChar w:fldCharType="separate"/>
            </w:r>
            <w:r w:rsidRPr="6A5A9498" w:rsidR="6A5A9498">
              <w:rPr>
                <w:rStyle w:val="Hyperlink"/>
              </w:rPr>
              <w:t>25</w:t>
            </w:r>
            <w:r>
              <w:fldChar w:fldCharType="end"/>
            </w:r>
          </w:hyperlink>
        </w:p>
        <w:p xmlns:wp14="http://schemas.microsoft.com/office/word/2010/wordml" w:rsidP="6A5A9498" wp14:paraId="4AA3F7F0" wp14:textId="6FDD5D00">
          <w:pPr>
            <w:pStyle w:val="TOC1"/>
            <w:tabs>
              <w:tab w:val="right" w:leader="dot" w:pos="9015"/>
            </w:tabs>
            <w:bidi w:val="0"/>
          </w:pPr>
          <w:hyperlink w:anchor="_Toc534329769">
            <w:r w:rsidRPr="6A5A9498" w:rsidR="6A5A9498">
              <w:rPr>
                <w:rStyle w:val="Hyperlink"/>
              </w:rPr>
              <w:t>4.2 Recommendation Two: Strengthen Strategic Partnerships Through Enhanced Customer Care</w:t>
            </w:r>
            <w:r>
              <w:tab/>
            </w:r>
            <w:r>
              <w:fldChar w:fldCharType="begin"/>
            </w:r>
            <w:r>
              <w:instrText xml:space="preserve">PAGEREF _Toc534329769 \h</w:instrText>
            </w:r>
            <w:r>
              <w:fldChar w:fldCharType="separate"/>
            </w:r>
            <w:r w:rsidRPr="6A5A9498" w:rsidR="6A5A9498">
              <w:rPr>
                <w:rStyle w:val="Hyperlink"/>
              </w:rPr>
              <w:t>26</w:t>
            </w:r>
            <w:r>
              <w:fldChar w:fldCharType="end"/>
            </w:r>
          </w:hyperlink>
        </w:p>
        <w:p xmlns:wp14="http://schemas.microsoft.com/office/word/2010/wordml" w:rsidP="6A5A9498" wp14:paraId="4BD075F7" wp14:textId="7CF8A27C">
          <w:pPr>
            <w:pStyle w:val="TOC1"/>
            <w:tabs>
              <w:tab w:val="right" w:leader="dot" w:pos="9015"/>
            </w:tabs>
            <w:bidi w:val="0"/>
          </w:pPr>
          <w:hyperlink w:anchor="_Toc626327562">
            <w:r w:rsidRPr="6A5A9498" w:rsidR="6A5A9498">
              <w:rPr>
                <w:rStyle w:val="Hyperlink"/>
              </w:rPr>
              <w:t>4.3 Recommendation Three: Build Organisational Agility and Strategic Resilience</w:t>
            </w:r>
            <w:r>
              <w:tab/>
            </w:r>
            <w:r>
              <w:fldChar w:fldCharType="begin"/>
            </w:r>
            <w:r>
              <w:instrText xml:space="preserve">PAGEREF _Toc626327562 \h</w:instrText>
            </w:r>
            <w:r>
              <w:fldChar w:fldCharType="separate"/>
            </w:r>
            <w:r w:rsidRPr="6A5A9498" w:rsidR="6A5A9498">
              <w:rPr>
                <w:rStyle w:val="Hyperlink"/>
              </w:rPr>
              <w:t>27</w:t>
            </w:r>
            <w:r>
              <w:fldChar w:fldCharType="end"/>
            </w:r>
          </w:hyperlink>
        </w:p>
        <w:p xmlns:wp14="http://schemas.microsoft.com/office/word/2010/wordml" w:rsidP="6A5A9498" wp14:paraId="34846CE1" wp14:textId="1E0A7410">
          <w:pPr>
            <w:pStyle w:val="TOC1"/>
            <w:tabs>
              <w:tab w:val="right" w:leader="dot" w:pos="9015"/>
            </w:tabs>
            <w:bidi w:val="0"/>
          </w:pPr>
          <w:hyperlink w:anchor="_Toc1851772752">
            <w:r w:rsidRPr="6A5A9498" w:rsidR="6A5A9498">
              <w:rPr>
                <w:rStyle w:val="Hyperlink"/>
              </w:rPr>
              <w:t>4.4 Overall Strategic Recommendation</w:t>
            </w:r>
            <w:r>
              <w:tab/>
            </w:r>
            <w:r>
              <w:fldChar w:fldCharType="begin"/>
            </w:r>
            <w:r>
              <w:instrText xml:space="preserve">PAGEREF _Toc1851772752 \h</w:instrText>
            </w:r>
            <w:r>
              <w:fldChar w:fldCharType="separate"/>
            </w:r>
            <w:r w:rsidRPr="6A5A9498" w:rsidR="6A5A9498">
              <w:rPr>
                <w:rStyle w:val="Hyperlink"/>
              </w:rPr>
              <w:t>28</w:t>
            </w:r>
            <w:r>
              <w:fldChar w:fldCharType="end"/>
            </w:r>
          </w:hyperlink>
        </w:p>
        <w:p xmlns:wp14="http://schemas.microsoft.com/office/word/2010/wordml" w:rsidP="6A5A9498" wp14:paraId="49FC4E90" wp14:textId="58873BB5">
          <w:pPr>
            <w:pStyle w:val="TOC1"/>
            <w:tabs>
              <w:tab w:val="right" w:leader="dot" w:pos="9015"/>
            </w:tabs>
            <w:bidi w:val="0"/>
          </w:pPr>
          <w:hyperlink w:anchor="_Toc1319891428">
            <w:r w:rsidRPr="6A5A9498" w:rsidR="6A5A9498">
              <w:rPr>
                <w:rStyle w:val="Hyperlink"/>
              </w:rPr>
              <w:t>References</w:t>
            </w:r>
            <w:r>
              <w:tab/>
            </w:r>
            <w:r>
              <w:fldChar w:fldCharType="begin"/>
            </w:r>
            <w:r>
              <w:instrText xml:space="preserve">PAGEREF _Toc1319891428 \h</w:instrText>
            </w:r>
            <w:r>
              <w:fldChar w:fldCharType="separate"/>
            </w:r>
            <w:r w:rsidRPr="6A5A9498" w:rsidR="6A5A9498">
              <w:rPr>
                <w:rStyle w:val="Hyperlink"/>
              </w:rPr>
              <w:t>29</w:t>
            </w:r>
            <w:r>
              <w:fldChar w:fldCharType="end"/>
            </w:r>
          </w:hyperlink>
        </w:p>
        <w:p xmlns:wp14="http://schemas.microsoft.com/office/word/2010/wordml" wp14:paraId="0768FF43" wp14:textId="2541C27A">
          <w:r>
            <w:fldChar w:fldCharType="end"/>
          </w:r>
        </w:p>
      </w:sdtContent>
    </w:sdt>
    <w:p xmlns:wp14="http://schemas.microsoft.com/office/word/2010/wordml" w:rsidP="6A5A9498" wp14:paraId="2613201A" wp14:textId="0C450894">
      <w:pPr>
        <w:spacing w:line="480" w:lineRule="auto"/>
        <w:jc w:val="both"/>
      </w:pPr>
    </w:p>
    <w:p xmlns:wp14="http://schemas.microsoft.com/office/word/2010/wordml" w:rsidP="6A5A9498" wp14:paraId="6D36CA53" wp14:textId="524D1FBB">
      <w:pPr>
        <w:pStyle w:val="Heading1"/>
      </w:pPr>
    </w:p>
    <w:p xmlns:wp14="http://schemas.microsoft.com/office/word/2010/wordml" w:rsidP="6A5A9498" wp14:paraId="6F96B37A" wp14:textId="7691385F">
      <w:pPr>
        <w:pStyle w:val="Heading1"/>
      </w:pPr>
    </w:p>
    <w:p xmlns:wp14="http://schemas.microsoft.com/office/word/2010/wordml" w:rsidP="6A5A9498" wp14:paraId="5E5787A5" wp14:textId="129B3FA6">
      <w:pPr>
        <w:pStyle w:val="Heading1"/>
        <w:rPr>
          <w:b w:val="1"/>
          <w:bCs w:val="1"/>
          <w:sz w:val="28"/>
          <w:szCs w:val="28"/>
        </w:rPr>
      </w:pPr>
      <w:bookmarkStart w:name="_Toc1573053845" w:id="2037651434"/>
      <w:bookmarkStart w:name="_Toc915834097" w:id="1989859966"/>
      <w:r w:rsidR="4B6EA2BB">
        <w:rPr/>
        <w:t>Introduction</w:t>
      </w:r>
      <w:bookmarkEnd w:id="2037651434"/>
      <w:bookmarkEnd w:id="1989859966"/>
    </w:p>
    <w:p w:rsidR="4B6EA2BB" w:rsidP="6A5A9498" w:rsidRDefault="4B6EA2BB" w14:paraId="7F6889D9" w14:textId="0411A03F">
      <w:pPr>
        <w:spacing w:line="480" w:lineRule="auto"/>
        <w:jc w:val="both"/>
      </w:pPr>
      <w:r w:rsidR="4B6EA2BB">
        <w:rPr/>
        <w:t xml:space="preserve">Bridal Collective </w:t>
      </w:r>
      <w:r w:rsidR="4B6EA2BB">
        <w:rPr/>
        <w:t>operates</w:t>
      </w:r>
      <w:r w:rsidR="4B6EA2BB">
        <w:rPr/>
        <w:t xml:space="preserve"> within the global luxury bridal retail sector, a market characterised by high emotional involvement, strong brand signalling, and an increasing expectation for highly personalised customer experiences. In recent</w:t>
      </w:r>
      <w:r w:rsidR="54FAE88A">
        <w:rPr/>
        <w:t xml:space="preserve"> years, the sector has experienced significant disruption driven by digital transformation, changing consumer behaviours, and heightened expectations around convenience, personalisation, and sustainability </w:t>
      </w:r>
      <w:r w:rsidRPr="6A5A9498" w:rsidR="54FAE88A">
        <w:rPr>
          <w:color w:val="auto"/>
        </w:rPr>
        <w:t>(</w:t>
      </w:r>
      <w:r w:rsidRPr="6A5A9498" w:rsidR="02E06558">
        <w:rPr>
          <w:color w:val="auto"/>
        </w:rPr>
        <w:t>L</w:t>
      </w:r>
      <w:r w:rsidRPr="6A5A9498" w:rsidR="02E06558">
        <w:rPr>
          <w:color w:val="auto"/>
        </w:rPr>
        <w:t xml:space="preserve">emon and Verhoef, 2016; Homburg, </w:t>
      </w:r>
      <w:bookmarkStart w:name="_Int_ev8FeyUu" w:id="1030013295"/>
      <w:r w:rsidRPr="6A5A9498" w:rsidR="5C74BFA5">
        <w:rPr>
          <w:color w:val="auto"/>
        </w:rPr>
        <w:t>Jozi</w:t>
      </w:r>
      <w:r w:rsidRPr="6A5A9498" w:rsidR="02E06558">
        <w:rPr>
          <w:color w:val="auto"/>
        </w:rPr>
        <w:t>c</w:t>
      </w:r>
      <w:bookmarkEnd w:id="1030013295"/>
      <w:r w:rsidRPr="6A5A9498" w:rsidR="02E06558">
        <w:rPr>
          <w:color w:val="auto"/>
        </w:rPr>
        <w:t xml:space="preserve"> </w:t>
      </w:r>
      <w:r w:rsidR="02E06558">
        <w:rPr/>
        <w:t>and Kuehnl, 2017</w:t>
      </w:r>
      <w:r w:rsidR="34E13654">
        <w:rPr/>
        <w:t xml:space="preserve">). These shifts have intensified competitive pressures and required organisations to reconsider how value is created and delivered </w:t>
      </w:r>
      <w:r w:rsidR="20292803">
        <w:rPr/>
        <w:t>across</w:t>
      </w:r>
      <w:r w:rsidR="34E13654">
        <w:rPr/>
        <w:t xml:space="preserve"> the customer journey. </w:t>
      </w:r>
    </w:p>
    <w:p w:rsidR="527CF685" w:rsidP="6A5A9498" w:rsidRDefault="527CF685" w14:paraId="366F4604" w14:textId="626674DC">
      <w:pPr>
        <w:spacing w:line="480" w:lineRule="auto"/>
        <w:jc w:val="both"/>
      </w:pPr>
      <w:r w:rsidR="527CF685">
        <w:rPr/>
        <w:t xml:space="preserve">Strategic management literature emphasises that organisations must </w:t>
      </w:r>
      <w:r w:rsidR="01101BB8">
        <w:rPr/>
        <w:t>continuously</w:t>
      </w:r>
      <w:r w:rsidR="527CF685">
        <w:rPr/>
        <w:t xml:space="preserve"> adapt their strategic direction in </w:t>
      </w:r>
      <w:r w:rsidR="5D8CA255">
        <w:rPr/>
        <w:t>response</w:t>
      </w:r>
      <w:r w:rsidR="527CF685">
        <w:rPr/>
        <w:t xml:space="preserve"> to environmental volatility </w:t>
      </w:r>
      <w:r w:rsidR="527CF685">
        <w:rPr/>
        <w:t>in order to</w:t>
      </w:r>
      <w:r w:rsidR="527CF685">
        <w:rPr/>
        <w:t xml:space="preserve"> </w:t>
      </w:r>
      <w:r w:rsidR="527CF685">
        <w:rPr/>
        <w:t>maintain</w:t>
      </w:r>
      <w:r w:rsidR="527CF685">
        <w:rPr/>
        <w:t xml:space="preserve"> long-term competitiveness </w:t>
      </w:r>
      <w:r w:rsidRPr="6A5A9498" w:rsidR="527CF685">
        <w:rPr>
          <w:color w:val="auto"/>
        </w:rPr>
        <w:t>(</w:t>
      </w:r>
      <w:r w:rsidRPr="6A5A9498" w:rsidR="527CF685">
        <w:rPr>
          <w:color w:val="auto"/>
        </w:rPr>
        <w:t xml:space="preserve">Teece, 2018; </w:t>
      </w:r>
      <w:r w:rsidRPr="6A5A9498" w:rsidR="5F94C093">
        <w:rPr>
          <w:color w:val="auto"/>
        </w:rPr>
        <w:t>Eisenhardt and Martin, 2000</w:t>
      </w:r>
      <w:r w:rsidRPr="6A5A9498" w:rsidR="527CF685">
        <w:rPr>
          <w:color w:val="auto"/>
        </w:rPr>
        <w:t>)</w:t>
      </w:r>
      <w:r w:rsidRPr="6A5A9498" w:rsidR="07464CC9">
        <w:rPr>
          <w:color w:val="auto"/>
        </w:rPr>
        <w:t xml:space="preserve">. </w:t>
      </w:r>
      <w:r w:rsidR="07464CC9">
        <w:rPr/>
        <w:t xml:space="preserve">This is particularly relevant in contexts such as luxury retail, where differentiation is increasingly </w:t>
      </w:r>
      <w:r w:rsidR="36781453">
        <w:rPr/>
        <w:t>dependent</w:t>
      </w:r>
      <w:r w:rsidR="07464CC9">
        <w:rPr/>
        <w:t xml:space="preserve"> not only on product quality but also on the depth of customer engagement and service experience. As</w:t>
      </w:r>
      <w:r w:rsidR="6D17C39B">
        <w:rPr/>
        <w:t xml:space="preserve"> Porter (2005)</w:t>
      </w:r>
      <w:r w:rsidRPr="6A5A9498" w:rsidR="622EB6D3">
        <w:rPr>
          <w:color w:val="FF0000"/>
        </w:rPr>
        <w:t xml:space="preserve"> </w:t>
      </w:r>
      <w:r w:rsidR="622EB6D3">
        <w:rPr/>
        <w:t xml:space="preserve">suggests, sustainable competitive advantage arises from delivering unique value that is difficult for competitors to replicate, particularly through integrated systems of value creation. </w:t>
      </w:r>
    </w:p>
    <w:p w:rsidR="3E62AD05" w:rsidP="6A5A9498" w:rsidRDefault="3E62AD05" w14:paraId="1263B6E8" w14:textId="27B9345E">
      <w:pPr>
        <w:spacing w:line="480" w:lineRule="auto"/>
        <w:jc w:val="both"/>
      </w:pPr>
      <w:r w:rsidR="3E62AD05">
        <w:rPr/>
        <w:t xml:space="preserve">Within this context, customer care has </w:t>
      </w:r>
      <w:r w:rsidR="3E62AD05">
        <w:rPr/>
        <w:t>emerged</w:t>
      </w:r>
      <w:r w:rsidR="3E62AD05">
        <w:rPr/>
        <w:t xml:space="preserve"> as a critical strategic capability. Rather than being viewed as an operational function, contemporary service management theory positions customer experience as a core source of differentiation and value creat</w:t>
      </w:r>
      <w:r w:rsidR="362969BC">
        <w:rPr/>
        <w:t>ion (</w:t>
      </w:r>
      <w:r w:rsidR="6E6327B6">
        <w:rPr/>
        <w:t>Becker and Jaakkola, 2020</w:t>
      </w:r>
      <w:r w:rsidR="40156119">
        <w:rPr/>
        <w:t>)</w:t>
      </w:r>
      <w:r w:rsidR="362969BC">
        <w:rPr/>
        <w:t xml:space="preserve">. This shift reflects the growing importance of customer journey design, omnichannel engagement, and data-driven personalisation in shaping customer </w:t>
      </w:r>
      <w:r w:rsidR="362969BC">
        <w:rPr/>
        <w:t>perceptions</w:t>
      </w:r>
      <w:r w:rsidR="362969BC">
        <w:rPr/>
        <w:t xml:space="preserve"> and loyalty.</w:t>
      </w:r>
    </w:p>
    <w:p w:rsidR="362969BC" w:rsidP="6A5A9498" w:rsidRDefault="362969BC" w14:paraId="6BAB7DD9" w14:textId="7341E468">
      <w:pPr>
        <w:spacing w:line="480" w:lineRule="auto"/>
        <w:jc w:val="both"/>
      </w:pPr>
      <w:r w:rsidR="362969BC">
        <w:rPr/>
        <w:t>The purpose of this report is to critically evaluate the current strategic position of Bridal Collective and to assess its capability to respond to a fast-changing external</w:t>
      </w:r>
      <w:r w:rsidR="1171CDB8">
        <w:rPr/>
        <w:t xml:space="preserve"> environment. The report will apply selected strategic analysis frameworks, including PESTEL analysis, the Resource-Based View (RBV), VRIO analysis, and Value Chain analysis, to develop an in-depth understanding of both external pressures</w:t>
      </w:r>
      <w:r w:rsidR="20C59396">
        <w:rPr/>
        <w:t xml:space="preserve"> and internal capabilities. These insights will then be used to </w:t>
      </w:r>
      <w:r w:rsidR="20C59396">
        <w:rPr/>
        <w:t>identify</w:t>
      </w:r>
      <w:r w:rsidR="20C59396">
        <w:rPr/>
        <w:t xml:space="preserve"> and evaluate strategic options, with a particular focus on enhancing personalised customer care as a source of sustainable competitive advantage.</w:t>
      </w:r>
    </w:p>
    <w:p w:rsidR="20C59396" w:rsidP="6A5A9498" w:rsidRDefault="20C59396" w14:paraId="0BFD9F93" w14:textId="3EB7E78C">
      <w:pPr>
        <w:spacing w:line="480" w:lineRule="auto"/>
        <w:jc w:val="both"/>
      </w:pPr>
      <w:r w:rsidR="20C59396">
        <w:rPr/>
        <w:t xml:space="preserve">The report will conclude with actionable recommendations outlining how Bridal Collective can strengthen its strategic capabilities, adapt its organisational </w:t>
      </w:r>
      <w:r w:rsidR="20C59396">
        <w:rPr/>
        <w:t>structure</w:t>
      </w:r>
      <w:r w:rsidR="20C59396">
        <w:rPr/>
        <w:t xml:space="preserve"> and culture, and implement more agile, customer-</w:t>
      </w:r>
      <w:r w:rsidR="35AB27D1">
        <w:rPr/>
        <w:t>centric</w:t>
      </w:r>
      <w:r w:rsidR="20C59396">
        <w:rPr/>
        <w:t xml:space="preserve"> approaches</w:t>
      </w:r>
      <w:r w:rsidR="1F7BC293">
        <w:rPr/>
        <w:t xml:space="preserve"> to ensure long-term resilience in a volatile global marketplace. </w:t>
      </w:r>
    </w:p>
    <w:p w:rsidR="6A5A9498" w:rsidP="6A5A9498" w:rsidRDefault="6A5A9498" w14:paraId="192EA9A4" w14:textId="07FCCCCF">
      <w:pPr>
        <w:spacing w:line="480" w:lineRule="auto"/>
        <w:jc w:val="both"/>
      </w:pPr>
    </w:p>
    <w:p w:rsidR="6A5A9498" w:rsidP="6A5A9498" w:rsidRDefault="6A5A9498" w14:paraId="4AF9CAE4" w14:textId="756840A2">
      <w:pPr>
        <w:spacing w:line="480" w:lineRule="auto"/>
        <w:jc w:val="both"/>
      </w:pPr>
    </w:p>
    <w:p w:rsidR="6A5A9498" w:rsidP="6A5A9498" w:rsidRDefault="6A5A9498" w14:paraId="39B2EA5E" w14:textId="08ECBAEA">
      <w:pPr>
        <w:spacing w:line="480" w:lineRule="auto"/>
        <w:jc w:val="both"/>
      </w:pPr>
    </w:p>
    <w:p w:rsidR="6A5A9498" w:rsidP="6A5A9498" w:rsidRDefault="6A5A9498" w14:paraId="646DDF59" w14:textId="7AC37DBF">
      <w:pPr>
        <w:spacing w:line="480" w:lineRule="auto"/>
        <w:jc w:val="both"/>
      </w:pPr>
    </w:p>
    <w:p w:rsidR="6A5A9498" w:rsidP="6A5A9498" w:rsidRDefault="6A5A9498" w14:paraId="7FD99533" w14:textId="5FDEC9C8">
      <w:pPr>
        <w:spacing w:line="480" w:lineRule="auto"/>
        <w:jc w:val="both"/>
      </w:pPr>
    </w:p>
    <w:p w:rsidR="6A5A9498" w:rsidP="6A5A9498" w:rsidRDefault="6A5A9498" w14:paraId="536DDC18" w14:textId="02079927">
      <w:pPr>
        <w:spacing w:line="480" w:lineRule="auto"/>
        <w:jc w:val="both"/>
      </w:pPr>
    </w:p>
    <w:p w:rsidR="6A5A9498" w:rsidP="6A5A9498" w:rsidRDefault="6A5A9498" w14:paraId="0B5DE135" w14:textId="66450AD5">
      <w:pPr>
        <w:spacing w:line="480" w:lineRule="auto"/>
        <w:jc w:val="both"/>
      </w:pPr>
    </w:p>
    <w:p w:rsidR="2A0D4C62" w:rsidP="6A5A9498" w:rsidRDefault="2A0D4C62" w14:paraId="61FD0338" w14:textId="2FB883A1">
      <w:pPr>
        <w:pStyle w:val="Heading1"/>
      </w:pPr>
      <w:bookmarkStart w:name="_Toc67848691" w:id="1719730264"/>
      <w:bookmarkStart w:name="_Toc857127704" w:id="1106264871"/>
      <w:r w:rsidR="2A0D4C62">
        <w:rPr/>
        <w:t xml:space="preserve">2 </w:t>
      </w:r>
      <w:r w:rsidR="3F40EDBB">
        <w:rPr/>
        <w:t>Main Findings</w:t>
      </w:r>
      <w:bookmarkEnd w:id="1719730264"/>
      <w:bookmarkEnd w:id="1106264871"/>
    </w:p>
    <w:p w:rsidR="3F40EDBB" w:rsidP="6A5A9498" w:rsidRDefault="3F40EDBB" w14:paraId="1AE8EC10" w14:textId="7D3FB215">
      <w:pPr>
        <w:spacing w:line="480" w:lineRule="auto"/>
        <w:jc w:val="both"/>
      </w:pPr>
      <w:r w:rsidR="3F40EDBB">
        <w:rPr/>
        <w:t>In order to</w:t>
      </w:r>
      <w:r w:rsidR="3F40EDBB">
        <w:rPr/>
        <w:t xml:space="preserve"> assess Bridal Collective’s strategic position, the analysis begins by </w:t>
      </w:r>
      <w:r w:rsidR="0735A3BD">
        <w:rPr/>
        <w:t>examining</w:t>
      </w:r>
      <w:r w:rsidR="3F40EDBB">
        <w:rPr/>
        <w:t xml:space="preserve"> the external environment shaping industry conditions and customer expecta</w:t>
      </w:r>
      <w:r w:rsidR="693DDF72">
        <w:rPr/>
        <w:t xml:space="preserve">tions. Understanding these macro-environmental forces is essential in </w:t>
      </w:r>
      <w:r w:rsidR="693DDF72">
        <w:rPr/>
        <w:t>identifying</w:t>
      </w:r>
      <w:r w:rsidR="693DDF72">
        <w:rPr/>
        <w:t xml:space="preserve"> the key drivers of change that influence both competitive dynamics and customer care requirements. </w:t>
      </w:r>
    </w:p>
    <w:p w:rsidR="693DDF72" w:rsidP="6A5A9498" w:rsidRDefault="693DDF72" w14:paraId="4C72B136" w14:textId="68B6C800">
      <w:pPr>
        <w:spacing w:line="480" w:lineRule="auto"/>
        <w:jc w:val="both"/>
      </w:pPr>
      <w:r w:rsidR="693DDF72">
        <w:rPr/>
        <w:t xml:space="preserve">The following PESTEL analysis evaluates the most significant political, economic, social, technological, </w:t>
      </w:r>
      <w:r w:rsidR="693DDF72">
        <w:rPr/>
        <w:t>environmental</w:t>
      </w:r>
      <w:r w:rsidR="693DDF72">
        <w:rPr/>
        <w:t xml:space="preserve"> and legal factors </w:t>
      </w:r>
      <w:r w:rsidR="693DDF72">
        <w:rPr/>
        <w:t>impacting</w:t>
      </w:r>
      <w:r w:rsidR="693DDF72">
        <w:rPr/>
        <w:t xml:space="preserve"> Bridal Collective and highlights </w:t>
      </w:r>
      <w:r w:rsidR="5D2B7E4A">
        <w:rPr/>
        <w:t>their</w:t>
      </w:r>
      <w:r w:rsidR="693DDF72">
        <w:rPr/>
        <w:t xml:space="preserve"> implications for strategic direction and service differentiation. </w:t>
      </w:r>
    </w:p>
    <w:p w:rsidR="26F25A2A" w:rsidP="6A5A9498" w:rsidRDefault="26F25A2A" w14:paraId="448EA8BD" w14:textId="54DAAA0D">
      <w:pPr>
        <w:pStyle w:val="Heading1"/>
      </w:pPr>
      <w:bookmarkStart w:name="_Toc739170419" w:id="674784442"/>
      <w:bookmarkStart w:name="_Toc332436214" w:id="478218598"/>
      <w:r w:rsidR="26F25A2A">
        <w:rPr/>
        <w:t>2.1 External Strategic Analysis (PESTEL)</w:t>
      </w:r>
      <w:bookmarkEnd w:id="674784442"/>
      <w:bookmarkEnd w:id="478218598"/>
    </w:p>
    <w:p w:rsidR="26F25A2A" w:rsidP="6A5A9498" w:rsidRDefault="26F25A2A" w14:paraId="31D5685F" w14:textId="161BC5B9">
      <w:pPr>
        <w:spacing w:line="480" w:lineRule="auto"/>
        <w:jc w:val="both"/>
      </w:pPr>
      <w:r w:rsidR="26F25A2A">
        <w:rPr/>
        <w:t xml:space="preserve">The external environment in which Bridal Collective </w:t>
      </w:r>
      <w:r w:rsidR="26F25A2A">
        <w:rPr/>
        <w:t>operates</w:t>
      </w:r>
      <w:r w:rsidR="26F25A2A">
        <w:rPr/>
        <w:t xml:space="preserve"> is increasingly volatile, shaped by shifting consumer expectations, economic uncertainty, and rapid digital transformation. In line with contemporary strategic</w:t>
      </w:r>
      <w:r w:rsidR="1E8D4E52">
        <w:rPr/>
        <w:t xml:space="preserve"> management thinking, organisations </w:t>
      </w:r>
      <w:r w:rsidR="1E8D4E52">
        <w:rPr/>
        <w:t>operating</w:t>
      </w:r>
      <w:r w:rsidR="1E8D4E52">
        <w:rPr/>
        <w:t xml:space="preserve"> in such conditions must </w:t>
      </w:r>
      <w:r w:rsidR="1E8D4E52">
        <w:rPr/>
        <w:t>demonstrate</w:t>
      </w:r>
      <w:r w:rsidR="1E8D4E52">
        <w:rPr/>
        <w:t xml:space="preserve"> adaptive capability </w:t>
      </w:r>
      <w:r w:rsidR="1E8D4E52">
        <w:rPr/>
        <w:t>in order to</w:t>
      </w:r>
      <w:r w:rsidR="1E8D4E52">
        <w:rPr/>
        <w:t xml:space="preserve"> </w:t>
      </w:r>
      <w:r w:rsidR="1E8D4E52">
        <w:rPr/>
        <w:t>maintain</w:t>
      </w:r>
      <w:r w:rsidR="1E8D4E52">
        <w:rPr/>
        <w:t xml:space="preserve"> competitive positioning and long-term resilience (</w:t>
      </w:r>
      <w:r w:rsidR="52ECFFCF">
        <w:rPr/>
        <w:t>Joussen et al., 2025)</w:t>
      </w:r>
      <w:r w:rsidR="1E8D4E52">
        <w:rPr/>
        <w:t xml:space="preserve">. PESTEL analysis is used here to </w:t>
      </w:r>
      <w:r w:rsidR="1E8D4E52">
        <w:rPr/>
        <w:t>identify</w:t>
      </w:r>
      <w:r w:rsidR="1E8D4E52">
        <w:rPr/>
        <w:t xml:space="preserve"> the most significant external pressures influencing strategic</w:t>
      </w:r>
      <w:r w:rsidR="35DB56F6">
        <w:rPr/>
        <w:t xml:space="preserve"> direction and customer care expectations. </w:t>
      </w:r>
    </w:p>
    <w:p w:rsidR="17D4C182" w:rsidP="6A5A9498" w:rsidRDefault="17D4C182" w14:paraId="6AF7999C" w14:textId="23BF20D0">
      <w:pPr>
        <w:spacing w:line="480" w:lineRule="auto"/>
        <w:jc w:val="both"/>
      </w:pPr>
      <w:r w:rsidRPr="6A5A9498" w:rsidR="17D4C182">
        <w:rPr>
          <w:b w:val="1"/>
          <w:bCs w:val="1"/>
        </w:rPr>
        <w:t>Political Factors</w:t>
      </w:r>
    </w:p>
    <w:p w:rsidR="1011ACFE" w:rsidP="6A5A9498" w:rsidRDefault="1011ACFE" w14:paraId="6E79DD59" w14:textId="45E14BA5">
      <w:pPr>
        <w:spacing w:line="480" w:lineRule="auto"/>
        <w:jc w:val="both"/>
      </w:pPr>
      <w:r w:rsidR="1011ACFE">
        <w:rPr>
          <w:b w:val="0"/>
          <w:bCs w:val="0"/>
        </w:rPr>
        <w:t xml:space="preserve">Bridal Collective </w:t>
      </w:r>
      <w:r w:rsidR="1011ACFE">
        <w:rPr>
          <w:b w:val="0"/>
          <w:bCs w:val="0"/>
        </w:rPr>
        <w:t>operates</w:t>
      </w:r>
      <w:r w:rsidR="1011ACFE">
        <w:rPr>
          <w:b w:val="0"/>
          <w:bCs w:val="0"/>
        </w:rPr>
        <w:t xml:space="preserve"> within an increasingly complex international trade environment, where regulatory divergence, post-Brexit trade friction, and global supply chain instability directly affect sourcing and distribution. Research highlight</w:t>
      </w:r>
      <w:r w:rsidR="3B963F2C">
        <w:rPr>
          <w:b w:val="0"/>
          <w:bCs w:val="0"/>
        </w:rPr>
        <w:t>s that globalised luxury supply chains are particularly exposed to g</w:t>
      </w:r>
      <w:r w:rsidR="10CC1DD2">
        <w:rPr>
          <w:b w:val="0"/>
          <w:bCs w:val="0"/>
        </w:rPr>
        <w:t xml:space="preserve">eopolitical disruption and regulatory fragmentation </w:t>
      </w:r>
      <w:r w:rsidR="4A649E45">
        <w:rPr>
          <w:b w:val="0"/>
          <w:bCs w:val="0"/>
        </w:rPr>
        <w:t>(Bednarski</w:t>
      </w:r>
      <w:r w:rsidR="5806B02D">
        <w:rPr>
          <w:b w:val="0"/>
          <w:bCs w:val="0"/>
        </w:rPr>
        <w:t xml:space="preserve"> et al.</w:t>
      </w:r>
      <w:r w:rsidR="4A649E45">
        <w:rPr>
          <w:b w:val="0"/>
          <w:bCs w:val="0"/>
        </w:rPr>
        <w:t>, 2025)</w:t>
      </w:r>
      <w:r w:rsidR="10CC1DD2">
        <w:rPr>
          <w:b w:val="0"/>
          <w:bCs w:val="0"/>
        </w:rPr>
        <w:t>. This increase</w:t>
      </w:r>
      <w:r w:rsidR="77525680">
        <w:rPr>
          <w:b w:val="0"/>
          <w:bCs w:val="0"/>
        </w:rPr>
        <w:t>s</w:t>
      </w:r>
      <w:r w:rsidR="10CC1DD2">
        <w:rPr>
          <w:b w:val="0"/>
          <w:bCs w:val="0"/>
        </w:rPr>
        <w:t xml:space="preserve"> operational uncertainty and reinforces the need for flexible</w:t>
      </w:r>
      <w:r w:rsidR="26D9D740">
        <w:rPr>
          <w:b w:val="0"/>
          <w:bCs w:val="0"/>
        </w:rPr>
        <w:t>, d</w:t>
      </w:r>
      <w:r w:rsidR="10CC1DD2">
        <w:rPr>
          <w:b w:val="0"/>
          <w:bCs w:val="0"/>
        </w:rPr>
        <w:t xml:space="preserve">iversified sourcing strategies across markets. </w:t>
      </w:r>
    </w:p>
    <w:p w:rsidR="2E98CD9F" w:rsidP="6A5A9498" w:rsidRDefault="2E98CD9F" w14:paraId="66BE7784" w14:textId="6365BA07">
      <w:pPr>
        <w:spacing w:line="480" w:lineRule="auto"/>
        <w:jc w:val="both"/>
      </w:pPr>
      <w:r w:rsidRPr="6A5A9498" w:rsidR="2E98CD9F">
        <w:rPr>
          <w:b w:val="1"/>
          <w:bCs w:val="1"/>
        </w:rPr>
        <w:t>Economic Factors</w:t>
      </w:r>
    </w:p>
    <w:p w:rsidR="2E98CD9F" w:rsidP="6A5A9498" w:rsidRDefault="2E98CD9F" w14:paraId="74CFF4DE" w14:textId="1DE0BC3D">
      <w:pPr>
        <w:spacing w:line="480" w:lineRule="auto"/>
        <w:jc w:val="both"/>
      </w:pPr>
      <w:r w:rsidR="2E98CD9F">
        <w:rPr>
          <w:b w:val="0"/>
          <w:bCs w:val="0"/>
        </w:rPr>
        <w:t xml:space="preserve">Economic pressure </w:t>
      </w:r>
      <w:r w:rsidR="2E98CD9F">
        <w:rPr>
          <w:b w:val="0"/>
          <w:bCs w:val="0"/>
        </w:rPr>
        <w:t>remains</w:t>
      </w:r>
      <w:r w:rsidR="2E98CD9F">
        <w:rPr>
          <w:b w:val="0"/>
          <w:bCs w:val="0"/>
        </w:rPr>
        <w:t xml:space="preserve"> a key constraint within the luxury and discretionary retail sector. Inflationary pressures and reduced </w:t>
      </w:r>
      <w:r w:rsidR="096F3C4E">
        <w:rPr>
          <w:b w:val="0"/>
          <w:bCs w:val="0"/>
        </w:rPr>
        <w:t>disposable</w:t>
      </w:r>
      <w:r w:rsidR="2E98CD9F">
        <w:rPr>
          <w:b w:val="0"/>
          <w:bCs w:val="0"/>
        </w:rPr>
        <w:t xml:space="preserve"> income have reshaped consumer </w:t>
      </w:r>
      <w:r w:rsidR="2E98CD9F">
        <w:rPr>
          <w:b w:val="0"/>
          <w:bCs w:val="0"/>
        </w:rPr>
        <w:t>purchasing</w:t>
      </w:r>
      <w:r w:rsidR="2E98CD9F">
        <w:rPr>
          <w:b w:val="0"/>
          <w:bCs w:val="0"/>
        </w:rPr>
        <w:t xml:space="preserve"> behaviour, with greater emphasis placed on perceived value and experience</w:t>
      </w:r>
      <w:r w:rsidR="4DAA87B3">
        <w:rPr>
          <w:b w:val="0"/>
          <w:bCs w:val="0"/>
        </w:rPr>
        <w:t xml:space="preserve"> justification rather than product ownership alone. Luxury consumption research shows that consumers are increasingly motivated by experiential and emotional value when </w:t>
      </w:r>
      <w:r w:rsidR="3FA586E1">
        <w:rPr>
          <w:b w:val="0"/>
          <w:bCs w:val="0"/>
        </w:rPr>
        <w:t>economic</w:t>
      </w:r>
      <w:r w:rsidR="4DAA87B3">
        <w:rPr>
          <w:b w:val="0"/>
          <w:bCs w:val="0"/>
        </w:rPr>
        <w:t xml:space="preserve"> conditions are uncertain (</w:t>
      </w:r>
      <w:r w:rsidRPr="6A5A9498" w:rsidR="4DAA87B3">
        <w:rPr>
          <w:b w:val="0"/>
          <w:bCs w:val="0"/>
          <w:color w:val="auto"/>
        </w:rPr>
        <w:t>Kap</w:t>
      </w:r>
      <w:r w:rsidRPr="6A5A9498" w:rsidR="5D175F7F">
        <w:rPr>
          <w:b w:val="0"/>
          <w:bCs w:val="0"/>
          <w:color w:val="auto"/>
        </w:rPr>
        <w:t>ferer and Valette-Florence, 2019</w:t>
      </w:r>
      <w:r w:rsidRPr="6A5A9498" w:rsidR="5D175F7F">
        <w:rPr>
          <w:b w:val="0"/>
          <w:bCs w:val="0"/>
          <w:color w:val="auto"/>
        </w:rPr>
        <w:t>)</w:t>
      </w:r>
      <w:r w:rsidR="5D175F7F">
        <w:rPr>
          <w:b w:val="0"/>
          <w:bCs w:val="0"/>
        </w:rPr>
        <w:t xml:space="preserve">. For Bridal Collective, this reinforces the importance of strengthening </w:t>
      </w:r>
      <w:r w:rsidR="29B21E11">
        <w:rPr>
          <w:b w:val="0"/>
          <w:bCs w:val="0"/>
        </w:rPr>
        <w:t>customer</w:t>
      </w:r>
      <w:r w:rsidR="5D175F7F">
        <w:rPr>
          <w:b w:val="0"/>
          <w:bCs w:val="0"/>
        </w:rPr>
        <w:t xml:space="preserve"> experience as a justification for premium pricing. </w:t>
      </w:r>
    </w:p>
    <w:p w:rsidR="1EB3260C" w:rsidP="6A5A9498" w:rsidRDefault="1EB3260C" w14:paraId="0FA738EA" w14:textId="7E49F391">
      <w:pPr>
        <w:spacing w:line="480" w:lineRule="auto"/>
        <w:jc w:val="both"/>
      </w:pPr>
      <w:r w:rsidRPr="6A5A9498" w:rsidR="1EB3260C">
        <w:rPr>
          <w:b w:val="1"/>
          <w:bCs w:val="1"/>
        </w:rPr>
        <w:t>Social Factors</w:t>
      </w:r>
    </w:p>
    <w:p w:rsidR="1EB3260C" w:rsidP="6A5A9498" w:rsidRDefault="1EB3260C" w14:paraId="02294715" w14:textId="7FABD9ED">
      <w:pPr>
        <w:spacing w:line="480" w:lineRule="auto"/>
        <w:jc w:val="both"/>
      </w:pPr>
      <w:r w:rsidR="1EB3260C">
        <w:rPr>
          <w:b w:val="0"/>
          <w:bCs w:val="0"/>
        </w:rPr>
        <w:t xml:space="preserve">Consumer expectations in luxury retail </w:t>
      </w:r>
      <w:r w:rsidR="66725269">
        <w:rPr>
          <w:b w:val="0"/>
          <w:bCs w:val="0"/>
        </w:rPr>
        <w:t>have</w:t>
      </w:r>
      <w:r w:rsidR="1EB3260C">
        <w:rPr>
          <w:b w:val="0"/>
          <w:bCs w:val="0"/>
        </w:rPr>
        <w:t xml:space="preserve"> shifted significantly towards personalisation, emotional engagement, and experience-led consumption. Rather than evaluating brands based solely on </w:t>
      </w:r>
      <w:r w:rsidR="56C6CBF4">
        <w:rPr>
          <w:b w:val="0"/>
          <w:bCs w:val="0"/>
        </w:rPr>
        <w:t>product</w:t>
      </w:r>
      <w:r w:rsidR="1EB3260C">
        <w:rPr>
          <w:b w:val="0"/>
          <w:bCs w:val="0"/>
        </w:rPr>
        <w:t xml:space="preserve"> attributes, customers i</w:t>
      </w:r>
      <w:r w:rsidR="41177B81">
        <w:rPr>
          <w:b w:val="0"/>
          <w:bCs w:val="0"/>
        </w:rPr>
        <w:t xml:space="preserve">ncreasingly assess the </w:t>
      </w:r>
      <w:r w:rsidR="07E4A66D">
        <w:rPr>
          <w:b w:val="0"/>
          <w:bCs w:val="0"/>
        </w:rPr>
        <w:t>entire</w:t>
      </w:r>
      <w:r w:rsidR="41177B81">
        <w:rPr>
          <w:b w:val="0"/>
          <w:bCs w:val="0"/>
        </w:rPr>
        <w:t xml:space="preserve"> end-to-end journey, from </w:t>
      </w:r>
      <w:r w:rsidR="41177B81">
        <w:rPr>
          <w:b w:val="0"/>
          <w:bCs w:val="0"/>
        </w:rPr>
        <w:t>initial</w:t>
      </w:r>
      <w:r w:rsidR="41177B81">
        <w:rPr>
          <w:b w:val="0"/>
          <w:bCs w:val="0"/>
        </w:rPr>
        <w:t xml:space="preserve"> interaction through to post-purchase experience (</w:t>
      </w:r>
      <w:r w:rsidR="2F561FF6">
        <w:rPr>
          <w:b w:val="0"/>
          <w:bCs w:val="0"/>
        </w:rPr>
        <w:t>Klaus, 2022</w:t>
      </w:r>
      <w:r w:rsidR="41177B81">
        <w:rPr>
          <w:b w:val="0"/>
          <w:bCs w:val="0"/>
        </w:rPr>
        <w:t xml:space="preserve">). In the bridal sector, this effect is amplified due to the emotional significance of the purchase, where identity expression, social </w:t>
      </w:r>
      <w:r w:rsidR="4307E003">
        <w:rPr>
          <w:b w:val="0"/>
          <w:bCs w:val="0"/>
        </w:rPr>
        <w:t xml:space="preserve">influence, and relational experience play </w:t>
      </w:r>
      <w:r w:rsidR="4307E003">
        <w:rPr>
          <w:b w:val="0"/>
          <w:bCs w:val="0"/>
        </w:rPr>
        <w:t>a central role</w:t>
      </w:r>
      <w:r w:rsidR="4307E003">
        <w:rPr>
          <w:b w:val="0"/>
          <w:bCs w:val="0"/>
        </w:rPr>
        <w:t xml:space="preserve"> in decision-making (</w:t>
      </w:r>
      <w:r w:rsidRPr="6A5A9498" w:rsidR="4307E003">
        <w:rPr>
          <w:b w:val="0"/>
          <w:bCs w:val="0"/>
          <w:color w:val="auto"/>
        </w:rPr>
        <w:t>Ko et al., 2019</w:t>
      </w:r>
      <w:r w:rsidR="4307E003">
        <w:rPr>
          <w:b w:val="0"/>
          <w:bCs w:val="0"/>
        </w:rPr>
        <w:t xml:space="preserve">). This places customer care at the centre of competitive differentiation. </w:t>
      </w:r>
    </w:p>
    <w:p w:rsidR="33F9252A" w:rsidP="6A5A9498" w:rsidRDefault="33F9252A" w14:paraId="11597637" w14:textId="66F749CC">
      <w:pPr>
        <w:spacing w:line="480" w:lineRule="auto"/>
        <w:jc w:val="both"/>
      </w:pPr>
      <w:r w:rsidRPr="6A5A9498" w:rsidR="33F9252A">
        <w:rPr>
          <w:b w:val="1"/>
          <w:bCs w:val="1"/>
        </w:rPr>
        <w:t>Technological Factors</w:t>
      </w:r>
    </w:p>
    <w:p w:rsidR="33F9252A" w:rsidP="6A5A9498" w:rsidRDefault="33F9252A" w14:paraId="45D84B77" w14:textId="0E25B507">
      <w:pPr>
        <w:pStyle w:val="Normal"/>
        <w:suppressLineNumbers w:val="0"/>
        <w:bidi w:val="0"/>
        <w:spacing w:before="0" w:beforeAutospacing="off" w:after="160" w:afterAutospacing="off" w:line="480" w:lineRule="auto"/>
        <w:ind w:left="0" w:right="0"/>
        <w:jc w:val="both"/>
      </w:pPr>
      <w:r w:rsidR="33F9252A">
        <w:rPr>
          <w:b w:val="0"/>
          <w:bCs w:val="0"/>
        </w:rPr>
        <w:t xml:space="preserve">Digital transformation is fundamentally reshaping luxury retail operations. The integration if CRM systems, AI-driven personalisation, and </w:t>
      </w:r>
      <w:r w:rsidR="4E4B7B5A">
        <w:rPr>
          <w:b w:val="0"/>
          <w:bCs w:val="0"/>
        </w:rPr>
        <w:t>omnichannel</w:t>
      </w:r>
      <w:r w:rsidR="33F9252A">
        <w:rPr>
          <w:b w:val="0"/>
          <w:bCs w:val="0"/>
        </w:rPr>
        <w:t xml:space="preserve"> platforms is now central to delivering consistent and personalised customer experiences. Omnichannel rese</w:t>
      </w:r>
      <w:r w:rsidR="1222FC07">
        <w:rPr>
          <w:b w:val="0"/>
          <w:bCs w:val="0"/>
        </w:rPr>
        <w:t xml:space="preserve">arch </w:t>
      </w:r>
      <w:r w:rsidR="1222FC07">
        <w:rPr>
          <w:b w:val="0"/>
          <w:bCs w:val="0"/>
        </w:rPr>
        <w:t>demonstrates</w:t>
      </w:r>
      <w:r w:rsidR="1222FC07">
        <w:rPr>
          <w:b w:val="0"/>
          <w:bCs w:val="0"/>
        </w:rPr>
        <w:t xml:space="preserve"> that seamless integration between physical and digital touchpoints significantly enhances cust</w:t>
      </w:r>
      <w:r w:rsidR="478099F2">
        <w:rPr>
          <w:b w:val="0"/>
          <w:bCs w:val="0"/>
        </w:rPr>
        <w:t>omer satisfaction and perceived service quality (</w:t>
      </w:r>
      <w:r w:rsidRPr="6A5A9498" w:rsidR="478099F2">
        <w:rPr>
          <w:b w:val="0"/>
          <w:bCs w:val="0"/>
          <w:color w:val="auto"/>
        </w:rPr>
        <w:t>Verhoef, Kannan and Inman, 2015</w:t>
      </w:r>
      <w:r w:rsidRPr="6A5A9498" w:rsidR="478099F2">
        <w:rPr>
          <w:b w:val="0"/>
          <w:bCs w:val="0"/>
          <w:color w:val="auto"/>
        </w:rPr>
        <w:t>)</w:t>
      </w:r>
      <w:r w:rsidR="478099F2">
        <w:rPr>
          <w:b w:val="0"/>
          <w:bCs w:val="0"/>
        </w:rPr>
        <w:t>. For Bridal Collective, this creates a strategic requirement</w:t>
      </w:r>
      <w:r w:rsidR="23E73C6E">
        <w:rPr>
          <w:b w:val="0"/>
          <w:bCs w:val="0"/>
        </w:rPr>
        <w:t xml:space="preserve"> to embed digital capability into every stage of the customer journey, rather than treating digital tools as an add-on service. </w:t>
      </w:r>
    </w:p>
    <w:p w:rsidR="6D848326" w:rsidP="6A5A9498" w:rsidRDefault="6D848326" w14:paraId="628A16A9" w14:textId="75ABFC8C">
      <w:pPr>
        <w:pStyle w:val="Normal"/>
        <w:suppressLineNumbers w:val="0"/>
        <w:bidi w:val="0"/>
        <w:spacing w:before="0" w:beforeAutospacing="off" w:after="160" w:afterAutospacing="off" w:line="480" w:lineRule="auto"/>
        <w:ind w:left="0" w:right="0"/>
        <w:jc w:val="both"/>
      </w:pPr>
      <w:r w:rsidRPr="6A5A9498" w:rsidR="6D848326">
        <w:rPr>
          <w:b w:val="1"/>
          <w:bCs w:val="1"/>
        </w:rPr>
        <w:t>Environmental Factors</w:t>
      </w:r>
    </w:p>
    <w:p w:rsidR="4A6AFE4D" w:rsidP="6A5A9498" w:rsidRDefault="4A6AFE4D" w14:paraId="2CF1AC90" w14:textId="3C62B532">
      <w:pPr>
        <w:pStyle w:val="Normal"/>
        <w:suppressLineNumbers w:val="0"/>
        <w:bidi w:val="0"/>
        <w:spacing w:before="0" w:beforeAutospacing="off" w:after="160" w:afterAutospacing="off" w:line="480" w:lineRule="auto"/>
        <w:ind w:left="0" w:right="0"/>
        <w:jc w:val="both"/>
      </w:pPr>
      <w:r w:rsidR="4A6AFE4D">
        <w:rPr>
          <w:b w:val="0"/>
          <w:bCs w:val="0"/>
        </w:rPr>
        <w:t>Sustainability</w:t>
      </w:r>
      <w:r w:rsidR="6D848326">
        <w:rPr>
          <w:b w:val="0"/>
          <w:bCs w:val="0"/>
        </w:rPr>
        <w:t xml:space="preserve"> has become a defining feature of luxury brand legitimacy. Increasingly, consumers (</w:t>
      </w:r>
      <w:r w:rsidR="31E601A4">
        <w:rPr>
          <w:b w:val="0"/>
          <w:bCs w:val="0"/>
        </w:rPr>
        <w:t>particularly</w:t>
      </w:r>
      <w:r w:rsidR="6D848326">
        <w:rPr>
          <w:b w:val="0"/>
          <w:bCs w:val="0"/>
        </w:rPr>
        <w:t xml:space="preserve"> younger demographics), expect transparency in sourcing, ethical production, and environmental responsibility. Empirical research </w:t>
      </w:r>
      <w:r w:rsidR="293AC1C4">
        <w:rPr>
          <w:b w:val="0"/>
          <w:bCs w:val="0"/>
        </w:rPr>
        <w:t>indicates</w:t>
      </w:r>
      <w:r w:rsidR="293AC1C4">
        <w:rPr>
          <w:b w:val="0"/>
          <w:bCs w:val="0"/>
        </w:rPr>
        <w:t xml:space="preserve"> that sustainability </w:t>
      </w:r>
      <w:r w:rsidR="293AC1C4">
        <w:rPr>
          <w:b w:val="0"/>
          <w:bCs w:val="0"/>
        </w:rPr>
        <w:t>perceptions</w:t>
      </w:r>
      <w:r w:rsidR="293AC1C4">
        <w:rPr>
          <w:b w:val="0"/>
          <w:bCs w:val="0"/>
        </w:rPr>
        <w:t xml:space="preserve"> have a direct influence</w:t>
      </w:r>
      <w:r w:rsidR="1B8E6C08">
        <w:rPr>
          <w:b w:val="0"/>
          <w:bCs w:val="0"/>
        </w:rPr>
        <w:t xml:space="preserve"> </w:t>
      </w:r>
      <w:r w:rsidR="293AC1C4">
        <w:rPr>
          <w:b w:val="0"/>
          <w:bCs w:val="0"/>
        </w:rPr>
        <w:t>on purchase intention and brand trust in luxury markets (</w:t>
      </w:r>
      <w:r w:rsidR="7732807D">
        <w:rPr>
          <w:b w:val="0"/>
          <w:bCs w:val="0"/>
        </w:rPr>
        <w:t>J</w:t>
      </w:r>
      <w:r w:rsidRPr="6A5A9498" w:rsidR="293AC1C4">
        <w:rPr>
          <w:b w:val="0"/>
          <w:bCs w:val="0"/>
          <w:color w:val="auto"/>
        </w:rPr>
        <w:t>oy et al., 2012; Kapferer and M</w:t>
      </w:r>
      <w:r w:rsidRPr="6A5A9498" w:rsidR="5335F349">
        <w:rPr>
          <w:b w:val="0"/>
          <w:bCs w:val="0"/>
          <w:color w:val="auto"/>
        </w:rPr>
        <w:t>ichael-Denizeau, 2014</w:t>
      </w:r>
      <w:r w:rsidR="5335F349">
        <w:rPr>
          <w:b w:val="0"/>
          <w:bCs w:val="0"/>
        </w:rPr>
        <w:t>). As a result, environmental respo</w:t>
      </w:r>
      <w:r w:rsidR="625CE64C">
        <w:rPr>
          <w:b w:val="0"/>
          <w:bCs w:val="0"/>
        </w:rPr>
        <w:t xml:space="preserve">nsibility is no longer optional; it is a key driver of long-term brand equity and competitive positioning. </w:t>
      </w:r>
    </w:p>
    <w:p w:rsidR="625CE64C" w:rsidP="6A5A9498" w:rsidRDefault="625CE64C" w14:paraId="444D9708" w14:textId="6643BDC8">
      <w:pPr>
        <w:pStyle w:val="Normal"/>
        <w:suppressLineNumbers w:val="0"/>
        <w:bidi w:val="0"/>
        <w:spacing w:before="0" w:beforeAutospacing="off" w:after="160" w:afterAutospacing="off" w:line="480" w:lineRule="auto"/>
        <w:ind w:left="0" w:right="0"/>
        <w:jc w:val="both"/>
      </w:pPr>
      <w:r w:rsidRPr="6A5A9498" w:rsidR="625CE64C">
        <w:rPr>
          <w:b w:val="1"/>
          <w:bCs w:val="1"/>
        </w:rPr>
        <w:t>Legal Factors</w:t>
      </w:r>
    </w:p>
    <w:p w:rsidR="625CE64C" w:rsidP="6A5A9498" w:rsidRDefault="625CE64C" w14:paraId="41190086" w14:textId="3BE0A7D6">
      <w:pPr>
        <w:pStyle w:val="Normal"/>
        <w:suppressLineNumbers w:val="0"/>
        <w:bidi w:val="0"/>
        <w:spacing w:before="0" w:beforeAutospacing="off" w:after="160" w:afterAutospacing="off" w:line="480" w:lineRule="auto"/>
        <w:ind w:left="0" w:right="0"/>
        <w:jc w:val="both"/>
      </w:pPr>
      <w:r w:rsidR="625CE64C">
        <w:rPr>
          <w:b w:val="0"/>
          <w:bCs w:val="0"/>
        </w:rPr>
        <w:t xml:space="preserve">Data protection regulation, particularly GDPR, places strict constraints on how customer data can be collected, stored, and </w:t>
      </w:r>
      <w:r w:rsidR="2F5B0717">
        <w:rPr>
          <w:b w:val="0"/>
          <w:bCs w:val="0"/>
        </w:rPr>
        <w:t>utilised</w:t>
      </w:r>
      <w:r w:rsidR="625CE64C">
        <w:rPr>
          <w:b w:val="0"/>
          <w:bCs w:val="0"/>
        </w:rPr>
        <w:t xml:space="preserve">. At the same time, data-driven </w:t>
      </w:r>
      <w:r w:rsidR="6AAE32A6">
        <w:rPr>
          <w:b w:val="0"/>
          <w:bCs w:val="0"/>
        </w:rPr>
        <w:t>personalisation</w:t>
      </w:r>
      <w:r w:rsidR="625CE64C">
        <w:rPr>
          <w:b w:val="0"/>
          <w:bCs w:val="0"/>
        </w:rPr>
        <w:t xml:space="preserve"> has become a core element of modern customer experience strategy. This creates </w:t>
      </w:r>
      <w:r w:rsidR="4ADD2DA7">
        <w:rPr>
          <w:b w:val="0"/>
          <w:bCs w:val="0"/>
        </w:rPr>
        <w:t xml:space="preserve">a strategic tension between compliance and personalisation capability. Research highlights that firms must balance customer insight generation with ethical and legal data governance </w:t>
      </w:r>
      <w:r w:rsidR="4ADD2DA7">
        <w:rPr>
          <w:b w:val="0"/>
          <w:bCs w:val="0"/>
        </w:rPr>
        <w:t>in order to</w:t>
      </w:r>
      <w:r w:rsidR="4ADD2DA7">
        <w:rPr>
          <w:b w:val="0"/>
          <w:bCs w:val="0"/>
        </w:rPr>
        <w:t xml:space="preserve"> </w:t>
      </w:r>
      <w:r w:rsidR="4ADD2DA7">
        <w:rPr>
          <w:b w:val="0"/>
          <w:bCs w:val="0"/>
        </w:rPr>
        <w:t>maintain</w:t>
      </w:r>
      <w:r w:rsidR="4ADD2DA7">
        <w:rPr>
          <w:b w:val="0"/>
          <w:bCs w:val="0"/>
        </w:rPr>
        <w:t xml:space="preserve"> trust and legitimacy (</w:t>
      </w:r>
      <w:r w:rsidRPr="6A5A9498" w:rsidR="4ADD2DA7">
        <w:rPr>
          <w:b w:val="0"/>
          <w:bCs w:val="0"/>
          <w:color w:val="auto"/>
        </w:rPr>
        <w:t>Martin and M</w:t>
      </w:r>
      <w:r w:rsidRPr="6A5A9498" w:rsidR="252A721B">
        <w:rPr>
          <w:b w:val="0"/>
          <w:bCs w:val="0"/>
          <w:color w:val="auto"/>
        </w:rPr>
        <w:t>urphy, 2017</w:t>
      </w:r>
      <w:r w:rsidR="252A721B">
        <w:rPr>
          <w:b w:val="0"/>
          <w:bCs w:val="0"/>
        </w:rPr>
        <w:t xml:space="preserve">). For Bridal Collective, this means any move towards enhanced personalisation must be underpinned by robust data governance frameworks. </w:t>
      </w:r>
    </w:p>
    <w:p w:rsidR="79262922" w:rsidP="6A5A9498" w:rsidRDefault="79262922" w14:paraId="7FCE230C" w14:textId="0541344C">
      <w:pPr>
        <w:pStyle w:val="Heading1"/>
        <w:bidi w:val="0"/>
      </w:pPr>
      <w:bookmarkStart w:name="_Toc1776690115" w:id="2046070127"/>
      <w:bookmarkStart w:name="_Toc225345289" w:id="457220360"/>
      <w:r w:rsidR="79262922">
        <w:rPr/>
        <w:t>2.2 Internal Strategic Analysis</w:t>
      </w:r>
      <w:bookmarkEnd w:id="2046070127"/>
      <w:bookmarkEnd w:id="457220360"/>
    </w:p>
    <w:p w:rsidR="79262922" w:rsidP="6A5A9498" w:rsidRDefault="79262922" w14:paraId="02FC6D52" w14:textId="391EE2AD">
      <w:pPr>
        <w:pStyle w:val="Normal"/>
        <w:suppressLineNumbers w:val="0"/>
        <w:bidi w:val="0"/>
        <w:spacing w:before="0" w:beforeAutospacing="off" w:after="160" w:afterAutospacing="off" w:line="480" w:lineRule="auto"/>
        <w:ind w:left="0" w:right="0"/>
        <w:jc w:val="both"/>
      </w:pPr>
      <w:r w:rsidR="79262922">
        <w:rPr>
          <w:b w:val="0"/>
          <w:bCs w:val="0"/>
        </w:rPr>
        <w:t xml:space="preserve">While the PESTEL analysis </w:t>
      </w:r>
      <w:r w:rsidR="79262922">
        <w:rPr>
          <w:b w:val="0"/>
          <w:bCs w:val="0"/>
        </w:rPr>
        <w:t>identifies</w:t>
      </w:r>
      <w:r w:rsidR="79262922">
        <w:rPr>
          <w:b w:val="0"/>
          <w:bCs w:val="0"/>
        </w:rPr>
        <w:t xml:space="preserve"> the external forces shaping Bridal Collective’s strategic environment, </w:t>
      </w:r>
      <w:r w:rsidR="3D63835A">
        <w:rPr>
          <w:b w:val="0"/>
          <w:bCs w:val="0"/>
        </w:rPr>
        <w:t>sustainable</w:t>
      </w:r>
      <w:r w:rsidR="79262922">
        <w:rPr>
          <w:b w:val="0"/>
          <w:bCs w:val="0"/>
        </w:rPr>
        <w:t xml:space="preserve"> competitive advantage is </w:t>
      </w:r>
      <w:r w:rsidR="79262922">
        <w:rPr>
          <w:b w:val="0"/>
          <w:bCs w:val="0"/>
        </w:rPr>
        <w:t>ultimately determined</w:t>
      </w:r>
      <w:r w:rsidR="79262922">
        <w:rPr>
          <w:b w:val="0"/>
          <w:bCs w:val="0"/>
        </w:rPr>
        <w:t xml:space="preserve"> by the organisation’s ability to deploy and develop internal resources and capabilities in response to these challenges. The Resource-</w:t>
      </w:r>
      <w:r w:rsidR="7EF00DD6">
        <w:rPr>
          <w:b w:val="0"/>
          <w:bCs w:val="0"/>
        </w:rPr>
        <w:t xml:space="preserve">Based View (RBV) argues that organisations achieve superior performance through resources and capabilities that competitors cannot easily </w:t>
      </w:r>
      <w:r w:rsidR="7EF00DD6">
        <w:rPr>
          <w:b w:val="0"/>
          <w:bCs w:val="0"/>
        </w:rPr>
        <w:t>acquire</w:t>
      </w:r>
      <w:r w:rsidR="7EF00DD6">
        <w:rPr>
          <w:b w:val="0"/>
          <w:bCs w:val="0"/>
        </w:rPr>
        <w:t xml:space="preserve"> or replicate </w:t>
      </w:r>
      <w:r w:rsidRPr="6A5A9498" w:rsidR="7EF00DD6">
        <w:rPr>
          <w:b w:val="0"/>
          <w:bCs w:val="0"/>
          <w:color w:val="auto"/>
        </w:rPr>
        <w:t>(</w:t>
      </w:r>
      <w:r w:rsidRPr="6A5A9498" w:rsidR="7EF00DD6">
        <w:rPr>
          <w:b w:val="0"/>
          <w:bCs w:val="0"/>
          <w:color w:val="auto"/>
        </w:rPr>
        <w:t>Barney, 1991</w:t>
      </w:r>
      <w:r w:rsidRPr="6A5A9498" w:rsidR="7EF00DD6">
        <w:rPr>
          <w:b w:val="0"/>
          <w:bCs w:val="0"/>
          <w:color w:val="auto"/>
        </w:rPr>
        <w:t>)</w:t>
      </w:r>
      <w:r w:rsidR="7EF00DD6">
        <w:rPr>
          <w:b w:val="0"/>
          <w:bCs w:val="0"/>
        </w:rPr>
        <w:t xml:space="preserve">. Rather than assessing resources in isolation, the </w:t>
      </w:r>
      <w:r w:rsidR="0FA93DC6">
        <w:rPr>
          <w:b w:val="0"/>
          <w:bCs w:val="0"/>
        </w:rPr>
        <w:t>Value, Rarity, Imitability, and Organisatio</w:t>
      </w:r>
      <w:r w:rsidR="2D03A510">
        <w:rPr>
          <w:b w:val="0"/>
          <w:bCs w:val="0"/>
        </w:rPr>
        <w:t xml:space="preserve">n </w:t>
      </w:r>
      <w:r w:rsidR="7EF00DD6">
        <w:rPr>
          <w:b w:val="0"/>
          <w:bCs w:val="0"/>
        </w:rPr>
        <w:t>framewor</w:t>
      </w:r>
      <w:r w:rsidR="71524B6A">
        <w:rPr>
          <w:b w:val="0"/>
          <w:bCs w:val="0"/>
        </w:rPr>
        <w:t>k (VRIO)</w:t>
      </w:r>
      <w:r w:rsidR="7EF00DD6">
        <w:rPr>
          <w:b w:val="0"/>
          <w:bCs w:val="0"/>
        </w:rPr>
        <w:t xml:space="preserve"> enables</w:t>
      </w:r>
      <w:r w:rsidR="777B1628">
        <w:rPr>
          <w:b w:val="0"/>
          <w:bCs w:val="0"/>
        </w:rPr>
        <w:t xml:space="preserve"> a </w:t>
      </w:r>
      <w:r w:rsidR="7205ABC0">
        <w:rPr>
          <w:b w:val="0"/>
          <w:bCs w:val="0"/>
        </w:rPr>
        <w:t>critical</w:t>
      </w:r>
      <w:r w:rsidR="777B1628">
        <w:rPr>
          <w:b w:val="0"/>
          <w:bCs w:val="0"/>
        </w:rPr>
        <w:t xml:space="preserve"> evaluation of whether these resources create sustained </w:t>
      </w:r>
      <w:r w:rsidR="6FA013FF">
        <w:rPr>
          <w:b w:val="0"/>
          <w:bCs w:val="0"/>
        </w:rPr>
        <w:t>competitive</w:t>
      </w:r>
      <w:r w:rsidR="777B1628">
        <w:rPr>
          <w:b w:val="0"/>
          <w:bCs w:val="0"/>
        </w:rPr>
        <w:t xml:space="preserve"> advantage by considering whether they are valuable, rare, </w:t>
      </w:r>
      <w:r w:rsidR="777B1628">
        <w:rPr>
          <w:b w:val="0"/>
          <w:bCs w:val="0"/>
        </w:rPr>
        <w:t>inimitable</w:t>
      </w:r>
      <w:r w:rsidR="777B1628">
        <w:rPr>
          <w:b w:val="0"/>
          <w:bCs w:val="0"/>
        </w:rPr>
        <w:t xml:space="preserve"> and effectively organised </w:t>
      </w:r>
      <w:r w:rsidR="7BB452C2">
        <w:rPr>
          <w:b w:val="0"/>
          <w:bCs w:val="0"/>
        </w:rPr>
        <w:t>(Barney et al., 2021</w:t>
      </w:r>
      <w:r w:rsidR="777B1628">
        <w:rPr>
          <w:b w:val="0"/>
          <w:bCs w:val="0"/>
        </w:rPr>
        <w:t xml:space="preserve">. </w:t>
      </w:r>
    </w:p>
    <w:p w:rsidR="5C217898" w:rsidP="6A5A9498" w:rsidRDefault="5C217898" w14:paraId="6D734DB6" w14:textId="3D88B1C5">
      <w:pPr>
        <w:pStyle w:val="Heading1"/>
        <w:bidi w:val="0"/>
      </w:pPr>
      <w:bookmarkStart w:name="_Toc1041479852" w:id="253541746"/>
      <w:bookmarkStart w:name="_Toc1864212850" w:id="447966350"/>
      <w:r w:rsidR="5C217898">
        <w:rPr/>
        <w:t>2.2.1 Resource-Based View and VRIO Analysis</w:t>
      </w:r>
      <w:bookmarkEnd w:id="253541746"/>
      <w:bookmarkEnd w:id="447966350"/>
    </w:p>
    <w:p w:rsidR="5C217898" w:rsidP="6A5A9498" w:rsidRDefault="5C217898" w14:paraId="0AF413F8" w14:textId="176876C8">
      <w:pPr>
        <w:pStyle w:val="Normal"/>
        <w:suppressLineNumbers w:val="0"/>
        <w:bidi w:val="0"/>
        <w:spacing w:before="0" w:beforeAutospacing="off" w:after="160" w:afterAutospacing="off" w:line="480" w:lineRule="auto"/>
        <w:ind w:left="0" w:right="0"/>
        <w:jc w:val="both"/>
      </w:pPr>
      <w:r w:rsidR="5C217898">
        <w:rPr>
          <w:b w:val="0"/>
          <w:bCs w:val="0"/>
        </w:rPr>
        <w:t xml:space="preserve">Bridal Collective </w:t>
      </w:r>
      <w:r w:rsidR="5C217898">
        <w:rPr>
          <w:b w:val="0"/>
          <w:bCs w:val="0"/>
        </w:rPr>
        <w:t>possesses</w:t>
      </w:r>
      <w:r w:rsidR="5C217898">
        <w:rPr>
          <w:b w:val="0"/>
          <w:bCs w:val="0"/>
        </w:rPr>
        <w:t xml:space="preserve"> </w:t>
      </w:r>
      <w:r w:rsidR="5C217898">
        <w:rPr>
          <w:b w:val="0"/>
          <w:bCs w:val="0"/>
        </w:rPr>
        <w:t>a number of</w:t>
      </w:r>
      <w:r w:rsidR="5C217898">
        <w:rPr>
          <w:b w:val="0"/>
          <w:bCs w:val="0"/>
        </w:rPr>
        <w:t xml:space="preserve"> strategic resources that extend beyond its physical retail presence. These include an established luxury brand reputation, experienced bridal consultants, long-standing relationships with internationally recognised designers, and a highly personalised consultation </w:t>
      </w:r>
      <w:r w:rsidR="36EDF1E2">
        <w:rPr>
          <w:b w:val="0"/>
          <w:bCs w:val="0"/>
        </w:rPr>
        <w:t>process. Within luxury retail, inta</w:t>
      </w:r>
      <w:r w:rsidR="7CD4231E">
        <w:rPr>
          <w:b w:val="0"/>
          <w:bCs w:val="0"/>
        </w:rPr>
        <w:t>ngi</w:t>
      </w:r>
      <w:r w:rsidR="36EDF1E2">
        <w:rPr>
          <w:b w:val="0"/>
          <w:bCs w:val="0"/>
        </w:rPr>
        <w:t>ble</w:t>
      </w:r>
      <w:r w:rsidR="36EDF1E2">
        <w:rPr>
          <w:b w:val="0"/>
          <w:bCs w:val="0"/>
        </w:rPr>
        <w:t xml:space="preserve"> resources such as reputation, customer trust and employee </w:t>
      </w:r>
      <w:r w:rsidR="36EDF1E2">
        <w:rPr>
          <w:b w:val="0"/>
          <w:bCs w:val="0"/>
        </w:rPr>
        <w:t>expertise</w:t>
      </w:r>
      <w:r w:rsidR="36EDF1E2">
        <w:rPr>
          <w:b w:val="0"/>
          <w:bCs w:val="0"/>
        </w:rPr>
        <w:t xml:space="preserve"> are increasingly recognised as stronger drivers of competitive advantage than tangible assets along </w:t>
      </w:r>
      <w:r w:rsidRPr="6A5A9498" w:rsidR="36EDF1E2">
        <w:rPr>
          <w:b w:val="0"/>
          <w:bCs w:val="0"/>
          <w:color w:val="auto"/>
        </w:rPr>
        <w:t>(</w:t>
      </w:r>
      <w:r w:rsidRPr="6A5A9498" w:rsidR="36EDF1E2">
        <w:rPr>
          <w:b w:val="0"/>
          <w:bCs w:val="0"/>
          <w:color w:val="auto"/>
        </w:rPr>
        <w:t>Kozlenkova et al., 2014</w:t>
      </w:r>
      <w:r w:rsidRPr="6A5A9498" w:rsidR="36EDF1E2">
        <w:rPr>
          <w:b w:val="0"/>
          <w:bCs w:val="0"/>
          <w:color w:val="auto"/>
        </w:rPr>
        <w:t>)</w:t>
      </w:r>
      <w:r w:rsidR="36EDF1E2">
        <w:rPr>
          <w:b w:val="0"/>
          <w:bCs w:val="0"/>
        </w:rPr>
        <w:t xml:space="preserve">. </w:t>
      </w:r>
    </w:p>
    <w:p w:rsidR="7F865C1C" w:rsidP="6A5A9498" w:rsidRDefault="7F865C1C" w14:paraId="42903E8D" w14:textId="5EACCC46">
      <w:pPr>
        <w:pStyle w:val="Normal"/>
        <w:suppressLineNumbers w:val="0"/>
        <w:bidi w:val="0"/>
        <w:spacing w:before="0" w:beforeAutospacing="off" w:after="160" w:afterAutospacing="off" w:line="480" w:lineRule="auto"/>
        <w:ind w:left="0" w:right="0"/>
        <w:jc w:val="both"/>
      </w:pPr>
      <w:r w:rsidR="7F865C1C">
        <w:rPr>
          <w:b w:val="0"/>
          <w:bCs w:val="0"/>
        </w:rPr>
        <w:t xml:space="preserve">The organisation’s personalised consultation model </w:t>
      </w:r>
      <w:r w:rsidR="7F865C1C">
        <w:rPr>
          <w:b w:val="0"/>
          <w:bCs w:val="0"/>
        </w:rPr>
        <w:t>represents</w:t>
      </w:r>
      <w:r w:rsidR="7F865C1C">
        <w:rPr>
          <w:b w:val="0"/>
          <w:bCs w:val="0"/>
        </w:rPr>
        <w:t xml:space="preserve"> one of its strongest strategic capabilities. Purchasing a wedding dress is characterised by high emotional involvement and considerable financial commitment, making customers significantly more reliant on professional advice than within traditional fashion retail. Consequently, the </w:t>
      </w:r>
      <w:r w:rsidR="7F865C1C">
        <w:rPr>
          <w:b w:val="0"/>
          <w:bCs w:val="0"/>
        </w:rPr>
        <w:t>experti</w:t>
      </w:r>
      <w:r w:rsidR="4759382D">
        <w:rPr>
          <w:b w:val="0"/>
          <w:bCs w:val="0"/>
        </w:rPr>
        <w:t>se</w:t>
      </w:r>
      <w:r w:rsidR="4759382D">
        <w:rPr>
          <w:b w:val="0"/>
          <w:bCs w:val="0"/>
        </w:rPr>
        <w:t xml:space="preserve">, interpersonal skills and emotional intelligence of bridal consultants create substantial value throughout the customer journey. Research </w:t>
      </w:r>
      <w:r w:rsidR="4759382D">
        <w:rPr>
          <w:b w:val="0"/>
          <w:bCs w:val="0"/>
        </w:rPr>
        <w:t>demonstrates</w:t>
      </w:r>
      <w:r w:rsidR="4759382D">
        <w:rPr>
          <w:b w:val="0"/>
          <w:bCs w:val="0"/>
        </w:rPr>
        <w:t xml:space="preserve"> that employee </w:t>
      </w:r>
      <w:r w:rsidR="00E48D97">
        <w:rPr>
          <w:b w:val="0"/>
          <w:bCs w:val="0"/>
        </w:rPr>
        <w:t xml:space="preserve">competence and relationship quality have a </w:t>
      </w:r>
      <w:r w:rsidR="00E48D97">
        <w:rPr>
          <w:b w:val="0"/>
          <w:bCs w:val="0"/>
        </w:rPr>
        <w:t>significant influence</w:t>
      </w:r>
      <w:r w:rsidR="00E48D97">
        <w:rPr>
          <w:b w:val="0"/>
          <w:bCs w:val="0"/>
        </w:rPr>
        <w:t xml:space="preserve"> on customer satisfaction, </w:t>
      </w:r>
      <w:r w:rsidR="00E48D97">
        <w:rPr>
          <w:b w:val="0"/>
          <w:bCs w:val="0"/>
        </w:rPr>
        <w:t>loyalty</w:t>
      </w:r>
      <w:r w:rsidR="00E48D97">
        <w:rPr>
          <w:b w:val="0"/>
          <w:bCs w:val="0"/>
        </w:rPr>
        <w:t xml:space="preserve"> and perceived service quality within premium service environments (</w:t>
      </w:r>
      <w:r w:rsidR="7F7E6E53">
        <w:rPr>
          <w:b w:val="0"/>
          <w:bCs w:val="0"/>
        </w:rPr>
        <w:t>Christ-</w:t>
      </w:r>
      <w:bookmarkStart w:name="_Int_OqAveRml" w:id="713541049"/>
      <w:r w:rsidR="7F7E6E53">
        <w:rPr>
          <w:b w:val="0"/>
          <w:bCs w:val="0"/>
        </w:rPr>
        <w:t>Brendem</w:t>
      </w:r>
      <w:r w:rsidR="7F7E6E53">
        <w:rPr>
          <w:b w:val="0"/>
          <w:bCs w:val="0"/>
        </w:rPr>
        <w:t>ühl</w:t>
      </w:r>
      <w:bookmarkEnd w:id="713541049"/>
      <w:r w:rsidR="7F7E6E53">
        <w:rPr>
          <w:b w:val="0"/>
          <w:bCs w:val="0"/>
        </w:rPr>
        <w:t xml:space="preserve"> and Schaarschmidt, 2020)</w:t>
      </w:r>
      <w:r w:rsidR="00E48D97">
        <w:rPr>
          <w:b w:val="0"/>
          <w:bCs w:val="0"/>
        </w:rPr>
        <w:t>).</w:t>
      </w:r>
    </w:p>
    <w:p w:rsidR="4FA79A96" w:rsidP="6A5A9498" w:rsidRDefault="4FA79A96" w14:paraId="0E49E6F9" w14:textId="28240E73">
      <w:pPr>
        <w:pStyle w:val="Normal"/>
        <w:suppressLineNumbers w:val="0"/>
        <w:bidi w:val="0"/>
        <w:spacing w:before="0" w:beforeAutospacing="off" w:after="160" w:afterAutospacing="off" w:line="480" w:lineRule="auto"/>
        <w:ind w:left="0" w:right="0"/>
        <w:jc w:val="both"/>
      </w:pPr>
      <w:r w:rsidR="4FA79A96">
        <w:rPr>
          <w:b w:val="0"/>
          <w:bCs w:val="0"/>
        </w:rPr>
        <w:t xml:space="preserve">Applying the VRIO </w:t>
      </w:r>
      <w:r w:rsidR="0DAE5E50">
        <w:rPr>
          <w:b w:val="0"/>
          <w:bCs w:val="0"/>
        </w:rPr>
        <w:t xml:space="preserve">framework suggests that Bridal Collective’s customer consultation </w:t>
      </w:r>
      <w:r w:rsidR="0DAE5E50">
        <w:rPr>
          <w:b w:val="0"/>
          <w:bCs w:val="0"/>
        </w:rPr>
        <w:t>expertise</w:t>
      </w:r>
      <w:r w:rsidR="0DAE5E50">
        <w:rPr>
          <w:b w:val="0"/>
          <w:bCs w:val="0"/>
        </w:rPr>
        <w:t xml:space="preserve"> satisfies several of the criteria </w:t>
      </w:r>
      <w:r w:rsidR="0DAE5E50">
        <w:rPr>
          <w:b w:val="0"/>
          <w:bCs w:val="0"/>
        </w:rPr>
        <w:t>required</w:t>
      </w:r>
      <w:r w:rsidR="0DAE5E50">
        <w:rPr>
          <w:b w:val="0"/>
          <w:bCs w:val="0"/>
        </w:rPr>
        <w:t xml:space="preserve"> for sustained </w:t>
      </w:r>
      <w:r w:rsidR="226E7EA4">
        <w:rPr>
          <w:b w:val="0"/>
          <w:bCs w:val="0"/>
        </w:rPr>
        <w:t>competitive</w:t>
      </w:r>
      <w:r w:rsidR="0DAE5E50">
        <w:rPr>
          <w:b w:val="0"/>
          <w:bCs w:val="0"/>
        </w:rPr>
        <w:t xml:space="preserve"> advantage. The capability is valuable because it enhances customer experience and </w:t>
      </w:r>
      <w:r w:rsidR="00536F25">
        <w:rPr>
          <w:b w:val="0"/>
          <w:bCs w:val="0"/>
        </w:rPr>
        <w:t>supports</w:t>
      </w:r>
      <w:r w:rsidR="0DAE5E50">
        <w:rPr>
          <w:b w:val="0"/>
          <w:bCs w:val="0"/>
        </w:rPr>
        <w:t xml:space="preserve"> premium pricing; it is relatively rare</w:t>
      </w:r>
      <w:r w:rsidR="33B6A331">
        <w:rPr>
          <w:b w:val="0"/>
          <w:bCs w:val="0"/>
        </w:rPr>
        <w:t xml:space="preserve"> due to the specialist knowledge and personalised service expected within luxury bridal retail; and it is difficult to imitate because it is developed</w:t>
      </w:r>
      <w:r w:rsidR="26FE0319">
        <w:rPr>
          <w:b w:val="0"/>
          <w:bCs w:val="0"/>
        </w:rPr>
        <w:t xml:space="preserve"> through organisational culture, accumulated experience and interpersonal relationships rather than </w:t>
      </w:r>
      <w:r w:rsidR="74F32E5D">
        <w:rPr>
          <w:b w:val="0"/>
          <w:bCs w:val="0"/>
        </w:rPr>
        <w:t>standardised</w:t>
      </w:r>
      <w:r w:rsidR="26FE0319">
        <w:rPr>
          <w:b w:val="0"/>
          <w:bCs w:val="0"/>
        </w:rPr>
        <w:t xml:space="preserve"> operational processes. However, the extent to which this capability </w:t>
      </w:r>
      <w:r w:rsidR="26FE0319">
        <w:rPr>
          <w:b w:val="0"/>
          <w:bCs w:val="0"/>
        </w:rPr>
        <w:t>remains</w:t>
      </w:r>
      <w:r w:rsidR="26FE0319">
        <w:rPr>
          <w:b w:val="0"/>
          <w:bCs w:val="0"/>
        </w:rPr>
        <w:t xml:space="preserve"> a </w:t>
      </w:r>
      <w:r w:rsidR="67B9881B">
        <w:rPr>
          <w:b w:val="0"/>
          <w:bCs w:val="0"/>
        </w:rPr>
        <w:t>source</w:t>
      </w:r>
      <w:r w:rsidR="26FE0319">
        <w:rPr>
          <w:b w:val="0"/>
          <w:bCs w:val="0"/>
        </w:rPr>
        <w:t xml:space="preserve"> of sustained advantage depends upon Bridal Col</w:t>
      </w:r>
      <w:r w:rsidR="282A68EE">
        <w:rPr>
          <w:b w:val="0"/>
          <w:bCs w:val="0"/>
        </w:rPr>
        <w:t xml:space="preserve">lective’s ability to consistently organise, develop and </w:t>
      </w:r>
      <w:r w:rsidR="282A68EE">
        <w:rPr>
          <w:b w:val="0"/>
          <w:bCs w:val="0"/>
        </w:rPr>
        <w:t>retain</w:t>
      </w:r>
      <w:r w:rsidR="282A68EE">
        <w:rPr>
          <w:b w:val="0"/>
          <w:bCs w:val="0"/>
        </w:rPr>
        <w:t xml:space="preserve"> highly skilled </w:t>
      </w:r>
      <w:r w:rsidR="62586410">
        <w:rPr>
          <w:b w:val="0"/>
          <w:bCs w:val="0"/>
        </w:rPr>
        <w:t>employees</w:t>
      </w:r>
      <w:r w:rsidR="282A68EE">
        <w:rPr>
          <w:b w:val="0"/>
          <w:bCs w:val="0"/>
        </w:rPr>
        <w:t xml:space="preserve"> across all locations. </w:t>
      </w:r>
    </w:p>
    <w:p w:rsidR="74FB3EFA" w:rsidP="6A5A9498" w:rsidRDefault="74FB3EFA" w14:paraId="2D28C691" w14:textId="4A22BEE6">
      <w:pPr>
        <w:pStyle w:val="Normal"/>
        <w:suppressLineNumbers w:val="0"/>
        <w:bidi w:val="0"/>
        <w:spacing w:before="0" w:beforeAutospacing="off" w:after="160" w:afterAutospacing="off" w:line="480" w:lineRule="auto"/>
        <w:ind w:left="0" w:right="0"/>
        <w:jc w:val="both"/>
      </w:pPr>
      <w:r w:rsidR="74FB3EFA">
        <w:rPr>
          <w:b w:val="0"/>
          <w:bCs w:val="0"/>
        </w:rPr>
        <w:t xml:space="preserve">Similarly, the organisation’s relationships with premium bridal designers provide access to exclusive </w:t>
      </w:r>
      <w:r w:rsidR="30BFEF43">
        <w:rPr>
          <w:b w:val="0"/>
          <w:bCs w:val="0"/>
        </w:rPr>
        <w:t>collections</w:t>
      </w:r>
      <w:r w:rsidR="74FB3EFA">
        <w:rPr>
          <w:b w:val="0"/>
          <w:bCs w:val="0"/>
        </w:rPr>
        <w:t xml:space="preserve"> that strengthen market positioning. However, exclusivity alone is unlikely to provide a long-term competitive</w:t>
      </w:r>
      <w:r w:rsidR="242D8C8F">
        <w:rPr>
          <w:b w:val="0"/>
          <w:bCs w:val="0"/>
        </w:rPr>
        <w:t xml:space="preserve"> advantage, as competing luxury retailers may </w:t>
      </w:r>
      <w:r w:rsidR="242D8C8F">
        <w:rPr>
          <w:b w:val="0"/>
          <w:bCs w:val="0"/>
        </w:rPr>
        <w:t>establish</w:t>
      </w:r>
      <w:r w:rsidR="242D8C8F">
        <w:rPr>
          <w:b w:val="0"/>
          <w:bCs w:val="0"/>
        </w:rPr>
        <w:t xml:space="preserve"> comparable supplier relationships over time. Instead, greater strategic value is created through combining exclusive product offerings with exceptional customer care and a seamless service experience, thereby creating a more d</w:t>
      </w:r>
      <w:r w:rsidR="06DDAE9D">
        <w:rPr>
          <w:b w:val="0"/>
          <w:bCs w:val="0"/>
        </w:rPr>
        <w:t xml:space="preserve">ifficult proposition for competitors to replicate. </w:t>
      </w:r>
    </w:p>
    <w:p w:rsidR="406F1F94" w:rsidP="6A5A9498" w:rsidRDefault="406F1F94" w14:paraId="13FA6095" w14:textId="6E1B0366">
      <w:pPr>
        <w:pStyle w:val="Normal"/>
        <w:suppressLineNumbers w:val="0"/>
        <w:bidi w:val="0"/>
        <w:spacing w:before="0" w:beforeAutospacing="off" w:after="160" w:afterAutospacing="off" w:line="480" w:lineRule="auto"/>
        <w:ind w:left="0" w:right="0"/>
        <w:jc w:val="both"/>
      </w:pPr>
      <w:r w:rsidR="406F1F94">
        <w:rPr>
          <w:b w:val="0"/>
          <w:bCs w:val="0"/>
        </w:rPr>
        <w:t xml:space="preserve">Despite these strengths, the analysis also </w:t>
      </w:r>
      <w:r w:rsidR="406F1F94">
        <w:rPr>
          <w:b w:val="0"/>
          <w:bCs w:val="0"/>
        </w:rPr>
        <w:t>identifies</w:t>
      </w:r>
      <w:r w:rsidR="406F1F94">
        <w:rPr>
          <w:b w:val="0"/>
          <w:bCs w:val="0"/>
        </w:rPr>
        <w:t xml:space="preserve"> areas requiring further capability development. Consumer expectations are increasingly </w:t>
      </w:r>
      <w:r w:rsidR="1E4EEBA4">
        <w:rPr>
          <w:b w:val="0"/>
          <w:bCs w:val="0"/>
        </w:rPr>
        <w:t>shaped</w:t>
      </w:r>
      <w:r w:rsidR="406F1F94">
        <w:rPr>
          <w:b w:val="0"/>
          <w:bCs w:val="0"/>
        </w:rPr>
        <w:t xml:space="preserve"> by digital interactions and personalised engagement</w:t>
      </w:r>
      <w:r w:rsidR="679DD430">
        <w:rPr>
          <w:b w:val="0"/>
          <w:bCs w:val="0"/>
        </w:rPr>
        <w:t xml:space="preserve"> across multiple channels (</w:t>
      </w:r>
      <w:r w:rsidR="529C4BF7">
        <w:rPr>
          <w:b w:val="0"/>
          <w:bCs w:val="0"/>
        </w:rPr>
        <w:t>Bleier et al., 2019</w:t>
      </w:r>
      <w:r w:rsidR="679DD430">
        <w:rPr>
          <w:b w:val="0"/>
          <w:bCs w:val="0"/>
        </w:rPr>
        <w:t>). If Bridal Collective’s customer relationship management systems, data analytics capabilities and omnichannel integration remain underdeveloped</w:t>
      </w:r>
      <w:r w:rsidR="6056011F">
        <w:rPr>
          <w:b w:val="0"/>
          <w:bCs w:val="0"/>
        </w:rPr>
        <w:t xml:space="preserve">, the organisation risks weakening its </w:t>
      </w:r>
      <w:r w:rsidR="06EB255E">
        <w:rPr>
          <w:b w:val="0"/>
          <w:bCs w:val="0"/>
        </w:rPr>
        <w:t>competitive</w:t>
      </w:r>
      <w:r w:rsidR="6056011F">
        <w:rPr>
          <w:b w:val="0"/>
          <w:bCs w:val="0"/>
        </w:rPr>
        <w:t xml:space="preserve"> position despite its strong interpersonal service capabilities. Dynamic capability research argues that </w:t>
      </w:r>
      <w:r w:rsidR="11FBCAC9">
        <w:rPr>
          <w:b w:val="0"/>
          <w:bCs w:val="0"/>
        </w:rPr>
        <w:t>competitive</w:t>
      </w:r>
      <w:r w:rsidR="6056011F">
        <w:rPr>
          <w:b w:val="0"/>
          <w:bCs w:val="0"/>
        </w:rPr>
        <w:t xml:space="preserve"> advantage increasingly depends upon an organisation’s ability to </w:t>
      </w:r>
      <w:r w:rsidR="3460FBE1">
        <w:rPr>
          <w:b w:val="0"/>
          <w:bCs w:val="0"/>
        </w:rPr>
        <w:t>continuously reconfigure existing resources in response to environmental change, rather than relying solely on historically successful capabilities (</w:t>
      </w:r>
      <w:r w:rsidR="72330687">
        <w:rPr>
          <w:b w:val="0"/>
          <w:bCs w:val="0"/>
        </w:rPr>
        <w:t>Joussen et al., 2025</w:t>
      </w:r>
      <w:r w:rsidR="3460FBE1">
        <w:rPr>
          <w:b w:val="0"/>
          <w:bCs w:val="0"/>
        </w:rPr>
        <w:t>). Consequently, investment in digital capability should be viewed as complementary to, rather than replacing, Bridal Collective’s establis</w:t>
      </w:r>
      <w:r w:rsidR="3EF89614">
        <w:rPr>
          <w:b w:val="0"/>
          <w:bCs w:val="0"/>
        </w:rPr>
        <w:t xml:space="preserve">hed strengths in personalised customer care. </w:t>
      </w:r>
    </w:p>
    <w:p w:rsidR="1EFEA212" w:rsidP="6A5A9498" w:rsidRDefault="1EFEA212" w14:paraId="634A0C5C" w14:textId="2E6D24F2">
      <w:pPr>
        <w:pStyle w:val="Heading1"/>
        <w:bidi w:val="0"/>
      </w:pPr>
      <w:bookmarkStart w:name="_Toc895773416" w:id="1960357206"/>
      <w:bookmarkStart w:name="_Toc1697543538" w:id="1822635075"/>
      <w:r w:rsidR="1EFEA212">
        <w:rPr/>
        <w:t>2.2.2 Value Chain Analysis</w:t>
      </w:r>
      <w:bookmarkEnd w:id="1960357206"/>
      <w:bookmarkEnd w:id="1822635075"/>
    </w:p>
    <w:p w:rsidR="1EFEA212" w:rsidP="6A5A9498" w:rsidRDefault="1EFEA212" w14:paraId="58198AA8" w14:textId="7AA453E8">
      <w:pPr>
        <w:pStyle w:val="Normal"/>
        <w:suppressLineNumbers w:val="0"/>
        <w:bidi w:val="0"/>
        <w:spacing w:before="0" w:beforeAutospacing="off" w:after="160" w:afterAutospacing="off" w:line="480" w:lineRule="auto"/>
        <w:ind w:left="0" w:right="0"/>
        <w:jc w:val="both"/>
      </w:pPr>
      <w:r w:rsidRPr="6A5A9498" w:rsidR="1EFEA212">
        <w:rPr>
          <w:b w:val="0"/>
          <w:bCs w:val="0"/>
          <w:color w:val="auto"/>
        </w:rPr>
        <w:t>Value Chain analysis</w:t>
      </w:r>
      <w:r w:rsidRPr="6A5A9498" w:rsidR="354C6C8B">
        <w:rPr>
          <w:b w:val="0"/>
          <w:bCs w:val="0"/>
          <w:color w:val="auto"/>
        </w:rPr>
        <w:t xml:space="preserve"> (</w:t>
      </w:r>
      <w:r w:rsidRPr="6A5A9498" w:rsidR="6BF48262">
        <w:rPr>
          <w:b w:val="0"/>
          <w:bCs w:val="0"/>
          <w:color w:val="auto"/>
        </w:rPr>
        <w:t>Ruan, 2020</w:t>
      </w:r>
      <w:r w:rsidRPr="6A5A9498" w:rsidR="354C6C8B">
        <w:rPr>
          <w:b w:val="0"/>
          <w:bCs w:val="0"/>
          <w:color w:val="auto"/>
        </w:rPr>
        <w:t>)</w:t>
      </w:r>
      <w:r w:rsidRPr="6A5A9498" w:rsidR="1EFEA212">
        <w:rPr>
          <w:b w:val="0"/>
          <w:bCs w:val="0"/>
          <w:color w:val="auto"/>
        </w:rPr>
        <w:t xml:space="preserve"> is used to examine how Bridal Collective creates value across its</w:t>
      </w:r>
      <w:r w:rsidRPr="6A5A9498" w:rsidR="557D88DD">
        <w:rPr>
          <w:b w:val="0"/>
          <w:bCs w:val="0"/>
          <w:color w:val="auto"/>
        </w:rPr>
        <w:t xml:space="preserve"> business-to-business</w:t>
      </w:r>
      <w:r w:rsidRPr="6A5A9498" w:rsidR="1EFEA212">
        <w:rPr>
          <w:b w:val="0"/>
          <w:bCs w:val="0"/>
          <w:color w:val="auto"/>
        </w:rPr>
        <w:t xml:space="preserve"> journey, </w:t>
      </w:r>
      <w:r w:rsidRPr="6A5A9498" w:rsidR="572318EB">
        <w:rPr>
          <w:b w:val="0"/>
          <w:bCs w:val="0"/>
          <w:color w:val="auto"/>
        </w:rPr>
        <w:t>with</w:t>
      </w:r>
      <w:r w:rsidRPr="6A5A9498" w:rsidR="1EFEA212">
        <w:rPr>
          <w:b w:val="0"/>
          <w:bCs w:val="0"/>
          <w:color w:val="auto"/>
        </w:rPr>
        <w:t xml:space="preserve"> particular emphasis on </w:t>
      </w:r>
      <w:r w:rsidRPr="6A5A9498" w:rsidR="1EFEA212">
        <w:rPr>
          <w:b w:val="0"/>
          <w:bCs w:val="0"/>
          <w:color w:val="auto"/>
        </w:rPr>
        <w:t>identifying</w:t>
      </w:r>
      <w:r w:rsidRPr="6A5A9498" w:rsidR="1EFEA212">
        <w:rPr>
          <w:b w:val="0"/>
          <w:bCs w:val="0"/>
          <w:color w:val="auto"/>
        </w:rPr>
        <w:t xml:space="preserve"> the activities that contribute most significantly to customer experience and competitive differentiation. This approach is particularly </w:t>
      </w:r>
      <w:r w:rsidRPr="6A5A9498" w:rsidR="01757C48">
        <w:rPr>
          <w:b w:val="0"/>
          <w:bCs w:val="0"/>
          <w:color w:val="auto"/>
        </w:rPr>
        <w:t>relevant</w:t>
      </w:r>
      <w:r w:rsidRPr="6A5A9498" w:rsidR="1EFEA212">
        <w:rPr>
          <w:b w:val="0"/>
          <w:bCs w:val="0"/>
          <w:color w:val="auto"/>
        </w:rPr>
        <w:t xml:space="preserve"> in service-led industries,</w:t>
      </w:r>
      <w:r w:rsidRPr="6A5A9498" w:rsidR="2DC9A14A">
        <w:rPr>
          <w:b w:val="0"/>
          <w:bCs w:val="0"/>
          <w:color w:val="auto"/>
        </w:rPr>
        <w:t xml:space="preserve"> where value is primarily created through customer interactions rather than physical production processes. </w:t>
      </w:r>
    </w:p>
    <w:p w:rsidR="39F64997" w:rsidP="6A5A9498" w:rsidRDefault="39F64997" w14:paraId="4335BC27" w14:textId="760D8774">
      <w:pPr>
        <w:pStyle w:val="Normal"/>
        <w:suppressLineNumbers w:val="0"/>
        <w:bidi w:val="0"/>
        <w:spacing w:before="0" w:beforeAutospacing="off" w:after="160" w:afterAutospacing="off" w:line="480" w:lineRule="auto"/>
        <w:ind w:left="0" w:right="0"/>
        <w:jc w:val="both"/>
      </w:pPr>
      <w:r w:rsidRPr="6A5A9498" w:rsidR="39F64997">
        <w:rPr>
          <w:b w:val="0"/>
          <w:bCs w:val="0"/>
          <w:color w:val="auto"/>
        </w:rPr>
        <w:t>Table – Application of Porter’s Value Chain to Bridal Collective</w:t>
      </w:r>
    </w:p>
    <w:tbl>
      <w:tblPr>
        <w:tblStyle w:val="TableGrid"/>
        <w:bidiVisual w:val="0"/>
        <w:tblW w:w="0" w:type="auto"/>
        <w:tblLook w:val="06A0" w:firstRow="1" w:lastRow="0" w:firstColumn="1" w:lastColumn="0" w:noHBand="1" w:noVBand="1"/>
      </w:tblPr>
      <w:tblGrid>
        <w:gridCol w:w="3005"/>
        <w:gridCol w:w="3005"/>
        <w:gridCol w:w="3005"/>
      </w:tblGrid>
      <w:tr w:rsidR="6A5A9498" w:rsidTr="6A5A9498" w14:paraId="14E79751">
        <w:trPr>
          <w:trHeight w:val="300"/>
        </w:trPr>
        <w:tc>
          <w:tcPr>
            <w:tcW w:w="3005" w:type="dxa"/>
            <w:tcMar/>
          </w:tcPr>
          <w:p w:rsidR="4769D181" w:rsidP="6A5A9498" w:rsidRDefault="4769D181" w14:paraId="1921987A" w14:textId="1BA6112B">
            <w:pPr>
              <w:pStyle w:val="Normal"/>
              <w:suppressLineNumbers w:val="0"/>
              <w:bidi w:val="0"/>
              <w:spacing w:before="0" w:beforeAutospacing="off" w:after="0" w:afterAutospacing="off" w:line="240" w:lineRule="auto"/>
              <w:ind w:left="0" w:right="0"/>
              <w:jc w:val="left"/>
            </w:pPr>
            <w:r w:rsidRPr="6A5A9498" w:rsidR="4769D181">
              <w:rPr>
                <w:b w:val="1"/>
                <w:bCs w:val="1"/>
                <w:color w:val="auto"/>
              </w:rPr>
              <w:t>Value Chain Activity</w:t>
            </w:r>
          </w:p>
        </w:tc>
        <w:tc>
          <w:tcPr>
            <w:tcW w:w="3005" w:type="dxa"/>
            <w:tcMar/>
          </w:tcPr>
          <w:p w:rsidR="4769D181" w:rsidP="6A5A9498" w:rsidRDefault="4769D181" w14:paraId="6CC23A5D" w14:textId="775A4B80">
            <w:pPr>
              <w:pStyle w:val="Normal"/>
              <w:suppressLineNumbers w:val="0"/>
              <w:bidi w:val="0"/>
              <w:spacing w:before="0" w:beforeAutospacing="off" w:after="0" w:afterAutospacing="off" w:line="240" w:lineRule="auto"/>
              <w:ind w:left="0" w:right="0"/>
              <w:jc w:val="left"/>
            </w:pPr>
            <w:r w:rsidRPr="6A5A9498" w:rsidR="4769D181">
              <w:rPr>
                <w:b w:val="1"/>
                <w:bCs w:val="1"/>
                <w:color w:val="auto"/>
              </w:rPr>
              <w:t xml:space="preserve">Application to </w:t>
            </w:r>
            <w:r w:rsidRPr="6A5A9498" w:rsidR="4769D181">
              <w:rPr>
                <w:b w:val="1"/>
                <w:bCs w:val="1"/>
                <w:color w:val="auto"/>
              </w:rPr>
              <w:t>Bridal</w:t>
            </w:r>
            <w:r w:rsidRPr="6A5A9498" w:rsidR="4769D181">
              <w:rPr>
                <w:b w:val="1"/>
                <w:bCs w:val="1"/>
                <w:color w:val="auto"/>
              </w:rPr>
              <w:t xml:space="preserve"> Collective</w:t>
            </w:r>
          </w:p>
        </w:tc>
        <w:tc>
          <w:tcPr>
            <w:tcW w:w="3005" w:type="dxa"/>
            <w:tcMar/>
          </w:tcPr>
          <w:p w:rsidR="4769D181" w:rsidP="6A5A9498" w:rsidRDefault="4769D181" w14:paraId="75346B10" w14:textId="76CEA98E">
            <w:pPr>
              <w:pStyle w:val="Normal"/>
              <w:suppressLineNumbers w:val="0"/>
              <w:bidi w:val="0"/>
              <w:spacing w:before="0" w:beforeAutospacing="off" w:after="0" w:afterAutospacing="off" w:line="240" w:lineRule="auto"/>
              <w:ind w:left="0" w:right="0"/>
              <w:jc w:val="left"/>
            </w:pPr>
            <w:r w:rsidRPr="6A5A9498" w:rsidR="4769D181">
              <w:rPr>
                <w:b w:val="1"/>
                <w:bCs w:val="1"/>
                <w:color w:val="auto"/>
              </w:rPr>
              <w:t>Strategic Value Created for Stockists</w:t>
            </w:r>
          </w:p>
        </w:tc>
      </w:tr>
      <w:tr w:rsidR="6A5A9498" w:rsidTr="6A5A9498" w14:paraId="4E2A3449">
        <w:trPr>
          <w:trHeight w:val="300"/>
        </w:trPr>
        <w:tc>
          <w:tcPr>
            <w:tcW w:w="3005" w:type="dxa"/>
            <w:tcMar/>
          </w:tcPr>
          <w:p w:rsidR="4769D181" w:rsidP="6A5A9498" w:rsidRDefault="4769D181" w14:paraId="0CB814D5" w14:textId="69E03A32">
            <w:pPr>
              <w:pStyle w:val="Normal"/>
              <w:suppressLineNumbers w:val="0"/>
              <w:bidi w:val="0"/>
              <w:spacing w:before="0" w:beforeAutospacing="off" w:after="0" w:afterAutospacing="off" w:line="240" w:lineRule="auto"/>
              <w:ind w:left="0" w:right="0"/>
              <w:jc w:val="left"/>
            </w:pPr>
            <w:r w:rsidRPr="6A5A9498" w:rsidR="4769D181">
              <w:rPr>
                <w:b w:val="0"/>
                <w:bCs w:val="0"/>
                <w:color w:val="auto"/>
              </w:rPr>
              <w:t>Brand &amp; Designer Curation</w:t>
            </w:r>
          </w:p>
        </w:tc>
        <w:tc>
          <w:tcPr>
            <w:tcW w:w="3005" w:type="dxa"/>
            <w:tcMar/>
          </w:tcPr>
          <w:p w:rsidR="51E20ABE" w:rsidP="6A5A9498" w:rsidRDefault="51E20ABE" w14:paraId="7CE24F4A" w14:textId="4FBDFE77">
            <w:pPr>
              <w:pStyle w:val="Normal"/>
              <w:suppressLineNumbers w:val="0"/>
              <w:bidi w:val="0"/>
              <w:spacing w:before="0" w:beforeAutospacing="off" w:after="0" w:afterAutospacing="off" w:line="240" w:lineRule="auto"/>
              <w:ind w:left="0" w:right="0"/>
              <w:jc w:val="left"/>
            </w:pPr>
            <w:r w:rsidRPr="6A5A9498" w:rsidR="51E20ABE">
              <w:rPr>
                <w:b w:val="0"/>
                <w:bCs w:val="0"/>
                <w:color w:val="auto"/>
              </w:rPr>
              <w:t>Selection</w:t>
            </w:r>
            <w:r w:rsidRPr="6A5A9498" w:rsidR="51E20ABE">
              <w:rPr>
                <w:b w:val="0"/>
                <w:bCs w:val="0"/>
                <w:color w:val="auto"/>
              </w:rPr>
              <w:t xml:space="preserve"> and management of bridal designers and collections</w:t>
            </w:r>
          </w:p>
        </w:tc>
        <w:tc>
          <w:tcPr>
            <w:tcW w:w="3005" w:type="dxa"/>
            <w:tcMar/>
          </w:tcPr>
          <w:p w:rsidR="51E20ABE" w:rsidP="6A5A9498" w:rsidRDefault="51E20ABE" w14:paraId="73694005" w14:textId="1BBEF32D">
            <w:pPr>
              <w:pStyle w:val="Normal"/>
              <w:suppressLineNumbers w:val="0"/>
              <w:bidi w:val="0"/>
              <w:spacing w:before="0" w:beforeAutospacing="off" w:after="0" w:afterAutospacing="off" w:line="240" w:lineRule="auto"/>
              <w:ind w:left="0" w:right="0"/>
              <w:jc w:val="left"/>
            </w:pPr>
            <w:r w:rsidRPr="6A5A9498" w:rsidR="51E20ABE">
              <w:rPr>
                <w:b w:val="0"/>
                <w:bCs w:val="0"/>
                <w:color w:val="auto"/>
              </w:rPr>
              <w:t>Access to desirable, high-demand products that attract end customers</w:t>
            </w:r>
          </w:p>
        </w:tc>
      </w:tr>
      <w:tr w:rsidR="6A5A9498" w:rsidTr="6A5A9498" w14:paraId="1A89F63E">
        <w:trPr>
          <w:trHeight w:val="300"/>
        </w:trPr>
        <w:tc>
          <w:tcPr>
            <w:tcW w:w="3005" w:type="dxa"/>
            <w:tcMar/>
          </w:tcPr>
          <w:p w:rsidR="51E20ABE" w:rsidP="6A5A9498" w:rsidRDefault="51E20ABE" w14:paraId="27BBDD5A" w14:textId="72591979">
            <w:pPr>
              <w:pStyle w:val="Normal"/>
              <w:suppressLineNumbers w:val="0"/>
              <w:bidi w:val="0"/>
              <w:spacing w:before="0" w:beforeAutospacing="off" w:after="0" w:afterAutospacing="off" w:line="240" w:lineRule="auto"/>
              <w:ind w:left="0" w:right="0"/>
              <w:jc w:val="left"/>
            </w:pPr>
            <w:r w:rsidRPr="6A5A9498" w:rsidR="51E20ABE">
              <w:rPr>
                <w:b w:val="0"/>
                <w:bCs w:val="0"/>
                <w:color w:val="auto"/>
              </w:rPr>
              <w:t>Sales &amp; Account Management</w:t>
            </w:r>
          </w:p>
        </w:tc>
        <w:tc>
          <w:tcPr>
            <w:tcW w:w="3005" w:type="dxa"/>
            <w:tcMar/>
          </w:tcPr>
          <w:p w:rsidR="51E20ABE" w:rsidP="6A5A9498" w:rsidRDefault="51E20ABE" w14:paraId="6B2ADF6D" w14:textId="3AF85A19">
            <w:pPr>
              <w:pStyle w:val="Normal"/>
              <w:suppressLineNumbers w:val="0"/>
              <w:bidi w:val="0"/>
              <w:spacing w:before="0" w:beforeAutospacing="off" w:after="0" w:afterAutospacing="off" w:line="240" w:lineRule="auto"/>
              <w:ind w:left="0" w:right="0"/>
              <w:jc w:val="left"/>
            </w:pPr>
            <w:r w:rsidRPr="6A5A9498" w:rsidR="51E20ABE">
              <w:rPr>
                <w:b w:val="0"/>
                <w:bCs w:val="0"/>
                <w:color w:val="auto"/>
              </w:rPr>
              <w:t xml:space="preserve">Relationship management with bridal </w:t>
            </w:r>
            <w:r w:rsidRPr="6A5A9498" w:rsidR="51E20ABE">
              <w:rPr>
                <w:b w:val="0"/>
                <w:bCs w:val="0"/>
                <w:color w:val="auto"/>
              </w:rPr>
              <w:t>boutiques</w:t>
            </w:r>
            <w:r w:rsidRPr="6A5A9498" w:rsidR="51E20ABE">
              <w:rPr>
                <w:b w:val="0"/>
                <w:bCs w:val="0"/>
                <w:color w:val="auto"/>
              </w:rPr>
              <w:t xml:space="preserve"> and retailers</w:t>
            </w:r>
          </w:p>
        </w:tc>
        <w:tc>
          <w:tcPr>
            <w:tcW w:w="3005" w:type="dxa"/>
            <w:tcMar/>
          </w:tcPr>
          <w:p w:rsidR="51E20ABE" w:rsidP="6A5A9498" w:rsidRDefault="51E20ABE" w14:paraId="7C8D1E99" w14:textId="10874962">
            <w:pPr>
              <w:pStyle w:val="Normal"/>
              <w:suppressLineNumbers w:val="0"/>
              <w:bidi w:val="0"/>
              <w:spacing w:before="0" w:beforeAutospacing="off" w:after="0" w:afterAutospacing="off" w:line="240" w:lineRule="auto"/>
              <w:ind w:left="0" w:right="0"/>
              <w:jc w:val="left"/>
            </w:pPr>
            <w:r w:rsidRPr="6A5A9498" w:rsidR="51E20ABE">
              <w:rPr>
                <w:b w:val="0"/>
                <w:bCs w:val="0"/>
                <w:color w:val="auto"/>
              </w:rPr>
              <w:t>Strong commercial partnerships and repeat purchasing</w:t>
            </w:r>
          </w:p>
        </w:tc>
      </w:tr>
      <w:tr w:rsidR="6A5A9498" w:rsidTr="6A5A9498" w14:paraId="20C24B58">
        <w:trPr>
          <w:trHeight w:val="300"/>
        </w:trPr>
        <w:tc>
          <w:tcPr>
            <w:tcW w:w="3005" w:type="dxa"/>
            <w:tcMar/>
          </w:tcPr>
          <w:p w:rsidR="51E20ABE" w:rsidP="6A5A9498" w:rsidRDefault="51E20ABE" w14:paraId="0E5F090A" w14:textId="394314D4">
            <w:pPr>
              <w:pStyle w:val="Normal"/>
              <w:suppressLineNumbers w:val="0"/>
              <w:bidi w:val="0"/>
              <w:spacing w:before="0" w:beforeAutospacing="off" w:after="0" w:afterAutospacing="off" w:line="240" w:lineRule="auto"/>
              <w:ind w:left="0" w:right="0"/>
              <w:jc w:val="left"/>
            </w:pPr>
            <w:r w:rsidRPr="6A5A9498" w:rsidR="51E20ABE">
              <w:rPr>
                <w:b w:val="0"/>
                <w:bCs w:val="0"/>
                <w:color w:val="auto"/>
              </w:rPr>
              <w:t>Product Supply &amp; Distribution</w:t>
            </w:r>
          </w:p>
        </w:tc>
        <w:tc>
          <w:tcPr>
            <w:tcW w:w="3005" w:type="dxa"/>
            <w:tcMar/>
          </w:tcPr>
          <w:p w:rsidR="51E20ABE" w:rsidP="6A5A9498" w:rsidRDefault="51E20ABE" w14:paraId="402EBB5E" w14:textId="22C16778">
            <w:pPr>
              <w:pStyle w:val="Normal"/>
              <w:suppressLineNumbers w:val="0"/>
              <w:bidi w:val="0"/>
              <w:spacing w:before="0" w:beforeAutospacing="off" w:after="0" w:afterAutospacing="off" w:line="240" w:lineRule="auto"/>
              <w:ind w:left="0" w:right="0"/>
              <w:jc w:val="left"/>
            </w:pPr>
            <w:r w:rsidRPr="6A5A9498" w:rsidR="51E20ABE">
              <w:rPr>
                <w:b w:val="0"/>
                <w:bCs w:val="0"/>
                <w:color w:val="auto"/>
              </w:rPr>
              <w:t>Logistics</w:t>
            </w:r>
            <w:r w:rsidRPr="6A5A9498" w:rsidR="51E20ABE">
              <w:rPr>
                <w:b w:val="0"/>
                <w:bCs w:val="0"/>
                <w:color w:val="auto"/>
              </w:rPr>
              <w:t xml:space="preserve"> coordination and delivery of bridal collections to stores</w:t>
            </w:r>
          </w:p>
        </w:tc>
        <w:tc>
          <w:tcPr>
            <w:tcW w:w="3005" w:type="dxa"/>
            <w:tcMar/>
          </w:tcPr>
          <w:p w:rsidR="51E20ABE" w:rsidP="6A5A9498" w:rsidRDefault="51E20ABE" w14:paraId="155CEF37" w14:textId="0D6E19AB">
            <w:pPr>
              <w:pStyle w:val="Normal"/>
              <w:suppressLineNumbers w:val="0"/>
              <w:bidi w:val="0"/>
              <w:spacing w:before="0" w:beforeAutospacing="off" w:after="0" w:afterAutospacing="off" w:line="240" w:lineRule="auto"/>
              <w:ind w:left="0" w:right="0"/>
              <w:jc w:val="left"/>
            </w:pPr>
            <w:r w:rsidRPr="6A5A9498" w:rsidR="51E20ABE">
              <w:rPr>
                <w:b w:val="0"/>
                <w:bCs w:val="0"/>
                <w:color w:val="auto"/>
              </w:rPr>
              <w:t>Reliable availability, reduced stock risk, operational efficiency</w:t>
            </w:r>
          </w:p>
        </w:tc>
      </w:tr>
      <w:tr w:rsidR="6A5A9498" w:rsidTr="6A5A9498" w14:paraId="594F555E">
        <w:trPr>
          <w:trHeight w:val="300"/>
        </w:trPr>
        <w:tc>
          <w:tcPr>
            <w:tcW w:w="3005" w:type="dxa"/>
            <w:tcMar/>
          </w:tcPr>
          <w:p w:rsidR="51E20ABE" w:rsidP="6A5A9498" w:rsidRDefault="51E20ABE" w14:paraId="3AF8762B" w14:textId="714C83CA">
            <w:pPr>
              <w:pStyle w:val="Normal"/>
              <w:suppressLineNumbers w:val="0"/>
              <w:bidi w:val="0"/>
              <w:spacing w:before="0" w:beforeAutospacing="off" w:after="0" w:afterAutospacing="off" w:line="240" w:lineRule="auto"/>
              <w:ind w:left="0" w:right="0"/>
              <w:jc w:val="left"/>
            </w:pPr>
            <w:r w:rsidRPr="6A5A9498" w:rsidR="51E20ABE">
              <w:rPr>
                <w:b w:val="0"/>
                <w:bCs w:val="0"/>
                <w:color w:val="auto"/>
              </w:rPr>
              <w:t>Marketing Support</w:t>
            </w:r>
          </w:p>
        </w:tc>
        <w:tc>
          <w:tcPr>
            <w:tcW w:w="3005" w:type="dxa"/>
            <w:tcMar/>
          </w:tcPr>
          <w:p w:rsidR="51E20ABE" w:rsidP="6A5A9498" w:rsidRDefault="51E20ABE" w14:paraId="072F37C6" w14:textId="001B7D90">
            <w:pPr>
              <w:pStyle w:val="Normal"/>
              <w:suppressLineNumbers w:val="0"/>
              <w:bidi w:val="0"/>
              <w:spacing w:before="0" w:beforeAutospacing="off" w:after="0" w:afterAutospacing="off" w:line="240" w:lineRule="auto"/>
              <w:ind w:left="0" w:right="0"/>
              <w:jc w:val="left"/>
            </w:pPr>
            <w:r w:rsidRPr="6A5A9498" w:rsidR="51E20ABE">
              <w:rPr>
                <w:b w:val="0"/>
                <w:bCs w:val="0"/>
                <w:color w:val="auto"/>
              </w:rPr>
              <w:t>Providing campaigns, imagery, and promotional materials to stockists</w:t>
            </w:r>
          </w:p>
        </w:tc>
        <w:tc>
          <w:tcPr>
            <w:tcW w:w="3005" w:type="dxa"/>
            <w:tcMar/>
          </w:tcPr>
          <w:p w:rsidR="51E20ABE" w:rsidP="6A5A9498" w:rsidRDefault="51E20ABE" w14:paraId="3D3E9D5A" w14:textId="339BD662">
            <w:pPr>
              <w:pStyle w:val="Normal"/>
              <w:suppressLineNumbers w:val="0"/>
              <w:bidi w:val="0"/>
              <w:spacing w:before="0" w:beforeAutospacing="off" w:after="0" w:afterAutospacing="off" w:line="240" w:lineRule="auto"/>
              <w:ind w:left="0" w:right="0"/>
              <w:jc w:val="left"/>
            </w:pPr>
            <w:r w:rsidRPr="6A5A9498" w:rsidR="51E20ABE">
              <w:rPr>
                <w:b w:val="0"/>
                <w:bCs w:val="0"/>
                <w:color w:val="auto"/>
              </w:rPr>
              <w:t>Increased in-store demand and improved sell-through rates</w:t>
            </w:r>
          </w:p>
        </w:tc>
      </w:tr>
      <w:tr w:rsidR="6A5A9498" w:rsidTr="6A5A9498" w14:paraId="65D5966A">
        <w:trPr>
          <w:trHeight w:val="300"/>
        </w:trPr>
        <w:tc>
          <w:tcPr>
            <w:tcW w:w="3005" w:type="dxa"/>
            <w:tcMar/>
          </w:tcPr>
          <w:p w:rsidR="51E20ABE" w:rsidP="6A5A9498" w:rsidRDefault="51E20ABE" w14:paraId="4014B977" w14:textId="0588A662">
            <w:pPr>
              <w:pStyle w:val="Normal"/>
              <w:suppressLineNumbers w:val="0"/>
              <w:bidi w:val="0"/>
              <w:spacing w:before="0" w:beforeAutospacing="off" w:after="0" w:afterAutospacing="off" w:line="240" w:lineRule="auto"/>
              <w:ind w:left="0" w:right="0"/>
              <w:jc w:val="left"/>
            </w:pPr>
            <w:r w:rsidRPr="6A5A9498" w:rsidR="51E20ABE">
              <w:rPr>
                <w:b w:val="0"/>
                <w:bCs w:val="0"/>
                <w:color w:val="auto"/>
              </w:rPr>
              <w:t>Training &amp; Brand Education</w:t>
            </w:r>
          </w:p>
        </w:tc>
        <w:tc>
          <w:tcPr>
            <w:tcW w:w="3005" w:type="dxa"/>
            <w:tcMar/>
          </w:tcPr>
          <w:p w:rsidR="51E20ABE" w:rsidP="6A5A9498" w:rsidRDefault="51E20ABE" w14:paraId="40EDFD84" w14:textId="0BC68840">
            <w:pPr>
              <w:pStyle w:val="Normal"/>
            </w:pPr>
            <w:r w:rsidRPr="6A5A9498" w:rsidR="51E20ABE">
              <w:rPr>
                <w:b w:val="0"/>
                <w:bCs w:val="0"/>
                <w:color w:val="auto"/>
              </w:rPr>
              <w:t>Training stockists on collections, fitting advice, and brand positioning</w:t>
            </w:r>
          </w:p>
        </w:tc>
        <w:tc>
          <w:tcPr>
            <w:tcW w:w="3005" w:type="dxa"/>
            <w:tcMar/>
          </w:tcPr>
          <w:p w:rsidR="51E20ABE" w:rsidP="6A5A9498" w:rsidRDefault="51E20ABE" w14:paraId="7868030D" w14:textId="57042357">
            <w:pPr>
              <w:pStyle w:val="Normal"/>
            </w:pPr>
            <w:r w:rsidRPr="6A5A9498" w:rsidR="51E20ABE">
              <w:rPr>
                <w:b w:val="0"/>
                <w:bCs w:val="0"/>
                <w:color w:val="auto"/>
              </w:rPr>
              <w:t>Improved retail performance and consistent brand representation</w:t>
            </w:r>
          </w:p>
        </w:tc>
      </w:tr>
      <w:tr w:rsidR="6A5A9498" w:rsidTr="6A5A9498" w14:paraId="3BF5C81F">
        <w:trPr>
          <w:trHeight w:val="300"/>
        </w:trPr>
        <w:tc>
          <w:tcPr>
            <w:tcW w:w="3005" w:type="dxa"/>
            <w:tcMar/>
          </w:tcPr>
          <w:p w:rsidR="51E20ABE" w:rsidP="6A5A9498" w:rsidRDefault="51E20ABE" w14:paraId="125CED6A" w14:textId="1842F75C">
            <w:pPr>
              <w:pStyle w:val="Normal"/>
            </w:pPr>
            <w:r w:rsidRPr="6A5A9498" w:rsidR="51E20ABE">
              <w:rPr>
                <w:b w:val="0"/>
                <w:bCs w:val="0"/>
                <w:color w:val="auto"/>
              </w:rPr>
              <w:t>After-sales &amp; Relationship Support</w:t>
            </w:r>
          </w:p>
        </w:tc>
        <w:tc>
          <w:tcPr>
            <w:tcW w:w="3005" w:type="dxa"/>
            <w:tcMar/>
          </w:tcPr>
          <w:p w:rsidR="51E20ABE" w:rsidP="6A5A9498" w:rsidRDefault="51E20ABE" w14:paraId="1B116307" w14:textId="7BE1ED1B">
            <w:pPr>
              <w:pStyle w:val="Normal"/>
            </w:pPr>
            <w:r w:rsidRPr="6A5A9498" w:rsidR="51E20ABE">
              <w:rPr>
                <w:b w:val="0"/>
                <w:bCs w:val="0"/>
                <w:color w:val="auto"/>
              </w:rPr>
              <w:t>Handling issues, replacements, and ongoing retailer support</w:t>
            </w:r>
          </w:p>
        </w:tc>
        <w:tc>
          <w:tcPr>
            <w:tcW w:w="3005" w:type="dxa"/>
            <w:tcMar/>
          </w:tcPr>
          <w:p w:rsidR="51E20ABE" w:rsidP="6A5A9498" w:rsidRDefault="51E20ABE" w14:paraId="302A4DD6" w14:textId="647C12E2">
            <w:pPr>
              <w:pStyle w:val="Normal"/>
            </w:pPr>
            <w:r w:rsidRPr="6A5A9498" w:rsidR="51E20ABE">
              <w:rPr>
                <w:b w:val="0"/>
                <w:bCs w:val="0"/>
                <w:color w:val="auto"/>
              </w:rPr>
              <w:t>Trust, loyalty, and long-term commercial stability</w:t>
            </w:r>
          </w:p>
        </w:tc>
      </w:tr>
    </w:tbl>
    <w:p w:rsidR="4967B945" w:rsidP="6A5A9498" w:rsidRDefault="4967B945" w14:paraId="0212CBFA" w14:textId="78B3C070">
      <w:pPr>
        <w:spacing w:line="480" w:lineRule="auto"/>
        <w:jc w:val="both"/>
      </w:pPr>
      <w:r w:rsidRPr="6A5A9498" w:rsidR="4967B945">
        <w:rPr>
          <w:i w:val="1"/>
          <w:iCs w:val="1"/>
        </w:rPr>
        <w:t xml:space="preserve">Source: Adapted from </w:t>
      </w:r>
      <w:r w:rsidRPr="6A5A9498" w:rsidR="4967B945">
        <w:rPr>
          <w:i w:val="1"/>
          <w:iCs w:val="1"/>
          <w:color w:val="auto"/>
        </w:rPr>
        <w:t>Porter (1985)</w:t>
      </w:r>
      <w:r w:rsidRPr="6A5A9498" w:rsidR="4967B945">
        <w:rPr>
          <w:i w:val="1"/>
          <w:iCs w:val="1"/>
          <w:color w:val="auto"/>
        </w:rPr>
        <w:t xml:space="preserve">. </w:t>
      </w:r>
    </w:p>
    <w:p w:rsidR="4967B945" w:rsidP="6A5A9498" w:rsidRDefault="4967B945" w14:paraId="443CBE25" w14:textId="549BB25A">
      <w:pPr>
        <w:spacing w:line="480" w:lineRule="auto"/>
        <w:jc w:val="both"/>
      </w:pPr>
      <w:r w:rsidRPr="6A5A9498" w:rsidR="4967B945">
        <w:rPr>
          <w:i w:val="0"/>
          <w:iCs w:val="0"/>
        </w:rPr>
        <w:t xml:space="preserve">This analysis </w:t>
      </w:r>
      <w:r w:rsidRPr="6A5A9498" w:rsidR="6366311B">
        <w:rPr>
          <w:i w:val="0"/>
          <w:iCs w:val="0"/>
        </w:rPr>
        <w:t>demonstrates</w:t>
      </w:r>
      <w:r w:rsidRPr="6A5A9498" w:rsidR="4967B945">
        <w:rPr>
          <w:i w:val="0"/>
          <w:iCs w:val="0"/>
        </w:rPr>
        <w:t xml:space="preserve"> that value creation within Bridal Collective is primarily embedded in its upstream B2B relationships, rather than direct consumer interaction. Competitive advantage is therefore driven by </w:t>
      </w:r>
      <w:r w:rsidRPr="6A5A9498" w:rsidR="47557129">
        <w:rPr>
          <w:i w:val="0"/>
          <w:iCs w:val="0"/>
        </w:rPr>
        <w:t>the strength of its retailer partnerships</w:t>
      </w:r>
      <w:r w:rsidRPr="6A5A9498" w:rsidR="47557129">
        <w:rPr>
          <w:i w:val="0"/>
          <w:iCs w:val="0"/>
        </w:rPr>
        <w:t xml:space="preserve">, the exclusivity and desirability of its designer portfolio, and the effectiveness of its support infrastructure for stockists. </w:t>
      </w:r>
    </w:p>
    <w:p w:rsidR="2FA88469" w:rsidP="6A5A9498" w:rsidRDefault="2FA88469" w14:paraId="42408809" w14:textId="5F5094F9">
      <w:pPr>
        <w:spacing w:line="480" w:lineRule="auto"/>
        <w:jc w:val="both"/>
      </w:pPr>
      <w:r w:rsidRPr="6A5A9498" w:rsidR="2FA88469">
        <w:rPr>
          <w:i w:val="0"/>
          <w:iCs w:val="0"/>
        </w:rPr>
        <w:t>Account</w:t>
      </w:r>
      <w:r w:rsidRPr="6A5A9498" w:rsidR="47557129">
        <w:rPr>
          <w:i w:val="0"/>
          <w:iCs w:val="0"/>
        </w:rPr>
        <w:t xml:space="preserve"> management and brand support functions play a critical role in sustaining long-term relationships with retail partners, reinforcing switching </w:t>
      </w:r>
      <w:r w:rsidRPr="6A5A9498" w:rsidR="47557129">
        <w:rPr>
          <w:i w:val="0"/>
          <w:iCs w:val="0"/>
        </w:rPr>
        <w:t>costs</w:t>
      </w:r>
      <w:r w:rsidRPr="6A5A9498" w:rsidR="47557129">
        <w:rPr>
          <w:i w:val="0"/>
          <w:iCs w:val="0"/>
        </w:rPr>
        <w:t xml:space="preserve"> and increasing dependency on Bridal Collective as a </w:t>
      </w:r>
      <w:r w:rsidRPr="6A5A9498" w:rsidR="7EF702F9">
        <w:rPr>
          <w:i w:val="0"/>
          <w:iCs w:val="0"/>
        </w:rPr>
        <w:t>preferred</w:t>
      </w:r>
      <w:r w:rsidRPr="6A5A9498" w:rsidR="47557129">
        <w:rPr>
          <w:i w:val="0"/>
          <w:iCs w:val="0"/>
        </w:rPr>
        <w:t xml:space="preserve"> supplier. This aligns with contemporary </w:t>
      </w:r>
      <w:r w:rsidRPr="6A5A9498" w:rsidR="6F1DEFFE">
        <w:rPr>
          <w:i w:val="0"/>
          <w:iCs w:val="0"/>
        </w:rPr>
        <w:t>supply chain and relationship marketing literature, which emphasises that inter-organisational trust and collaboration are key determinants of competitive advantage in B2B markets (</w:t>
      </w:r>
      <w:r w:rsidRPr="6A5A9498" w:rsidR="524F7C06">
        <w:rPr>
          <w:i w:val="0"/>
          <w:iCs w:val="0"/>
        </w:rPr>
        <w:t>Salam and Bajaba, 2023</w:t>
      </w:r>
      <w:r w:rsidRPr="6A5A9498" w:rsidR="6F1DEFFE">
        <w:rPr>
          <w:i w:val="0"/>
          <w:iCs w:val="0"/>
        </w:rPr>
        <w:t>).</w:t>
      </w:r>
    </w:p>
    <w:p w:rsidR="6F1DEFFE" w:rsidP="6A5A9498" w:rsidRDefault="6F1DEFFE" w14:paraId="76AB07E6" w14:textId="6E00BC0E">
      <w:pPr>
        <w:spacing w:line="480" w:lineRule="auto"/>
        <w:jc w:val="both"/>
      </w:pPr>
      <w:r w:rsidRPr="6A5A9498" w:rsidR="6F1DEFFE">
        <w:rPr>
          <w:i w:val="0"/>
          <w:iCs w:val="0"/>
        </w:rPr>
        <w:t>Furthermore, marketing and training support functions extend Bridal Collective’s influence beyond the point of supply by shaping how products are presented and sold in retail environments. This indirect control over end-consumer experience enhances brand consistency and strengthens overall market pos</w:t>
      </w:r>
      <w:r w:rsidRPr="6A5A9498" w:rsidR="5A59F02C">
        <w:rPr>
          <w:i w:val="0"/>
          <w:iCs w:val="0"/>
        </w:rPr>
        <w:t>itioning</w:t>
      </w:r>
      <w:r w:rsidRPr="6A5A9498" w:rsidR="6AA7F4AE">
        <w:rPr>
          <w:i w:val="0"/>
          <w:iCs w:val="0"/>
        </w:rPr>
        <w:t xml:space="preserve"> (</w:t>
      </w:r>
      <w:r w:rsidRPr="6A5A9498" w:rsidR="1105FF34">
        <w:rPr>
          <w:i w:val="0"/>
          <w:iCs w:val="0"/>
        </w:rPr>
        <w:t>Roy et al., 2021)</w:t>
      </w:r>
      <w:r w:rsidRPr="6A5A9498" w:rsidR="5A59F02C">
        <w:rPr>
          <w:i w:val="0"/>
          <w:iCs w:val="0"/>
        </w:rPr>
        <w:t>.</w:t>
      </w:r>
    </w:p>
    <w:p w:rsidR="5A59F02C" w:rsidP="6A5A9498" w:rsidRDefault="5A59F02C" w14:paraId="2D05373B" w14:textId="499DEBD7">
      <w:pPr>
        <w:spacing w:line="480" w:lineRule="auto"/>
        <w:jc w:val="both"/>
      </w:pPr>
      <w:r w:rsidRPr="6A5A9498" w:rsidR="5A59F02C">
        <w:rPr>
          <w:i w:val="0"/>
          <w:iCs w:val="0"/>
        </w:rPr>
        <w:t xml:space="preserve">However, the analysis also </w:t>
      </w:r>
      <w:r w:rsidRPr="6A5A9498" w:rsidR="5A59F02C">
        <w:rPr>
          <w:i w:val="0"/>
          <w:iCs w:val="0"/>
        </w:rPr>
        <w:t>identifies</w:t>
      </w:r>
      <w:r w:rsidRPr="6A5A9498" w:rsidR="5A59F02C">
        <w:rPr>
          <w:i w:val="0"/>
          <w:iCs w:val="0"/>
        </w:rPr>
        <w:t xml:space="preserve"> a strategic dependency on the performance of downstream retail partners. While Bridal Collective can influence demand generation through branding and support, it does not directly control the final customer experience, which introduces reputational and commercial risk. This reinforces the importance of </w:t>
      </w:r>
      <w:r w:rsidRPr="6A5A9498" w:rsidR="2372BAB0">
        <w:rPr>
          <w:i w:val="0"/>
          <w:iCs w:val="0"/>
        </w:rPr>
        <w:t xml:space="preserve">strong partner </w:t>
      </w:r>
      <w:r w:rsidRPr="6A5A9498" w:rsidR="2372BAB0">
        <w:rPr>
          <w:i w:val="0"/>
          <w:iCs w:val="0"/>
        </w:rPr>
        <w:t>selection</w:t>
      </w:r>
      <w:r w:rsidRPr="6A5A9498" w:rsidR="2372BAB0">
        <w:rPr>
          <w:i w:val="0"/>
          <w:iCs w:val="0"/>
        </w:rPr>
        <w:t>, relationship governance, and continuous value-</w:t>
      </w:r>
      <w:r w:rsidRPr="6A5A9498" w:rsidR="151EE443">
        <w:rPr>
          <w:i w:val="0"/>
          <w:iCs w:val="0"/>
        </w:rPr>
        <w:t>added</w:t>
      </w:r>
      <w:r w:rsidRPr="6A5A9498" w:rsidR="2372BAB0">
        <w:rPr>
          <w:i w:val="0"/>
          <w:iCs w:val="0"/>
        </w:rPr>
        <w:t xml:space="preserve"> support to </w:t>
      </w:r>
      <w:r w:rsidRPr="6A5A9498" w:rsidR="2372BAB0">
        <w:rPr>
          <w:i w:val="0"/>
          <w:iCs w:val="0"/>
        </w:rPr>
        <w:t>maintain</w:t>
      </w:r>
      <w:r w:rsidRPr="6A5A9498" w:rsidR="2372BAB0">
        <w:rPr>
          <w:i w:val="0"/>
          <w:iCs w:val="0"/>
        </w:rPr>
        <w:t xml:space="preserve"> competitive advantage within the supply chain. </w:t>
      </w:r>
    </w:p>
    <w:p w:rsidR="7C6C5991" w:rsidP="6A5A9498" w:rsidRDefault="7C6C5991" w14:paraId="76B9943F" w14:textId="6E1F1AFA">
      <w:pPr>
        <w:pStyle w:val="Heading1"/>
      </w:pPr>
      <w:bookmarkStart w:name="_Toc1381556957" w:id="1282711259"/>
      <w:bookmarkStart w:name="_Toc588463670" w:id="1169544989"/>
      <w:r w:rsidR="7C6C5991">
        <w:rPr/>
        <w:t>2.3 Strategic Position Analysis</w:t>
      </w:r>
      <w:bookmarkEnd w:id="1282711259"/>
      <w:bookmarkEnd w:id="1169544989"/>
    </w:p>
    <w:p w:rsidR="658E4E2B" w:rsidP="6A5A9498" w:rsidRDefault="658E4E2B" w14:paraId="69110421" w14:textId="158581EE">
      <w:pPr>
        <w:spacing w:line="480" w:lineRule="auto"/>
        <w:jc w:val="both"/>
      </w:pPr>
      <w:r w:rsidRPr="6A5A9498" w:rsidR="658E4E2B">
        <w:rPr>
          <w:i w:val="0"/>
          <w:iCs w:val="0"/>
        </w:rPr>
        <w:t>Building</w:t>
      </w:r>
      <w:r w:rsidRPr="6A5A9498" w:rsidR="6BF652D7">
        <w:rPr>
          <w:i w:val="0"/>
          <w:iCs w:val="0"/>
        </w:rPr>
        <w:t xml:space="preserve"> on the external and internal a</w:t>
      </w:r>
      <w:r w:rsidRPr="6A5A9498" w:rsidR="55ACD411">
        <w:rPr>
          <w:i w:val="0"/>
          <w:iCs w:val="0"/>
        </w:rPr>
        <w:t>nal</w:t>
      </w:r>
      <w:r w:rsidRPr="6A5A9498" w:rsidR="6BF652D7">
        <w:rPr>
          <w:i w:val="0"/>
          <w:iCs w:val="0"/>
        </w:rPr>
        <w:t>yses</w:t>
      </w:r>
      <w:r w:rsidRPr="6A5A9498" w:rsidR="6BF652D7">
        <w:rPr>
          <w:i w:val="0"/>
          <w:iCs w:val="0"/>
        </w:rPr>
        <w:t xml:space="preserve">, this section </w:t>
      </w:r>
      <w:r w:rsidRPr="6A5A9498" w:rsidR="3C35C2B3">
        <w:rPr>
          <w:i w:val="0"/>
          <w:iCs w:val="0"/>
        </w:rPr>
        <w:t>synthesises</w:t>
      </w:r>
      <w:r w:rsidRPr="6A5A9498" w:rsidR="6BF652D7">
        <w:rPr>
          <w:i w:val="0"/>
          <w:iCs w:val="0"/>
        </w:rPr>
        <w:t xml:space="preserve"> key findings to evaluate Bridal Collective’s current strategic position. Rather than presenting SWOT as a standalone descriptive tool, it is used here as an </w:t>
      </w:r>
      <w:r w:rsidRPr="6A5A9498" w:rsidR="284824EA">
        <w:rPr>
          <w:i w:val="0"/>
          <w:iCs w:val="0"/>
        </w:rPr>
        <w:t>integrated</w:t>
      </w:r>
      <w:r w:rsidRPr="6A5A9498" w:rsidR="6BF652D7">
        <w:rPr>
          <w:i w:val="0"/>
          <w:iCs w:val="0"/>
        </w:rPr>
        <w:t xml:space="preserve"> framework to connect external pressures with intern</w:t>
      </w:r>
      <w:r w:rsidRPr="6A5A9498" w:rsidR="5E6A72BB">
        <w:rPr>
          <w:i w:val="0"/>
          <w:iCs w:val="0"/>
        </w:rPr>
        <w:t xml:space="preserve">al capabilities and </w:t>
      </w:r>
      <w:r w:rsidRPr="6A5A9498" w:rsidR="5E6A72BB">
        <w:rPr>
          <w:i w:val="0"/>
          <w:iCs w:val="0"/>
        </w:rPr>
        <w:t>identify</w:t>
      </w:r>
      <w:r w:rsidRPr="6A5A9498" w:rsidR="5E6A72BB">
        <w:rPr>
          <w:i w:val="0"/>
          <w:iCs w:val="0"/>
        </w:rPr>
        <w:t xml:space="preserve"> implications for strategic direction. </w:t>
      </w:r>
    </w:p>
    <w:p w:rsidR="500466A4" w:rsidP="6A5A9498" w:rsidRDefault="500466A4" w14:paraId="434E89B4" w14:textId="7D261F3B">
      <w:pPr>
        <w:pStyle w:val="Heading1"/>
      </w:pPr>
      <w:bookmarkStart w:name="_Toc1383524143" w:id="878557756"/>
      <w:bookmarkStart w:name="_Toc760538150" w:id="2138297421"/>
      <w:r w:rsidR="500466A4">
        <w:rPr/>
        <w:t>2.3.1 SWOT Analysis</w:t>
      </w:r>
      <w:bookmarkEnd w:id="878557756"/>
      <w:bookmarkEnd w:id="2138297421"/>
    </w:p>
    <w:p w:rsidR="500466A4" w:rsidP="6A5A9498" w:rsidRDefault="500466A4" w14:paraId="330A5437" w14:textId="1408230C">
      <w:pPr>
        <w:pStyle w:val="Subtile(Mine)"/>
      </w:pPr>
      <w:r w:rsidR="500466A4">
        <w:rPr/>
        <w:t xml:space="preserve">Table </w:t>
      </w:r>
      <w:r w:rsidR="684C765F">
        <w:rPr/>
        <w:t xml:space="preserve">1 </w:t>
      </w:r>
      <w:r w:rsidR="500466A4">
        <w:rPr/>
        <w:t>– SWOT Analysis</w:t>
      </w:r>
    </w:p>
    <w:tbl>
      <w:tblPr>
        <w:tblStyle w:val="TableGrid"/>
        <w:tblW w:w="0" w:type="auto"/>
        <w:tblLook w:val="06A0" w:firstRow="1" w:lastRow="0" w:firstColumn="1" w:lastColumn="0" w:noHBand="1" w:noVBand="1"/>
      </w:tblPr>
      <w:tblGrid>
        <w:gridCol w:w="4508"/>
        <w:gridCol w:w="4508"/>
      </w:tblGrid>
      <w:tr w:rsidR="6A5A9498" w:rsidTr="6A5A9498" w14:paraId="4A4F4917">
        <w:trPr>
          <w:trHeight w:val="300"/>
        </w:trPr>
        <w:tc>
          <w:tcPr>
            <w:tcW w:w="4508" w:type="dxa"/>
            <w:tcMar/>
          </w:tcPr>
          <w:p w:rsidR="500466A4" w:rsidP="6A5A9498" w:rsidRDefault="500466A4" w14:paraId="5C0DC82C" w14:textId="19F8B660">
            <w:pPr>
              <w:pStyle w:val="Normal"/>
            </w:pPr>
            <w:r w:rsidRPr="6A5A9498" w:rsidR="500466A4">
              <w:rPr>
                <w:b w:val="1"/>
                <w:bCs w:val="1"/>
                <w:i w:val="0"/>
                <w:iCs w:val="0"/>
              </w:rPr>
              <w:t>Strengths</w:t>
            </w:r>
          </w:p>
        </w:tc>
        <w:tc>
          <w:tcPr>
            <w:tcW w:w="4508" w:type="dxa"/>
            <w:tcMar/>
          </w:tcPr>
          <w:p w:rsidR="500466A4" w:rsidP="6A5A9498" w:rsidRDefault="500466A4" w14:paraId="4B291850" w14:textId="4B682A72">
            <w:pPr>
              <w:pStyle w:val="Normal"/>
            </w:pPr>
            <w:r w:rsidRPr="6A5A9498" w:rsidR="500466A4">
              <w:rPr>
                <w:b w:val="1"/>
                <w:bCs w:val="1"/>
                <w:i w:val="0"/>
                <w:iCs w:val="0"/>
              </w:rPr>
              <w:t>Weaknesses</w:t>
            </w:r>
          </w:p>
        </w:tc>
      </w:tr>
      <w:tr w:rsidR="6A5A9498" w:rsidTr="6A5A9498" w14:paraId="475890AC">
        <w:trPr>
          <w:trHeight w:val="300"/>
        </w:trPr>
        <w:tc>
          <w:tcPr>
            <w:tcW w:w="4508" w:type="dxa"/>
            <w:tcMar/>
          </w:tcPr>
          <w:p w:rsidR="500466A4" w:rsidP="6A5A9498" w:rsidRDefault="500466A4" w14:paraId="1F0B2BDE" w14:textId="71F2D79D">
            <w:pPr>
              <w:pStyle w:val="Normal"/>
            </w:pPr>
            <w:r w:rsidRPr="6A5A9498" w:rsidR="500466A4">
              <w:rPr>
                <w:i w:val="0"/>
                <w:iCs w:val="0"/>
              </w:rPr>
              <w:t>Strong portfolio of premium bridal designers enabling exclusivity within retail partner offerings</w:t>
            </w:r>
          </w:p>
        </w:tc>
        <w:tc>
          <w:tcPr>
            <w:tcW w:w="4508" w:type="dxa"/>
            <w:tcMar/>
          </w:tcPr>
          <w:p w:rsidR="500466A4" w:rsidP="6A5A9498" w:rsidRDefault="500466A4" w14:paraId="6341176B" w14:textId="5D2F550E">
            <w:pPr>
              <w:pStyle w:val="Normal"/>
            </w:pPr>
            <w:r w:rsidRPr="6A5A9498" w:rsidR="500466A4">
              <w:rPr>
                <w:i w:val="0"/>
                <w:iCs w:val="0"/>
              </w:rPr>
              <w:t>Limited direct control over end-consumer experience due to B2B distribution model</w:t>
            </w:r>
          </w:p>
        </w:tc>
      </w:tr>
      <w:tr w:rsidR="6A5A9498" w:rsidTr="6A5A9498" w14:paraId="089D830D">
        <w:trPr>
          <w:trHeight w:val="300"/>
        </w:trPr>
        <w:tc>
          <w:tcPr>
            <w:tcW w:w="4508" w:type="dxa"/>
            <w:tcMar/>
          </w:tcPr>
          <w:p w:rsidR="500466A4" w:rsidP="6A5A9498" w:rsidRDefault="500466A4" w14:paraId="385DDA89" w14:textId="1AC6034C">
            <w:pPr>
              <w:pStyle w:val="Normal"/>
            </w:pPr>
            <w:r w:rsidRPr="6A5A9498" w:rsidR="500466A4">
              <w:rPr>
                <w:i w:val="0"/>
                <w:iCs w:val="0"/>
              </w:rPr>
              <w:t>Established relationships with bridal stockists, creating repeat purchasing and relational dependency</w:t>
            </w:r>
          </w:p>
        </w:tc>
        <w:tc>
          <w:tcPr>
            <w:tcW w:w="4508" w:type="dxa"/>
            <w:tcMar/>
          </w:tcPr>
          <w:p w:rsidR="500466A4" w:rsidP="6A5A9498" w:rsidRDefault="500466A4" w14:paraId="318F61A9" w14:textId="33CA8F67">
            <w:pPr>
              <w:pStyle w:val="Normal"/>
            </w:pPr>
            <w:r w:rsidRPr="6A5A9498" w:rsidR="500466A4">
              <w:rPr>
                <w:i w:val="0"/>
                <w:iCs w:val="0"/>
              </w:rPr>
              <w:t>Dependence on downstream retail partners for brand execution and customer experience delivery</w:t>
            </w:r>
          </w:p>
        </w:tc>
      </w:tr>
      <w:tr w:rsidR="6A5A9498" w:rsidTr="6A5A9498" w14:paraId="798D4C6F">
        <w:trPr>
          <w:trHeight w:val="300"/>
        </w:trPr>
        <w:tc>
          <w:tcPr>
            <w:tcW w:w="4508" w:type="dxa"/>
            <w:tcMar/>
          </w:tcPr>
          <w:p w:rsidR="3EE0E3E2" w:rsidP="6A5A9498" w:rsidRDefault="3EE0E3E2" w14:paraId="5B223FC4" w14:textId="13C5F33A">
            <w:pPr>
              <w:pStyle w:val="Normal"/>
            </w:pPr>
            <w:r w:rsidRPr="6A5A9498" w:rsidR="3EE0E3E2">
              <w:rPr>
                <w:i w:val="0"/>
                <w:iCs w:val="0"/>
              </w:rPr>
              <w:t>High-quality</w:t>
            </w:r>
            <w:r w:rsidRPr="6A5A9498" w:rsidR="500466A4">
              <w:rPr>
                <w:i w:val="0"/>
                <w:iCs w:val="0"/>
              </w:rPr>
              <w:t xml:space="preserve"> account management and retailer support functions</w:t>
            </w:r>
          </w:p>
        </w:tc>
        <w:tc>
          <w:tcPr>
            <w:tcW w:w="4508" w:type="dxa"/>
            <w:tcMar/>
          </w:tcPr>
          <w:p w:rsidR="500466A4" w:rsidP="6A5A9498" w:rsidRDefault="500466A4" w14:paraId="44B90D46" w14:textId="57AFD713">
            <w:pPr>
              <w:pStyle w:val="Normal"/>
            </w:pPr>
            <w:r w:rsidRPr="6A5A9498" w:rsidR="500466A4">
              <w:rPr>
                <w:i w:val="0"/>
                <w:iCs w:val="0"/>
              </w:rPr>
              <w:t>Potential inconsistency in brand representation across independent stockists</w:t>
            </w:r>
          </w:p>
        </w:tc>
      </w:tr>
      <w:tr w:rsidR="6A5A9498" w:rsidTr="6A5A9498" w14:paraId="73901DDC">
        <w:trPr>
          <w:trHeight w:val="300"/>
        </w:trPr>
        <w:tc>
          <w:tcPr>
            <w:tcW w:w="4508" w:type="dxa"/>
            <w:tcMar/>
          </w:tcPr>
          <w:p w:rsidR="500466A4" w:rsidP="6A5A9498" w:rsidRDefault="500466A4" w14:paraId="25547478" w14:textId="0E3038BB">
            <w:pPr>
              <w:pStyle w:val="Normal"/>
            </w:pPr>
            <w:r w:rsidRPr="6A5A9498" w:rsidR="500466A4">
              <w:rPr>
                <w:i w:val="0"/>
                <w:iCs w:val="0"/>
              </w:rPr>
              <w:t>Strong brand positioning within the premium bridal supply market</w:t>
            </w:r>
          </w:p>
        </w:tc>
        <w:tc>
          <w:tcPr>
            <w:tcW w:w="4508" w:type="dxa"/>
            <w:tcMar/>
          </w:tcPr>
          <w:p w:rsidR="500466A4" w:rsidP="6A5A9498" w:rsidRDefault="500466A4" w14:paraId="1A042F72" w14:textId="16E17B28">
            <w:pPr>
              <w:pStyle w:val="Normal"/>
            </w:pPr>
            <w:r w:rsidRPr="6A5A9498" w:rsidR="500466A4">
              <w:rPr>
                <w:i w:val="0"/>
                <w:iCs w:val="0"/>
              </w:rPr>
              <w:t xml:space="preserve">Limited digital integration and customer data </w:t>
            </w:r>
            <w:r w:rsidRPr="6A5A9498" w:rsidR="500466A4">
              <w:rPr>
                <w:i w:val="0"/>
                <w:iCs w:val="0"/>
              </w:rPr>
              <w:t>visibility</w:t>
            </w:r>
            <w:r w:rsidRPr="6A5A9498" w:rsidR="500466A4">
              <w:rPr>
                <w:i w:val="0"/>
                <w:iCs w:val="0"/>
              </w:rPr>
              <w:t xml:space="preserve"> across end-to-end value chain</w:t>
            </w:r>
          </w:p>
        </w:tc>
      </w:tr>
      <w:tr w:rsidR="6A5A9498" w:rsidTr="6A5A9498" w14:paraId="21CE0791">
        <w:trPr>
          <w:trHeight w:val="300"/>
        </w:trPr>
        <w:tc>
          <w:tcPr>
            <w:tcW w:w="4508" w:type="dxa"/>
            <w:tcMar/>
          </w:tcPr>
          <w:p w:rsidR="500466A4" w:rsidP="6A5A9498" w:rsidRDefault="500466A4" w14:paraId="11F86F3E" w14:textId="59C92F87">
            <w:pPr>
              <w:pStyle w:val="Normal"/>
            </w:pPr>
            <w:r w:rsidRPr="6A5A9498" w:rsidR="500466A4">
              <w:rPr>
                <w:b w:val="1"/>
                <w:bCs w:val="1"/>
                <w:i w:val="0"/>
                <w:iCs w:val="0"/>
              </w:rPr>
              <w:t>Opportunities</w:t>
            </w:r>
          </w:p>
        </w:tc>
        <w:tc>
          <w:tcPr>
            <w:tcW w:w="4508" w:type="dxa"/>
            <w:tcMar/>
          </w:tcPr>
          <w:p w:rsidR="500466A4" w:rsidP="6A5A9498" w:rsidRDefault="500466A4" w14:paraId="34E7FD7F" w14:textId="367534B8">
            <w:pPr>
              <w:pStyle w:val="Normal"/>
            </w:pPr>
            <w:r w:rsidRPr="6A5A9498" w:rsidR="500466A4">
              <w:rPr>
                <w:b w:val="1"/>
                <w:bCs w:val="1"/>
                <w:i w:val="0"/>
                <w:iCs w:val="0"/>
              </w:rPr>
              <w:t>Threats</w:t>
            </w:r>
          </w:p>
        </w:tc>
      </w:tr>
      <w:tr w:rsidR="6A5A9498" w:rsidTr="6A5A9498" w14:paraId="09564EB3">
        <w:trPr>
          <w:trHeight w:val="300"/>
        </w:trPr>
        <w:tc>
          <w:tcPr>
            <w:tcW w:w="4508" w:type="dxa"/>
            <w:tcMar/>
          </w:tcPr>
          <w:p w:rsidR="500466A4" w:rsidP="6A5A9498" w:rsidRDefault="500466A4" w14:paraId="1BB7D8F2" w14:textId="25342C67">
            <w:pPr>
              <w:pStyle w:val="Normal"/>
            </w:pPr>
            <w:r w:rsidRPr="6A5A9498" w:rsidR="500466A4">
              <w:rPr>
                <w:i w:val="0"/>
                <w:iCs w:val="0"/>
              </w:rPr>
              <w:t>Expansion of digital B2B platforms to enhance retailer engagement and ordering efficiency</w:t>
            </w:r>
          </w:p>
        </w:tc>
        <w:tc>
          <w:tcPr>
            <w:tcW w:w="4508" w:type="dxa"/>
            <w:tcMar/>
          </w:tcPr>
          <w:p w:rsidR="500466A4" w:rsidP="6A5A9498" w:rsidRDefault="500466A4" w14:paraId="35FA7862" w14:textId="3B2860CD">
            <w:pPr>
              <w:pStyle w:val="Normal"/>
            </w:pPr>
            <w:r w:rsidRPr="6A5A9498" w:rsidR="500466A4">
              <w:rPr>
                <w:i w:val="0"/>
                <w:iCs w:val="0"/>
              </w:rPr>
              <w:t>Increasing competition from global bridal suppliers and vertically integrated fashion groups</w:t>
            </w:r>
          </w:p>
        </w:tc>
      </w:tr>
      <w:tr w:rsidR="6A5A9498" w:rsidTr="6A5A9498" w14:paraId="662725FD">
        <w:trPr>
          <w:trHeight w:val="300"/>
        </w:trPr>
        <w:tc>
          <w:tcPr>
            <w:tcW w:w="4508" w:type="dxa"/>
            <w:tcMar/>
          </w:tcPr>
          <w:p w:rsidR="500466A4" w:rsidP="6A5A9498" w:rsidRDefault="500466A4" w14:paraId="19C0FE01" w14:textId="180739C0">
            <w:pPr>
              <w:pStyle w:val="Normal"/>
            </w:pPr>
            <w:r w:rsidRPr="6A5A9498" w:rsidR="500466A4">
              <w:rPr>
                <w:i w:val="0"/>
                <w:iCs w:val="0"/>
              </w:rPr>
              <w:t>Development of data-driven insights to support stockist performance and product selection</w:t>
            </w:r>
          </w:p>
        </w:tc>
        <w:tc>
          <w:tcPr>
            <w:tcW w:w="4508" w:type="dxa"/>
            <w:tcMar/>
          </w:tcPr>
          <w:p w:rsidR="500466A4" w:rsidP="6A5A9498" w:rsidRDefault="500466A4" w14:paraId="3C4D1BAF" w14:textId="23C63652">
            <w:pPr>
              <w:pStyle w:val="Normal"/>
            </w:pPr>
            <w:r w:rsidRPr="6A5A9498" w:rsidR="500466A4">
              <w:rPr>
                <w:i w:val="0"/>
                <w:iCs w:val="0"/>
              </w:rPr>
              <w:t xml:space="preserve">Economic </w:t>
            </w:r>
            <w:r w:rsidRPr="6A5A9498" w:rsidR="500466A4">
              <w:rPr>
                <w:i w:val="0"/>
                <w:iCs w:val="0"/>
              </w:rPr>
              <w:t>downturn</w:t>
            </w:r>
            <w:r w:rsidRPr="6A5A9498" w:rsidR="500466A4">
              <w:rPr>
                <w:i w:val="0"/>
                <w:iCs w:val="0"/>
              </w:rPr>
              <w:t xml:space="preserve"> reducing discretionary spending in bridal retail sector</w:t>
            </w:r>
          </w:p>
        </w:tc>
      </w:tr>
      <w:tr w:rsidR="6A5A9498" w:rsidTr="6A5A9498" w14:paraId="2E5521B5">
        <w:trPr>
          <w:trHeight w:val="300"/>
        </w:trPr>
        <w:tc>
          <w:tcPr>
            <w:tcW w:w="4508" w:type="dxa"/>
            <w:tcMar/>
          </w:tcPr>
          <w:p w:rsidR="500466A4" w:rsidP="6A5A9498" w:rsidRDefault="500466A4" w14:paraId="1BA857EB" w14:textId="591935DC">
            <w:pPr>
              <w:pStyle w:val="Normal"/>
            </w:pPr>
            <w:r w:rsidRPr="6A5A9498" w:rsidR="500466A4">
              <w:rPr>
                <w:i w:val="0"/>
                <w:iCs w:val="0"/>
              </w:rPr>
              <w:t>Strengthening training and education services for stockists to enhance sell-through rates</w:t>
            </w:r>
          </w:p>
        </w:tc>
        <w:tc>
          <w:tcPr>
            <w:tcW w:w="4508" w:type="dxa"/>
            <w:tcMar/>
          </w:tcPr>
          <w:p w:rsidR="500466A4" w:rsidP="6A5A9498" w:rsidRDefault="500466A4" w14:paraId="702C2D5E" w14:textId="42A4EC8C">
            <w:pPr>
              <w:pStyle w:val="Normal"/>
            </w:pPr>
            <w:r w:rsidRPr="6A5A9498" w:rsidR="500466A4">
              <w:rPr>
                <w:i w:val="0"/>
                <w:iCs w:val="0"/>
              </w:rPr>
              <w:t>Changing consumer expectations influencing retailer performance and brand perception</w:t>
            </w:r>
          </w:p>
        </w:tc>
      </w:tr>
      <w:tr w:rsidR="6A5A9498" w:rsidTr="6A5A9498" w14:paraId="60B6860F">
        <w:trPr>
          <w:trHeight w:val="300"/>
        </w:trPr>
        <w:tc>
          <w:tcPr>
            <w:tcW w:w="4508" w:type="dxa"/>
            <w:tcMar/>
          </w:tcPr>
          <w:p w:rsidR="500466A4" w:rsidP="6A5A9498" w:rsidRDefault="500466A4" w14:paraId="267E0C9C" w14:textId="3A99452A">
            <w:pPr>
              <w:pStyle w:val="Normal"/>
            </w:pPr>
            <w:r w:rsidRPr="6A5A9498" w:rsidR="500466A4">
              <w:rPr>
                <w:i w:val="0"/>
                <w:iCs w:val="0"/>
              </w:rPr>
              <w:t>Sustainability positioning within bridal supply chain to enhance brand legitimacy</w:t>
            </w:r>
          </w:p>
        </w:tc>
        <w:tc>
          <w:tcPr>
            <w:tcW w:w="4508" w:type="dxa"/>
            <w:tcMar/>
          </w:tcPr>
          <w:p w:rsidR="500466A4" w:rsidP="6A5A9498" w:rsidRDefault="500466A4" w14:paraId="118891AA" w14:textId="5F7FC787">
            <w:pPr>
              <w:pStyle w:val="Normal"/>
            </w:pPr>
            <w:r w:rsidRPr="6A5A9498" w:rsidR="500466A4">
              <w:rPr>
                <w:i w:val="0"/>
                <w:iCs w:val="0"/>
              </w:rPr>
              <w:t>Retail consolidation reducing number of independent stockists</w:t>
            </w:r>
          </w:p>
        </w:tc>
      </w:tr>
    </w:tbl>
    <w:p w:rsidR="500466A4" w:rsidP="6A5A9498" w:rsidRDefault="500466A4" w14:paraId="6DC08445" w14:textId="4B613931">
      <w:pPr>
        <w:spacing w:line="480" w:lineRule="auto"/>
        <w:jc w:val="both"/>
      </w:pPr>
      <w:r w:rsidRPr="6A5A9498" w:rsidR="500466A4">
        <w:rPr>
          <w:i w:val="0"/>
          <w:iCs w:val="0"/>
        </w:rPr>
        <w:t>The SWOT analysis integrates findings from the external and internal environment to evaluate Bridal Collective’s strategic position within a complex</w:t>
      </w:r>
      <w:r w:rsidRPr="6A5A9498" w:rsidR="7A45CD20">
        <w:rPr>
          <w:i w:val="0"/>
          <w:iCs w:val="0"/>
        </w:rPr>
        <w:t xml:space="preserve"> B2B luxury supply network. In line with relationship marketing theory</w:t>
      </w:r>
      <w:r w:rsidRPr="6A5A9498" w:rsidR="7A45CD20">
        <w:rPr>
          <w:i w:val="0"/>
          <w:iCs w:val="0"/>
        </w:rPr>
        <w:t xml:space="preserve">, competitive advantage in B2B contexts is increasingly driven by trust, commitment, and long-term inter-organisational relationships </w:t>
      </w:r>
      <w:r w:rsidRPr="6A5A9498" w:rsidR="687D8FCB">
        <w:rPr>
          <w:i w:val="0"/>
          <w:iCs w:val="0"/>
        </w:rPr>
        <w:t>rather</w:t>
      </w:r>
      <w:r w:rsidRPr="6A5A9498" w:rsidR="7A45CD20">
        <w:rPr>
          <w:i w:val="0"/>
          <w:iCs w:val="0"/>
        </w:rPr>
        <w:t xml:space="preserve"> than transactional</w:t>
      </w:r>
      <w:r w:rsidRPr="6A5A9498" w:rsidR="00DCBF42">
        <w:rPr>
          <w:i w:val="0"/>
          <w:iCs w:val="0"/>
        </w:rPr>
        <w:t xml:space="preserve"> exchanges (</w:t>
      </w:r>
      <w:r w:rsidRPr="6A5A9498" w:rsidR="00DCBF42">
        <w:rPr>
          <w:i w:val="0"/>
          <w:iCs w:val="0"/>
          <w:color w:val="auto"/>
        </w:rPr>
        <w:t>Morgan and Hunt, 1994; Ulaga and Eggert, 2006)</w:t>
      </w:r>
      <w:r w:rsidRPr="6A5A9498" w:rsidR="3058E037">
        <w:rPr>
          <w:i w:val="0"/>
          <w:iCs w:val="0"/>
          <w:color w:val="auto"/>
        </w:rPr>
        <w:t>.</w:t>
      </w:r>
    </w:p>
    <w:p w:rsidR="00DCBF42" w:rsidP="6A5A9498" w:rsidRDefault="00DCBF42" w14:paraId="4515F442" w14:textId="49577998">
      <w:pPr>
        <w:spacing w:line="480" w:lineRule="auto"/>
        <w:jc w:val="both"/>
      </w:pPr>
      <w:r w:rsidRPr="6A5A9498" w:rsidR="00DCBF42">
        <w:rPr>
          <w:b w:val="1"/>
          <w:bCs w:val="1"/>
          <w:i w:val="0"/>
          <w:iCs w:val="0"/>
        </w:rPr>
        <w:t>Strengths</w:t>
      </w:r>
    </w:p>
    <w:p w:rsidR="00DCBF42" w:rsidP="6A5A9498" w:rsidRDefault="00DCBF42" w14:paraId="25295F8C" w14:textId="1CAA46EF">
      <w:pPr>
        <w:spacing w:line="480" w:lineRule="auto"/>
        <w:jc w:val="both"/>
      </w:pPr>
      <w:r w:rsidRPr="6A5A9498" w:rsidR="00DCBF42">
        <w:rPr>
          <w:b w:val="0"/>
          <w:bCs w:val="0"/>
          <w:i w:val="0"/>
          <w:iCs w:val="0"/>
        </w:rPr>
        <w:t xml:space="preserve">Bridal Collective’s strongest strategic asset lies in its established </w:t>
      </w:r>
      <w:r w:rsidRPr="6A5A9498" w:rsidR="48459CCC">
        <w:rPr>
          <w:b w:val="0"/>
          <w:bCs w:val="0"/>
          <w:i w:val="0"/>
          <w:iCs w:val="0"/>
        </w:rPr>
        <w:t>relationships</w:t>
      </w:r>
      <w:r w:rsidRPr="6A5A9498" w:rsidR="00DCBF42">
        <w:rPr>
          <w:b w:val="0"/>
          <w:bCs w:val="0"/>
          <w:i w:val="0"/>
          <w:iCs w:val="0"/>
        </w:rPr>
        <w:t xml:space="preserve"> with premium bridal stockists and designers, which enable consistent demand and reinforce relational dependency within the supply chain. Research in B2B marketing</w:t>
      </w:r>
      <w:r w:rsidRPr="6A5A9498" w:rsidR="7E626646">
        <w:rPr>
          <w:b w:val="0"/>
          <w:bCs w:val="0"/>
          <w:i w:val="0"/>
          <w:iCs w:val="0"/>
        </w:rPr>
        <w:t xml:space="preserve"> from </w:t>
      </w:r>
      <w:r w:rsidRPr="6A5A9498" w:rsidR="7E626646">
        <w:rPr>
          <w:b w:val="0"/>
          <w:bCs w:val="0"/>
          <w:i w:val="0"/>
          <w:iCs w:val="0"/>
          <w:color w:val="auto"/>
        </w:rPr>
        <w:t>Cannon and Perreault (1999)</w:t>
      </w:r>
      <w:r w:rsidRPr="6A5A9498" w:rsidR="00DCBF42">
        <w:rPr>
          <w:b w:val="0"/>
          <w:bCs w:val="0"/>
          <w:i w:val="0"/>
          <w:iCs w:val="0"/>
          <w:color w:val="auto"/>
        </w:rPr>
        <w:t xml:space="preserve"> </w:t>
      </w:r>
      <w:r w:rsidRPr="6A5A9498" w:rsidR="56AC7B89">
        <w:rPr>
          <w:b w:val="0"/>
          <w:bCs w:val="0"/>
          <w:i w:val="0"/>
          <w:iCs w:val="0"/>
        </w:rPr>
        <w:t>highlights</w:t>
      </w:r>
      <w:r w:rsidRPr="6A5A9498" w:rsidR="00DCBF42">
        <w:rPr>
          <w:b w:val="0"/>
          <w:bCs w:val="0"/>
          <w:i w:val="0"/>
          <w:iCs w:val="0"/>
        </w:rPr>
        <w:t xml:space="preserve"> that strong buyer-supplier relationships create switching costs and enhance long-te</w:t>
      </w:r>
      <w:r w:rsidRPr="6A5A9498" w:rsidR="2E35449B">
        <w:rPr>
          <w:b w:val="0"/>
          <w:bCs w:val="0"/>
          <w:i w:val="0"/>
          <w:iCs w:val="0"/>
        </w:rPr>
        <w:t>rm value creation through trust-based collaboration</w:t>
      </w:r>
      <w:r w:rsidRPr="6A5A9498" w:rsidR="25570794">
        <w:rPr>
          <w:b w:val="0"/>
          <w:bCs w:val="0"/>
          <w:i w:val="0"/>
          <w:iCs w:val="0"/>
        </w:rPr>
        <w:t>.</w:t>
      </w:r>
    </w:p>
    <w:p w:rsidR="25570794" w:rsidP="6A5A9498" w:rsidRDefault="25570794" w14:paraId="4AFB4BC8" w14:textId="5CCDD42C">
      <w:pPr>
        <w:spacing w:line="480" w:lineRule="auto"/>
        <w:jc w:val="both"/>
      </w:pPr>
      <w:r w:rsidRPr="6A5A9498" w:rsidR="25570794">
        <w:rPr>
          <w:b w:val="0"/>
          <w:bCs w:val="0"/>
          <w:i w:val="0"/>
          <w:iCs w:val="0"/>
        </w:rPr>
        <w:t>In addition, the organisation benefits from access to exclusive designer portfolios, strengthening its position within the premium bridal segment. within luxury markets, exclusivity and controlled distribution remain central to brand desirability and perceived value (</w:t>
      </w:r>
      <w:r w:rsidRPr="6A5A9498" w:rsidR="25570794">
        <w:rPr>
          <w:b w:val="0"/>
          <w:bCs w:val="0"/>
          <w:i w:val="0"/>
          <w:iCs w:val="0"/>
          <w:color w:val="auto"/>
        </w:rPr>
        <w:t>Kapferer, 2015</w:t>
      </w:r>
      <w:r w:rsidRPr="6A5A9498" w:rsidR="25570794">
        <w:rPr>
          <w:b w:val="0"/>
          <w:bCs w:val="0"/>
          <w:i w:val="0"/>
          <w:iCs w:val="0"/>
        </w:rPr>
        <w:t>). This su</w:t>
      </w:r>
      <w:r w:rsidRPr="6A5A9498" w:rsidR="5F42FD20">
        <w:rPr>
          <w:b w:val="0"/>
          <w:bCs w:val="0"/>
          <w:i w:val="0"/>
          <w:iCs w:val="0"/>
        </w:rPr>
        <w:t xml:space="preserve">pports Bridal Collective’s ability to </w:t>
      </w:r>
      <w:r w:rsidRPr="6A5A9498" w:rsidR="5F42FD20">
        <w:rPr>
          <w:b w:val="0"/>
          <w:bCs w:val="0"/>
          <w:i w:val="0"/>
          <w:iCs w:val="0"/>
        </w:rPr>
        <w:t>maintain</w:t>
      </w:r>
      <w:r w:rsidRPr="6A5A9498" w:rsidR="5F42FD20">
        <w:rPr>
          <w:b w:val="0"/>
          <w:bCs w:val="0"/>
          <w:i w:val="0"/>
          <w:iCs w:val="0"/>
        </w:rPr>
        <w:t xml:space="preserve"> strong positioning within the </w:t>
      </w:r>
      <w:r w:rsidRPr="6A5A9498" w:rsidR="5F42FD20">
        <w:rPr>
          <w:b w:val="0"/>
          <w:bCs w:val="0"/>
          <w:i w:val="0"/>
          <w:iCs w:val="0"/>
        </w:rPr>
        <w:t>wholesale</w:t>
      </w:r>
      <w:r w:rsidRPr="6A5A9498" w:rsidR="5F42FD20">
        <w:rPr>
          <w:b w:val="0"/>
          <w:bCs w:val="0"/>
          <w:i w:val="0"/>
          <w:iCs w:val="0"/>
        </w:rPr>
        <w:t xml:space="preserve"> bridal supply ecosystem.</w:t>
      </w:r>
    </w:p>
    <w:p w:rsidR="6047019B" w:rsidP="6A5A9498" w:rsidRDefault="6047019B" w14:paraId="29314ABF" w14:textId="6551FD19">
      <w:pPr>
        <w:spacing w:line="480" w:lineRule="auto"/>
        <w:jc w:val="both"/>
      </w:pPr>
      <w:r w:rsidRPr="6A5A9498" w:rsidR="6047019B">
        <w:rPr>
          <w:b w:val="1"/>
          <w:bCs w:val="1"/>
          <w:i w:val="0"/>
          <w:iCs w:val="0"/>
        </w:rPr>
        <w:t>Weaknesses</w:t>
      </w:r>
    </w:p>
    <w:p w:rsidR="6047019B" w:rsidP="6A5A9498" w:rsidRDefault="6047019B" w14:paraId="5F92766B" w14:textId="7E6A9F16">
      <w:pPr>
        <w:spacing w:line="480" w:lineRule="auto"/>
        <w:jc w:val="both"/>
      </w:pPr>
      <w:r w:rsidRPr="6A5A9498" w:rsidR="6047019B">
        <w:rPr>
          <w:b w:val="0"/>
          <w:bCs w:val="0"/>
          <w:i w:val="0"/>
          <w:iCs w:val="0"/>
        </w:rPr>
        <w:t xml:space="preserve">Despite these strengths, Bridal </w:t>
      </w:r>
      <w:r w:rsidRPr="6A5A9498" w:rsidR="614C0DDB">
        <w:rPr>
          <w:b w:val="0"/>
          <w:bCs w:val="0"/>
          <w:i w:val="0"/>
          <w:iCs w:val="0"/>
        </w:rPr>
        <w:t>Collective's</w:t>
      </w:r>
      <w:r w:rsidRPr="6A5A9498" w:rsidR="6047019B">
        <w:rPr>
          <w:b w:val="0"/>
          <w:bCs w:val="0"/>
          <w:i w:val="0"/>
          <w:iCs w:val="0"/>
        </w:rPr>
        <w:t xml:space="preserve"> business model creates limited visibility over the end-consumer experience, as final customer interactions are controlled by independent retail stockists. This introduces </w:t>
      </w:r>
      <w:r w:rsidRPr="6A5A9498" w:rsidR="2A1426E3">
        <w:rPr>
          <w:b w:val="0"/>
          <w:bCs w:val="0"/>
          <w:i w:val="0"/>
          <w:iCs w:val="0"/>
        </w:rPr>
        <w:t>variability</w:t>
      </w:r>
      <w:r w:rsidRPr="6A5A9498" w:rsidR="6047019B">
        <w:rPr>
          <w:b w:val="0"/>
          <w:bCs w:val="0"/>
          <w:i w:val="0"/>
          <w:iCs w:val="0"/>
        </w:rPr>
        <w:t xml:space="preserve"> in service quality and brand representation across markets. Research on supply chain governance suggests that </w:t>
      </w:r>
      <w:r w:rsidRPr="6A5A9498" w:rsidR="36D4A3A1">
        <w:rPr>
          <w:b w:val="0"/>
          <w:bCs w:val="0"/>
          <w:i w:val="0"/>
          <w:iCs w:val="0"/>
        </w:rPr>
        <w:t xml:space="preserve">reduced </w:t>
      </w:r>
      <w:r w:rsidRPr="6A5A9498" w:rsidR="0230E409">
        <w:rPr>
          <w:b w:val="0"/>
          <w:bCs w:val="0"/>
          <w:i w:val="0"/>
          <w:iCs w:val="0"/>
        </w:rPr>
        <w:t>downstream</w:t>
      </w:r>
      <w:r w:rsidRPr="6A5A9498" w:rsidR="36D4A3A1">
        <w:rPr>
          <w:b w:val="0"/>
          <w:bCs w:val="0"/>
          <w:i w:val="0"/>
          <w:iCs w:val="0"/>
        </w:rPr>
        <w:t xml:space="preserve">, control increases reputational risk and weakens consistency in value delivery </w:t>
      </w:r>
      <w:r w:rsidRPr="6A5A9498" w:rsidR="36D4A3A1">
        <w:rPr>
          <w:b w:val="0"/>
          <w:bCs w:val="0"/>
          <w:i w:val="0"/>
          <w:iCs w:val="0"/>
          <w:color w:val="auto"/>
        </w:rPr>
        <w:t>(</w:t>
      </w:r>
      <w:r w:rsidRPr="6A5A9498" w:rsidR="36D4A3A1">
        <w:rPr>
          <w:b w:val="0"/>
          <w:bCs w:val="0"/>
          <w:i w:val="0"/>
          <w:iCs w:val="0"/>
          <w:color w:val="auto"/>
        </w:rPr>
        <w:t>Wieland and Wallenburg, 2013</w:t>
      </w:r>
      <w:r w:rsidRPr="6A5A9498" w:rsidR="36D4A3A1">
        <w:rPr>
          <w:b w:val="0"/>
          <w:bCs w:val="0"/>
          <w:i w:val="0"/>
          <w:iCs w:val="0"/>
          <w:color w:val="auto"/>
        </w:rPr>
        <w:t>)</w:t>
      </w:r>
      <w:r w:rsidRPr="6A5A9498" w:rsidR="36D4A3A1">
        <w:rPr>
          <w:b w:val="0"/>
          <w:bCs w:val="0"/>
          <w:i w:val="0"/>
          <w:iCs w:val="0"/>
        </w:rPr>
        <w:t xml:space="preserve">. </w:t>
      </w:r>
    </w:p>
    <w:p w:rsidR="4F0DA8C8" w:rsidP="6A5A9498" w:rsidRDefault="4F0DA8C8" w14:paraId="59206C28" w14:textId="633DD281">
      <w:pPr>
        <w:spacing w:line="480" w:lineRule="auto"/>
        <w:jc w:val="both"/>
      </w:pPr>
      <w:r w:rsidRPr="6A5A9498" w:rsidR="4F0DA8C8">
        <w:rPr>
          <w:b w:val="0"/>
          <w:bCs w:val="0"/>
          <w:i w:val="0"/>
          <w:iCs w:val="0"/>
        </w:rPr>
        <w:t xml:space="preserve">Furthermore, limited integration of digital systems across the B2B network restricts data visibility and reduces the </w:t>
      </w:r>
      <w:r w:rsidRPr="6A5A9498" w:rsidR="5A9D41BA">
        <w:rPr>
          <w:b w:val="0"/>
          <w:bCs w:val="0"/>
          <w:i w:val="0"/>
          <w:iCs w:val="0"/>
        </w:rPr>
        <w:t>organisation's</w:t>
      </w:r>
      <w:r w:rsidRPr="6A5A9498" w:rsidR="4F0DA8C8">
        <w:rPr>
          <w:b w:val="0"/>
          <w:bCs w:val="0"/>
          <w:i w:val="0"/>
          <w:iCs w:val="0"/>
        </w:rPr>
        <w:t xml:space="preserve"> ability t</w:t>
      </w:r>
      <w:r w:rsidRPr="6A5A9498" w:rsidR="1E02236F">
        <w:rPr>
          <w:b w:val="0"/>
          <w:bCs w:val="0"/>
          <w:i w:val="0"/>
          <w:iCs w:val="0"/>
        </w:rPr>
        <w:t>o</w:t>
      </w:r>
      <w:r w:rsidRPr="6A5A9498" w:rsidR="4F0DA8C8">
        <w:rPr>
          <w:b w:val="0"/>
          <w:bCs w:val="0"/>
          <w:i w:val="0"/>
          <w:iCs w:val="0"/>
        </w:rPr>
        <w:t xml:space="preserve"> generate real-time insights into customer demand patterns. Digital </w:t>
      </w:r>
      <w:r w:rsidRPr="6A5A9498" w:rsidR="7EBD7597">
        <w:rPr>
          <w:b w:val="0"/>
          <w:bCs w:val="0"/>
          <w:i w:val="0"/>
          <w:iCs w:val="0"/>
        </w:rPr>
        <w:t>transformation</w:t>
      </w:r>
      <w:r w:rsidRPr="6A5A9498" w:rsidR="4F0DA8C8">
        <w:rPr>
          <w:b w:val="0"/>
          <w:bCs w:val="0"/>
          <w:i w:val="0"/>
          <w:iCs w:val="0"/>
        </w:rPr>
        <w:t xml:space="preserve"> literature highlights that firms lacking </w:t>
      </w:r>
      <w:r w:rsidRPr="6A5A9498" w:rsidR="66083533">
        <w:rPr>
          <w:b w:val="0"/>
          <w:bCs w:val="0"/>
          <w:i w:val="0"/>
          <w:iCs w:val="0"/>
        </w:rPr>
        <w:t>integrated</w:t>
      </w:r>
      <w:r w:rsidRPr="6A5A9498" w:rsidR="4F0DA8C8">
        <w:rPr>
          <w:b w:val="0"/>
          <w:bCs w:val="0"/>
          <w:i w:val="0"/>
          <w:iCs w:val="0"/>
        </w:rPr>
        <w:t xml:space="preserve"> d</w:t>
      </w:r>
      <w:r w:rsidRPr="6A5A9498" w:rsidR="6814334A">
        <w:rPr>
          <w:b w:val="0"/>
          <w:bCs w:val="0"/>
          <w:i w:val="0"/>
          <w:iCs w:val="0"/>
        </w:rPr>
        <w:t>ata systems face reduced agility and weaker decision-</w:t>
      </w:r>
      <w:r w:rsidRPr="6A5A9498" w:rsidR="7046ECB3">
        <w:rPr>
          <w:b w:val="0"/>
          <w:bCs w:val="0"/>
          <w:i w:val="0"/>
          <w:iCs w:val="0"/>
        </w:rPr>
        <w:t>making</w:t>
      </w:r>
      <w:r w:rsidRPr="6A5A9498" w:rsidR="6814334A">
        <w:rPr>
          <w:b w:val="0"/>
          <w:bCs w:val="0"/>
          <w:i w:val="0"/>
          <w:iCs w:val="0"/>
        </w:rPr>
        <w:t xml:space="preserve"> capability in volatile environments </w:t>
      </w:r>
      <w:r w:rsidRPr="6A5A9498" w:rsidR="6814334A">
        <w:rPr>
          <w:b w:val="0"/>
          <w:bCs w:val="0"/>
          <w:i w:val="0"/>
          <w:iCs w:val="0"/>
          <w:color w:val="auto"/>
        </w:rPr>
        <w:t>(</w:t>
      </w:r>
      <w:r w:rsidRPr="6A5A9498" w:rsidR="6814334A">
        <w:rPr>
          <w:b w:val="0"/>
          <w:bCs w:val="0"/>
          <w:i w:val="0"/>
          <w:iCs w:val="0"/>
          <w:color w:val="auto"/>
        </w:rPr>
        <w:t>Bouwman et al., 201</w:t>
      </w:r>
      <w:r w:rsidRPr="6A5A9498" w:rsidR="6E8511CE">
        <w:rPr>
          <w:b w:val="0"/>
          <w:bCs w:val="0"/>
          <w:i w:val="0"/>
          <w:iCs w:val="0"/>
          <w:color w:val="auto"/>
        </w:rPr>
        <w:t>9)</w:t>
      </w:r>
      <w:r w:rsidRPr="6A5A9498" w:rsidR="6814334A">
        <w:rPr>
          <w:b w:val="0"/>
          <w:bCs w:val="0"/>
          <w:i w:val="0"/>
          <w:iCs w:val="0"/>
          <w:color w:val="auto"/>
        </w:rPr>
        <w:t>.</w:t>
      </w:r>
      <w:r w:rsidRPr="6A5A9498" w:rsidR="6814334A">
        <w:rPr>
          <w:b w:val="0"/>
          <w:bCs w:val="0"/>
          <w:i w:val="0"/>
          <w:iCs w:val="0"/>
        </w:rPr>
        <w:t xml:space="preserve"> </w:t>
      </w:r>
    </w:p>
    <w:p w:rsidR="2514C735" w:rsidP="6A5A9498" w:rsidRDefault="2514C735" w14:paraId="322D40E1" w14:textId="3FD7A2EE">
      <w:pPr>
        <w:spacing w:line="480" w:lineRule="auto"/>
        <w:jc w:val="both"/>
      </w:pPr>
      <w:r w:rsidRPr="6A5A9498" w:rsidR="2514C735">
        <w:rPr>
          <w:b w:val="1"/>
          <w:bCs w:val="1"/>
          <w:i w:val="0"/>
          <w:iCs w:val="0"/>
        </w:rPr>
        <w:t>Opportunities</w:t>
      </w:r>
    </w:p>
    <w:p w:rsidR="775A594F" w:rsidP="6A5A9498" w:rsidRDefault="775A594F" w14:paraId="5F929A0A" w14:textId="041E41FC">
      <w:pPr>
        <w:spacing w:line="480" w:lineRule="auto"/>
        <w:jc w:val="both"/>
      </w:pPr>
      <w:r w:rsidRPr="6A5A9498" w:rsidR="775A594F">
        <w:rPr>
          <w:b w:val="0"/>
          <w:bCs w:val="0"/>
          <w:i w:val="0"/>
          <w:iCs w:val="0"/>
        </w:rPr>
        <w:t>Digitalisation</w:t>
      </w:r>
      <w:r w:rsidRPr="6A5A9498" w:rsidR="2514C735">
        <w:rPr>
          <w:b w:val="0"/>
          <w:bCs w:val="0"/>
          <w:i w:val="0"/>
          <w:iCs w:val="0"/>
        </w:rPr>
        <w:t xml:space="preserve"> presents a significant opportunity for Bridal Collective to strengthen its valu</w:t>
      </w:r>
      <w:r w:rsidRPr="6A5A9498" w:rsidR="69CA8EA1">
        <w:rPr>
          <w:b w:val="0"/>
          <w:bCs w:val="0"/>
          <w:i w:val="0"/>
          <w:iCs w:val="0"/>
        </w:rPr>
        <w:t xml:space="preserve">e </w:t>
      </w:r>
      <w:r w:rsidRPr="6A5A9498" w:rsidR="2514C735">
        <w:rPr>
          <w:b w:val="0"/>
          <w:bCs w:val="0"/>
          <w:i w:val="0"/>
          <w:iCs w:val="0"/>
        </w:rPr>
        <w:t xml:space="preserve">proposition through enhanced B2B </w:t>
      </w:r>
      <w:r w:rsidRPr="6A5A9498" w:rsidR="4F4B27E0">
        <w:rPr>
          <w:b w:val="0"/>
          <w:bCs w:val="0"/>
          <w:i w:val="0"/>
          <w:iCs w:val="0"/>
        </w:rPr>
        <w:t>platforms</w:t>
      </w:r>
      <w:r w:rsidRPr="6A5A9498" w:rsidR="2514C735">
        <w:rPr>
          <w:b w:val="0"/>
          <w:bCs w:val="0"/>
          <w:i w:val="0"/>
          <w:iCs w:val="0"/>
        </w:rPr>
        <w:t xml:space="preserve">, CRM (WHAT) systems, and data-sharing capabilities with stockists. Research shows that digital </w:t>
      </w:r>
      <w:r w:rsidRPr="6A5A9498" w:rsidR="1576FD83">
        <w:rPr>
          <w:b w:val="0"/>
          <w:bCs w:val="0"/>
          <w:i w:val="0"/>
          <w:iCs w:val="0"/>
        </w:rPr>
        <w:t>business</w:t>
      </w:r>
      <w:r w:rsidRPr="6A5A9498" w:rsidR="2514C735">
        <w:rPr>
          <w:b w:val="0"/>
          <w:bCs w:val="0"/>
          <w:i w:val="0"/>
          <w:iCs w:val="0"/>
        </w:rPr>
        <w:t xml:space="preserve"> model innova</w:t>
      </w:r>
      <w:r w:rsidRPr="6A5A9498" w:rsidR="60EA7A1C">
        <w:rPr>
          <w:b w:val="0"/>
          <w:bCs w:val="0"/>
          <w:i w:val="0"/>
          <w:iCs w:val="0"/>
        </w:rPr>
        <w:t>tion in B2B contexts can significantly enhance coordination efficiency and relational value creation</w:t>
      </w:r>
      <w:r w:rsidRPr="6A5A9498" w:rsidR="60EA7A1C">
        <w:rPr>
          <w:b w:val="0"/>
          <w:bCs w:val="0"/>
          <w:i w:val="0"/>
          <w:iCs w:val="0"/>
          <w:color w:val="auto"/>
        </w:rPr>
        <w:t xml:space="preserve"> (</w:t>
      </w:r>
      <w:r w:rsidRPr="6A5A9498" w:rsidR="60EA7A1C">
        <w:rPr>
          <w:b w:val="0"/>
          <w:bCs w:val="0"/>
          <w:i w:val="0"/>
          <w:iCs w:val="0"/>
          <w:color w:val="auto"/>
        </w:rPr>
        <w:t>Pagani, 2013)</w:t>
      </w:r>
      <w:r w:rsidRPr="6A5A9498" w:rsidR="60EA7A1C">
        <w:rPr>
          <w:b w:val="0"/>
          <w:bCs w:val="0"/>
          <w:i w:val="0"/>
          <w:iCs w:val="0"/>
          <w:color w:val="auto"/>
        </w:rPr>
        <w:t xml:space="preserve">. </w:t>
      </w:r>
    </w:p>
    <w:p w:rsidR="24CB3FD4" w:rsidP="6A5A9498" w:rsidRDefault="24CB3FD4" w14:paraId="33D829AE" w14:textId="7C53874C">
      <w:pPr>
        <w:spacing w:line="480" w:lineRule="auto"/>
        <w:jc w:val="both"/>
      </w:pPr>
      <w:r w:rsidRPr="6A5A9498" w:rsidR="24CB3FD4">
        <w:rPr>
          <w:b w:val="0"/>
          <w:bCs w:val="0"/>
          <w:i w:val="0"/>
          <w:iCs w:val="0"/>
        </w:rPr>
        <w:t xml:space="preserve">In addition, the </w:t>
      </w:r>
      <w:r w:rsidRPr="6A5A9498" w:rsidR="1187D5DE">
        <w:rPr>
          <w:b w:val="0"/>
          <w:bCs w:val="0"/>
          <w:i w:val="0"/>
          <w:iCs w:val="0"/>
        </w:rPr>
        <w:t>e</w:t>
      </w:r>
      <w:r w:rsidRPr="6A5A9498" w:rsidR="24CB3FD4">
        <w:rPr>
          <w:b w:val="0"/>
          <w:bCs w:val="0"/>
          <w:i w:val="0"/>
          <w:iCs w:val="0"/>
        </w:rPr>
        <w:t xml:space="preserve">xpansion of retailer </w:t>
      </w:r>
      <w:r w:rsidRPr="6A5A9498" w:rsidR="72C0342E">
        <w:rPr>
          <w:b w:val="0"/>
          <w:bCs w:val="0"/>
          <w:i w:val="0"/>
          <w:iCs w:val="0"/>
        </w:rPr>
        <w:t>training</w:t>
      </w:r>
      <w:r w:rsidRPr="6A5A9498" w:rsidR="24CB3FD4">
        <w:rPr>
          <w:b w:val="0"/>
          <w:bCs w:val="0"/>
          <w:i w:val="0"/>
          <w:iCs w:val="0"/>
        </w:rPr>
        <w:t>, education</w:t>
      </w:r>
      <w:r w:rsidRPr="6A5A9498" w:rsidR="3CA95D15">
        <w:rPr>
          <w:b w:val="0"/>
          <w:bCs w:val="0"/>
          <w:i w:val="0"/>
          <w:iCs w:val="0"/>
        </w:rPr>
        <w:t>,</w:t>
      </w:r>
      <w:r w:rsidRPr="6A5A9498" w:rsidR="24CB3FD4">
        <w:rPr>
          <w:b w:val="0"/>
          <w:bCs w:val="0"/>
          <w:i w:val="0"/>
          <w:iCs w:val="0"/>
        </w:rPr>
        <w:t xml:space="preserve"> and brand support services </w:t>
      </w:r>
      <w:r w:rsidRPr="6A5A9498" w:rsidR="24CB3FD4">
        <w:rPr>
          <w:b w:val="0"/>
          <w:bCs w:val="0"/>
          <w:i w:val="0"/>
          <w:iCs w:val="0"/>
        </w:rPr>
        <w:t>offers</w:t>
      </w:r>
      <w:r w:rsidRPr="6A5A9498" w:rsidR="24CB3FD4">
        <w:rPr>
          <w:b w:val="0"/>
          <w:bCs w:val="0"/>
          <w:i w:val="0"/>
          <w:iCs w:val="0"/>
        </w:rPr>
        <w:t xml:space="preserve"> an opportunity to improve downstream</w:t>
      </w:r>
      <w:r w:rsidRPr="6A5A9498" w:rsidR="18D90246">
        <w:rPr>
          <w:b w:val="0"/>
          <w:bCs w:val="0"/>
          <w:i w:val="0"/>
          <w:iCs w:val="0"/>
        </w:rPr>
        <w:t xml:space="preserve"> performance and strengthen sell-through rates. Within </w:t>
      </w:r>
      <w:r w:rsidRPr="6A5A9498" w:rsidR="2426D2FC">
        <w:rPr>
          <w:b w:val="0"/>
          <w:bCs w:val="0"/>
          <w:i w:val="0"/>
          <w:iCs w:val="0"/>
        </w:rPr>
        <w:t>supply</w:t>
      </w:r>
      <w:r w:rsidRPr="6A5A9498" w:rsidR="18D90246">
        <w:rPr>
          <w:b w:val="0"/>
          <w:bCs w:val="0"/>
          <w:i w:val="0"/>
          <w:iCs w:val="0"/>
        </w:rPr>
        <w:t xml:space="preserve"> chain literature, collaborative capability development is shown to enhance overall network performance and resilience </w:t>
      </w:r>
      <w:r w:rsidRPr="6A5A9498" w:rsidR="18D90246">
        <w:rPr>
          <w:b w:val="0"/>
          <w:bCs w:val="0"/>
          <w:i w:val="0"/>
          <w:iCs w:val="0"/>
          <w:color w:val="auto"/>
        </w:rPr>
        <w:t>(Christopher, 2016</w:t>
      </w:r>
      <w:r w:rsidRPr="6A5A9498" w:rsidR="18D90246">
        <w:rPr>
          <w:b w:val="0"/>
          <w:bCs w:val="0"/>
          <w:i w:val="0"/>
          <w:iCs w:val="0"/>
        </w:rPr>
        <w:t xml:space="preserve">). </w:t>
      </w:r>
    </w:p>
    <w:p w:rsidR="2FF599DD" w:rsidP="6A5A9498" w:rsidRDefault="2FF599DD" w14:paraId="72D37DDF" w14:textId="7B2C6221">
      <w:pPr>
        <w:spacing w:line="480" w:lineRule="auto"/>
        <w:jc w:val="both"/>
      </w:pPr>
      <w:r w:rsidRPr="6A5A9498" w:rsidR="2FF599DD">
        <w:rPr>
          <w:b w:val="1"/>
          <w:bCs w:val="1"/>
          <w:i w:val="0"/>
          <w:iCs w:val="0"/>
        </w:rPr>
        <w:t>Threats</w:t>
      </w:r>
    </w:p>
    <w:p w:rsidR="2FF599DD" w:rsidP="6A5A9498" w:rsidRDefault="2FF599DD" w14:paraId="6BA60832" w14:textId="68EFBDFC">
      <w:pPr>
        <w:spacing w:line="480" w:lineRule="auto"/>
        <w:jc w:val="both"/>
      </w:pPr>
      <w:r w:rsidRPr="6A5A9498" w:rsidR="2FF599DD">
        <w:rPr>
          <w:b w:val="0"/>
          <w:bCs w:val="0"/>
          <w:i w:val="0"/>
          <w:iCs w:val="0"/>
        </w:rPr>
        <w:t xml:space="preserve">Key threats include increasing competition from vertically integrated fashion groups and global bridal suppliers, which may reduce dependence on traditional wholesale intermediaries. In highly </w:t>
      </w:r>
      <w:r w:rsidRPr="6A5A9498" w:rsidR="0208850D">
        <w:rPr>
          <w:b w:val="0"/>
          <w:bCs w:val="0"/>
          <w:i w:val="0"/>
          <w:iCs w:val="0"/>
        </w:rPr>
        <w:t>competitive</w:t>
      </w:r>
      <w:r w:rsidRPr="6A5A9498" w:rsidR="2FF599DD">
        <w:rPr>
          <w:b w:val="0"/>
          <w:bCs w:val="0"/>
          <w:i w:val="0"/>
          <w:iCs w:val="0"/>
        </w:rPr>
        <w:t xml:space="preserve"> markets, firms that </w:t>
      </w:r>
      <w:r w:rsidRPr="6A5A9498" w:rsidR="19BFBD49">
        <w:rPr>
          <w:b w:val="0"/>
          <w:bCs w:val="0"/>
          <w:i w:val="0"/>
          <w:iCs w:val="0"/>
        </w:rPr>
        <w:t>control</w:t>
      </w:r>
      <w:r w:rsidRPr="6A5A9498" w:rsidR="2FF599DD">
        <w:rPr>
          <w:b w:val="0"/>
          <w:bCs w:val="0"/>
          <w:i w:val="0"/>
          <w:iCs w:val="0"/>
        </w:rPr>
        <w:t xml:space="preserve"> both supply and retail channels can exert stronger influen</w:t>
      </w:r>
      <w:r w:rsidRPr="6A5A9498" w:rsidR="16C44092">
        <w:rPr>
          <w:b w:val="0"/>
          <w:bCs w:val="0"/>
          <w:i w:val="0"/>
          <w:iCs w:val="0"/>
        </w:rPr>
        <w:t xml:space="preserve">ce over customer experience and pricing structures. </w:t>
      </w:r>
    </w:p>
    <w:p w:rsidR="16C44092" w:rsidP="6A5A9498" w:rsidRDefault="16C44092" w14:paraId="04835D44" w14:textId="3662F606">
      <w:pPr>
        <w:spacing w:line="480" w:lineRule="auto"/>
        <w:jc w:val="both"/>
      </w:pPr>
      <w:r w:rsidRPr="6A5A9498" w:rsidR="16C44092">
        <w:rPr>
          <w:b w:val="0"/>
          <w:bCs w:val="0"/>
          <w:i w:val="0"/>
          <w:iCs w:val="0"/>
        </w:rPr>
        <w:t xml:space="preserve">Economic volatility also presents a sustained threat to bridal retail demand, particularly as </w:t>
      </w:r>
      <w:r w:rsidRPr="6A5A9498" w:rsidR="6378DFFC">
        <w:rPr>
          <w:b w:val="0"/>
          <w:bCs w:val="0"/>
          <w:i w:val="0"/>
          <w:iCs w:val="0"/>
        </w:rPr>
        <w:t>discretionary</w:t>
      </w:r>
      <w:r w:rsidRPr="6A5A9498" w:rsidR="16C44092">
        <w:rPr>
          <w:b w:val="0"/>
          <w:bCs w:val="0"/>
          <w:i w:val="0"/>
          <w:iCs w:val="0"/>
        </w:rPr>
        <w:t xml:space="preserve"> spending becomes more sensitive to macroeconomic conditions. Within </w:t>
      </w:r>
      <w:r w:rsidRPr="6A5A9498" w:rsidR="2922146F">
        <w:rPr>
          <w:b w:val="0"/>
          <w:bCs w:val="0"/>
          <w:i w:val="0"/>
          <w:iCs w:val="0"/>
        </w:rPr>
        <w:t>luxury</w:t>
      </w:r>
      <w:r w:rsidRPr="6A5A9498" w:rsidR="16C44092">
        <w:rPr>
          <w:b w:val="0"/>
          <w:bCs w:val="0"/>
          <w:i w:val="0"/>
          <w:iCs w:val="0"/>
        </w:rPr>
        <w:t xml:space="preserve"> supply chain research, demand instability is identified as a key risk factor requiring adaptive and resilient distribut</w:t>
      </w:r>
      <w:r w:rsidRPr="6A5A9498" w:rsidR="30BF7D48">
        <w:rPr>
          <w:b w:val="0"/>
          <w:bCs w:val="0"/>
          <w:i w:val="0"/>
          <w:iCs w:val="0"/>
        </w:rPr>
        <w:t xml:space="preserve">ion strategies </w:t>
      </w:r>
      <w:r w:rsidRPr="6A5A9498" w:rsidR="30BF7D48">
        <w:rPr>
          <w:b w:val="0"/>
          <w:bCs w:val="0"/>
          <w:i w:val="0"/>
          <w:iCs w:val="0"/>
          <w:color w:val="auto"/>
        </w:rPr>
        <w:t xml:space="preserve">(Brun </w:t>
      </w:r>
      <w:r w:rsidRPr="6A5A9498" w:rsidR="13E67215">
        <w:rPr>
          <w:b w:val="0"/>
          <w:bCs w:val="0"/>
          <w:i w:val="0"/>
          <w:iCs w:val="0"/>
          <w:color w:val="auto"/>
        </w:rPr>
        <w:t>et al., 2008</w:t>
      </w:r>
      <w:r w:rsidRPr="6A5A9498" w:rsidR="30BF7D48">
        <w:rPr>
          <w:b w:val="0"/>
          <w:bCs w:val="0"/>
          <w:i w:val="0"/>
          <w:iCs w:val="0"/>
          <w:color w:val="auto"/>
        </w:rPr>
        <w:t>)</w:t>
      </w:r>
      <w:r w:rsidRPr="6A5A9498" w:rsidR="30BF7D48">
        <w:rPr>
          <w:b w:val="0"/>
          <w:bCs w:val="0"/>
          <w:i w:val="0"/>
          <w:iCs w:val="0"/>
        </w:rPr>
        <w:t xml:space="preserve">. </w:t>
      </w:r>
    </w:p>
    <w:p w:rsidR="30BF7D48" w:rsidP="6A5A9498" w:rsidRDefault="30BF7D48" w14:paraId="0A4D3695" w14:textId="04AF56A0">
      <w:pPr>
        <w:spacing w:line="480" w:lineRule="auto"/>
        <w:jc w:val="both"/>
      </w:pPr>
      <w:r w:rsidRPr="6A5A9498" w:rsidR="30BF7D48">
        <w:rPr>
          <w:b w:val="0"/>
          <w:bCs w:val="0"/>
          <w:i w:val="0"/>
          <w:iCs w:val="0"/>
        </w:rPr>
        <w:t xml:space="preserve">Retail consolidation further </w:t>
      </w:r>
      <w:r w:rsidRPr="6A5A9498" w:rsidR="30BF7D48">
        <w:rPr>
          <w:b w:val="0"/>
          <w:bCs w:val="0"/>
          <w:i w:val="0"/>
          <w:iCs w:val="0"/>
        </w:rPr>
        <w:t>represents</w:t>
      </w:r>
      <w:r w:rsidRPr="6A5A9498" w:rsidR="30BF7D48">
        <w:rPr>
          <w:b w:val="0"/>
          <w:bCs w:val="0"/>
          <w:i w:val="0"/>
          <w:iCs w:val="0"/>
        </w:rPr>
        <w:t xml:space="preserve"> a </w:t>
      </w:r>
      <w:r w:rsidRPr="6A5A9498" w:rsidR="11F2B0FD">
        <w:rPr>
          <w:b w:val="0"/>
          <w:bCs w:val="0"/>
          <w:i w:val="0"/>
          <w:iCs w:val="0"/>
        </w:rPr>
        <w:t>structural</w:t>
      </w:r>
      <w:r w:rsidRPr="6A5A9498" w:rsidR="30BF7D48">
        <w:rPr>
          <w:b w:val="0"/>
          <w:bCs w:val="0"/>
          <w:i w:val="0"/>
          <w:iCs w:val="0"/>
        </w:rPr>
        <w:t xml:space="preserve"> threat, as a reduction in independent stockists increases dependency on fewer, larger partners, </w:t>
      </w:r>
      <w:r w:rsidRPr="6A5A9498" w:rsidR="5996CE98">
        <w:rPr>
          <w:b w:val="0"/>
          <w:bCs w:val="0"/>
          <w:i w:val="0"/>
          <w:iCs w:val="0"/>
        </w:rPr>
        <w:t>thereby</w:t>
      </w:r>
      <w:r w:rsidRPr="6A5A9498" w:rsidR="30BF7D48">
        <w:rPr>
          <w:b w:val="0"/>
          <w:bCs w:val="0"/>
          <w:i w:val="0"/>
          <w:iCs w:val="0"/>
        </w:rPr>
        <w:t xml:space="preserve"> raising bargaining power imbalance risks within the supply chain. </w:t>
      </w:r>
    </w:p>
    <w:p w:rsidR="448B1E22" w:rsidP="6A5A9498" w:rsidRDefault="448B1E22" w14:paraId="76E49084" w14:textId="2A12B5F1">
      <w:pPr>
        <w:pStyle w:val="Heading1"/>
      </w:pPr>
      <w:bookmarkStart w:name="_Toc1476378324" w:id="1835335308"/>
      <w:bookmarkStart w:name="_Toc1665590746" w:id="1902590436"/>
      <w:r w:rsidR="448B1E22">
        <w:rPr/>
        <w:t>2.3.2 TOWS Matrix</w:t>
      </w:r>
      <w:bookmarkEnd w:id="1835335308"/>
      <w:bookmarkEnd w:id="1902590436"/>
    </w:p>
    <w:p w:rsidR="448B1E22" w:rsidP="6A5A9498" w:rsidRDefault="448B1E22" w14:paraId="503FDFBA" w14:textId="5106A264">
      <w:pPr>
        <w:spacing w:line="480" w:lineRule="auto"/>
        <w:jc w:val="both"/>
      </w:pPr>
      <w:r w:rsidRPr="6A5A9498" w:rsidR="448B1E22">
        <w:rPr>
          <w:b w:val="0"/>
          <w:bCs w:val="0"/>
          <w:i w:val="0"/>
          <w:iCs w:val="0"/>
        </w:rPr>
        <w:t xml:space="preserve">The TOWS matrix builds directly on the SWOT analysis by translating internal strengths and </w:t>
      </w:r>
      <w:r w:rsidRPr="6A5A9498" w:rsidR="585D01CB">
        <w:rPr>
          <w:b w:val="0"/>
          <w:bCs w:val="0"/>
          <w:i w:val="0"/>
          <w:iCs w:val="0"/>
        </w:rPr>
        <w:t>weaknesses</w:t>
      </w:r>
      <w:r w:rsidRPr="6A5A9498" w:rsidR="448B1E22">
        <w:rPr>
          <w:b w:val="0"/>
          <w:bCs w:val="0"/>
          <w:i w:val="0"/>
          <w:iCs w:val="0"/>
        </w:rPr>
        <w:t xml:space="preserve"> </w:t>
      </w:r>
      <w:r w:rsidRPr="6A5A9498" w:rsidR="55228944">
        <w:rPr>
          <w:b w:val="0"/>
          <w:bCs w:val="0"/>
          <w:i w:val="0"/>
          <w:iCs w:val="0"/>
        </w:rPr>
        <w:t>alongside</w:t>
      </w:r>
      <w:r w:rsidRPr="6A5A9498" w:rsidR="448B1E22">
        <w:rPr>
          <w:b w:val="0"/>
          <w:bCs w:val="0"/>
          <w:i w:val="0"/>
          <w:iCs w:val="0"/>
        </w:rPr>
        <w:t xml:space="preserve"> external opportunities and threats into actionable strategic options. This approach enables Bridal Collective to move beyond </w:t>
      </w:r>
      <w:r w:rsidRPr="6A5A9498" w:rsidR="3600669C">
        <w:rPr>
          <w:b w:val="0"/>
          <w:bCs w:val="0"/>
          <w:i w:val="0"/>
          <w:iCs w:val="0"/>
        </w:rPr>
        <w:t>environmental</w:t>
      </w:r>
      <w:r w:rsidRPr="6A5A9498" w:rsidR="448B1E22">
        <w:rPr>
          <w:b w:val="0"/>
          <w:bCs w:val="0"/>
          <w:i w:val="0"/>
          <w:iCs w:val="0"/>
        </w:rPr>
        <w:t xml:space="preserve"> assessment towards the generation of strategic responses that enhance resilience and competit</w:t>
      </w:r>
      <w:r w:rsidRPr="6A5A9498" w:rsidR="5740E9BB">
        <w:rPr>
          <w:b w:val="0"/>
          <w:bCs w:val="0"/>
          <w:i w:val="0"/>
          <w:iCs w:val="0"/>
        </w:rPr>
        <w:t>i</w:t>
      </w:r>
      <w:r w:rsidRPr="6A5A9498" w:rsidR="448B1E22">
        <w:rPr>
          <w:b w:val="0"/>
          <w:bCs w:val="0"/>
          <w:i w:val="0"/>
          <w:iCs w:val="0"/>
        </w:rPr>
        <w:t xml:space="preserve">ve </w:t>
      </w:r>
      <w:r w:rsidRPr="6A5A9498" w:rsidR="22638B86">
        <w:rPr>
          <w:b w:val="0"/>
          <w:bCs w:val="0"/>
          <w:i w:val="0"/>
          <w:iCs w:val="0"/>
        </w:rPr>
        <w:t xml:space="preserve">advantage. </w:t>
      </w:r>
    </w:p>
    <w:p w:rsidR="4C2C16F3" w:rsidP="6A5A9498" w:rsidRDefault="4C2C16F3" w14:paraId="173A6E65" w14:textId="1351EFFA">
      <w:pPr>
        <w:pStyle w:val="Subtile(Mine)"/>
      </w:pPr>
      <w:r w:rsidR="4C2C16F3">
        <w:rPr/>
        <w:t>Table 2: TOWS Matrix</w:t>
      </w:r>
    </w:p>
    <w:tbl>
      <w:tblPr>
        <w:tblStyle w:val="TableGrid"/>
        <w:tblW w:w="0" w:type="auto"/>
        <w:tblLook w:val="06A0" w:firstRow="1" w:lastRow="0" w:firstColumn="1" w:lastColumn="0" w:noHBand="1" w:noVBand="1"/>
      </w:tblPr>
      <w:tblGrid>
        <w:gridCol w:w="3005"/>
        <w:gridCol w:w="3005"/>
        <w:gridCol w:w="3005"/>
      </w:tblGrid>
      <w:tr w:rsidR="6A5A9498" w:rsidTr="6A5A9498" w14:paraId="06A9A91F">
        <w:trPr>
          <w:trHeight w:val="300"/>
        </w:trPr>
        <w:tc>
          <w:tcPr>
            <w:tcW w:w="3005" w:type="dxa"/>
            <w:tcMar/>
          </w:tcPr>
          <w:p w:rsidR="6A5A9498" w:rsidP="6A5A9498" w:rsidRDefault="6A5A9498" w14:paraId="622BC8E5" w14:textId="68B8DE5F">
            <w:pPr>
              <w:pStyle w:val="Normal"/>
              <w:rPr>
                <w:b w:val="0"/>
                <w:bCs w:val="0"/>
                <w:i w:val="0"/>
                <w:iCs w:val="0"/>
              </w:rPr>
            </w:pPr>
          </w:p>
        </w:tc>
        <w:tc>
          <w:tcPr>
            <w:tcW w:w="3005" w:type="dxa"/>
            <w:tcMar/>
          </w:tcPr>
          <w:p w:rsidR="2484D6D2" w:rsidP="6A5A9498" w:rsidRDefault="2484D6D2" w14:paraId="5C8EAA4C" w14:textId="6AEC5A5A">
            <w:pPr>
              <w:pStyle w:val="Normal"/>
            </w:pPr>
            <w:r w:rsidRPr="6A5A9498" w:rsidR="2484D6D2">
              <w:rPr>
                <w:b w:val="1"/>
                <w:bCs w:val="1"/>
                <w:i w:val="0"/>
                <w:iCs w:val="0"/>
              </w:rPr>
              <w:t>Opportunities</w:t>
            </w:r>
            <w:r w:rsidRPr="6A5A9498" w:rsidR="134AD283">
              <w:rPr>
                <w:b w:val="1"/>
                <w:bCs w:val="1"/>
                <w:i w:val="0"/>
                <w:iCs w:val="0"/>
              </w:rPr>
              <w:t xml:space="preserve"> (O)</w:t>
            </w:r>
          </w:p>
        </w:tc>
        <w:tc>
          <w:tcPr>
            <w:tcW w:w="3005" w:type="dxa"/>
            <w:tcMar/>
          </w:tcPr>
          <w:p w:rsidR="2484D6D2" w:rsidP="6A5A9498" w:rsidRDefault="2484D6D2" w14:paraId="2ED94B08" w14:textId="12C3A8C6">
            <w:pPr>
              <w:pStyle w:val="Normal"/>
            </w:pPr>
            <w:r w:rsidRPr="6A5A9498" w:rsidR="2484D6D2">
              <w:rPr>
                <w:b w:val="1"/>
                <w:bCs w:val="1"/>
                <w:i w:val="0"/>
                <w:iCs w:val="0"/>
              </w:rPr>
              <w:t>Threats</w:t>
            </w:r>
            <w:r w:rsidRPr="6A5A9498" w:rsidR="20C173BB">
              <w:rPr>
                <w:b w:val="1"/>
                <w:bCs w:val="1"/>
                <w:i w:val="0"/>
                <w:iCs w:val="0"/>
              </w:rPr>
              <w:t xml:space="preserve"> (T)</w:t>
            </w:r>
          </w:p>
        </w:tc>
      </w:tr>
      <w:tr w:rsidR="6A5A9498" w:rsidTr="6A5A9498" w14:paraId="15C3B0A5">
        <w:trPr>
          <w:trHeight w:val="300"/>
        </w:trPr>
        <w:tc>
          <w:tcPr>
            <w:tcW w:w="3005" w:type="dxa"/>
            <w:tcMar/>
          </w:tcPr>
          <w:p w:rsidR="2484D6D2" w:rsidP="6A5A9498" w:rsidRDefault="2484D6D2" w14:paraId="29AE6E1D" w14:textId="3CDE0A3A">
            <w:pPr>
              <w:pStyle w:val="Normal"/>
            </w:pPr>
            <w:r w:rsidRPr="6A5A9498" w:rsidR="2484D6D2">
              <w:rPr>
                <w:b w:val="1"/>
                <w:bCs w:val="1"/>
                <w:i w:val="0"/>
                <w:iCs w:val="0"/>
              </w:rPr>
              <w:t>Strengths</w:t>
            </w:r>
            <w:r w:rsidRPr="6A5A9498" w:rsidR="3D21535C">
              <w:rPr>
                <w:b w:val="1"/>
                <w:bCs w:val="1"/>
                <w:i w:val="0"/>
                <w:iCs w:val="0"/>
              </w:rPr>
              <w:t xml:space="preserve"> (S)</w:t>
            </w:r>
          </w:p>
        </w:tc>
        <w:tc>
          <w:tcPr>
            <w:tcW w:w="3005" w:type="dxa"/>
            <w:tcMar/>
          </w:tcPr>
          <w:p w:rsidR="111E504A" w:rsidP="6A5A9498" w:rsidRDefault="111E504A" w14:paraId="033A0812" w14:textId="6562262A">
            <w:pPr>
              <w:pStyle w:val="Normal"/>
              <w:ind w:left="0"/>
            </w:pPr>
            <w:bookmarkStart w:name="_Int_n8xW0son" w:id="1469212495"/>
            <w:r w:rsidRPr="6A5A9498" w:rsidR="111E504A">
              <w:rPr>
                <w:b w:val="1"/>
                <w:bCs w:val="1"/>
                <w:i w:val="0"/>
                <w:iCs w:val="0"/>
              </w:rPr>
              <w:t>SO</w:t>
            </w:r>
            <w:bookmarkEnd w:id="1469212495"/>
            <w:r w:rsidRPr="6A5A9498" w:rsidR="111E504A">
              <w:rPr>
                <w:b w:val="1"/>
                <w:bCs w:val="1"/>
                <w:i w:val="0"/>
                <w:iCs w:val="0"/>
              </w:rPr>
              <w:t xml:space="preserve"> Strategies (Growth-oriented)</w:t>
            </w:r>
          </w:p>
          <w:p w:rsidR="2484D6D2" w:rsidP="6A5A9498" w:rsidRDefault="2484D6D2" w14:paraId="646EB00D" w14:textId="17C9EA75">
            <w:pPr>
              <w:pStyle w:val="ListParagraph"/>
              <w:numPr>
                <w:ilvl w:val="0"/>
                <w:numId w:val="1"/>
              </w:numPr>
              <w:rPr>
                <w:b w:val="0"/>
                <w:bCs w:val="0"/>
                <w:i w:val="0"/>
                <w:iCs w:val="0"/>
              </w:rPr>
            </w:pPr>
            <w:r w:rsidRPr="6A5A9498" w:rsidR="2484D6D2">
              <w:rPr>
                <w:b w:val="0"/>
                <w:bCs w:val="0"/>
                <w:i w:val="0"/>
                <w:iCs w:val="0"/>
              </w:rPr>
              <w:t>Leverage strong stockist relationships to introduce digital B2B platforms that enhance ordering efficiency and data sharing</w:t>
            </w:r>
          </w:p>
          <w:p w:rsidR="59AA958B" w:rsidP="6A5A9498" w:rsidRDefault="59AA958B" w14:paraId="788FB809" w14:textId="1E0276D5">
            <w:pPr>
              <w:pStyle w:val="ListParagraph"/>
              <w:numPr>
                <w:ilvl w:val="0"/>
                <w:numId w:val="1"/>
              </w:numPr>
              <w:rPr>
                <w:b w:val="0"/>
                <w:bCs w:val="0"/>
                <w:i w:val="0"/>
                <w:iCs w:val="0"/>
              </w:rPr>
            </w:pPr>
            <w:r w:rsidRPr="6A5A9498" w:rsidR="59AA958B">
              <w:rPr>
                <w:b w:val="0"/>
                <w:bCs w:val="0"/>
                <w:i w:val="0"/>
                <w:iCs w:val="0"/>
              </w:rPr>
              <w:t>Utilise</w:t>
            </w:r>
            <w:r w:rsidRPr="6A5A9498" w:rsidR="2484D6D2">
              <w:rPr>
                <w:b w:val="0"/>
                <w:bCs w:val="0"/>
                <w:i w:val="0"/>
                <w:iCs w:val="0"/>
              </w:rPr>
              <w:t xml:space="preserve"> premier designer portfolio to expand value-added services (e.g., retailer training and merchandising support)</w:t>
            </w:r>
          </w:p>
          <w:p w:rsidR="2484D6D2" w:rsidP="6A5A9498" w:rsidRDefault="2484D6D2" w14:paraId="5594EB91" w14:textId="73629FD4">
            <w:pPr>
              <w:pStyle w:val="ListParagraph"/>
              <w:numPr>
                <w:ilvl w:val="0"/>
                <w:numId w:val="1"/>
              </w:numPr>
              <w:rPr>
                <w:b w:val="0"/>
                <w:bCs w:val="0"/>
                <w:i w:val="0"/>
                <w:iCs w:val="0"/>
              </w:rPr>
            </w:pPr>
            <w:r w:rsidRPr="6A5A9498" w:rsidR="2484D6D2">
              <w:rPr>
                <w:b w:val="0"/>
                <w:bCs w:val="0"/>
                <w:i w:val="0"/>
                <w:iCs w:val="0"/>
              </w:rPr>
              <w:t>Strengthen brand-led education programmes to improve sell-through rates and retailer performance</w:t>
            </w:r>
          </w:p>
        </w:tc>
        <w:tc>
          <w:tcPr>
            <w:tcW w:w="3005" w:type="dxa"/>
            <w:tcMar/>
          </w:tcPr>
          <w:p w:rsidR="2E0F2AED" w:rsidP="6A5A9498" w:rsidRDefault="2E0F2AED" w14:paraId="1C353DC1" w14:textId="62E528F4">
            <w:pPr>
              <w:pStyle w:val="ListParagraph"/>
              <w:ind w:left="720"/>
            </w:pPr>
            <w:r w:rsidRPr="6A5A9498" w:rsidR="2E0F2AED">
              <w:rPr>
                <w:b w:val="1"/>
                <w:bCs w:val="1"/>
                <w:i w:val="0"/>
                <w:iCs w:val="0"/>
              </w:rPr>
              <w:t>ST Strategies (Defensive)</w:t>
            </w:r>
          </w:p>
          <w:p w:rsidR="2484D6D2" w:rsidP="6A5A9498" w:rsidRDefault="2484D6D2" w14:paraId="1B08E97F" w14:textId="7C7B9245">
            <w:pPr>
              <w:pStyle w:val="ListParagraph"/>
              <w:numPr>
                <w:ilvl w:val="0"/>
                <w:numId w:val="2"/>
              </w:numPr>
              <w:rPr>
                <w:b w:val="0"/>
                <w:bCs w:val="0"/>
                <w:i w:val="0"/>
                <w:iCs w:val="0"/>
              </w:rPr>
            </w:pPr>
            <w:r w:rsidRPr="6A5A9498" w:rsidR="2484D6D2">
              <w:rPr>
                <w:b w:val="0"/>
                <w:bCs w:val="0"/>
                <w:i w:val="0"/>
                <w:iCs w:val="0"/>
              </w:rPr>
              <w:t>Use strong supplier and stockist relationships to retain loyalty and rising competition</w:t>
            </w:r>
          </w:p>
          <w:p w:rsidR="2484D6D2" w:rsidP="6A5A9498" w:rsidRDefault="2484D6D2" w14:paraId="15BC0B28" w14:textId="2BA7882A">
            <w:pPr>
              <w:pStyle w:val="ListParagraph"/>
              <w:numPr>
                <w:ilvl w:val="0"/>
                <w:numId w:val="2"/>
              </w:numPr>
              <w:rPr>
                <w:b w:val="0"/>
                <w:bCs w:val="0"/>
                <w:i w:val="0"/>
                <w:iCs w:val="0"/>
              </w:rPr>
            </w:pPr>
            <w:r w:rsidRPr="6A5A9498" w:rsidR="2484D6D2">
              <w:rPr>
                <w:b w:val="0"/>
                <w:bCs w:val="0"/>
                <w:i w:val="0"/>
                <w:iCs w:val="0"/>
              </w:rPr>
              <w:t>Reinforce exclusivity agreements with designers to protect against competitor replication</w:t>
            </w:r>
          </w:p>
          <w:p w:rsidR="2484D6D2" w:rsidP="6A5A9498" w:rsidRDefault="2484D6D2" w14:paraId="2882BA04" w14:textId="32AE2752">
            <w:pPr>
              <w:pStyle w:val="ListParagraph"/>
              <w:numPr>
                <w:ilvl w:val="0"/>
                <w:numId w:val="2"/>
              </w:numPr>
              <w:rPr>
                <w:b w:val="0"/>
                <w:bCs w:val="0"/>
                <w:i w:val="0"/>
                <w:iCs w:val="0"/>
              </w:rPr>
            </w:pPr>
            <w:r w:rsidRPr="6A5A9498" w:rsidR="2484D6D2">
              <w:rPr>
                <w:b w:val="0"/>
                <w:bCs w:val="0"/>
                <w:i w:val="0"/>
                <w:iCs w:val="0"/>
              </w:rPr>
              <w:t xml:space="preserve">Enhance retailer support systems to reduce impact of economic downturn on stockist performance </w:t>
            </w:r>
          </w:p>
        </w:tc>
      </w:tr>
      <w:tr w:rsidR="6A5A9498" w:rsidTr="6A5A9498" w14:paraId="0A5625F7">
        <w:trPr>
          <w:trHeight w:val="300"/>
        </w:trPr>
        <w:tc>
          <w:tcPr>
            <w:tcW w:w="3005" w:type="dxa"/>
            <w:tcMar/>
          </w:tcPr>
          <w:p w:rsidR="6F0200BA" w:rsidP="6A5A9498" w:rsidRDefault="6F0200BA" w14:paraId="73BA8C58" w14:textId="46BBEC08">
            <w:pPr>
              <w:pStyle w:val="Normal"/>
            </w:pPr>
            <w:r w:rsidRPr="6A5A9498" w:rsidR="6F0200BA">
              <w:rPr>
                <w:b w:val="1"/>
                <w:bCs w:val="1"/>
                <w:i w:val="0"/>
                <w:iCs w:val="0"/>
              </w:rPr>
              <w:t>Weaknesses</w:t>
            </w:r>
            <w:r w:rsidRPr="6A5A9498" w:rsidR="64BA4B29">
              <w:rPr>
                <w:b w:val="1"/>
                <w:bCs w:val="1"/>
                <w:i w:val="0"/>
                <w:iCs w:val="0"/>
              </w:rPr>
              <w:t xml:space="preserve"> (W)</w:t>
            </w:r>
          </w:p>
        </w:tc>
        <w:tc>
          <w:tcPr>
            <w:tcW w:w="3005" w:type="dxa"/>
            <w:tcMar/>
          </w:tcPr>
          <w:p w:rsidR="4008A290" w:rsidP="6A5A9498" w:rsidRDefault="4008A290" w14:paraId="0B87A39B" w14:textId="0FD3D5E3">
            <w:pPr>
              <w:pStyle w:val="Normal"/>
            </w:pPr>
            <w:r w:rsidRPr="6A5A9498" w:rsidR="4008A290">
              <w:rPr>
                <w:b w:val="1"/>
                <w:bCs w:val="1"/>
                <w:i w:val="0"/>
                <w:iCs w:val="0"/>
              </w:rPr>
              <w:t>WO Strategies (Transformational)</w:t>
            </w:r>
          </w:p>
          <w:p w:rsidR="4008A290" w:rsidP="6A5A9498" w:rsidRDefault="4008A290" w14:paraId="2BA0F018" w14:textId="02C99FFB">
            <w:pPr>
              <w:pStyle w:val="ListParagraph"/>
              <w:numPr>
                <w:ilvl w:val="0"/>
                <w:numId w:val="3"/>
              </w:numPr>
              <w:rPr>
                <w:b w:val="0"/>
                <w:bCs w:val="0"/>
                <w:i w:val="0"/>
                <w:iCs w:val="0"/>
              </w:rPr>
            </w:pPr>
            <w:r w:rsidRPr="6A5A9498" w:rsidR="4008A290">
              <w:rPr>
                <w:b w:val="0"/>
                <w:bCs w:val="0"/>
                <w:i w:val="0"/>
                <w:iCs w:val="0"/>
              </w:rPr>
              <w:t>Develop integrated CRM and data analytics systems to improve visibility across retail partners</w:t>
            </w:r>
          </w:p>
          <w:p w:rsidR="4008A290" w:rsidP="6A5A9498" w:rsidRDefault="4008A290" w14:paraId="34B3AE1B" w14:textId="5F87D5A7">
            <w:pPr>
              <w:pStyle w:val="ListParagraph"/>
              <w:numPr>
                <w:ilvl w:val="0"/>
                <w:numId w:val="3"/>
              </w:numPr>
              <w:rPr>
                <w:b w:val="0"/>
                <w:bCs w:val="0"/>
                <w:i w:val="0"/>
                <w:iCs w:val="0"/>
              </w:rPr>
            </w:pPr>
            <w:r w:rsidRPr="6A5A9498" w:rsidR="4008A290">
              <w:rPr>
                <w:b w:val="0"/>
                <w:bCs w:val="0"/>
                <w:i w:val="0"/>
                <w:iCs w:val="0"/>
              </w:rPr>
              <w:t>invest in digital transformation to reduce dependency on fragmented stockist reporting</w:t>
            </w:r>
          </w:p>
          <w:p w:rsidR="4008A290" w:rsidP="6A5A9498" w:rsidRDefault="4008A290" w14:paraId="095A8F85" w14:textId="344A43ED">
            <w:pPr>
              <w:pStyle w:val="ListParagraph"/>
              <w:numPr>
                <w:ilvl w:val="0"/>
                <w:numId w:val="3"/>
              </w:numPr>
              <w:rPr>
                <w:b w:val="0"/>
                <w:bCs w:val="0"/>
                <w:i w:val="0"/>
                <w:iCs w:val="0"/>
              </w:rPr>
            </w:pPr>
            <w:r w:rsidRPr="6A5A9498" w:rsidR="4008A290">
              <w:rPr>
                <w:b w:val="0"/>
                <w:bCs w:val="0"/>
                <w:i w:val="0"/>
                <w:iCs w:val="0"/>
              </w:rPr>
              <w:t>Introduce structured training and digital onboarding programmes for retailers</w:t>
            </w:r>
          </w:p>
        </w:tc>
        <w:tc>
          <w:tcPr>
            <w:tcW w:w="3005" w:type="dxa"/>
            <w:tcMar/>
          </w:tcPr>
          <w:p w:rsidR="4008A290" w:rsidP="6A5A9498" w:rsidRDefault="4008A290" w14:paraId="501C9BF5" w14:textId="6454D94D">
            <w:pPr>
              <w:pStyle w:val="Normal"/>
            </w:pPr>
            <w:r w:rsidRPr="6A5A9498" w:rsidR="4008A290">
              <w:rPr>
                <w:b w:val="1"/>
                <w:bCs w:val="1"/>
                <w:i w:val="0"/>
                <w:iCs w:val="0"/>
              </w:rPr>
              <w:t xml:space="preserve">WT Strategies (Risk Mitigation) </w:t>
            </w:r>
          </w:p>
          <w:p w:rsidR="4008A290" w:rsidP="6A5A9498" w:rsidRDefault="4008A290" w14:paraId="09A9AD7E" w14:textId="219CEE74">
            <w:pPr>
              <w:pStyle w:val="ListParagraph"/>
              <w:numPr>
                <w:ilvl w:val="0"/>
                <w:numId w:val="4"/>
              </w:numPr>
              <w:rPr>
                <w:b w:val="0"/>
                <w:bCs w:val="0"/>
                <w:i w:val="0"/>
                <w:iCs w:val="0"/>
              </w:rPr>
            </w:pPr>
            <w:r w:rsidRPr="6A5A9498" w:rsidR="4008A290">
              <w:rPr>
                <w:b w:val="0"/>
                <w:bCs w:val="0"/>
                <w:i w:val="0"/>
                <w:iCs w:val="0"/>
              </w:rPr>
              <w:t>Diversify retail partner base to reduce dependency risk from consolidation</w:t>
            </w:r>
          </w:p>
          <w:p w:rsidR="4008A290" w:rsidP="6A5A9498" w:rsidRDefault="4008A290" w14:paraId="59557571" w14:textId="043731F0">
            <w:pPr>
              <w:pStyle w:val="ListParagraph"/>
              <w:numPr>
                <w:ilvl w:val="0"/>
                <w:numId w:val="4"/>
              </w:numPr>
              <w:rPr>
                <w:b w:val="0"/>
                <w:bCs w:val="0"/>
                <w:i w:val="0"/>
                <w:iCs w:val="0"/>
              </w:rPr>
            </w:pPr>
            <w:r w:rsidRPr="6A5A9498" w:rsidR="4008A290">
              <w:rPr>
                <w:b w:val="0"/>
                <w:bCs w:val="0"/>
                <w:i w:val="0"/>
                <w:iCs w:val="0"/>
              </w:rPr>
              <w:t>Strengthen governance and compliance frameworks across stockist network</w:t>
            </w:r>
          </w:p>
          <w:p w:rsidR="4008A290" w:rsidP="6A5A9498" w:rsidRDefault="4008A290" w14:paraId="1E92A9F3" w14:textId="6EDC4C95">
            <w:pPr>
              <w:pStyle w:val="ListParagraph"/>
              <w:numPr>
                <w:ilvl w:val="0"/>
                <w:numId w:val="4"/>
              </w:numPr>
              <w:rPr>
                <w:b w:val="0"/>
                <w:bCs w:val="0"/>
                <w:i w:val="0"/>
                <w:iCs w:val="0"/>
              </w:rPr>
            </w:pPr>
            <w:r w:rsidRPr="6A5A9498" w:rsidR="4008A290">
              <w:rPr>
                <w:b w:val="0"/>
                <w:bCs w:val="0"/>
                <w:i w:val="0"/>
                <w:iCs w:val="0"/>
              </w:rPr>
              <w:t>develop contingency planning for demand volatility and supply chain disruption</w:t>
            </w:r>
          </w:p>
        </w:tc>
      </w:tr>
    </w:tbl>
    <w:p w:rsidR="0CC620BA" w:rsidP="6A5A9498" w:rsidRDefault="0CC620BA" w14:paraId="2C6D1655" w14:textId="2C7FAC5A">
      <w:pPr>
        <w:spacing w:line="480" w:lineRule="auto"/>
        <w:jc w:val="both"/>
      </w:pPr>
      <w:r w:rsidRPr="6A5A9498" w:rsidR="0CC620BA">
        <w:rPr>
          <w:b w:val="1"/>
          <w:bCs w:val="1"/>
        </w:rPr>
        <w:t xml:space="preserve">Strategic </w:t>
      </w:r>
      <w:r w:rsidRPr="6A5A9498" w:rsidR="2D70DCAA">
        <w:rPr>
          <w:b w:val="1"/>
          <w:bCs w:val="1"/>
        </w:rPr>
        <w:t>Interpretation</w:t>
      </w:r>
    </w:p>
    <w:p w:rsidR="0CC620BA" w:rsidP="6A5A9498" w:rsidRDefault="0CC620BA" w14:paraId="45E7B41A" w14:textId="4F8D1971">
      <w:pPr>
        <w:spacing w:line="480" w:lineRule="auto"/>
        <w:jc w:val="both"/>
      </w:pPr>
      <w:r w:rsidR="0CC620BA">
        <w:rPr>
          <w:b w:val="0"/>
          <w:bCs w:val="0"/>
        </w:rPr>
        <w:t>The TOWS analysis highlights that Bridal Collective’s strongest strategic options lie within SO and WO strategies, particularly</w:t>
      </w:r>
      <w:r w:rsidR="60CA2E5B">
        <w:rPr>
          <w:b w:val="0"/>
          <w:bCs w:val="0"/>
        </w:rPr>
        <w:t xml:space="preserve"> those focused on digital transformation and emphasises that firms must develop dynamic </w:t>
      </w:r>
      <w:r w:rsidR="4C5BA9E4">
        <w:rPr>
          <w:b w:val="0"/>
          <w:bCs w:val="0"/>
        </w:rPr>
        <w:t>capabilities</w:t>
      </w:r>
      <w:r w:rsidR="60CA2E5B">
        <w:rPr>
          <w:b w:val="0"/>
          <w:bCs w:val="0"/>
        </w:rPr>
        <w:t xml:space="preserve"> that allow them to continuously reconfigure processes, data flows and partner interactions in </w:t>
      </w:r>
      <w:r w:rsidR="4F5CE286">
        <w:rPr>
          <w:b w:val="0"/>
          <w:bCs w:val="0"/>
        </w:rPr>
        <w:t>response</w:t>
      </w:r>
      <w:r w:rsidR="60CA2E5B">
        <w:rPr>
          <w:b w:val="0"/>
          <w:bCs w:val="0"/>
        </w:rPr>
        <w:t xml:space="preserve"> to environmental change (</w:t>
      </w:r>
      <w:r w:rsidRPr="6A5A9498" w:rsidR="60CA2E5B">
        <w:rPr>
          <w:b w:val="0"/>
          <w:bCs w:val="0"/>
          <w:color w:val="auto"/>
        </w:rPr>
        <w:t>Vial, 2019</w:t>
      </w:r>
      <w:r w:rsidRPr="6A5A9498" w:rsidR="60CA2E5B">
        <w:rPr>
          <w:b w:val="0"/>
          <w:bCs w:val="0"/>
          <w:color w:val="auto"/>
        </w:rPr>
        <w:t>, Warner and Wäger</w:t>
      </w:r>
      <w:r w:rsidRPr="6A5A9498" w:rsidR="1D4F6757">
        <w:rPr>
          <w:b w:val="0"/>
          <w:bCs w:val="0"/>
          <w:color w:val="auto"/>
        </w:rPr>
        <w:t>, 2019</w:t>
      </w:r>
      <w:r w:rsidRPr="6A5A9498" w:rsidR="1D4F6757">
        <w:rPr>
          <w:b w:val="0"/>
          <w:bCs w:val="0"/>
          <w:color w:val="auto"/>
        </w:rPr>
        <w:t>).</w:t>
      </w:r>
      <w:r w:rsidR="1D4F6757">
        <w:rPr>
          <w:b w:val="0"/>
          <w:bCs w:val="0"/>
        </w:rPr>
        <w:t xml:space="preserve"> This reinforces the strategic importance of embedding digital capability development within Bridal Collective’s growth agenda. </w:t>
      </w:r>
    </w:p>
    <w:p w:rsidR="6F228A65" w:rsidP="6A5A9498" w:rsidRDefault="6F228A65" w14:paraId="1C4FE600" w14:textId="1D17D886">
      <w:pPr>
        <w:spacing w:line="480" w:lineRule="auto"/>
        <w:jc w:val="both"/>
      </w:pPr>
      <w:bookmarkStart w:name="_Int_p5qGfQxv" w:id="447593791"/>
      <w:r w:rsidR="6F228A65">
        <w:rPr>
          <w:b w:val="0"/>
          <w:bCs w:val="0"/>
        </w:rPr>
        <w:t>SO</w:t>
      </w:r>
      <w:bookmarkEnd w:id="447593791"/>
      <w:r w:rsidR="6F228A65">
        <w:rPr>
          <w:b w:val="0"/>
          <w:bCs w:val="0"/>
        </w:rPr>
        <w:t xml:space="preserve"> strategies </w:t>
      </w:r>
      <w:r w:rsidR="6F228A65">
        <w:rPr>
          <w:b w:val="0"/>
          <w:bCs w:val="0"/>
        </w:rPr>
        <w:t>indicate</w:t>
      </w:r>
      <w:r w:rsidR="6F228A65">
        <w:rPr>
          <w:b w:val="0"/>
          <w:bCs w:val="0"/>
        </w:rPr>
        <w:t xml:space="preserve"> that Bridal Collective is well positioned to </w:t>
      </w:r>
      <w:r w:rsidR="6F228A65">
        <w:rPr>
          <w:b w:val="0"/>
          <w:bCs w:val="0"/>
        </w:rPr>
        <w:t>leverage</w:t>
      </w:r>
      <w:r w:rsidR="6F228A65">
        <w:rPr>
          <w:b w:val="0"/>
          <w:bCs w:val="0"/>
        </w:rPr>
        <w:t xml:space="preserve"> its strong relational assets and premium designer portfolio to expand value-added services for stockists. In B2B environments, relational governance and trust-based collaboration are key drivers of long-term value c</w:t>
      </w:r>
      <w:r w:rsidR="0243EA7C">
        <w:rPr>
          <w:b w:val="0"/>
          <w:bCs w:val="0"/>
        </w:rPr>
        <w:t>reation, particularly where switching costs and interdependence are high (</w:t>
      </w:r>
      <w:r w:rsidRPr="6A5A9498" w:rsidR="0243EA7C">
        <w:rPr>
          <w:b w:val="0"/>
          <w:bCs w:val="0"/>
          <w:color w:val="auto"/>
        </w:rPr>
        <w:t>Palmatier</w:t>
      </w:r>
      <w:r w:rsidRPr="6A5A9498" w:rsidR="66D1B8D2">
        <w:rPr>
          <w:b w:val="0"/>
          <w:bCs w:val="0"/>
          <w:color w:val="auto"/>
        </w:rPr>
        <w:t xml:space="preserve"> et al.</w:t>
      </w:r>
      <w:r w:rsidRPr="6A5A9498" w:rsidR="0243EA7C">
        <w:rPr>
          <w:b w:val="0"/>
          <w:bCs w:val="0"/>
          <w:color w:val="auto"/>
        </w:rPr>
        <w:t>, 2008</w:t>
      </w:r>
      <w:r w:rsidRPr="6A5A9498" w:rsidR="6E224162">
        <w:rPr>
          <w:b w:val="0"/>
          <w:bCs w:val="0"/>
          <w:color w:val="auto"/>
        </w:rPr>
        <w:t>)</w:t>
      </w:r>
      <w:r w:rsidR="0243EA7C">
        <w:rPr>
          <w:b w:val="0"/>
          <w:bCs w:val="0"/>
        </w:rPr>
        <w:t xml:space="preserve">. strengthening training, merchandising support and digital ordering systems therefore deepens </w:t>
      </w:r>
      <w:r w:rsidR="1FB45878">
        <w:rPr>
          <w:b w:val="0"/>
          <w:bCs w:val="0"/>
        </w:rPr>
        <w:t>relational</w:t>
      </w:r>
      <w:r w:rsidR="0243EA7C">
        <w:rPr>
          <w:b w:val="0"/>
          <w:bCs w:val="0"/>
        </w:rPr>
        <w:t xml:space="preserve"> ties while </w:t>
      </w:r>
      <w:r w:rsidR="68FC79B0">
        <w:rPr>
          <w:b w:val="0"/>
          <w:bCs w:val="0"/>
        </w:rPr>
        <w:t>reinforcing</w:t>
      </w:r>
      <w:r w:rsidR="0243EA7C">
        <w:rPr>
          <w:b w:val="0"/>
          <w:bCs w:val="0"/>
        </w:rPr>
        <w:t xml:space="preserve"> competitive advan</w:t>
      </w:r>
      <w:r w:rsidR="535FADEF">
        <w:rPr>
          <w:b w:val="0"/>
          <w:bCs w:val="0"/>
        </w:rPr>
        <w:t>tage through embedded partner dependency.</w:t>
      </w:r>
    </w:p>
    <w:p w:rsidR="535FADEF" w:rsidP="6A5A9498" w:rsidRDefault="535FADEF" w14:paraId="5B8EB8E6" w14:textId="1EEA27C5">
      <w:pPr>
        <w:spacing w:line="480" w:lineRule="auto"/>
        <w:jc w:val="both"/>
      </w:pPr>
      <w:r w:rsidR="535FADEF">
        <w:rPr>
          <w:b w:val="0"/>
          <w:bCs w:val="0"/>
        </w:rPr>
        <w:t xml:space="preserve">WO strategies suggest a more transformational agenda is </w:t>
      </w:r>
      <w:r w:rsidR="535FADEF">
        <w:rPr>
          <w:b w:val="0"/>
          <w:bCs w:val="0"/>
        </w:rPr>
        <w:t>required</w:t>
      </w:r>
      <w:r w:rsidR="535FADEF">
        <w:rPr>
          <w:b w:val="0"/>
          <w:bCs w:val="0"/>
        </w:rPr>
        <w:t xml:space="preserve"> to address capability gaps in data </w:t>
      </w:r>
      <w:r w:rsidR="6E333492">
        <w:rPr>
          <w:b w:val="0"/>
          <w:bCs w:val="0"/>
        </w:rPr>
        <w:t>visibility</w:t>
      </w:r>
      <w:r w:rsidR="535FADEF">
        <w:rPr>
          <w:b w:val="0"/>
          <w:bCs w:val="0"/>
        </w:rPr>
        <w:t xml:space="preserve"> and </w:t>
      </w:r>
      <w:r w:rsidR="13F3D8CE">
        <w:rPr>
          <w:b w:val="0"/>
          <w:bCs w:val="0"/>
        </w:rPr>
        <w:t>digital</w:t>
      </w:r>
      <w:r w:rsidR="535FADEF">
        <w:rPr>
          <w:b w:val="0"/>
          <w:bCs w:val="0"/>
        </w:rPr>
        <w:t xml:space="preserve"> integration. Research on digital transformation highlights that organisations often struggle not because of technology itself, but due to insufficient organisational alignment and </w:t>
      </w:r>
      <w:r w:rsidR="6E9C83EE">
        <w:rPr>
          <w:b w:val="0"/>
          <w:bCs w:val="0"/>
        </w:rPr>
        <w:t>capability</w:t>
      </w:r>
      <w:r w:rsidR="535FADEF">
        <w:rPr>
          <w:b w:val="0"/>
          <w:bCs w:val="0"/>
        </w:rPr>
        <w:t xml:space="preserve"> </w:t>
      </w:r>
      <w:r w:rsidR="5A49FDFD">
        <w:rPr>
          <w:b w:val="0"/>
          <w:bCs w:val="0"/>
        </w:rPr>
        <w:t>development</w:t>
      </w:r>
      <w:r w:rsidR="535FADEF">
        <w:rPr>
          <w:b w:val="0"/>
          <w:bCs w:val="0"/>
        </w:rPr>
        <w:t xml:space="preserve"> (</w:t>
      </w:r>
      <w:r w:rsidRPr="6A5A9498" w:rsidR="535FADEF">
        <w:rPr>
          <w:b w:val="0"/>
          <w:bCs w:val="0"/>
          <w:color w:val="auto"/>
        </w:rPr>
        <w:t>Matt</w:t>
      </w:r>
      <w:r w:rsidRPr="6A5A9498" w:rsidR="2D38BEB6">
        <w:rPr>
          <w:b w:val="0"/>
          <w:bCs w:val="0"/>
          <w:color w:val="auto"/>
        </w:rPr>
        <w:t xml:space="preserve"> et al.</w:t>
      </w:r>
      <w:r w:rsidRPr="6A5A9498" w:rsidR="5F023AF8">
        <w:rPr>
          <w:b w:val="0"/>
          <w:bCs w:val="0"/>
          <w:color w:val="auto"/>
        </w:rPr>
        <w:t>, 2016</w:t>
      </w:r>
      <w:r w:rsidR="5F023AF8">
        <w:rPr>
          <w:b w:val="0"/>
          <w:bCs w:val="0"/>
        </w:rPr>
        <w:t xml:space="preserve">). For Bridal Collective, the development of integrated CRM systems and data-sharing platforms with stockists would significantly improve responsiveness, enhance decision-making quality, and enable more personalised B2B support. </w:t>
      </w:r>
    </w:p>
    <w:p w:rsidR="5F023AF8" w:rsidP="6A5A9498" w:rsidRDefault="5F023AF8" w14:paraId="2FE70497" w14:textId="3EBD9B6B">
      <w:pPr>
        <w:spacing w:line="480" w:lineRule="auto"/>
        <w:jc w:val="both"/>
      </w:pPr>
      <w:r w:rsidR="5F023AF8">
        <w:rPr>
          <w:b w:val="0"/>
          <w:bCs w:val="0"/>
        </w:rPr>
        <w:t xml:space="preserve">Furthermore, ecosystem theory suggests that competitive </w:t>
      </w:r>
      <w:r w:rsidR="5789F7C9">
        <w:rPr>
          <w:b w:val="0"/>
          <w:bCs w:val="0"/>
        </w:rPr>
        <w:t>advantage</w:t>
      </w:r>
      <w:r w:rsidR="5F023AF8">
        <w:rPr>
          <w:b w:val="0"/>
          <w:bCs w:val="0"/>
        </w:rPr>
        <w:t xml:space="preserve"> is increasingly created within interconnected </w:t>
      </w:r>
      <w:r w:rsidR="7BDB349A">
        <w:rPr>
          <w:b w:val="0"/>
          <w:bCs w:val="0"/>
        </w:rPr>
        <w:t>networks</w:t>
      </w:r>
      <w:r w:rsidR="5F023AF8">
        <w:rPr>
          <w:b w:val="0"/>
          <w:bCs w:val="0"/>
        </w:rPr>
        <w:t xml:space="preserve"> rather than individual firms acting in isolation (</w:t>
      </w:r>
      <w:bookmarkStart w:name="_Int_fJEN66ci" w:id="851098005"/>
      <w:r w:rsidRPr="6A5A9498" w:rsidR="5F023AF8">
        <w:rPr>
          <w:b w:val="0"/>
          <w:bCs w:val="0"/>
          <w:color w:val="auto"/>
        </w:rPr>
        <w:t>J</w:t>
      </w:r>
      <w:r w:rsidRPr="6A5A9498" w:rsidR="5F023AF8">
        <w:rPr>
          <w:b w:val="0"/>
          <w:bCs w:val="0"/>
          <w:color w:val="auto"/>
        </w:rPr>
        <w:t>acobides</w:t>
      </w:r>
      <w:bookmarkEnd w:id="851098005"/>
      <w:r w:rsidRPr="6A5A9498" w:rsidR="5F023AF8">
        <w:rPr>
          <w:b w:val="0"/>
          <w:bCs w:val="0"/>
          <w:color w:val="auto"/>
        </w:rPr>
        <w:t xml:space="preserve">, Cennamo and </w:t>
      </w:r>
      <w:r w:rsidRPr="6A5A9498" w:rsidR="5F023AF8">
        <w:rPr>
          <w:b w:val="0"/>
          <w:bCs w:val="0"/>
          <w:color w:val="auto"/>
        </w:rPr>
        <w:t>Gawer</w:t>
      </w:r>
      <w:r w:rsidRPr="6A5A9498" w:rsidR="5F023AF8">
        <w:rPr>
          <w:b w:val="0"/>
          <w:bCs w:val="0"/>
          <w:color w:val="auto"/>
        </w:rPr>
        <w:t>, 201</w:t>
      </w:r>
      <w:r w:rsidRPr="6A5A9498" w:rsidR="29470492">
        <w:rPr>
          <w:b w:val="0"/>
          <w:bCs w:val="0"/>
          <w:color w:val="auto"/>
        </w:rPr>
        <w:t>8</w:t>
      </w:r>
      <w:r w:rsidR="29470492">
        <w:rPr>
          <w:b w:val="0"/>
          <w:bCs w:val="0"/>
        </w:rPr>
        <w:t xml:space="preserve">). in this context, Bridal Collective’s role extends beyond supplier to ecosystem orchestrator, coordinating value creation across designers, </w:t>
      </w:r>
      <w:r w:rsidR="29470492">
        <w:rPr>
          <w:b w:val="0"/>
          <w:bCs w:val="0"/>
        </w:rPr>
        <w:t>retailers</w:t>
      </w:r>
      <w:r w:rsidR="29470492">
        <w:rPr>
          <w:b w:val="0"/>
          <w:bCs w:val="0"/>
        </w:rPr>
        <w:t xml:space="preserve"> and downstream consumers. </w:t>
      </w:r>
    </w:p>
    <w:p w:rsidR="29470492" w:rsidP="6A5A9498" w:rsidRDefault="29470492" w14:paraId="7D78A10B" w14:textId="7AC8738C">
      <w:pPr>
        <w:spacing w:line="480" w:lineRule="auto"/>
        <w:jc w:val="both"/>
      </w:pPr>
      <w:r w:rsidR="29470492">
        <w:rPr>
          <w:b w:val="0"/>
          <w:bCs w:val="0"/>
        </w:rPr>
        <w:t xml:space="preserve">ST strategies reinforce the importance of supply chain resilience in the face of increasing marker volatility. Research </w:t>
      </w:r>
      <w:r w:rsidR="29470492">
        <w:rPr>
          <w:b w:val="0"/>
          <w:bCs w:val="0"/>
        </w:rPr>
        <w:t>indicates</w:t>
      </w:r>
      <w:r w:rsidR="29470492">
        <w:rPr>
          <w:b w:val="0"/>
          <w:bCs w:val="0"/>
        </w:rPr>
        <w:t xml:space="preserve"> that </w:t>
      </w:r>
      <w:r w:rsidR="7B2B093C">
        <w:rPr>
          <w:b w:val="0"/>
          <w:bCs w:val="0"/>
        </w:rPr>
        <w:t>resilient</w:t>
      </w:r>
      <w:r w:rsidR="29470492">
        <w:rPr>
          <w:b w:val="0"/>
          <w:bCs w:val="0"/>
        </w:rPr>
        <w:t xml:space="preserve"> supply networks depend on strong relational coordination and adaptability across partners, particularly under </w:t>
      </w:r>
      <w:r w:rsidR="5A649330">
        <w:rPr>
          <w:b w:val="0"/>
          <w:bCs w:val="0"/>
        </w:rPr>
        <w:t>conditions</w:t>
      </w:r>
      <w:r w:rsidR="02C5FA1B">
        <w:rPr>
          <w:b w:val="0"/>
          <w:bCs w:val="0"/>
        </w:rPr>
        <w:t xml:space="preserve"> of demand uncertainty and economic disruption (</w:t>
      </w:r>
      <w:r w:rsidRPr="6A5A9498" w:rsidR="02C5FA1B">
        <w:rPr>
          <w:b w:val="0"/>
          <w:bCs w:val="0"/>
          <w:color w:val="auto"/>
        </w:rPr>
        <w:t>Ivanov and Dolgui, 202</w:t>
      </w:r>
      <w:r w:rsidRPr="6A5A9498" w:rsidR="232FE5BA">
        <w:rPr>
          <w:b w:val="0"/>
          <w:bCs w:val="0"/>
          <w:color w:val="auto"/>
        </w:rPr>
        <w:t>1</w:t>
      </w:r>
      <w:r w:rsidRPr="6A5A9498" w:rsidR="02C5FA1B">
        <w:rPr>
          <w:b w:val="0"/>
          <w:bCs w:val="0"/>
          <w:color w:val="FF0000"/>
        </w:rPr>
        <w:t xml:space="preserve">; </w:t>
      </w:r>
      <w:r w:rsidRPr="6A5A9498" w:rsidR="02C5FA1B">
        <w:rPr>
          <w:b w:val="0"/>
          <w:bCs w:val="0"/>
          <w:color w:val="auto"/>
        </w:rPr>
        <w:t>Dubey et al., 201</w:t>
      </w:r>
      <w:r w:rsidRPr="6A5A9498" w:rsidR="767C4EBF">
        <w:rPr>
          <w:b w:val="0"/>
          <w:bCs w:val="0"/>
          <w:color w:val="auto"/>
        </w:rPr>
        <w:t>8</w:t>
      </w:r>
      <w:r w:rsidR="02C5FA1B">
        <w:rPr>
          <w:b w:val="0"/>
          <w:bCs w:val="0"/>
        </w:rPr>
        <w:t xml:space="preserve">). Strengthening exclusivity agreements and retailer support systems therefore serves as a defensive mechanism to stabilise performance under external pressure. </w:t>
      </w:r>
    </w:p>
    <w:p w:rsidR="12F6790D" w:rsidP="6A5A9498" w:rsidRDefault="12F6790D" w14:paraId="4E07B7D1" w14:textId="2037F4F3">
      <w:pPr>
        <w:spacing w:line="480" w:lineRule="auto"/>
        <w:jc w:val="both"/>
      </w:pPr>
      <w:r w:rsidR="12F6790D">
        <w:rPr>
          <w:b w:val="0"/>
          <w:bCs w:val="0"/>
        </w:rPr>
        <w:t>Finally, WT strategies highlight structural vulnerabilities associated with depend</w:t>
      </w:r>
      <w:r w:rsidR="69886176">
        <w:rPr>
          <w:b w:val="0"/>
          <w:bCs w:val="0"/>
        </w:rPr>
        <w:t>en</w:t>
      </w:r>
      <w:r w:rsidR="12F6790D">
        <w:rPr>
          <w:b w:val="0"/>
          <w:bCs w:val="0"/>
        </w:rPr>
        <w:t xml:space="preserve">cy on a limited number of stockists. Relationship marketing literature suggests that over-reliance on concentrated buyer </w:t>
      </w:r>
      <w:r w:rsidR="0AD2F0C5">
        <w:rPr>
          <w:b w:val="0"/>
          <w:bCs w:val="0"/>
        </w:rPr>
        <w:t>networks</w:t>
      </w:r>
      <w:r w:rsidR="12F6790D">
        <w:rPr>
          <w:b w:val="0"/>
          <w:bCs w:val="0"/>
        </w:rPr>
        <w:t xml:space="preserve"> can increase bargaining power asymmetries and reduce strategic flexibility </w:t>
      </w:r>
      <w:r w:rsidR="3C1E78B8">
        <w:rPr>
          <w:b w:val="0"/>
          <w:bCs w:val="0"/>
        </w:rPr>
        <w:t>(</w:t>
      </w:r>
      <w:r w:rsidRPr="6A5A9498" w:rsidR="3C1E78B8">
        <w:rPr>
          <w:b w:val="0"/>
          <w:bCs w:val="0"/>
          <w:color w:val="auto"/>
        </w:rPr>
        <w:t>Palmatier</w:t>
      </w:r>
      <w:r w:rsidRPr="6A5A9498" w:rsidR="207BAE03">
        <w:rPr>
          <w:b w:val="0"/>
          <w:bCs w:val="0"/>
          <w:color w:val="auto"/>
        </w:rPr>
        <w:t xml:space="preserve"> et al.</w:t>
      </w:r>
      <w:r w:rsidRPr="6A5A9498" w:rsidR="3C1E78B8">
        <w:rPr>
          <w:b w:val="0"/>
          <w:bCs w:val="0"/>
          <w:color w:val="auto"/>
        </w:rPr>
        <w:t>, 2008</w:t>
      </w:r>
      <w:r w:rsidRPr="6A5A9498" w:rsidR="3C1E78B8">
        <w:rPr>
          <w:b w:val="0"/>
          <w:bCs w:val="0"/>
          <w:color w:val="auto"/>
        </w:rPr>
        <w:t>)</w:t>
      </w:r>
      <w:r w:rsidR="3C1E78B8">
        <w:rPr>
          <w:b w:val="0"/>
          <w:bCs w:val="0"/>
        </w:rPr>
        <w:t xml:space="preserve">. As such, diversification of retail partners and stronger governance mechanisms are </w:t>
      </w:r>
      <w:r w:rsidR="3C1E78B8">
        <w:rPr>
          <w:b w:val="0"/>
          <w:bCs w:val="0"/>
        </w:rPr>
        <w:t>required</w:t>
      </w:r>
      <w:r w:rsidR="3C1E78B8">
        <w:rPr>
          <w:b w:val="0"/>
          <w:bCs w:val="0"/>
        </w:rPr>
        <w:t xml:space="preserve"> to mitigate exposure to consolidation risk within the bridal retail sector. </w:t>
      </w:r>
    </w:p>
    <w:p w:rsidR="076A8922" w:rsidP="6A5A9498" w:rsidRDefault="076A8922" w14:paraId="5764A160" w14:textId="680FB4BD">
      <w:pPr>
        <w:spacing w:line="480" w:lineRule="auto"/>
        <w:jc w:val="both"/>
      </w:pPr>
      <w:r w:rsidR="076A8922">
        <w:rPr>
          <w:b w:val="0"/>
          <w:bCs w:val="0"/>
        </w:rPr>
        <w:t>O</w:t>
      </w:r>
      <w:r w:rsidR="3C1E78B8">
        <w:rPr>
          <w:b w:val="0"/>
          <w:bCs w:val="0"/>
        </w:rPr>
        <w:t>verall, the TOW</w:t>
      </w:r>
      <w:r w:rsidR="6DAE6F6B">
        <w:rPr>
          <w:b w:val="0"/>
          <w:bCs w:val="0"/>
        </w:rPr>
        <w:t xml:space="preserve">S </w:t>
      </w:r>
      <w:r w:rsidR="3C1E78B8">
        <w:rPr>
          <w:b w:val="0"/>
          <w:bCs w:val="0"/>
        </w:rPr>
        <w:t>matrix confirms that Bridal Collective’s strategic priority should be the development of digital-enabled relational capabilities, enabling it to strengthen its position as a central orchestrator within a B</w:t>
      </w:r>
      <w:r w:rsidR="0C9C6A64">
        <w:rPr>
          <w:b w:val="0"/>
          <w:bCs w:val="0"/>
        </w:rPr>
        <w:t>2</w:t>
      </w:r>
      <w:r w:rsidR="3C1E78B8">
        <w:rPr>
          <w:b w:val="0"/>
          <w:bCs w:val="0"/>
        </w:rPr>
        <w:t xml:space="preserve">B bridal </w:t>
      </w:r>
      <w:r w:rsidR="2682CF7A">
        <w:rPr>
          <w:b w:val="0"/>
          <w:bCs w:val="0"/>
        </w:rPr>
        <w:t>ecosystem</w:t>
      </w:r>
      <w:r w:rsidR="3C1E78B8">
        <w:rPr>
          <w:b w:val="0"/>
          <w:bCs w:val="0"/>
        </w:rPr>
        <w:t xml:space="preserve"> while enhancing resilience against external volatility. </w:t>
      </w:r>
    </w:p>
    <w:p w:rsidR="7E4AA15B" w:rsidP="6A5A9498" w:rsidRDefault="7E4AA15B" w14:paraId="7F20EF00" w14:textId="272CB90A">
      <w:pPr>
        <w:pStyle w:val="Heading1"/>
      </w:pPr>
      <w:bookmarkStart w:name="_Toc1202181219" w:id="719976889"/>
      <w:bookmarkStart w:name="_Toc711429976" w:id="1649739859"/>
      <w:r w:rsidR="7E4AA15B">
        <w:rPr/>
        <w:t>2.4 Evaluation of Strategic Options</w:t>
      </w:r>
      <w:bookmarkEnd w:id="719976889"/>
      <w:bookmarkEnd w:id="1649739859"/>
    </w:p>
    <w:p w:rsidR="7E4AA15B" w:rsidP="6A5A9498" w:rsidRDefault="7E4AA15B" w14:paraId="6F5D0BAF" w14:textId="71FC785A">
      <w:pPr>
        <w:pStyle w:val="Heading1"/>
      </w:pPr>
      <w:bookmarkStart w:name="_Toc273607266" w:id="1071302325"/>
      <w:bookmarkStart w:name="_Toc55333751" w:id="858690027"/>
      <w:r w:rsidR="7E4AA15B">
        <w:rPr/>
        <w:t>2.4.1 Strategic Growth Options</w:t>
      </w:r>
      <w:bookmarkEnd w:id="1071302325"/>
      <w:bookmarkEnd w:id="858690027"/>
    </w:p>
    <w:p w:rsidR="7E4AA15B" w:rsidP="6A5A9498" w:rsidRDefault="7E4AA15B" w14:paraId="6A0BD6B1" w14:textId="1390C937">
      <w:pPr>
        <w:spacing w:line="480" w:lineRule="auto"/>
        <w:jc w:val="both"/>
      </w:pPr>
      <w:r w:rsidR="7E4AA15B">
        <w:rPr>
          <w:b w:val="0"/>
          <w:bCs w:val="0"/>
        </w:rPr>
        <w:t xml:space="preserve">The strategic options </w:t>
      </w:r>
      <w:r w:rsidR="7E4AA15B">
        <w:rPr>
          <w:b w:val="0"/>
          <w:bCs w:val="0"/>
        </w:rPr>
        <w:t>identified</w:t>
      </w:r>
      <w:r w:rsidR="7E4AA15B">
        <w:rPr>
          <w:b w:val="0"/>
          <w:bCs w:val="0"/>
        </w:rPr>
        <w:t xml:space="preserve"> through the TOWS analysis can be evaluated using the Ansoff Matrix to </w:t>
      </w:r>
      <w:r w:rsidR="7E4AA15B">
        <w:rPr>
          <w:b w:val="0"/>
          <w:bCs w:val="0"/>
        </w:rPr>
        <w:t>determine</w:t>
      </w:r>
      <w:r w:rsidR="7E4AA15B">
        <w:rPr>
          <w:b w:val="0"/>
          <w:bCs w:val="0"/>
        </w:rPr>
        <w:t xml:space="preserve"> the most </w:t>
      </w:r>
      <w:r w:rsidR="7E4AA15B">
        <w:rPr>
          <w:b w:val="0"/>
          <w:bCs w:val="0"/>
        </w:rPr>
        <w:t>appropriate direction</w:t>
      </w:r>
      <w:r w:rsidR="7E4AA15B">
        <w:rPr>
          <w:b w:val="0"/>
          <w:bCs w:val="0"/>
        </w:rPr>
        <w:t xml:space="preserve"> for Bridal Collective’s future growth. While the framework </w:t>
      </w:r>
      <w:r w:rsidR="7E4AA15B">
        <w:rPr>
          <w:b w:val="0"/>
          <w:bCs w:val="0"/>
        </w:rPr>
        <w:t>identifies</w:t>
      </w:r>
      <w:r w:rsidR="7E4AA15B">
        <w:rPr>
          <w:b w:val="0"/>
          <w:bCs w:val="0"/>
        </w:rPr>
        <w:t xml:space="preserve"> four strategic growth routes, not all </w:t>
      </w:r>
      <w:r w:rsidR="7E4AA15B">
        <w:rPr>
          <w:b w:val="0"/>
          <w:bCs w:val="0"/>
        </w:rPr>
        <w:t>represent</w:t>
      </w:r>
      <w:r w:rsidR="7E4AA15B">
        <w:rPr>
          <w:b w:val="0"/>
          <w:bCs w:val="0"/>
        </w:rPr>
        <w:t xml:space="preserve"> </w:t>
      </w:r>
      <w:r w:rsidR="7E4AA15B">
        <w:rPr>
          <w:b w:val="0"/>
          <w:bCs w:val="0"/>
        </w:rPr>
        <w:t>an appropriate level</w:t>
      </w:r>
      <w:r w:rsidR="7E4AA15B">
        <w:rPr>
          <w:b w:val="0"/>
          <w:bCs w:val="0"/>
        </w:rPr>
        <w:t xml:space="preserve"> of risk given th</w:t>
      </w:r>
      <w:r w:rsidR="57FDB6E2">
        <w:rPr>
          <w:b w:val="0"/>
          <w:bCs w:val="0"/>
        </w:rPr>
        <w:t>e current economic uncertainty affecting both luxury retail and global supply chains (</w:t>
      </w:r>
      <w:r w:rsidRPr="6A5A9498" w:rsidR="57FDB6E2">
        <w:rPr>
          <w:b w:val="0"/>
          <w:bCs w:val="0"/>
          <w:color w:val="auto"/>
        </w:rPr>
        <w:t>Ansoff, 1957</w:t>
      </w:r>
      <w:r w:rsidRPr="6A5A9498" w:rsidR="57FDB6E2">
        <w:rPr>
          <w:b w:val="0"/>
          <w:bCs w:val="0"/>
          <w:color w:val="auto"/>
        </w:rPr>
        <w:t>)</w:t>
      </w:r>
      <w:r w:rsidR="57FDB6E2">
        <w:rPr>
          <w:b w:val="0"/>
          <w:bCs w:val="0"/>
        </w:rPr>
        <w:t xml:space="preserve">. </w:t>
      </w:r>
    </w:p>
    <w:p w:rsidR="57FDB6E2" w:rsidP="6A5A9498" w:rsidRDefault="57FDB6E2" w14:paraId="73A693F9" w14:textId="2E9D6AA4">
      <w:pPr>
        <w:spacing w:line="480" w:lineRule="auto"/>
        <w:jc w:val="both"/>
      </w:pPr>
      <w:r w:rsidR="57FDB6E2">
        <w:rPr>
          <w:b w:val="0"/>
          <w:bCs w:val="0"/>
        </w:rPr>
        <w:t xml:space="preserve">For Bridal Collective, market penetration </w:t>
      </w:r>
      <w:r w:rsidR="57FDB6E2">
        <w:rPr>
          <w:b w:val="0"/>
          <w:bCs w:val="0"/>
        </w:rPr>
        <w:t>represents</w:t>
      </w:r>
      <w:r w:rsidR="57FDB6E2">
        <w:rPr>
          <w:b w:val="0"/>
          <w:bCs w:val="0"/>
        </w:rPr>
        <w:t xml:space="preserve"> the lowest-risk option by strengthening relationships with existing retail partners through improved </w:t>
      </w:r>
      <w:r w:rsidR="761C8BFC">
        <w:rPr>
          <w:b w:val="0"/>
          <w:bCs w:val="0"/>
        </w:rPr>
        <w:t>customer</w:t>
      </w:r>
      <w:r w:rsidR="57FDB6E2">
        <w:rPr>
          <w:b w:val="0"/>
          <w:bCs w:val="0"/>
        </w:rPr>
        <w:t xml:space="preserve"> care, digital ordering systems, retailer education </w:t>
      </w:r>
      <w:r w:rsidR="57FDB6E2">
        <w:rPr>
          <w:b w:val="0"/>
          <w:bCs w:val="0"/>
        </w:rPr>
        <w:t>programmes</w:t>
      </w:r>
      <w:r w:rsidR="57FDB6E2">
        <w:rPr>
          <w:b w:val="0"/>
          <w:bCs w:val="0"/>
        </w:rPr>
        <w:t xml:space="preserve"> and enhanced account management. Rather than increasing </w:t>
      </w:r>
      <w:r w:rsidR="6447F92B">
        <w:rPr>
          <w:b w:val="0"/>
          <w:bCs w:val="0"/>
        </w:rPr>
        <w:t xml:space="preserve">sales through price competition, the organisation would deepen value creation for existing stockists by improving service quality and operational support. Research from </w:t>
      </w:r>
      <w:r w:rsidRPr="6A5A9498" w:rsidR="6447F92B">
        <w:rPr>
          <w:b w:val="0"/>
          <w:bCs w:val="0"/>
          <w:color w:val="auto"/>
        </w:rPr>
        <w:t>Payne and Frow (2017)</w:t>
      </w:r>
      <w:r w:rsidR="6447F92B">
        <w:rPr>
          <w:b w:val="0"/>
          <w:bCs w:val="0"/>
        </w:rPr>
        <w:t xml:space="preserve"> suggests that relationship development within existing business market</w:t>
      </w:r>
      <w:r w:rsidR="5945B47C">
        <w:rPr>
          <w:b w:val="0"/>
          <w:bCs w:val="0"/>
        </w:rPr>
        <w:t>s oft</w:t>
      </w:r>
      <w:r w:rsidR="6447F92B">
        <w:rPr>
          <w:b w:val="0"/>
          <w:bCs w:val="0"/>
        </w:rPr>
        <w:t>e</w:t>
      </w:r>
      <w:r w:rsidR="0C7612C3">
        <w:rPr>
          <w:b w:val="0"/>
          <w:bCs w:val="0"/>
        </w:rPr>
        <w:t xml:space="preserve">n </w:t>
      </w:r>
      <w:r w:rsidR="771759E2">
        <w:rPr>
          <w:b w:val="0"/>
          <w:bCs w:val="0"/>
        </w:rPr>
        <w:t>generates greater long-term profitability than acqui</w:t>
      </w:r>
      <w:r w:rsidR="771759E2">
        <w:rPr>
          <w:b w:val="0"/>
          <w:bCs w:val="0"/>
        </w:rPr>
        <w:t xml:space="preserve">ring new </w:t>
      </w:r>
      <w:r w:rsidR="771759E2">
        <w:rPr>
          <w:b w:val="0"/>
          <w:bCs w:val="0"/>
        </w:rPr>
        <w:t xml:space="preserve">customers due to lower acquisition costs and stronger relational commitment. </w:t>
      </w:r>
    </w:p>
    <w:p w:rsidR="4140B752" w:rsidP="6A5A9498" w:rsidRDefault="4140B752" w14:paraId="569083E3" w14:textId="4B64C750">
      <w:pPr>
        <w:spacing w:line="480" w:lineRule="auto"/>
        <w:jc w:val="both"/>
      </w:pPr>
      <w:r w:rsidR="4140B752">
        <w:rPr>
          <w:b w:val="0"/>
          <w:bCs w:val="0"/>
        </w:rPr>
        <w:t xml:space="preserve">A second </w:t>
      </w:r>
      <w:r w:rsidR="4140B752">
        <w:rPr>
          <w:b w:val="0"/>
          <w:bCs w:val="0"/>
        </w:rPr>
        <w:t>option</w:t>
      </w:r>
      <w:r w:rsidR="4140B752">
        <w:rPr>
          <w:b w:val="0"/>
          <w:bCs w:val="0"/>
        </w:rPr>
        <w:t xml:space="preserve"> involves product development, specifically the introduction of new value-added services rather than physical products. these could include integrated CRM platforms, digital merchandising support, retailer performance </w:t>
      </w:r>
      <w:r w:rsidR="4140B752">
        <w:rPr>
          <w:b w:val="0"/>
          <w:bCs w:val="0"/>
        </w:rPr>
        <w:t>dashboards</w:t>
      </w:r>
      <w:r w:rsidR="4140B752">
        <w:rPr>
          <w:b w:val="0"/>
          <w:bCs w:val="0"/>
        </w:rPr>
        <w:t xml:space="preserve"> and advanced product training programmes. Such serv</w:t>
      </w:r>
      <w:r w:rsidR="44DB305F">
        <w:rPr>
          <w:b w:val="0"/>
          <w:bCs w:val="0"/>
        </w:rPr>
        <w:t xml:space="preserve">ices would strengthen Bridal Collective’s role as a strategic partner rather than solely a wholesale supplier, creating </w:t>
      </w:r>
      <w:r w:rsidR="44DB305F">
        <w:rPr>
          <w:b w:val="0"/>
          <w:bCs w:val="0"/>
        </w:rPr>
        <w:t>additional</w:t>
      </w:r>
      <w:r w:rsidR="44DB305F">
        <w:rPr>
          <w:b w:val="0"/>
          <w:bCs w:val="0"/>
        </w:rPr>
        <w:t xml:space="preserve"> sources of competitive differentiation. Service innovation literature argues that </w:t>
      </w:r>
      <w:r w:rsidR="4FF963E1">
        <w:rPr>
          <w:b w:val="0"/>
          <w:bCs w:val="0"/>
        </w:rPr>
        <w:t>organisations</w:t>
      </w:r>
      <w:r w:rsidR="44DB305F">
        <w:rPr>
          <w:b w:val="0"/>
          <w:bCs w:val="0"/>
        </w:rPr>
        <w:t xml:space="preserve"> increasingly compete through </w:t>
      </w:r>
      <w:r w:rsidR="407D1C34">
        <w:rPr>
          <w:b w:val="0"/>
          <w:bCs w:val="0"/>
        </w:rPr>
        <w:t>complementary</w:t>
      </w:r>
      <w:r w:rsidR="44DB305F">
        <w:rPr>
          <w:b w:val="0"/>
          <w:bCs w:val="0"/>
        </w:rPr>
        <w:t xml:space="preserve"> service e</w:t>
      </w:r>
      <w:r w:rsidR="4289BE39">
        <w:rPr>
          <w:b w:val="0"/>
          <w:bCs w:val="0"/>
        </w:rPr>
        <w:t>cosystems that enhance customer value beyond the core product offering (Storey et al., 2016</w:t>
      </w:r>
      <w:r w:rsidR="11AEC384">
        <w:rPr>
          <w:b w:val="0"/>
          <w:bCs w:val="0"/>
        </w:rPr>
        <w:t xml:space="preserve">). </w:t>
      </w:r>
    </w:p>
    <w:p w:rsidR="11AEC384" w:rsidP="6A5A9498" w:rsidRDefault="11AEC384" w14:paraId="425301A7" w14:textId="03802A90">
      <w:pPr>
        <w:spacing w:line="480" w:lineRule="auto"/>
        <w:jc w:val="both"/>
      </w:pPr>
      <w:r w:rsidR="11AEC384">
        <w:rPr>
          <w:b w:val="0"/>
          <w:bCs w:val="0"/>
        </w:rPr>
        <w:t xml:space="preserve">Conversely, market development, involving expansion into new geographical markets or retailer segments, </w:t>
      </w:r>
      <w:r w:rsidR="2446735C">
        <w:rPr>
          <w:b w:val="0"/>
          <w:bCs w:val="0"/>
        </w:rPr>
        <w:t>presents</w:t>
      </w:r>
      <w:r w:rsidR="11AEC384">
        <w:rPr>
          <w:b w:val="0"/>
          <w:bCs w:val="0"/>
        </w:rPr>
        <w:t xml:space="preserve"> greater uncertainty. </w:t>
      </w:r>
      <w:r w:rsidR="2F115945">
        <w:rPr>
          <w:b w:val="0"/>
          <w:bCs w:val="0"/>
        </w:rPr>
        <w:t>A</w:t>
      </w:r>
      <w:r w:rsidR="2F115945">
        <w:rPr>
          <w:b w:val="0"/>
          <w:bCs w:val="0"/>
        </w:rPr>
        <w:t>lthough</w:t>
      </w:r>
      <w:r w:rsidR="11AEC384">
        <w:rPr>
          <w:b w:val="0"/>
          <w:bCs w:val="0"/>
        </w:rPr>
        <w:t xml:space="preserve"> international expansion may increase revenue opportunities</w:t>
      </w:r>
      <w:r w:rsidR="6EBF3A70">
        <w:rPr>
          <w:b w:val="0"/>
          <w:bCs w:val="0"/>
        </w:rPr>
        <w:t xml:space="preserve">, it would require significant investment in distribution networks, relationship </w:t>
      </w:r>
      <w:r w:rsidR="6EBF3A70">
        <w:rPr>
          <w:b w:val="0"/>
          <w:bCs w:val="0"/>
        </w:rPr>
        <w:t>development</w:t>
      </w:r>
      <w:r w:rsidR="6EBF3A70">
        <w:rPr>
          <w:b w:val="0"/>
          <w:bCs w:val="0"/>
        </w:rPr>
        <w:t xml:space="preserve"> and market-specific capabilities. given the current macroeconomic volatility </w:t>
      </w:r>
      <w:r w:rsidR="6EBF3A70">
        <w:rPr>
          <w:b w:val="0"/>
          <w:bCs w:val="0"/>
        </w:rPr>
        <w:t>identified</w:t>
      </w:r>
      <w:r w:rsidR="6EBF3A70">
        <w:rPr>
          <w:b w:val="0"/>
          <w:bCs w:val="0"/>
        </w:rPr>
        <w:t xml:space="preserve"> within the PESTEL analysis, this option carries </w:t>
      </w:r>
      <w:bookmarkStart w:name="_Int_pxjSWN9X" w:id="399154099"/>
      <w:r w:rsidR="6EBF3A70">
        <w:rPr>
          <w:b w:val="0"/>
          <w:bCs w:val="0"/>
        </w:rPr>
        <w:t>substantiall</w:t>
      </w:r>
      <w:r w:rsidR="1CDAE3E5">
        <w:rPr>
          <w:b w:val="0"/>
          <w:bCs w:val="0"/>
        </w:rPr>
        <w:t>y greater</w:t>
      </w:r>
      <w:bookmarkEnd w:id="399154099"/>
      <w:r w:rsidR="1CDAE3E5">
        <w:rPr>
          <w:b w:val="0"/>
          <w:bCs w:val="0"/>
        </w:rPr>
        <w:t xml:space="preserve"> implementation risk. </w:t>
      </w:r>
    </w:p>
    <w:p w:rsidR="27099DEA" w:rsidP="6A5A9498" w:rsidRDefault="27099DEA" w14:paraId="7F8E85AF" w14:textId="43350241">
      <w:pPr>
        <w:spacing w:line="480" w:lineRule="auto"/>
        <w:jc w:val="both"/>
      </w:pPr>
      <w:r w:rsidR="27099DEA">
        <w:rPr>
          <w:b w:val="0"/>
          <w:bCs w:val="0"/>
        </w:rPr>
        <w:t>Finally, diversificati</w:t>
      </w:r>
      <w:r w:rsidR="27099DEA">
        <w:rPr>
          <w:b w:val="0"/>
          <w:bCs w:val="0"/>
        </w:rPr>
        <w:t xml:space="preserve">on </w:t>
      </w:r>
      <w:r w:rsidR="27099DEA">
        <w:rPr>
          <w:b w:val="0"/>
          <w:bCs w:val="0"/>
        </w:rPr>
        <w:t>represe</w:t>
      </w:r>
      <w:r w:rsidR="27099DEA">
        <w:rPr>
          <w:b w:val="0"/>
          <w:bCs w:val="0"/>
        </w:rPr>
        <w:t>nts</w:t>
      </w:r>
      <w:r w:rsidR="27099DEA">
        <w:rPr>
          <w:b w:val="0"/>
          <w:bCs w:val="0"/>
        </w:rPr>
        <w:t xml:space="preserve"> the highest-risk strategy. entering unrelated product or market sec</w:t>
      </w:r>
      <w:r w:rsidR="27099DEA">
        <w:rPr>
          <w:b w:val="0"/>
          <w:bCs w:val="0"/>
        </w:rPr>
        <w:t>tors woul</w:t>
      </w:r>
      <w:r w:rsidR="27099DEA">
        <w:rPr>
          <w:b w:val="0"/>
          <w:bCs w:val="0"/>
        </w:rPr>
        <w:t xml:space="preserve">d require </w:t>
      </w:r>
      <w:r w:rsidR="27099DEA">
        <w:rPr>
          <w:b w:val="0"/>
          <w:bCs w:val="0"/>
        </w:rPr>
        <w:t>capabilities that cur</w:t>
      </w:r>
      <w:r w:rsidR="27099DEA">
        <w:rPr>
          <w:b w:val="0"/>
          <w:bCs w:val="0"/>
        </w:rPr>
        <w:t xml:space="preserve">rently fall outside Bridal Collective’s established </w:t>
      </w:r>
      <w:r w:rsidR="27099DEA">
        <w:rPr>
          <w:b w:val="0"/>
          <w:bCs w:val="0"/>
        </w:rPr>
        <w:t>expertis</w:t>
      </w:r>
      <w:r w:rsidR="27099DEA">
        <w:rPr>
          <w:b w:val="0"/>
          <w:bCs w:val="0"/>
        </w:rPr>
        <w:t>e</w:t>
      </w:r>
      <w:r w:rsidR="27099DEA">
        <w:rPr>
          <w:b w:val="0"/>
          <w:bCs w:val="0"/>
        </w:rPr>
        <w:t xml:space="preserve"> and coul</w:t>
      </w:r>
      <w:r w:rsidR="27099DEA">
        <w:rPr>
          <w:b w:val="0"/>
          <w:bCs w:val="0"/>
        </w:rPr>
        <w:t>d dilute organisational focus. Contempo</w:t>
      </w:r>
      <w:r w:rsidR="27099DEA">
        <w:rPr>
          <w:b w:val="0"/>
          <w:bCs w:val="0"/>
        </w:rPr>
        <w:t>rary stra</w:t>
      </w:r>
      <w:r w:rsidR="27099DEA">
        <w:rPr>
          <w:b w:val="0"/>
          <w:bCs w:val="0"/>
        </w:rPr>
        <w:t xml:space="preserve">tegic management research </w:t>
      </w:r>
      <w:r w:rsidR="5A0A0C32">
        <w:rPr>
          <w:b w:val="0"/>
          <w:bCs w:val="0"/>
        </w:rPr>
        <w:t xml:space="preserve">continues to </w:t>
      </w:r>
      <w:r w:rsidR="5A0A0C32">
        <w:rPr>
          <w:b w:val="0"/>
          <w:bCs w:val="0"/>
        </w:rPr>
        <w:t>demonstrate</w:t>
      </w:r>
      <w:r w:rsidR="5A0A0C32">
        <w:rPr>
          <w:b w:val="0"/>
          <w:bCs w:val="0"/>
        </w:rPr>
        <w:t xml:space="preserve"> that related growth strategies </w:t>
      </w:r>
      <w:bookmarkStart w:name="_Int_4vlOBLY0" w:id="1428542960"/>
      <w:r w:rsidR="5A0A0C32">
        <w:rPr>
          <w:b w:val="0"/>
          <w:bCs w:val="0"/>
        </w:rPr>
        <w:t>generally outperform</w:t>
      </w:r>
      <w:bookmarkEnd w:id="1428542960"/>
      <w:r w:rsidR="5A0A0C32">
        <w:rPr>
          <w:b w:val="0"/>
          <w:bCs w:val="0"/>
        </w:rPr>
        <w:t xml:space="preserve"> unrelated diversification where organisations </w:t>
      </w:r>
      <w:r w:rsidR="5A0A0C32">
        <w:rPr>
          <w:b w:val="0"/>
          <w:bCs w:val="0"/>
        </w:rPr>
        <w:t>possess</w:t>
      </w:r>
      <w:r w:rsidR="5A0A0C32">
        <w:rPr>
          <w:b w:val="0"/>
          <w:bCs w:val="0"/>
        </w:rPr>
        <w:t xml:space="preserve"> strong existing capabilities and customer relationships (</w:t>
      </w:r>
      <w:r w:rsidR="45B900BF">
        <w:rPr>
          <w:b w:val="0"/>
          <w:bCs w:val="0"/>
        </w:rPr>
        <w:t>Barney and Hesterly, 2019)</w:t>
      </w:r>
      <w:r w:rsidR="5A0A0C32">
        <w:rPr>
          <w:b w:val="0"/>
          <w:bCs w:val="0"/>
        </w:rPr>
        <w:t xml:space="preserve">. </w:t>
      </w:r>
    </w:p>
    <w:p w:rsidR="5A0A0C32" w:rsidP="6A5A9498" w:rsidRDefault="5A0A0C32" w14:paraId="34047764" w14:textId="1C89D45D">
      <w:pPr>
        <w:spacing w:line="480" w:lineRule="auto"/>
        <w:jc w:val="both"/>
      </w:pPr>
      <w:r w:rsidR="5A0A0C32">
        <w:rPr>
          <w:b w:val="0"/>
          <w:bCs w:val="0"/>
        </w:rPr>
        <w:t xml:space="preserve">overall, market penetration supported by selective product development offers the strongest strategic fit with Bridal Collective’s existing resources, capabilities and </w:t>
      </w:r>
      <w:r w:rsidR="222B7498">
        <w:rPr>
          <w:b w:val="0"/>
          <w:bCs w:val="0"/>
        </w:rPr>
        <w:t>competitive</w:t>
      </w:r>
      <w:r w:rsidR="5A0A0C32">
        <w:rPr>
          <w:b w:val="0"/>
          <w:bCs w:val="0"/>
        </w:rPr>
        <w:t xml:space="preserve"> position. this combined approach strengthens customer care while building </w:t>
      </w:r>
      <w:r w:rsidR="73A76DD7">
        <w:rPr>
          <w:b w:val="0"/>
          <w:bCs w:val="0"/>
        </w:rPr>
        <w:t xml:space="preserve">resilience through deeper retailer relationships rather than pursuing higher-risk expansion strategies. </w:t>
      </w:r>
    </w:p>
    <w:p w:rsidR="67E87C8B" w:rsidP="6A5A9498" w:rsidRDefault="67E87C8B" w14:paraId="425A5874" w14:textId="44CAC261">
      <w:pPr>
        <w:pStyle w:val="Heading1"/>
      </w:pPr>
      <w:bookmarkStart w:name="_Toc733806088" w:id="1796451074"/>
      <w:bookmarkStart w:name="_Toc334934987" w:id="935783250"/>
      <w:r w:rsidR="67E87C8B">
        <w:rPr/>
        <w:t xml:space="preserve">2.4.2 </w:t>
      </w:r>
      <w:r w:rsidR="758CB80A">
        <w:rPr/>
        <w:t>Competitive</w:t>
      </w:r>
      <w:r w:rsidR="67E87C8B">
        <w:rPr/>
        <w:t xml:space="preserve"> Positioning: Bowman’s Strategic Clock</w:t>
      </w:r>
      <w:bookmarkEnd w:id="1796451074"/>
      <w:bookmarkEnd w:id="935783250"/>
    </w:p>
    <w:p w:rsidR="67E87C8B" w:rsidP="6A5A9498" w:rsidRDefault="67E87C8B" w14:paraId="430D5DC2" w14:textId="6AD5635C">
      <w:pPr>
        <w:spacing w:line="480" w:lineRule="auto"/>
        <w:jc w:val="both"/>
      </w:pPr>
      <w:r w:rsidR="67E87C8B">
        <w:rPr>
          <w:b w:val="0"/>
          <w:bCs w:val="0"/>
        </w:rPr>
        <w:t xml:space="preserve">Bridal Collective’s preferred strategic direction can be further evaluated using Bowman’s Strategic Clock to </w:t>
      </w:r>
      <w:r w:rsidR="67E87C8B">
        <w:rPr>
          <w:b w:val="0"/>
          <w:bCs w:val="0"/>
        </w:rPr>
        <w:t>determine</w:t>
      </w:r>
      <w:r w:rsidR="67E87C8B">
        <w:rPr>
          <w:b w:val="0"/>
          <w:bCs w:val="0"/>
        </w:rPr>
        <w:t xml:space="preserve"> the most </w:t>
      </w:r>
      <w:r w:rsidR="67E87C8B">
        <w:rPr>
          <w:b w:val="0"/>
          <w:bCs w:val="0"/>
        </w:rPr>
        <w:t>appropriate basis</w:t>
      </w:r>
      <w:r w:rsidR="67E87C8B">
        <w:rPr>
          <w:b w:val="0"/>
          <w:bCs w:val="0"/>
        </w:rPr>
        <w:t xml:space="preserve"> for </w:t>
      </w:r>
      <w:r w:rsidR="61455B61">
        <w:rPr>
          <w:b w:val="0"/>
          <w:bCs w:val="0"/>
        </w:rPr>
        <w:t>competitive</w:t>
      </w:r>
      <w:r w:rsidR="67E87C8B">
        <w:rPr>
          <w:b w:val="0"/>
          <w:bCs w:val="0"/>
        </w:rPr>
        <w:t xml:space="preserve"> advantage. The framework suggests </w:t>
      </w:r>
      <w:r w:rsidR="76E9B7D3">
        <w:rPr>
          <w:b w:val="0"/>
          <w:bCs w:val="0"/>
        </w:rPr>
        <w:t>organisations</w:t>
      </w:r>
      <w:r w:rsidR="67E87C8B">
        <w:rPr>
          <w:b w:val="0"/>
          <w:bCs w:val="0"/>
        </w:rPr>
        <w:t xml:space="preserve"> achieve sustainable positioning through different combinations</w:t>
      </w:r>
      <w:r w:rsidR="7599145C">
        <w:rPr>
          <w:b w:val="0"/>
          <w:bCs w:val="0"/>
        </w:rPr>
        <w:t xml:space="preserve"> of perceived value and price (</w:t>
      </w:r>
      <w:r w:rsidRPr="6A5A9498" w:rsidR="7599145C">
        <w:rPr>
          <w:b w:val="0"/>
          <w:bCs w:val="0"/>
          <w:color w:val="auto"/>
        </w:rPr>
        <w:t>Bowman and Faulkner, 1997</w:t>
      </w:r>
      <w:r w:rsidRPr="6A5A9498" w:rsidR="7599145C">
        <w:rPr>
          <w:b w:val="0"/>
          <w:bCs w:val="0"/>
          <w:color w:val="auto"/>
        </w:rPr>
        <w:t>)</w:t>
      </w:r>
      <w:r w:rsidR="7599145C">
        <w:rPr>
          <w:b w:val="0"/>
          <w:bCs w:val="0"/>
        </w:rPr>
        <w:t xml:space="preserve">. For Bridal Collective, competing on price would be inconsistent with its established position within the premium bridal market and would risk undermining both brand equity and relationships with retail stockists. </w:t>
      </w:r>
    </w:p>
    <w:p w:rsidR="7599145C" w:rsidP="6A5A9498" w:rsidRDefault="7599145C" w14:paraId="0D5B5F54" w14:textId="5A58BE60">
      <w:pPr>
        <w:spacing w:line="480" w:lineRule="auto"/>
        <w:jc w:val="both"/>
      </w:pPr>
      <w:r w:rsidR="7599145C">
        <w:rPr>
          <w:b w:val="0"/>
          <w:bCs w:val="0"/>
        </w:rPr>
        <w:t xml:space="preserve">Instead, the organisation is best positioned within </w:t>
      </w:r>
      <w:r w:rsidR="2C33643A">
        <w:rPr>
          <w:b w:val="0"/>
          <w:bCs w:val="0"/>
        </w:rPr>
        <w:t>Bowman's</w:t>
      </w:r>
      <w:r w:rsidR="7599145C">
        <w:rPr>
          <w:b w:val="0"/>
          <w:bCs w:val="0"/>
        </w:rPr>
        <w:t xml:space="preserve"> differentiation strategy, where </w:t>
      </w:r>
      <w:r w:rsidR="3BE8CDF0">
        <w:rPr>
          <w:b w:val="0"/>
          <w:bCs w:val="0"/>
        </w:rPr>
        <w:t>competitive</w:t>
      </w:r>
      <w:r w:rsidR="7599145C">
        <w:rPr>
          <w:b w:val="0"/>
          <w:bCs w:val="0"/>
        </w:rPr>
        <w:t xml:space="preserve"> advantage is </w:t>
      </w:r>
      <w:r w:rsidR="3ECA2694">
        <w:rPr>
          <w:b w:val="0"/>
          <w:bCs w:val="0"/>
        </w:rPr>
        <w:t>a</w:t>
      </w:r>
      <w:r w:rsidR="7599145C">
        <w:rPr>
          <w:b w:val="0"/>
          <w:bCs w:val="0"/>
        </w:rPr>
        <w:t xml:space="preserve">chieved through superior value rather than lower </w:t>
      </w:r>
      <w:r w:rsidR="7599145C">
        <w:rPr>
          <w:b w:val="0"/>
          <w:bCs w:val="0"/>
        </w:rPr>
        <w:t>prices</w:t>
      </w:r>
      <w:r w:rsidR="68064FAB">
        <w:rPr>
          <w:b w:val="0"/>
          <w:bCs w:val="0"/>
        </w:rPr>
        <w:t>.</w:t>
      </w:r>
      <w:r w:rsidR="7599145C">
        <w:rPr>
          <w:b w:val="0"/>
          <w:bCs w:val="0"/>
        </w:rPr>
        <w:t xml:space="preserve"> Bridal Collective’s portfolio of premium designers, specialist industry knowledge and long-standing </w:t>
      </w:r>
      <w:r w:rsidR="0E2FB9E5">
        <w:rPr>
          <w:b w:val="0"/>
          <w:bCs w:val="0"/>
        </w:rPr>
        <w:t>relationships</w:t>
      </w:r>
      <w:r w:rsidR="7599145C">
        <w:rPr>
          <w:b w:val="0"/>
          <w:bCs w:val="0"/>
        </w:rPr>
        <w:t xml:space="preserve"> with retail partners already prov</w:t>
      </w:r>
      <w:r w:rsidR="3060BF4E">
        <w:rPr>
          <w:b w:val="0"/>
          <w:bCs w:val="0"/>
        </w:rPr>
        <w:t xml:space="preserve">ide </w:t>
      </w:r>
      <w:r w:rsidR="3060BF4E">
        <w:rPr>
          <w:b w:val="0"/>
          <w:bCs w:val="0"/>
        </w:rPr>
        <w:t>a strong foundation</w:t>
      </w:r>
      <w:r w:rsidR="3060BF4E">
        <w:rPr>
          <w:b w:val="0"/>
          <w:bCs w:val="0"/>
        </w:rPr>
        <w:t xml:space="preserve"> for </w:t>
      </w:r>
      <w:r w:rsidR="0055FBF7">
        <w:rPr>
          <w:b w:val="0"/>
          <w:bCs w:val="0"/>
        </w:rPr>
        <w:t>differentiation</w:t>
      </w:r>
      <w:r w:rsidR="3060BF4E">
        <w:rPr>
          <w:b w:val="0"/>
          <w:bCs w:val="0"/>
        </w:rPr>
        <w:t xml:space="preserve">. However, the </w:t>
      </w:r>
      <w:r w:rsidR="3060BF4E">
        <w:rPr>
          <w:b w:val="0"/>
          <w:bCs w:val="0"/>
        </w:rPr>
        <w:t>previous</w:t>
      </w:r>
      <w:r w:rsidR="3060BF4E">
        <w:rPr>
          <w:b w:val="0"/>
          <w:bCs w:val="0"/>
        </w:rPr>
        <w:t xml:space="preserve"> </w:t>
      </w:r>
      <w:r w:rsidR="6FDDCC7E">
        <w:rPr>
          <w:b w:val="0"/>
          <w:bCs w:val="0"/>
        </w:rPr>
        <w:t>analyses</w:t>
      </w:r>
      <w:r w:rsidR="3060BF4E">
        <w:rPr>
          <w:b w:val="0"/>
          <w:bCs w:val="0"/>
        </w:rPr>
        <w:t xml:space="preserve"> </w:t>
      </w:r>
      <w:r w:rsidR="3060BF4E">
        <w:rPr>
          <w:b w:val="0"/>
          <w:bCs w:val="0"/>
        </w:rPr>
        <w:t>indicate</w:t>
      </w:r>
      <w:r w:rsidR="3060BF4E">
        <w:rPr>
          <w:b w:val="0"/>
          <w:bCs w:val="0"/>
        </w:rPr>
        <w:t xml:space="preserve"> that future differentiation should extend </w:t>
      </w:r>
      <w:r w:rsidR="7B0FAB49">
        <w:rPr>
          <w:b w:val="0"/>
          <w:bCs w:val="0"/>
        </w:rPr>
        <w:t>beyond</w:t>
      </w:r>
      <w:r w:rsidR="3060BF4E">
        <w:rPr>
          <w:b w:val="0"/>
          <w:bCs w:val="0"/>
        </w:rPr>
        <w:t xml:space="preserve"> exclusive product offerings to include enhanced customer care, digital </w:t>
      </w:r>
      <w:r w:rsidR="3060BF4E">
        <w:rPr>
          <w:b w:val="0"/>
          <w:bCs w:val="0"/>
        </w:rPr>
        <w:t>capability</w:t>
      </w:r>
      <w:r w:rsidR="3060BF4E">
        <w:rPr>
          <w:b w:val="0"/>
          <w:bCs w:val="0"/>
        </w:rPr>
        <w:t xml:space="preserve"> and value-added services for stockists. </w:t>
      </w:r>
    </w:p>
    <w:p w:rsidR="26FCE98B" w:rsidP="6A5A9498" w:rsidRDefault="26FCE98B" w14:paraId="7A65EADC" w14:textId="4222E68C">
      <w:pPr>
        <w:spacing w:line="480" w:lineRule="auto"/>
        <w:jc w:val="both"/>
      </w:pPr>
      <w:r w:rsidR="26FCE98B">
        <w:rPr>
          <w:b w:val="0"/>
          <w:bCs w:val="0"/>
        </w:rPr>
        <w:t xml:space="preserve">Relationship marketing research suggests that competitive advantage in B2B markets increasingly depends upon relational value, service </w:t>
      </w:r>
      <w:r w:rsidR="26FCE98B">
        <w:rPr>
          <w:b w:val="0"/>
          <w:bCs w:val="0"/>
        </w:rPr>
        <w:t>quality</w:t>
      </w:r>
      <w:r w:rsidR="26FCE98B">
        <w:rPr>
          <w:b w:val="0"/>
          <w:bCs w:val="0"/>
        </w:rPr>
        <w:t xml:space="preserve"> and collaborative partnerships rather than transactional </w:t>
      </w:r>
      <w:r w:rsidR="59368610">
        <w:rPr>
          <w:b w:val="0"/>
          <w:bCs w:val="0"/>
        </w:rPr>
        <w:t xml:space="preserve">exchanges </w:t>
      </w:r>
      <w:r w:rsidRPr="6A5A9498" w:rsidR="59368610">
        <w:rPr>
          <w:b w:val="0"/>
          <w:bCs w:val="0"/>
          <w:color w:val="auto"/>
        </w:rPr>
        <w:t>(</w:t>
      </w:r>
      <w:r w:rsidRPr="6A5A9498" w:rsidR="59368610">
        <w:rPr>
          <w:b w:val="0"/>
          <w:bCs w:val="0"/>
          <w:color w:val="auto"/>
        </w:rPr>
        <w:t>Ulaga and Eggert, 2006</w:t>
      </w:r>
      <w:r w:rsidRPr="6A5A9498" w:rsidR="59368610">
        <w:rPr>
          <w:b w:val="0"/>
          <w:bCs w:val="0"/>
          <w:color w:val="auto"/>
        </w:rPr>
        <w:t>).</w:t>
      </w:r>
      <w:r w:rsidR="59368610">
        <w:rPr>
          <w:b w:val="0"/>
          <w:bCs w:val="0"/>
        </w:rPr>
        <w:t xml:space="preserve"> Consequently, investment in retailer education, digital ordering platforms, customer relationship management </w:t>
      </w:r>
      <w:r w:rsidR="59368610">
        <w:rPr>
          <w:b w:val="0"/>
          <w:bCs w:val="0"/>
        </w:rPr>
        <w:t>systems</w:t>
      </w:r>
      <w:r w:rsidR="59368610">
        <w:rPr>
          <w:b w:val="0"/>
          <w:bCs w:val="0"/>
        </w:rPr>
        <w:t xml:space="preserve"> and data</w:t>
      </w:r>
      <w:r w:rsidR="3C752A0A">
        <w:rPr>
          <w:b w:val="0"/>
          <w:bCs w:val="0"/>
        </w:rPr>
        <w:t xml:space="preserve">-driven account management would reinforce Bridal Collective’s differentiation strategy while simultaneously increasing switching costs for retail partners. Such initiatives </w:t>
      </w:r>
      <w:r w:rsidR="54354B4F">
        <w:rPr>
          <w:b w:val="0"/>
          <w:bCs w:val="0"/>
        </w:rPr>
        <w:t>are also consistent with service-dominant logic, which argues that value is co-created through ongoing collaboration between organisations and their customers rather than embedded solely within physical products (</w:t>
      </w:r>
      <w:r w:rsidRPr="6A5A9498" w:rsidR="54354B4F">
        <w:rPr>
          <w:b w:val="0"/>
          <w:bCs w:val="0"/>
          <w:color w:val="auto"/>
        </w:rPr>
        <w:t>Vargo and Lusch, 2008</w:t>
      </w:r>
      <w:r w:rsidRPr="6A5A9498" w:rsidR="54354B4F">
        <w:rPr>
          <w:b w:val="0"/>
          <w:bCs w:val="0"/>
          <w:color w:val="auto"/>
        </w:rPr>
        <w:t xml:space="preserve">). </w:t>
      </w:r>
    </w:p>
    <w:p w:rsidR="54354B4F" w:rsidP="6A5A9498" w:rsidRDefault="54354B4F" w14:paraId="163CBD9E" w14:textId="6F2B5DA3">
      <w:pPr>
        <w:spacing w:line="480" w:lineRule="auto"/>
        <w:jc w:val="both"/>
      </w:pPr>
      <w:r w:rsidR="54354B4F">
        <w:rPr>
          <w:b w:val="0"/>
          <w:bCs w:val="0"/>
        </w:rPr>
        <w:t xml:space="preserve">Alternative positions within Bowman’s framework appear </w:t>
      </w:r>
      <w:r w:rsidR="71194310">
        <w:rPr>
          <w:b w:val="0"/>
          <w:bCs w:val="0"/>
        </w:rPr>
        <w:t>less</w:t>
      </w:r>
      <w:r w:rsidR="54354B4F">
        <w:rPr>
          <w:b w:val="0"/>
          <w:bCs w:val="0"/>
        </w:rPr>
        <w:t xml:space="preserve"> </w:t>
      </w:r>
      <w:r w:rsidR="54354B4F">
        <w:rPr>
          <w:b w:val="0"/>
          <w:bCs w:val="0"/>
        </w:rPr>
        <w:t>appropriate</w:t>
      </w:r>
      <w:r w:rsidR="54354B4F">
        <w:rPr>
          <w:b w:val="0"/>
          <w:bCs w:val="0"/>
        </w:rPr>
        <w:t xml:space="preserve">. a low-price strategy would expose Bridal </w:t>
      </w:r>
      <w:r w:rsidR="5B4024EE">
        <w:rPr>
          <w:b w:val="0"/>
          <w:bCs w:val="0"/>
        </w:rPr>
        <w:t>Collective to competition from larger wholesale suppliers with greater economies of scale, while a focused differentiation strategy based solely on exclusi</w:t>
      </w:r>
      <w:r w:rsidR="2463BFBC">
        <w:rPr>
          <w:b w:val="0"/>
          <w:bCs w:val="0"/>
        </w:rPr>
        <w:t xml:space="preserve">vity may become increasingly vulnerable as competing distributors secure access to similar designer brands. a broader differentiation strategy centred on service excellence, digital innovation and strategic partnership therefore provides greater resilience against </w:t>
      </w:r>
      <w:r w:rsidR="11C3B4D6">
        <w:rPr>
          <w:b w:val="0"/>
          <w:bCs w:val="0"/>
        </w:rPr>
        <w:t>competitive</w:t>
      </w:r>
      <w:r w:rsidR="2463BFBC">
        <w:rPr>
          <w:b w:val="0"/>
          <w:bCs w:val="0"/>
        </w:rPr>
        <w:t xml:space="preserve"> imitation</w:t>
      </w:r>
      <w:r w:rsidR="07E64D1E">
        <w:rPr>
          <w:b w:val="0"/>
          <w:bCs w:val="0"/>
        </w:rPr>
        <w:t>.</w:t>
      </w:r>
    </w:p>
    <w:p w:rsidR="07E64D1E" w:rsidP="6A5A9498" w:rsidRDefault="07E64D1E" w14:paraId="11DC8FBF" w14:textId="2C7EE337">
      <w:pPr>
        <w:spacing w:line="480" w:lineRule="auto"/>
        <w:jc w:val="both"/>
      </w:pPr>
      <w:r w:rsidR="07E64D1E">
        <w:rPr>
          <w:b w:val="0"/>
          <w:bCs w:val="0"/>
        </w:rPr>
        <w:t>Overall, Bowman’s Strategic Clock reinforces the conclusions drawn from the Ansoff evaluation. Rather than pursuing growth through price c</w:t>
      </w:r>
      <w:r w:rsidR="6E1F3B4E">
        <w:rPr>
          <w:b w:val="0"/>
          <w:bCs w:val="0"/>
        </w:rPr>
        <w:t xml:space="preserve">ompetition or high-risk diversification, Bridal Collective should </w:t>
      </w:r>
      <w:r w:rsidR="6E1F3B4E">
        <w:rPr>
          <w:b w:val="0"/>
          <w:bCs w:val="0"/>
        </w:rPr>
        <w:t>stre</w:t>
      </w:r>
      <w:r w:rsidR="212BCB5B">
        <w:rPr>
          <w:b w:val="0"/>
          <w:bCs w:val="0"/>
        </w:rPr>
        <w:t>n</w:t>
      </w:r>
      <w:r w:rsidR="55359D80">
        <w:rPr>
          <w:b w:val="0"/>
          <w:bCs w:val="0"/>
        </w:rPr>
        <w:t>gthen</w:t>
      </w:r>
      <w:r w:rsidR="55359D80">
        <w:rPr>
          <w:b w:val="0"/>
          <w:bCs w:val="0"/>
        </w:rPr>
        <w:t xml:space="preserve"> its </w:t>
      </w:r>
      <w:r w:rsidR="167C087D">
        <w:rPr>
          <w:b w:val="0"/>
          <w:bCs w:val="0"/>
        </w:rPr>
        <w:t>competitive</w:t>
      </w:r>
      <w:r w:rsidR="55359D80">
        <w:rPr>
          <w:b w:val="0"/>
          <w:bCs w:val="0"/>
        </w:rPr>
        <w:t xml:space="preserve"> position by delivering superior value to retail partners through enhanced customer care, digital </w:t>
      </w:r>
      <w:r w:rsidR="55359D80">
        <w:rPr>
          <w:b w:val="0"/>
          <w:bCs w:val="0"/>
        </w:rPr>
        <w:t>integration</w:t>
      </w:r>
      <w:r w:rsidR="55359D80">
        <w:rPr>
          <w:b w:val="0"/>
          <w:bCs w:val="0"/>
        </w:rPr>
        <w:t xml:space="preserve"> and collaborative relationship management. This strat</w:t>
      </w:r>
      <w:r w:rsidR="432E696E">
        <w:rPr>
          <w:b w:val="0"/>
          <w:bCs w:val="0"/>
        </w:rPr>
        <w:t xml:space="preserve">egic positioning provides the strongest platform for achieving sustainable competitive advantage within an increasingly </w:t>
      </w:r>
      <w:r w:rsidR="432E696E">
        <w:rPr>
          <w:b w:val="0"/>
          <w:bCs w:val="0"/>
        </w:rPr>
        <w:t>competitive</w:t>
      </w:r>
      <w:r w:rsidR="432E696E">
        <w:rPr>
          <w:b w:val="0"/>
          <w:bCs w:val="0"/>
        </w:rPr>
        <w:t xml:space="preserve"> and uncertain market. </w:t>
      </w:r>
    </w:p>
    <w:p w:rsidR="6A5A9498" w:rsidP="6A5A9498" w:rsidRDefault="6A5A9498" w14:paraId="4B593B71" w14:textId="73136813">
      <w:pPr>
        <w:spacing w:line="480" w:lineRule="auto"/>
        <w:jc w:val="both"/>
        <w:rPr>
          <w:b w:val="0"/>
          <w:bCs w:val="0"/>
        </w:rPr>
      </w:pPr>
    </w:p>
    <w:p w:rsidR="6A5A9498" w:rsidP="6A5A9498" w:rsidRDefault="6A5A9498" w14:paraId="254A3635" w14:textId="33432FF1">
      <w:pPr>
        <w:spacing w:line="480" w:lineRule="auto"/>
        <w:jc w:val="both"/>
        <w:rPr>
          <w:b w:val="0"/>
          <w:bCs w:val="0"/>
        </w:rPr>
      </w:pPr>
    </w:p>
    <w:p w:rsidR="6A5A9498" w:rsidP="6A5A9498" w:rsidRDefault="6A5A9498" w14:paraId="1EB20FD6" w14:textId="17ED53FF">
      <w:pPr>
        <w:spacing w:line="480" w:lineRule="auto"/>
        <w:jc w:val="both"/>
        <w:rPr>
          <w:b w:val="0"/>
          <w:bCs w:val="0"/>
        </w:rPr>
      </w:pPr>
    </w:p>
    <w:p w:rsidR="119B43C6" w:rsidP="6A5A9498" w:rsidRDefault="119B43C6" w14:paraId="69922000" w14:textId="3318AA3E">
      <w:pPr>
        <w:pStyle w:val="Heading1"/>
      </w:pPr>
      <w:bookmarkStart w:name="_Toc1962869348" w:id="1128589461"/>
      <w:bookmarkStart w:name="_Toc433037108" w:id="1638267648"/>
      <w:r w:rsidR="119B43C6">
        <w:rPr/>
        <w:t>3 Conclusion</w:t>
      </w:r>
      <w:bookmarkEnd w:id="1128589461"/>
      <w:bookmarkEnd w:id="1638267648"/>
    </w:p>
    <w:p w:rsidR="119B43C6" w:rsidP="6A5A9498" w:rsidRDefault="119B43C6" w14:paraId="613FFF0B" w14:textId="0FFA82D8">
      <w:pPr>
        <w:spacing w:line="480" w:lineRule="auto"/>
        <w:jc w:val="both"/>
      </w:pPr>
      <w:r w:rsidR="119B43C6">
        <w:rPr>
          <w:b w:val="0"/>
          <w:bCs w:val="0"/>
        </w:rPr>
        <w:t xml:space="preserve">The strategic analysis undertaken throughout this report </w:t>
      </w:r>
      <w:r w:rsidR="119B43C6">
        <w:rPr>
          <w:b w:val="0"/>
          <w:bCs w:val="0"/>
        </w:rPr>
        <w:t>demonstrates</w:t>
      </w:r>
      <w:r w:rsidR="119B43C6">
        <w:rPr>
          <w:b w:val="0"/>
          <w:bCs w:val="0"/>
        </w:rPr>
        <w:t xml:space="preserve"> that Bridal Collective </w:t>
      </w:r>
      <w:r w:rsidR="119B43C6">
        <w:rPr>
          <w:b w:val="0"/>
          <w:bCs w:val="0"/>
        </w:rPr>
        <w:t>operates</w:t>
      </w:r>
      <w:r w:rsidR="119B43C6">
        <w:rPr>
          <w:b w:val="0"/>
          <w:bCs w:val="0"/>
        </w:rPr>
        <w:t xml:space="preserve"> from a position of considerable </w:t>
      </w:r>
      <w:r w:rsidR="625D2084">
        <w:rPr>
          <w:b w:val="0"/>
          <w:bCs w:val="0"/>
        </w:rPr>
        <w:t>competitive</w:t>
      </w:r>
      <w:r w:rsidR="119B43C6">
        <w:rPr>
          <w:b w:val="0"/>
          <w:bCs w:val="0"/>
        </w:rPr>
        <w:t xml:space="preserve"> strength but faces increasing pressure to </w:t>
      </w:r>
      <w:r w:rsidR="5210DECE">
        <w:rPr>
          <w:b w:val="0"/>
          <w:bCs w:val="0"/>
        </w:rPr>
        <w:t>adapt</w:t>
      </w:r>
      <w:r w:rsidR="119B43C6">
        <w:rPr>
          <w:b w:val="0"/>
          <w:bCs w:val="0"/>
        </w:rPr>
        <w:t xml:space="preserve"> to a rapidly evolving business environment. The external analysis </w:t>
      </w:r>
      <w:r w:rsidR="119B43C6">
        <w:rPr>
          <w:b w:val="0"/>
          <w:bCs w:val="0"/>
        </w:rPr>
        <w:t>identified</w:t>
      </w:r>
      <w:r w:rsidR="119B43C6">
        <w:rPr>
          <w:b w:val="0"/>
          <w:bCs w:val="0"/>
        </w:rPr>
        <w:t xml:space="preserve"> significant challenges arising from economic uncertainty, technological advancement, sustainab</w:t>
      </w:r>
      <w:r w:rsidR="46F6AB36">
        <w:rPr>
          <w:b w:val="0"/>
          <w:bCs w:val="0"/>
        </w:rPr>
        <w:t xml:space="preserve">ility </w:t>
      </w:r>
      <w:r w:rsidR="46F6AB36">
        <w:rPr>
          <w:b w:val="0"/>
          <w:bCs w:val="0"/>
        </w:rPr>
        <w:t>expectations</w:t>
      </w:r>
      <w:r w:rsidR="46F6AB36">
        <w:rPr>
          <w:b w:val="0"/>
          <w:bCs w:val="0"/>
        </w:rPr>
        <w:t xml:space="preserve"> and changing retail dynamics, all of which have increased the complexity of operating within the global bridal industry. While these external pressures present potential risks to long-term performance, they also create opportunities for organisations capable of responding through innovation, </w:t>
      </w:r>
      <w:r w:rsidR="46F6AB36">
        <w:rPr>
          <w:b w:val="0"/>
          <w:bCs w:val="0"/>
        </w:rPr>
        <w:t>agility</w:t>
      </w:r>
      <w:r w:rsidR="46F6AB36">
        <w:rPr>
          <w:b w:val="0"/>
          <w:bCs w:val="0"/>
        </w:rPr>
        <w:t xml:space="preserve"> and stronger customer rel</w:t>
      </w:r>
      <w:r w:rsidR="3CCF3D08">
        <w:rPr>
          <w:b w:val="0"/>
          <w:bCs w:val="0"/>
        </w:rPr>
        <w:t xml:space="preserve">ationships. </w:t>
      </w:r>
    </w:p>
    <w:p w:rsidR="0E431B0A" w:rsidP="6A5A9498" w:rsidRDefault="0E431B0A" w14:paraId="1B7A3081" w14:textId="280CC41D">
      <w:pPr>
        <w:spacing w:line="480" w:lineRule="auto"/>
        <w:jc w:val="both"/>
      </w:pPr>
      <w:r w:rsidR="0E431B0A">
        <w:rPr>
          <w:b w:val="0"/>
          <w:bCs w:val="0"/>
        </w:rPr>
        <w:t xml:space="preserve">The internal analysis </w:t>
      </w:r>
      <w:r w:rsidR="0E431B0A">
        <w:rPr>
          <w:b w:val="0"/>
          <w:bCs w:val="0"/>
        </w:rPr>
        <w:t>established</w:t>
      </w:r>
      <w:r w:rsidR="0E431B0A">
        <w:rPr>
          <w:b w:val="0"/>
          <w:bCs w:val="0"/>
        </w:rPr>
        <w:t xml:space="preserve"> that Birdal Collective </w:t>
      </w:r>
      <w:r w:rsidR="0E431B0A">
        <w:rPr>
          <w:b w:val="0"/>
          <w:bCs w:val="0"/>
        </w:rPr>
        <w:t>possesses</w:t>
      </w:r>
      <w:r w:rsidR="0E431B0A">
        <w:rPr>
          <w:b w:val="0"/>
          <w:bCs w:val="0"/>
        </w:rPr>
        <w:t xml:space="preserve"> valuable strategic capabilities, particularly through its portfolio of premium designer brands, long-standing relationships with retail stockists and reputation for high-quality</w:t>
      </w:r>
      <w:r w:rsidR="631CAB93">
        <w:rPr>
          <w:b w:val="0"/>
          <w:bCs w:val="0"/>
        </w:rPr>
        <w:t xml:space="preserve"> service. These capabilities provide </w:t>
      </w:r>
      <w:r w:rsidR="631CAB93">
        <w:rPr>
          <w:b w:val="0"/>
          <w:bCs w:val="0"/>
        </w:rPr>
        <w:t>a strong foundation</w:t>
      </w:r>
      <w:r w:rsidR="631CAB93">
        <w:rPr>
          <w:b w:val="0"/>
          <w:bCs w:val="0"/>
        </w:rPr>
        <w:t xml:space="preserve"> for sustainable competitive advantage. However, the analysis also highlighted important limitations</w:t>
      </w:r>
      <w:r w:rsidR="5D6EBB85">
        <w:rPr>
          <w:b w:val="0"/>
          <w:bCs w:val="0"/>
        </w:rPr>
        <w:t xml:space="preserve"> within the current business model, most notably limited </w:t>
      </w:r>
      <w:r w:rsidR="5D6EBB85">
        <w:rPr>
          <w:b w:val="0"/>
          <w:bCs w:val="0"/>
        </w:rPr>
        <w:t>visibility</w:t>
      </w:r>
      <w:r w:rsidR="5D6EBB85">
        <w:rPr>
          <w:b w:val="0"/>
          <w:bCs w:val="0"/>
        </w:rPr>
        <w:t xml:space="preserve"> of the end-customer experience, inconsistent downstream brand </w:t>
      </w:r>
      <w:r w:rsidR="5D6EBB85">
        <w:rPr>
          <w:b w:val="0"/>
          <w:bCs w:val="0"/>
        </w:rPr>
        <w:t>representation</w:t>
      </w:r>
      <w:r w:rsidR="5D6EBB85">
        <w:rPr>
          <w:b w:val="0"/>
          <w:bCs w:val="0"/>
        </w:rPr>
        <w:t xml:space="preserve"> and the need for greater digital integration across its B2B network. </w:t>
      </w:r>
    </w:p>
    <w:p w:rsidR="222B11CC" w:rsidP="6A5A9498" w:rsidRDefault="222B11CC" w14:paraId="47535FA7" w14:textId="01DFE629">
      <w:pPr>
        <w:spacing w:line="480" w:lineRule="auto"/>
        <w:jc w:val="both"/>
      </w:pPr>
      <w:r w:rsidR="222B11CC">
        <w:rPr>
          <w:b w:val="0"/>
          <w:bCs w:val="0"/>
        </w:rPr>
        <w:t xml:space="preserve">The </w:t>
      </w:r>
      <w:r w:rsidR="222B11CC">
        <w:rPr>
          <w:b w:val="0"/>
          <w:bCs w:val="0"/>
        </w:rPr>
        <w:t>subsequent</w:t>
      </w:r>
      <w:r w:rsidR="222B11CC">
        <w:rPr>
          <w:b w:val="0"/>
          <w:bCs w:val="0"/>
        </w:rPr>
        <w:t xml:space="preserve"> SWOT and TOWS analyses </w:t>
      </w:r>
      <w:r w:rsidR="222B11CC">
        <w:rPr>
          <w:b w:val="0"/>
          <w:bCs w:val="0"/>
        </w:rPr>
        <w:t>demonstrated</w:t>
      </w:r>
      <w:r w:rsidR="222B11CC">
        <w:rPr>
          <w:b w:val="0"/>
          <w:bCs w:val="0"/>
        </w:rPr>
        <w:t xml:space="preserve"> that the organisation’s future competitiveness is unlikely to be secured through product exclusivity alone. Instead, the greatest strategic opportunities lie in strengthening relations</w:t>
      </w:r>
      <w:r w:rsidR="664390CC">
        <w:rPr>
          <w:b w:val="0"/>
          <w:bCs w:val="0"/>
        </w:rPr>
        <w:t xml:space="preserve">hips with retail partners through enhances customer care, digital capability </w:t>
      </w:r>
      <w:r w:rsidR="664390CC">
        <w:rPr>
          <w:b w:val="0"/>
          <w:bCs w:val="0"/>
        </w:rPr>
        <w:t>development</w:t>
      </w:r>
      <w:r w:rsidR="664390CC">
        <w:rPr>
          <w:b w:val="0"/>
          <w:bCs w:val="0"/>
        </w:rPr>
        <w:t xml:space="preserve"> and value-added business support. These initiatives would enable Bridal Collective to deepen retailer loyalty, improve operational </w:t>
      </w:r>
      <w:r w:rsidR="664390CC">
        <w:rPr>
          <w:b w:val="0"/>
          <w:bCs w:val="0"/>
        </w:rPr>
        <w:t>collaboration</w:t>
      </w:r>
      <w:r w:rsidR="664390CC">
        <w:rPr>
          <w:b w:val="0"/>
          <w:bCs w:val="0"/>
        </w:rPr>
        <w:t xml:space="preserve"> and increase resilience against </w:t>
      </w:r>
      <w:r w:rsidR="6B20E269">
        <w:rPr>
          <w:b w:val="0"/>
          <w:bCs w:val="0"/>
        </w:rPr>
        <w:t>competitive</w:t>
      </w:r>
      <w:r w:rsidR="664390CC">
        <w:rPr>
          <w:b w:val="0"/>
          <w:bCs w:val="0"/>
        </w:rPr>
        <w:t xml:space="preserve"> and economic pressures. </w:t>
      </w:r>
    </w:p>
    <w:p w:rsidR="664390CC" w:rsidP="6A5A9498" w:rsidRDefault="664390CC" w14:paraId="2B1232F1" w14:textId="6B256A01">
      <w:pPr>
        <w:spacing w:line="480" w:lineRule="auto"/>
        <w:jc w:val="both"/>
      </w:pPr>
      <w:r w:rsidR="664390CC">
        <w:rPr>
          <w:b w:val="0"/>
          <w:bCs w:val="0"/>
        </w:rPr>
        <w:t xml:space="preserve">The evaluation of strategic options further confirmed that market penetration, supported by selective product development, </w:t>
      </w:r>
      <w:r w:rsidR="664390CC">
        <w:rPr>
          <w:b w:val="0"/>
          <w:bCs w:val="0"/>
        </w:rPr>
        <w:t>represents</w:t>
      </w:r>
      <w:r w:rsidR="664390CC">
        <w:rPr>
          <w:b w:val="0"/>
          <w:bCs w:val="0"/>
        </w:rPr>
        <w:t xml:space="preserve"> the most </w:t>
      </w:r>
      <w:r w:rsidR="664390CC">
        <w:rPr>
          <w:b w:val="0"/>
          <w:bCs w:val="0"/>
        </w:rPr>
        <w:t>appropriate strategic</w:t>
      </w:r>
      <w:r w:rsidR="664390CC">
        <w:rPr>
          <w:b w:val="0"/>
          <w:bCs w:val="0"/>
        </w:rPr>
        <w:t xml:space="preserve"> direction. Likewise, a differentiation strategy based on superior service, </w:t>
      </w:r>
      <w:r w:rsidR="06745256">
        <w:rPr>
          <w:b w:val="0"/>
          <w:bCs w:val="0"/>
        </w:rPr>
        <w:t xml:space="preserve">collaborative partnerships and digital innovation offers a more sustainable source of </w:t>
      </w:r>
      <w:r w:rsidR="6585B005">
        <w:rPr>
          <w:b w:val="0"/>
          <w:bCs w:val="0"/>
        </w:rPr>
        <w:t>competitive</w:t>
      </w:r>
      <w:r w:rsidR="06745256">
        <w:rPr>
          <w:b w:val="0"/>
          <w:bCs w:val="0"/>
        </w:rPr>
        <w:t xml:space="preserve"> advantage than price-based </w:t>
      </w:r>
      <w:r w:rsidR="5BCE0F11">
        <w:rPr>
          <w:b w:val="0"/>
          <w:bCs w:val="0"/>
        </w:rPr>
        <w:t>competition</w:t>
      </w:r>
      <w:r w:rsidR="06745256">
        <w:rPr>
          <w:b w:val="0"/>
          <w:bCs w:val="0"/>
        </w:rPr>
        <w:t xml:space="preserve"> within the premium bridal market.</w:t>
      </w:r>
    </w:p>
    <w:p w:rsidR="06745256" w:rsidP="6A5A9498" w:rsidRDefault="06745256" w14:paraId="60409351" w14:textId="1F2B049E">
      <w:pPr>
        <w:spacing w:line="480" w:lineRule="auto"/>
        <w:jc w:val="both"/>
      </w:pPr>
      <w:r w:rsidR="06745256">
        <w:rPr>
          <w:b w:val="0"/>
          <w:bCs w:val="0"/>
        </w:rPr>
        <w:t>Overall, the r</w:t>
      </w:r>
      <w:r w:rsidR="0E4CEEA5">
        <w:rPr>
          <w:b w:val="0"/>
          <w:bCs w:val="0"/>
        </w:rPr>
        <w:t>ep</w:t>
      </w:r>
      <w:r w:rsidR="06745256">
        <w:rPr>
          <w:b w:val="0"/>
          <w:bCs w:val="0"/>
        </w:rPr>
        <w:t xml:space="preserve">ort </w:t>
      </w:r>
      <w:r w:rsidR="3C82DE14">
        <w:rPr>
          <w:b w:val="0"/>
          <w:bCs w:val="0"/>
        </w:rPr>
        <w:t>concludes</w:t>
      </w:r>
      <w:r w:rsidR="06745256">
        <w:rPr>
          <w:b w:val="0"/>
          <w:bCs w:val="0"/>
        </w:rPr>
        <w:t xml:space="preserve"> that Birdal Collective’s future resilience will depend upon its ability to evolve from a traditional </w:t>
      </w:r>
      <w:r w:rsidR="390CDC51">
        <w:rPr>
          <w:b w:val="0"/>
          <w:bCs w:val="0"/>
        </w:rPr>
        <w:t>wholesale</w:t>
      </w:r>
      <w:r w:rsidR="06745256">
        <w:rPr>
          <w:b w:val="0"/>
          <w:bCs w:val="0"/>
        </w:rPr>
        <w:t xml:space="preserve"> supplier into a strategic business partner for retail stockists. By </w:t>
      </w:r>
      <w:r w:rsidR="223EBCDA">
        <w:rPr>
          <w:b w:val="0"/>
          <w:bCs w:val="0"/>
        </w:rPr>
        <w:t>combining</w:t>
      </w:r>
      <w:r w:rsidR="06745256">
        <w:rPr>
          <w:b w:val="0"/>
          <w:bCs w:val="0"/>
        </w:rPr>
        <w:t xml:space="preserve"> its established relational strengths with enhanced digital capabilities and a stronger customer care proposition, the or</w:t>
      </w:r>
      <w:r w:rsidR="51D5A4C5">
        <w:rPr>
          <w:b w:val="0"/>
          <w:bCs w:val="0"/>
        </w:rPr>
        <w:t xml:space="preserve">ganisation will be better positioned to achieve sustainable competitive advantage within an increasingly dynamic global marketplace. </w:t>
      </w:r>
    </w:p>
    <w:p w:rsidR="6A5A9498" w:rsidP="6A5A9498" w:rsidRDefault="6A5A9498" w14:paraId="19C6CFF1" w14:textId="320EE55E">
      <w:pPr>
        <w:spacing w:line="480" w:lineRule="auto"/>
        <w:jc w:val="both"/>
        <w:rPr>
          <w:b w:val="0"/>
          <w:bCs w:val="0"/>
        </w:rPr>
      </w:pPr>
    </w:p>
    <w:p w:rsidR="6A5A9498" w:rsidP="6A5A9498" w:rsidRDefault="6A5A9498" w14:paraId="5C9517B5" w14:textId="13AD9DB7">
      <w:pPr>
        <w:spacing w:line="480" w:lineRule="auto"/>
        <w:jc w:val="both"/>
        <w:rPr>
          <w:b w:val="0"/>
          <w:bCs w:val="0"/>
        </w:rPr>
      </w:pPr>
    </w:p>
    <w:p w:rsidR="6A5A9498" w:rsidP="6A5A9498" w:rsidRDefault="6A5A9498" w14:paraId="56FECD5C" w14:textId="099AF3C3">
      <w:pPr>
        <w:spacing w:line="480" w:lineRule="auto"/>
        <w:jc w:val="both"/>
        <w:rPr>
          <w:b w:val="0"/>
          <w:bCs w:val="0"/>
        </w:rPr>
      </w:pPr>
    </w:p>
    <w:p w:rsidR="6A5A9498" w:rsidP="6A5A9498" w:rsidRDefault="6A5A9498" w14:paraId="28BF752D" w14:textId="41CA9651">
      <w:pPr>
        <w:spacing w:line="480" w:lineRule="auto"/>
        <w:jc w:val="both"/>
        <w:rPr>
          <w:b w:val="0"/>
          <w:bCs w:val="0"/>
        </w:rPr>
      </w:pPr>
    </w:p>
    <w:p w:rsidR="6A5A9498" w:rsidP="6A5A9498" w:rsidRDefault="6A5A9498" w14:paraId="0B620745" w14:textId="20B8ABA4">
      <w:pPr>
        <w:pStyle w:val="Normal"/>
        <w:spacing w:line="480" w:lineRule="auto"/>
        <w:jc w:val="both"/>
        <w:rPr>
          <w:b w:val="0"/>
          <w:bCs w:val="0"/>
        </w:rPr>
      </w:pPr>
    </w:p>
    <w:p w:rsidR="5B219A3A" w:rsidP="6A5A9498" w:rsidRDefault="5B219A3A" w14:paraId="5049714E" w14:textId="3C01B61E">
      <w:pPr>
        <w:pStyle w:val="Heading1"/>
      </w:pPr>
      <w:bookmarkStart w:name="_Toc1395255561" w:id="292927749"/>
      <w:bookmarkStart w:name="_Toc1954189975" w:id="1340099190"/>
      <w:r w:rsidR="5B219A3A">
        <w:rPr/>
        <w:t>4 Recommendations</w:t>
      </w:r>
      <w:bookmarkEnd w:id="292927749"/>
      <w:bookmarkEnd w:id="1340099190"/>
    </w:p>
    <w:p w:rsidR="5B219A3A" w:rsidP="6A5A9498" w:rsidRDefault="5B219A3A" w14:paraId="1822FF6D" w14:textId="766E9C4B">
      <w:pPr>
        <w:spacing w:line="480" w:lineRule="auto"/>
        <w:jc w:val="both"/>
      </w:pPr>
      <w:r w:rsidR="5B219A3A">
        <w:rPr/>
        <w:t xml:space="preserve">The </w:t>
      </w:r>
      <w:r w:rsidR="7D7ABC4C">
        <w:rPr/>
        <w:t>strategic</w:t>
      </w:r>
      <w:r w:rsidR="5B219A3A">
        <w:rPr/>
        <w:t xml:space="preserve"> analyses undertaken throughout this report </w:t>
      </w:r>
      <w:r w:rsidR="5B219A3A">
        <w:rPr/>
        <w:t>indicate</w:t>
      </w:r>
      <w:r w:rsidR="5B219A3A">
        <w:rPr/>
        <w:t xml:space="preserve"> that Bridal Collective should pursue a differentiation strategy centred on strengthening customer care within its B2B network, supported by digital transformation and organisational capability development. The </w:t>
      </w:r>
      <w:r w:rsidR="521323E9">
        <w:rPr/>
        <w:t>following</w:t>
      </w:r>
      <w:r w:rsidR="5B219A3A">
        <w:rPr/>
        <w:t xml:space="preserve"> recommendations are designed to enhance the organisation’</w:t>
      </w:r>
      <w:r w:rsidR="58C62EB6">
        <w:rPr/>
        <w:t xml:space="preserve">s long-term resilience while reinforcing sustainable competitive advantage. </w:t>
      </w:r>
    </w:p>
    <w:p w:rsidR="0760ED77" w:rsidP="6A5A9498" w:rsidRDefault="0760ED77" w14:paraId="7C8B81C7" w14:textId="618DA248">
      <w:pPr>
        <w:pStyle w:val="Heading1"/>
      </w:pPr>
      <w:bookmarkStart w:name="_Toc1347189276" w:id="1735410223"/>
      <w:bookmarkStart w:name="_Toc1813246209" w:id="1598121593"/>
      <w:r w:rsidR="0760ED77">
        <w:rPr/>
        <w:t>4.1 Recommendation One: Develop an Integrated Digital Customer Relationship Ecosystem</w:t>
      </w:r>
      <w:bookmarkEnd w:id="1735410223"/>
      <w:bookmarkEnd w:id="1598121593"/>
    </w:p>
    <w:p w:rsidR="0760ED77" w:rsidP="6A5A9498" w:rsidRDefault="0760ED77" w14:paraId="5AB9B16A" w14:textId="5817D1AA">
      <w:pPr>
        <w:spacing w:line="480" w:lineRule="auto"/>
        <w:jc w:val="both"/>
      </w:pPr>
      <w:r w:rsidR="0760ED77">
        <w:rPr/>
        <w:t xml:space="preserve">The first strategic priority should be the </w:t>
      </w:r>
      <w:r w:rsidR="49D84A27">
        <w:rPr/>
        <w:t>implementation</w:t>
      </w:r>
      <w:r w:rsidR="0760ED77">
        <w:rPr/>
        <w:t xml:space="preserve"> of an integrated digital customer relationship ecosystem connecting Bridal Collective with its global network of </w:t>
      </w:r>
      <w:r w:rsidR="59E0A4A4">
        <w:rPr/>
        <w:t>retai</w:t>
      </w:r>
      <w:r w:rsidR="0760ED77">
        <w:rPr/>
        <w:t>l stockists. While the organisation has developed strong interpersonal relationships with retailers, the analysis</w:t>
      </w:r>
      <w:r w:rsidR="25149C49">
        <w:rPr/>
        <w:t xml:space="preserve"> </w:t>
      </w:r>
      <w:r w:rsidR="25149C49">
        <w:rPr/>
        <w:t>identified</w:t>
      </w:r>
      <w:r w:rsidR="25149C49">
        <w:rPr/>
        <w:t xml:space="preserve"> </w:t>
      </w:r>
      <w:r w:rsidR="18B14235">
        <w:rPr/>
        <w:t>limited</w:t>
      </w:r>
      <w:r w:rsidR="25149C49">
        <w:rPr/>
        <w:t xml:space="preserve"> digital integration and fragmented customer intelligence as </w:t>
      </w:r>
      <w:r w:rsidR="69A1CB7E">
        <w:rPr/>
        <w:t>significant</w:t>
      </w:r>
      <w:r w:rsidR="25149C49">
        <w:rPr/>
        <w:t xml:space="preserve"> capability gaps. Implementing a centralised CRM platform </w:t>
      </w:r>
      <w:r w:rsidR="518819D1">
        <w:rPr/>
        <w:t>incorporating</w:t>
      </w:r>
      <w:r w:rsidR="25149C49">
        <w:rPr/>
        <w:t xml:space="preserve"> retailer </w:t>
      </w:r>
      <w:r w:rsidR="25149C49">
        <w:rPr/>
        <w:t>purchasing</w:t>
      </w:r>
      <w:r w:rsidR="25149C49">
        <w:rPr/>
        <w:t xml:space="preserve"> behaviour, communication history, product </w:t>
      </w:r>
      <w:r w:rsidR="25149C49">
        <w:rPr/>
        <w:t>preferences</w:t>
      </w:r>
      <w:r w:rsidR="25149C49">
        <w:rPr/>
        <w:t xml:space="preserve"> and performance analytics</w:t>
      </w:r>
      <w:r w:rsidR="40311F6C">
        <w:rPr/>
        <w:t xml:space="preserve"> would improve decision-making while enabling more personalised account management. </w:t>
      </w:r>
      <w:r w:rsidR="24627C82">
        <w:rPr/>
        <w:t xml:space="preserve">This aligns with research highlighting that CRM systems enhance customer relationship performance through </w:t>
      </w:r>
      <w:r w:rsidR="176173B1">
        <w:rPr/>
        <w:t>improved</w:t>
      </w:r>
      <w:r w:rsidR="24627C82">
        <w:rPr/>
        <w:t xml:space="preserve"> data integration, </w:t>
      </w:r>
      <w:r w:rsidR="24627C82">
        <w:rPr/>
        <w:t>responsiveness</w:t>
      </w:r>
      <w:r w:rsidR="24627C82">
        <w:rPr/>
        <w:t xml:space="preserve"> and service quality in B2B environments </w:t>
      </w:r>
      <w:r w:rsidRPr="6A5A9498" w:rsidR="24627C82">
        <w:rPr>
          <w:color w:val="auto"/>
        </w:rPr>
        <w:t>(</w:t>
      </w:r>
      <w:r w:rsidRPr="6A5A9498" w:rsidR="24627C82">
        <w:rPr>
          <w:color w:val="auto"/>
        </w:rPr>
        <w:t>Reinartz et al., 200</w:t>
      </w:r>
      <w:r w:rsidRPr="6A5A9498" w:rsidR="24627C82">
        <w:rPr>
          <w:color w:val="auto"/>
        </w:rPr>
        <w:t>4</w:t>
      </w:r>
      <w:r w:rsidRPr="6A5A9498" w:rsidR="24627C82">
        <w:rPr>
          <w:color w:val="auto"/>
        </w:rPr>
        <w:t xml:space="preserve">; Trainor </w:t>
      </w:r>
      <w:r w:rsidRPr="6A5A9498" w:rsidR="21B8800E">
        <w:rPr>
          <w:color w:val="auto"/>
        </w:rPr>
        <w:t>et al., 2014</w:t>
      </w:r>
      <w:r w:rsidRPr="6A5A9498" w:rsidR="21B8800E">
        <w:rPr>
          <w:color w:val="auto"/>
        </w:rPr>
        <w:t>)</w:t>
      </w:r>
      <w:r w:rsidR="21B8800E">
        <w:rPr/>
        <w:t xml:space="preserve">. </w:t>
      </w:r>
    </w:p>
    <w:p w:rsidR="4C0607FA" w:rsidP="6A5A9498" w:rsidRDefault="4C0607FA" w14:paraId="1AA585A1" w14:textId="2367D793">
      <w:pPr>
        <w:spacing w:line="480" w:lineRule="auto"/>
        <w:jc w:val="both"/>
      </w:pPr>
      <w:r w:rsidR="4C0607FA">
        <w:rPr/>
        <w:t xml:space="preserve">This recommendation directly supports the market penetration strategy </w:t>
      </w:r>
      <w:r w:rsidR="4C0607FA">
        <w:rPr/>
        <w:t>identified</w:t>
      </w:r>
      <w:r w:rsidR="4C0607FA">
        <w:rPr/>
        <w:t xml:space="preserve"> through the Ansoff analysis by strengthening existing </w:t>
      </w:r>
      <w:r w:rsidR="7A1736ED">
        <w:rPr/>
        <w:t xml:space="preserve">customer relationships rather than pursuing higher-risk expansion. It also reinforces the </w:t>
      </w:r>
      <w:r w:rsidR="0F93BA31">
        <w:rPr/>
        <w:t>differentiation</w:t>
      </w:r>
      <w:r w:rsidR="7A1736ED">
        <w:rPr/>
        <w:t xml:space="preserve"> strategy </w:t>
      </w:r>
      <w:r w:rsidR="7A1736ED">
        <w:rPr/>
        <w:t>identified</w:t>
      </w:r>
      <w:r w:rsidR="7A1736ED">
        <w:rPr/>
        <w:t xml:space="preserve"> through Bowman’s Strategic Clock by increasing value through superior service rather than price competition. </w:t>
      </w:r>
    </w:p>
    <w:p w:rsidR="0376E729" w:rsidP="6A5A9498" w:rsidRDefault="0376E729" w14:paraId="5E6614DF" w14:textId="372BC1F7">
      <w:pPr>
        <w:spacing w:line="480" w:lineRule="auto"/>
        <w:jc w:val="both"/>
      </w:pPr>
      <w:r w:rsidR="0376E729">
        <w:rPr/>
        <w:t xml:space="preserve">Successful implementation will require investment in technology infrastructure </w:t>
      </w:r>
      <w:r w:rsidR="6415C0F7">
        <w:rPr/>
        <w:t>alongside</w:t>
      </w:r>
      <w:r w:rsidR="0376E729">
        <w:rPr/>
        <w:t xml:space="preserve"> employee training to ensure digital systems enhance, rather than replace, relationship-based customer care. Senior leadership should </w:t>
      </w:r>
      <w:r w:rsidR="0376E729">
        <w:rPr/>
        <w:t>establish</w:t>
      </w:r>
      <w:r w:rsidR="0376E729">
        <w:rPr/>
        <w:t xml:space="preserve"> clear performance indicators linked to ret</w:t>
      </w:r>
      <w:r w:rsidR="3F826BE9">
        <w:rPr/>
        <w:t xml:space="preserve">ailer engagement, customer </w:t>
      </w:r>
      <w:r w:rsidR="3F826BE9">
        <w:rPr/>
        <w:t>satisfaction</w:t>
      </w:r>
      <w:r w:rsidR="3F826BE9">
        <w:rPr/>
        <w:t xml:space="preserve"> and retention to evaluate implementation success. Furthermore, robust governance procedures should be introduced to ensure compliance with international data protection regulations and </w:t>
      </w:r>
      <w:r w:rsidR="3F826BE9">
        <w:rPr/>
        <w:t>maintain</w:t>
      </w:r>
      <w:r w:rsidR="3F826BE9">
        <w:rPr/>
        <w:t xml:space="preserve"> retailer con</w:t>
      </w:r>
      <w:r w:rsidR="0BD95ED4">
        <w:rPr/>
        <w:t xml:space="preserve">fidence in information sharing. </w:t>
      </w:r>
    </w:p>
    <w:p w:rsidR="0BD95ED4" w:rsidP="6A5A9498" w:rsidRDefault="0BD95ED4" w14:paraId="7821F229" w14:textId="189A104A">
      <w:pPr>
        <w:pStyle w:val="Heading1"/>
      </w:pPr>
      <w:bookmarkStart w:name="_Toc726262328" w:id="1883778361"/>
      <w:bookmarkStart w:name="_Toc534329769" w:id="911563540"/>
      <w:r w:rsidR="0BD95ED4">
        <w:rPr/>
        <w:t>4.2 Recommendation Two: Strengthen Strategic Partnerships Through Enhanced Customer Care</w:t>
      </w:r>
      <w:bookmarkEnd w:id="1883778361"/>
      <w:bookmarkEnd w:id="911563540"/>
    </w:p>
    <w:p w:rsidR="0BD95ED4" w:rsidP="6A5A9498" w:rsidRDefault="0BD95ED4" w14:paraId="4CFB0859" w14:textId="32EB6D63">
      <w:pPr>
        <w:spacing w:line="480" w:lineRule="auto"/>
        <w:jc w:val="both"/>
      </w:pPr>
      <w:r w:rsidR="0BD95ED4">
        <w:rPr/>
        <w:t xml:space="preserve">Bridal Collective should reposition itself </w:t>
      </w:r>
      <w:r w:rsidR="105607CD">
        <w:rPr/>
        <w:t>from a</w:t>
      </w:r>
      <w:r w:rsidR="0BD95ED4">
        <w:rPr/>
        <w:t xml:space="preserve"> </w:t>
      </w:r>
      <w:r w:rsidR="27A145B7">
        <w:rPr/>
        <w:t>wholesale</w:t>
      </w:r>
      <w:r w:rsidR="0BD95ED4">
        <w:rPr/>
        <w:t xml:space="preserve"> supplier towards a strategic business partner though the </w:t>
      </w:r>
      <w:r w:rsidR="74FFECF7">
        <w:rPr/>
        <w:t>expansion</w:t>
      </w:r>
      <w:r w:rsidR="0BD95ED4">
        <w:rPr/>
        <w:t xml:space="preserve"> of retailer support services. This should include structured retailer education programmes, digital product training, merchandising guidance, collaborative marketing </w:t>
      </w:r>
      <w:r w:rsidR="0BD95ED4">
        <w:rPr/>
        <w:t>initiatives</w:t>
      </w:r>
      <w:r w:rsidR="0BD95ED4">
        <w:rPr/>
        <w:t xml:space="preserve"> and dedi</w:t>
      </w:r>
      <w:r w:rsidR="7087ED7B">
        <w:rPr/>
        <w:t xml:space="preserve">cated account </w:t>
      </w:r>
      <w:r w:rsidR="04BD7D61">
        <w:rPr/>
        <w:t>management</w:t>
      </w:r>
      <w:r w:rsidR="7087ED7B">
        <w:rPr/>
        <w:t xml:space="preserve"> for key retail partners. Such ini</w:t>
      </w:r>
      <w:r w:rsidR="7BAD9C4F">
        <w:rPr/>
        <w:t>ti</w:t>
      </w:r>
      <w:r w:rsidR="7087ED7B">
        <w:rPr/>
        <w:t xml:space="preserve">atives would strengthen relational commitment </w:t>
      </w:r>
      <w:r w:rsidR="0293760E">
        <w:rPr/>
        <w:t>while</w:t>
      </w:r>
      <w:r w:rsidR="7087ED7B">
        <w:rPr/>
        <w:t xml:space="preserve"> increasing switching costs, thereby reinforcing long-term commercial partnerships. </w:t>
      </w:r>
      <w:r w:rsidR="47726861">
        <w:rPr/>
        <w:t xml:space="preserve">Research in B2B marketing highlights that relationship quality, trust and commitment are central determinants of long-term inter-organisational success </w:t>
      </w:r>
      <w:r w:rsidRPr="6A5A9498" w:rsidR="47726861">
        <w:rPr>
          <w:color w:val="auto"/>
        </w:rPr>
        <w:t>(</w:t>
      </w:r>
      <w:r w:rsidRPr="6A5A9498" w:rsidR="47726861">
        <w:rPr>
          <w:color w:val="auto"/>
        </w:rPr>
        <w:t>Håkansson and For</w:t>
      </w:r>
      <w:r w:rsidRPr="6A5A9498" w:rsidR="549A19C2">
        <w:rPr>
          <w:color w:val="auto"/>
        </w:rPr>
        <w:t>d, 2002</w:t>
      </w:r>
      <w:r w:rsidRPr="6A5A9498" w:rsidR="549A19C2">
        <w:rPr>
          <w:color w:val="auto"/>
        </w:rPr>
        <w:t>).</w:t>
      </w:r>
      <w:r w:rsidR="549A19C2">
        <w:rPr/>
        <w:t xml:space="preserve"> </w:t>
      </w:r>
    </w:p>
    <w:p w:rsidR="521CA19C" w:rsidP="6A5A9498" w:rsidRDefault="521CA19C" w14:paraId="64A9E7F1" w14:textId="39FE8F35">
      <w:pPr>
        <w:spacing w:line="480" w:lineRule="auto"/>
        <w:jc w:val="both"/>
      </w:pPr>
      <w:r w:rsidR="521CA19C">
        <w:rPr/>
        <w:t xml:space="preserve">This recommendation builds directly upon the organisation’s strongest strategic capability </w:t>
      </w:r>
      <w:r w:rsidR="521CA19C">
        <w:rPr/>
        <w:t>identified</w:t>
      </w:r>
      <w:r w:rsidR="521CA19C">
        <w:rPr/>
        <w:t xml:space="preserve"> through the Resource-Based View: its ability to develop trusted relationships with stockists. Rather than competing solely through exclusive designer portfolios, Bridal Collective should </w:t>
      </w:r>
      <w:r w:rsidR="1231D776">
        <w:rPr/>
        <w:t>differentiate</w:t>
      </w:r>
      <w:r w:rsidR="521CA19C">
        <w:rPr/>
        <w:t xml:space="preserve"> itself through</w:t>
      </w:r>
      <w:r w:rsidR="4E59ADBE">
        <w:rPr/>
        <w:t xml:space="preserve"> exceptional business support that enables </w:t>
      </w:r>
      <w:r w:rsidR="0ED292A7">
        <w:rPr/>
        <w:t>retailers</w:t>
      </w:r>
      <w:r w:rsidR="4E59ADBE">
        <w:rPr/>
        <w:t xml:space="preserve"> to deliver superior experiences to end consumers. </w:t>
      </w:r>
    </w:p>
    <w:p w:rsidR="4E59ADBE" w:rsidP="6A5A9498" w:rsidRDefault="4E59ADBE" w14:paraId="2AB3CB5B" w14:textId="06AAAAF9">
      <w:pPr>
        <w:spacing w:line="480" w:lineRule="auto"/>
        <w:jc w:val="both"/>
      </w:pPr>
      <w:r w:rsidR="4E59ADBE">
        <w:rPr/>
        <w:t xml:space="preserve">Implementation will require further investment in human capital. The organisation should therefore introduce continuous professional development </w:t>
      </w:r>
      <w:r w:rsidR="7EB8392D">
        <w:rPr/>
        <w:t>programmes</w:t>
      </w:r>
      <w:r w:rsidR="4E59ADBE">
        <w:rPr/>
        <w:t xml:space="preserve"> for account managers, ensuring employees </w:t>
      </w:r>
      <w:r w:rsidR="4E59ADBE">
        <w:rPr/>
        <w:t>possess</w:t>
      </w:r>
      <w:r w:rsidR="4E59ADBE">
        <w:rPr/>
        <w:t xml:space="preserve"> both commercial </w:t>
      </w:r>
      <w:r w:rsidR="4E59ADBE">
        <w:rPr/>
        <w:t>expertise</w:t>
      </w:r>
      <w:r w:rsidR="4E59ADBE">
        <w:rPr/>
        <w:t xml:space="preserve"> and consultative relationship management skills. Performance management syste</w:t>
      </w:r>
      <w:r w:rsidR="1F580B6B">
        <w:rPr/>
        <w:t xml:space="preserve">ms </w:t>
      </w:r>
      <w:r w:rsidR="727B8E23">
        <w:rPr/>
        <w:t>should</w:t>
      </w:r>
      <w:r w:rsidR="1F580B6B">
        <w:rPr/>
        <w:t xml:space="preserve"> also evolve to reward relationship quality, customer </w:t>
      </w:r>
      <w:r w:rsidR="1F580B6B">
        <w:rPr/>
        <w:t>retention</w:t>
      </w:r>
      <w:r w:rsidR="1F580B6B">
        <w:rPr/>
        <w:t xml:space="preserve"> and retailer satisfaction, rather than focusing exclusively on sales volume. Combining intrinsic incentives, such as professional development and greater autonomy, with carefully </w:t>
      </w:r>
      <w:r w:rsidR="449EBB43">
        <w:rPr/>
        <w:t>designed</w:t>
      </w:r>
      <w:r w:rsidR="1F580B6B">
        <w:rPr/>
        <w:t xml:space="preserve"> </w:t>
      </w:r>
      <w:r w:rsidR="7D0F46AF">
        <w:rPr/>
        <w:t>intrinsic</w:t>
      </w:r>
      <w:r w:rsidR="1F580B6B">
        <w:rPr/>
        <w:t xml:space="preserve"> reward mecha</w:t>
      </w:r>
      <w:r w:rsidR="2457596F">
        <w:rPr/>
        <w:t xml:space="preserve">nisms will encourage </w:t>
      </w:r>
      <w:r w:rsidR="48D93E8F">
        <w:rPr/>
        <w:t>behaviour</w:t>
      </w:r>
      <w:r w:rsidR="2457596F">
        <w:rPr/>
        <w:t xml:space="preserve"> consistent with a customer-centric organisational culture. </w:t>
      </w:r>
      <w:r w:rsidR="25D68234">
        <w:rPr/>
        <w:t>Evidence suggests that performance-based control systems</w:t>
      </w:r>
      <w:r w:rsidR="3E6779FA">
        <w:rPr/>
        <w:t xml:space="preserve"> significantly influence employee behaviour and service outcomes in customer-facing roles</w:t>
      </w:r>
      <w:r w:rsidRPr="6A5A9498" w:rsidR="3E6779FA">
        <w:rPr>
          <w:color w:val="auto"/>
        </w:rPr>
        <w:t xml:space="preserve"> (</w:t>
      </w:r>
      <w:r w:rsidRPr="6A5A9498" w:rsidR="3E6779FA">
        <w:rPr>
          <w:color w:val="auto"/>
        </w:rPr>
        <w:t>Anderson and Oliver, 1987</w:t>
      </w:r>
      <w:r w:rsidRPr="6A5A9498" w:rsidR="3E6779FA">
        <w:rPr>
          <w:color w:val="auto"/>
        </w:rPr>
        <w:t>).</w:t>
      </w:r>
      <w:r w:rsidR="3E6779FA">
        <w:rPr/>
        <w:t xml:space="preserve"> </w:t>
      </w:r>
    </w:p>
    <w:p w:rsidR="4660B7EF" w:rsidP="6A5A9498" w:rsidRDefault="4660B7EF" w14:paraId="0903839C" w14:textId="6DC55D62">
      <w:pPr>
        <w:pStyle w:val="Heading1"/>
      </w:pPr>
      <w:bookmarkStart w:name="_Toc1462664732" w:id="1518044679"/>
      <w:bookmarkStart w:name="_Toc626327562" w:id="1811025410"/>
      <w:r w:rsidR="4660B7EF">
        <w:rPr/>
        <w:t>4.3 Recommendation Three: Build Organisational Agility and Strategic Resilience</w:t>
      </w:r>
      <w:bookmarkEnd w:id="1518044679"/>
      <w:bookmarkEnd w:id="1811025410"/>
    </w:p>
    <w:p w:rsidR="4660B7EF" w:rsidP="6A5A9498" w:rsidRDefault="4660B7EF" w14:paraId="4ED6A377" w14:textId="42EBE1F5">
      <w:pPr>
        <w:spacing w:line="480" w:lineRule="auto"/>
        <w:jc w:val="both"/>
      </w:pPr>
      <w:r w:rsidR="4660B7EF">
        <w:rPr/>
        <w:t xml:space="preserve">Finally, Bridal Collective should </w:t>
      </w:r>
      <w:r w:rsidR="5663B47B">
        <w:rPr/>
        <w:t>strengthen</w:t>
      </w:r>
      <w:r w:rsidR="4660B7EF">
        <w:rPr/>
        <w:t xml:space="preserve"> organisational resilience by developing greater strategic agility across its international operations. External analysis </w:t>
      </w:r>
      <w:r w:rsidR="4660B7EF">
        <w:rPr/>
        <w:t>demonstrated</w:t>
      </w:r>
      <w:r w:rsidR="4660B7EF">
        <w:rPr/>
        <w:t xml:space="preserve"> that economic uncertainty, geopolitical </w:t>
      </w:r>
      <w:r w:rsidR="4660B7EF">
        <w:rPr/>
        <w:t>disruption</w:t>
      </w:r>
      <w:r w:rsidR="4660B7EF">
        <w:rPr/>
        <w:t xml:space="preserve"> and changing consumer expectations will continue to create volatility within global bridal markets</w:t>
      </w:r>
      <w:r w:rsidR="1837DD88">
        <w:rPr/>
        <w:t xml:space="preserve">. Consequently, the organisation should </w:t>
      </w:r>
      <w:r w:rsidR="1837DD88">
        <w:rPr/>
        <w:t>establish</w:t>
      </w:r>
      <w:r w:rsidR="1837DD88">
        <w:rPr/>
        <w:t xml:space="preserve"> a formal strategic </w:t>
      </w:r>
      <w:r w:rsidR="446BAEE5">
        <w:rPr/>
        <w:t>review</w:t>
      </w:r>
      <w:r w:rsidR="1837DD88">
        <w:rPr/>
        <w:t xml:space="preserve"> process incorporating regular environmental scanning, scenario </w:t>
      </w:r>
      <w:r w:rsidR="1837DD88">
        <w:rPr/>
        <w:t>planning</w:t>
      </w:r>
      <w:r w:rsidR="1837DD88">
        <w:rPr/>
        <w:t xml:space="preserve"> and business risk assessment to enable faster strategic adaptation. </w:t>
      </w:r>
      <w:r w:rsidR="5DC5B357">
        <w:rPr/>
        <w:t xml:space="preserve">Dynamic capabilities theory suggests that organisations </w:t>
      </w:r>
      <w:r w:rsidR="5DC5B357">
        <w:rPr/>
        <w:t>operating</w:t>
      </w:r>
      <w:r w:rsidR="5DC5B357">
        <w:rPr/>
        <w:t xml:space="preserve"> in </w:t>
      </w:r>
      <w:r w:rsidR="0CC117AD">
        <w:rPr/>
        <w:t>volatile</w:t>
      </w:r>
      <w:r w:rsidR="5DC5B357">
        <w:rPr/>
        <w:t xml:space="preserve"> environments must continuously integrate, </w:t>
      </w:r>
      <w:r w:rsidR="5DC5B357">
        <w:rPr/>
        <w:t>build</w:t>
      </w:r>
      <w:r w:rsidR="5DC5B357">
        <w:rPr/>
        <w:t xml:space="preserve"> and reconfigure internal competencies to </w:t>
      </w:r>
      <w:r w:rsidR="5DC5B357">
        <w:rPr/>
        <w:t>maintain</w:t>
      </w:r>
      <w:r w:rsidR="5DC5B357">
        <w:rPr/>
        <w:t xml:space="preserve"> competitiveness (</w:t>
      </w:r>
      <w:r w:rsidRPr="6A5A9498" w:rsidR="296EB038">
        <w:rPr>
          <w:color w:val="auto"/>
        </w:rPr>
        <w:t>Teece, 2007</w:t>
      </w:r>
      <w:r w:rsidRPr="6A5A9498" w:rsidR="296EB038">
        <w:rPr>
          <w:color w:val="auto"/>
        </w:rPr>
        <w:t>)</w:t>
      </w:r>
      <w:r w:rsidR="296EB038">
        <w:rPr/>
        <w:t>.</w:t>
      </w:r>
    </w:p>
    <w:p w:rsidR="00F2F0F4" w:rsidP="6A5A9498" w:rsidRDefault="00F2F0F4" w14:paraId="541EC965" w14:textId="0BCF3219">
      <w:pPr>
        <w:spacing w:line="480" w:lineRule="auto"/>
        <w:jc w:val="both"/>
      </w:pPr>
      <w:r w:rsidR="00F2F0F4">
        <w:rPr/>
        <w:t xml:space="preserve">The organisation’s existing multidivisional structure provides an effective foundation for international operations; however, greater collaboration between regional offices should be encourages to </w:t>
      </w:r>
      <w:r w:rsidR="00F2F0F4">
        <w:rPr/>
        <w:t>facilitate</w:t>
      </w:r>
      <w:r w:rsidR="00F2F0F4">
        <w:rPr/>
        <w:t xml:space="preserve"> knowledge sharing, consistent customer care </w:t>
      </w:r>
      <w:r w:rsidR="00F2F0F4">
        <w:rPr/>
        <w:t>standards</w:t>
      </w:r>
      <w:r w:rsidR="00F2F0F4">
        <w:rPr/>
        <w:t xml:space="preserve"> and more effective dissemination of best practice. </w:t>
      </w:r>
      <w:r w:rsidR="102A11A3">
        <w:rPr/>
        <w:t>C</w:t>
      </w:r>
      <w:r w:rsidR="00F2F0F4">
        <w:rPr/>
        <w:t>r</w:t>
      </w:r>
      <w:r w:rsidR="102A11A3">
        <w:rPr/>
        <w:t xml:space="preserve">oss-functional project teams </w:t>
      </w:r>
      <w:r w:rsidR="0A53D1E3">
        <w:rPr/>
        <w:t>responsible</w:t>
      </w:r>
      <w:r w:rsidR="102A11A3">
        <w:rPr/>
        <w:t xml:space="preserve"> for digital innovation, retailer engagement and service development would </w:t>
      </w:r>
      <w:r w:rsidR="69728748">
        <w:rPr/>
        <w:t>further</w:t>
      </w:r>
      <w:r w:rsidR="102A11A3">
        <w:rPr/>
        <w:t xml:space="preserve"> improve organisational responsiveness. </w:t>
      </w:r>
    </w:p>
    <w:p w:rsidR="1856F4B8" w:rsidP="6A5A9498" w:rsidRDefault="1856F4B8" w14:paraId="2B5FD025" w14:textId="553FD7DB">
      <w:pPr>
        <w:spacing w:line="480" w:lineRule="auto"/>
        <w:jc w:val="both"/>
      </w:pPr>
      <w:r w:rsidR="1856F4B8">
        <w:rPr/>
        <w:t xml:space="preserve">Successful implementation will also require careful change management. Employees and retail partners may initially resist changes to </w:t>
      </w:r>
      <w:r w:rsidR="1856F4B8">
        <w:rPr/>
        <w:t>established</w:t>
      </w:r>
      <w:r w:rsidR="1856F4B8">
        <w:rPr/>
        <w:t xml:space="preserve"> working practices, particularly where digital technologies after existing </w:t>
      </w:r>
      <w:r w:rsidR="20EEDBD9">
        <w:rPr/>
        <w:t>communication</w:t>
      </w:r>
      <w:r w:rsidR="1856F4B8">
        <w:rPr/>
        <w:t xml:space="preserve"> processes. Senior leadership should therefore </w:t>
      </w:r>
      <w:r w:rsidR="5628BBC1">
        <w:rPr/>
        <w:t>communicate</w:t>
      </w:r>
      <w:r w:rsidR="1856F4B8">
        <w:rPr/>
        <w:t xml:space="preserve"> a </w:t>
      </w:r>
      <w:r w:rsidR="71BA5AE1">
        <w:rPr/>
        <w:t xml:space="preserve">clear strategic vision, involve key stakeholder throughout implementation and provide </w:t>
      </w:r>
      <w:r w:rsidR="71BA5AE1">
        <w:rPr/>
        <w:t>appropriate training</w:t>
      </w:r>
      <w:r w:rsidR="71BA5AE1">
        <w:rPr/>
        <w:t xml:space="preserve"> to minimise resistance. Establishing </w:t>
      </w:r>
      <w:r w:rsidR="2686DE6C">
        <w:rPr/>
        <w:t>measurable</w:t>
      </w:r>
      <w:r w:rsidR="71BA5AE1">
        <w:rPr/>
        <w:t xml:space="preserve"> milestones and phased </w:t>
      </w:r>
      <w:r w:rsidR="502FA2EA">
        <w:rPr/>
        <w:t>implementation</w:t>
      </w:r>
      <w:r w:rsidR="71BA5AE1">
        <w:rPr/>
        <w:t xml:space="preserve"> plans will reduce operational disruption while enabling continuous evaluation of progress. </w:t>
      </w:r>
      <w:r w:rsidR="41812A86">
        <w:rPr/>
        <w:t xml:space="preserve">Established change management literature highlights that successful transformation depends on structured communication, stakeholder </w:t>
      </w:r>
      <w:r w:rsidR="41812A86">
        <w:rPr/>
        <w:t>involvement</w:t>
      </w:r>
      <w:r w:rsidR="41812A86">
        <w:rPr/>
        <w:t xml:space="preserve"> and leadership alignment </w:t>
      </w:r>
      <w:r w:rsidRPr="6A5A9498" w:rsidR="41812A86">
        <w:rPr>
          <w:color w:val="auto"/>
        </w:rPr>
        <w:t>(</w:t>
      </w:r>
      <w:r w:rsidRPr="6A5A9498" w:rsidR="41812A86">
        <w:rPr>
          <w:color w:val="auto"/>
        </w:rPr>
        <w:t>Kotter, 1996</w:t>
      </w:r>
      <w:r w:rsidRPr="6A5A9498" w:rsidR="41812A86">
        <w:rPr>
          <w:color w:val="auto"/>
        </w:rPr>
        <w:t>).</w:t>
      </w:r>
    </w:p>
    <w:p w:rsidR="630D9BDA" w:rsidP="6A5A9498" w:rsidRDefault="630D9BDA" w14:paraId="609BE06E" w14:textId="194C33BC">
      <w:pPr>
        <w:spacing w:line="480" w:lineRule="auto"/>
        <w:jc w:val="both"/>
      </w:pPr>
      <w:r w:rsidR="630D9BDA">
        <w:rPr/>
        <w:t xml:space="preserve">Risk management should remain integral throughout implementation. Potential risks include technology adoption challenges, cyber security concerns, implementation </w:t>
      </w:r>
      <w:r w:rsidR="630D9BDA">
        <w:rPr/>
        <w:t>costs</w:t>
      </w:r>
      <w:r w:rsidR="630D9BDA">
        <w:rPr/>
        <w:t xml:space="preserve"> and temporary disruption to retailer relationships during system transitions. These risks can be mitigated through phased</w:t>
      </w:r>
      <w:r w:rsidR="009F8645">
        <w:rPr/>
        <w:t xml:space="preserve"> deployment, pilot programmes, comprehensive staff-training and continuous stakeholder engagement. </w:t>
      </w:r>
    </w:p>
    <w:p w:rsidR="094638F8" w:rsidP="6A5A9498" w:rsidRDefault="094638F8" w14:paraId="25D22C17" w14:textId="09A28A46">
      <w:pPr>
        <w:pStyle w:val="Heading1"/>
      </w:pPr>
      <w:bookmarkStart w:name="_Toc1301921173" w:id="1948449538"/>
      <w:bookmarkStart w:name="_Toc1851772752" w:id="175837232"/>
      <w:r w:rsidR="094638F8">
        <w:rPr/>
        <w:t xml:space="preserve">4.4 </w:t>
      </w:r>
      <w:r w:rsidR="009F8645">
        <w:rPr/>
        <w:t>Overall Strategic Recommendation</w:t>
      </w:r>
      <w:bookmarkEnd w:id="1948449538"/>
      <w:bookmarkEnd w:id="175837232"/>
    </w:p>
    <w:p w:rsidR="009F8645" w:rsidP="6A5A9498" w:rsidRDefault="009F8645" w14:paraId="7F1C065E" w14:textId="746A48DD">
      <w:pPr>
        <w:spacing w:line="480" w:lineRule="auto"/>
        <w:jc w:val="both"/>
      </w:pPr>
      <w:r w:rsidR="009F8645">
        <w:rPr/>
        <w:t xml:space="preserve">Collectively, these recommendations support Bridal Collective’s transition from a traditional wholesale supplier towards a digitally enables </w:t>
      </w:r>
      <w:r w:rsidR="23A71316">
        <w:rPr/>
        <w:t>strategic</w:t>
      </w:r>
      <w:r w:rsidR="009F8645">
        <w:rPr/>
        <w:t xml:space="preserve"> partner </w:t>
      </w:r>
      <w:r w:rsidR="009F8645">
        <w:rPr/>
        <w:t>operating</w:t>
      </w:r>
      <w:r w:rsidR="009F8645">
        <w:rPr/>
        <w:t xml:space="preserve"> within a collaborative B2B </w:t>
      </w:r>
      <w:r w:rsidR="5A8F9E6D">
        <w:rPr/>
        <w:t>ecosystem</w:t>
      </w:r>
      <w:r w:rsidR="44343738">
        <w:rPr/>
        <w:t xml:space="preserve">. By combining enhanced customer care, digital capability development and organisational agility, the organisation will be better positioned to strengthen </w:t>
      </w:r>
      <w:r w:rsidR="5CD90B17">
        <w:rPr/>
        <w:t>retailer</w:t>
      </w:r>
      <w:r w:rsidR="44343738">
        <w:rPr/>
        <w:t xml:space="preserve"> loyalty, improve operational </w:t>
      </w:r>
      <w:r w:rsidR="44343738">
        <w:rPr/>
        <w:t>resilience</w:t>
      </w:r>
      <w:r w:rsidR="44343738">
        <w:rPr/>
        <w:t xml:space="preserve"> and achieve sustainable </w:t>
      </w:r>
      <w:r w:rsidR="539B1FF1">
        <w:rPr/>
        <w:t>competitive</w:t>
      </w:r>
      <w:r w:rsidR="44343738">
        <w:rPr/>
        <w:t xml:space="preserve"> advantage within an increasingly </w:t>
      </w:r>
      <w:r w:rsidR="438FFB78">
        <w:rPr/>
        <w:t>uncertain</w:t>
      </w:r>
      <w:r w:rsidR="44343738">
        <w:rPr/>
        <w:t xml:space="preserve"> global environment. </w:t>
      </w:r>
    </w:p>
    <w:p w:rsidR="6A5A9498" w:rsidP="6A5A9498" w:rsidRDefault="6A5A9498" w14:paraId="63B25E95" w14:textId="4AB1C868">
      <w:pPr>
        <w:spacing w:line="480" w:lineRule="auto"/>
        <w:jc w:val="both"/>
      </w:pPr>
    </w:p>
    <w:p w:rsidR="6A5A9498" w:rsidP="6A5A9498" w:rsidRDefault="6A5A9498" w14:paraId="284282C6" w14:textId="0D167E49">
      <w:pPr>
        <w:spacing w:line="480" w:lineRule="auto"/>
        <w:jc w:val="both"/>
      </w:pPr>
    </w:p>
    <w:p w:rsidR="6A5A9498" w:rsidP="6A5A9498" w:rsidRDefault="6A5A9498" w14:paraId="5822DC99" w14:textId="78922286">
      <w:pPr>
        <w:spacing w:line="480" w:lineRule="auto"/>
        <w:jc w:val="both"/>
      </w:pPr>
    </w:p>
    <w:p w:rsidR="6A5A9498" w:rsidP="6A5A9498" w:rsidRDefault="6A5A9498" w14:paraId="72B1C3C4" w14:textId="310DF8FE">
      <w:pPr>
        <w:spacing w:line="480" w:lineRule="auto"/>
        <w:jc w:val="both"/>
      </w:pPr>
    </w:p>
    <w:p w:rsidR="6A5A9498" w:rsidP="6A5A9498" w:rsidRDefault="6A5A9498" w14:paraId="133326BB" w14:textId="105C6E40">
      <w:pPr>
        <w:spacing w:line="480" w:lineRule="auto"/>
        <w:jc w:val="both"/>
      </w:pPr>
    </w:p>
    <w:p w:rsidR="6A5A9498" w:rsidP="6A5A9498" w:rsidRDefault="6A5A9498" w14:paraId="335CE0BA" w14:textId="5A60E5BA">
      <w:pPr>
        <w:spacing w:line="480" w:lineRule="auto"/>
        <w:jc w:val="both"/>
      </w:pPr>
    </w:p>
    <w:p w:rsidR="6A5A9498" w:rsidP="6A5A9498" w:rsidRDefault="6A5A9498" w14:paraId="1691D32E" w14:textId="2380F45A">
      <w:pPr>
        <w:spacing w:line="480" w:lineRule="auto"/>
        <w:jc w:val="both"/>
      </w:pPr>
    </w:p>
    <w:p w:rsidR="6A5A9498" w:rsidP="6A5A9498" w:rsidRDefault="6A5A9498" w14:paraId="1DB3E488" w14:textId="094D4E9F">
      <w:pPr>
        <w:spacing w:line="480" w:lineRule="auto"/>
        <w:jc w:val="both"/>
      </w:pPr>
    </w:p>
    <w:p w:rsidR="6A5A9498" w:rsidP="6A5A9498" w:rsidRDefault="6A5A9498" w14:paraId="7697ECD6" w14:textId="5F98833F">
      <w:pPr>
        <w:spacing w:line="480" w:lineRule="auto"/>
        <w:jc w:val="both"/>
      </w:pPr>
    </w:p>
    <w:p w:rsidR="27C000A5" w:rsidP="6A5A9498" w:rsidRDefault="27C000A5" w14:paraId="53683D26" w14:textId="5AB94A92">
      <w:pPr>
        <w:pStyle w:val="Heading1"/>
      </w:pPr>
      <w:bookmarkStart w:name="_Toc1020095395" w:id="566284106"/>
      <w:bookmarkStart w:name="_Toc1319891428" w:id="1411376159"/>
      <w:r w:rsidR="27C000A5">
        <w:rPr/>
        <w:t>References</w:t>
      </w:r>
      <w:bookmarkEnd w:id="566284106"/>
      <w:bookmarkEnd w:id="1411376159"/>
    </w:p>
    <w:p w:rsidR="09EF5455" w:rsidP="6A5A9498" w:rsidRDefault="09EF5455" w14:paraId="24FE9EEB" w14:textId="5140D87C">
      <w:pPr>
        <w:spacing w:line="480" w:lineRule="auto"/>
        <w:jc w:val="both"/>
        <w:rPr>
          <w:i w:val="0"/>
          <w:iCs w:val="0"/>
        </w:rPr>
      </w:pPr>
      <w:r w:rsidR="09EF5455">
        <w:rPr/>
        <w:t xml:space="preserve">Anderson, E. and Oliver, R.L. (1987). “Perspectives on Behavior-Based versus Outcome-Based Salesforce Control Systems,” </w:t>
      </w:r>
      <w:r w:rsidRPr="6A5A9498" w:rsidR="09EF5455">
        <w:rPr>
          <w:i w:val="1"/>
          <w:iCs w:val="1"/>
        </w:rPr>
        <w:t xml:space="preserve">Journal of marketing, </w:t>
      </w:r>
      <w:r w:rsidRPr="6A5A9498" w:rsidR="09EF5455">
        <w:rPr>
          <w:i w:val="0"/>
          <w:iCs w:val="0"/>
        </w:rPr>
        <w:t xml:space="preserve">51(4), pp. 76-88. Available at: </w:t>
      </w:r>
      <w:hyperlink r:id="R2133c536d28645f5">
        <w:r w:rsidRPr="6A5A9498" w:rsidR="09EF5455">
          <w:rPr>
            <w:rStyle w:val="Hyperlink"/>
            <w:i w:val="0"/>
            <w:iCs w:val="0"/>
          </w:rPr>
          <w:t>https://doi.org</w:t>
        </w:r>
        <w:r w:rsidRPr="6A5A9498" w:rsidR="609BBDF6">
          <w:rPr>
            <w:rStyle w:val="Hyperlink"/>
            <w:i w:val="0"/>
            <w:iCs w:val="0"/>
          </w:rPr>
          <w:t>/10.1177/002224298705100407</w:t>
        </w:r>
      </w:hyperlink>
      <w:r w:rsidRPr="6A5A9498" w:rsidR="609BBDF6">
        <w:rPr>
          <w:i w:val="0"/>
          <w:iCs w:val="0"/>
        </w:rPr>
        <w:t xml:space="preserve">. </w:t>
      </w:r>
    </w:p>
    <w:p w:rsidR="31BB69FA" w:rsidP="6A5A9498" w:rsidRDefault="31BB69FA" w14:paraId="5E2A9E63" w14:textId="44367693">
      <w:pPr>
        <w:spacing w:line="480" w:lineRule="auto"/>
        <w:jc w:val="both"/>
        <w:rPr>
          <w:i w:val="0"/>
          <w:iCs w:val="0"/>
        </w:rPr>
      </w:pPr>
      <w:r w:rsidR="31BB69FA">
        <w:rPr/>
        <w:t>Ansoff, H. I. (1957)</w:t>
      </w:r>
      <w:r w:rsidR="257D7394">
        <w:rPr/>
        <w:t>. “</w:t>
      </w:r>
      <w:r w:rsidR="257D7394">
        <w:rPr/>
        <w:t>Strategies</w:t>
      </w:r>
      <w:r w:rsidR="31BB69FA">
        <w:rPr/>
        <w:t xml:space="preserve"> for diversification,” </w:t>
      </w:r>
      <w:r w:rsidRPr="6A5A9498" w:rsidR="31BB69FA">
        <w:rPr>
          <w:i w:val="1"/>
          <w:iCs w:val="1"/>
        </w:rPr>
        <w:t xml:space="preserve">Harvard business review, </w:t>
      </w:r>
      <w:r w:rsidRPr="6A5A9498" w:rsidR="31BB69FA">
        <w:rPr>
          <w:i w:val="0"/>
          <w:iCs w:val="0"/>
        </w:rPr>
        <w:t xml:space="preserve">pp. 113-124. </w:t>
      </w:r>
    </w:p>
    <w:p w:rsidR="22348BEC" w:rsidP="6A5A9498" w:rsidRDefault="22348BEC" w14:paraId="01E131FA" w14:textId="2C271F88">
      <w:pPr>
        <w:spacing w:line="480" w:lineRule="auto"/>
        <w:jc w:val="both"/>
      </w:pPr>
      <w:r w:rsidR="22348BEC">
        <w:rPr/>
        <w:t xml:space="preserve">Barney, J. (1991). “Firm Resources and Sustained Competitive Advantage,” </w:t>
      </w:r>
      <w:r w:rsidRPr="6A5A9498" w:rsidR="22348BEC">
        <w:rPr>
          <w:i w:val="1"/>
          <w:iCs w:val="1"/>
        </w:rPr>
        <w:t xml:space="preserve">Journal of management, </w:t>
      </w:r>
      <w:r w:rsidRPr="6A5A9498" w:rsidR="22348BEC">
        <w:rPr>
          <w:i w:val="0"/>
          <w:iCs w:val="0"/>
        </w:rPr>
        <w:t xml:space="preserve">17(1), pp. 99-120. Available at: </w:t>
      </w:r>
      <w:hyperlink r:id="R93f5e73943554153">
        <w:r w:rsidRPr="6A5A9498" w:rsidR="22348BEC">
          <w:rPr>
            <w:rStyle w:val="Hyperlink"/>
            <w:i w:val="0"/>
            <w:iCs w:val="0"/>
          </w:rPr>
          <w:t>https://doi.org/10.1177/0149206</w:t>
        </w:r>
        <w:r w:rsidRPr="6A5A9498" w:rsidR="0BF0FA5B">
          <w:rPr>
            <w:rStyle w:val="Hyperlink"/>
            <w:i w:val="0"/>
            <w:iCs w:val="0"/>
          </w:rPr>
          <w:t>39101700108</w:t>
        </w:r>
      </w:hyperlink>
      <w:r w:rsidRPr="6A5A9498" w:rsidR="0BF0FA5B">
        <w:rPr>
          <w:i w:val="0"/>
          <w:iCs w:val="0"/>
        </w:rPr>
        <w:t xml:space="preserve">. </w:t>
      </w:r>
    </w:p>
    <w:p w:rsidR="27CB58EF" w:rsidP="6A5A9498" w:rsidRDefault="27CB58EF" w14:paraId="1CE58092" w14:textId="6512AE7D">
      <w:pPr>
        <w:spacing w:line="480" w:lineRule="auto"/>
        <w:jc w:val="both"/>
        <w:rPr>
          <w:i w:val="0"/>
          <w:iCs w:val="0"/>
        </w:rPr>
      </w:pPr>
      <w:r w:rsidRPr="6A5A9498" w:rsidR="27CB58EF">
        <w:rPr>
          <w:i w:val="0"/>
          <w:iCs w:val="0"/>
        </w:rPr>
        <w:t xml:space="preserve">Barney, J. B. and Hesterly, W. W. (2019). </w:t>
      </w:r>
      <w:r w:rsidRPr="6A5A9498" w:rsidR="27CB58EF">
        <w:rPr>
          <w:i w:val="1"/>
          <w:iCs w:val="1"/>
        </w:rPr>
        <w:t xml:space="preserve">Strategic management and </w:t>
      </w:r>
      <w:r w:rsidRPr="6A5A9498" w:rsidR="27CB58EF">
        <w:rPr>
          <w:i w:val="1"/>
          <w:iCs w:val="1"/>
        </w:rPr>
        <w:t>competitive</w:t>
      </w:r>
      <w:r w:rsidRPr="6A5A9498" w:rsidR="27CB58EF">
        <w:rPr>
          <w:i w:val="1"/>
          <w:iCs w:val="1"/>
        </w:rPr>
        <w:t xml:space="preserve"> advantage: concepts and cases. </w:t>
      </w:r>
      <w:r w:rsidRPr="6A5A9498" w:rsidR="27CB58EF">
        <w:rPr>
          <w:i w:val="0"/>
          <w:iCs w:val="0"/>
        </w:rPr>
        <w:t xml:space="preserve">Sixth </w:t>
      </w:r>
      <w:r w:rsidRPr="6A5A9498" w:rsidR="247975CA">
        <w:rPr>
          <w:i w:val="0"/>
          <w:iCs w:val="0"/>
        </w:rPr>
        <w:t>edition;</w:t>
      </w:r>
      <w:r w:rsidRPr="6A5A9498" w:rsidR="27CB58EF">
        <w:rPr>
          <w:i w:val="0"/>
          <w:iCs w:val="0"/>
        </w:rPr>
        <w:t xml:space="preserve"> Global edition. Harlow, England: Pearson Education Limited. </w:t>
      </w:r>
    </w:p>
    <w:p w:rsidR="3F690246" w:rsidP="6A5A9498" w:rsidRDefault="3F690246" w14:paraId="37E4EEEC" w14:textId="7EC7EC49">
      <w:pPr>
        <w:spacing w:line="480" w:lineRule="auto"/>
        <w:jc w:val="both"/>
        <w:rPr>
          <w:i w:val="0"/>
          <w:iCs w:val="0"/>
        </w:rPr>
      </w:pPr>
      <w:r w:rsidRPr="6A5A9498" w:rsidR="3F690246">
        <w:rPr>
          <w:i w:val="0"/>
          <w:iCs w:val="0"/>
        </w:rPr>
        <w:t xml:space="preserve">Barney, J. B., Ketchen, D. J. and Wright, M. (2021). “Resource-Based Theory and the Value Creation Framework,” </w:t>
      </w:r>
      <w:r w:rsidRPr="6A5A9498" w:rsidR="3F690246">
        <w:rPr>
          <w:i w:val="1"/>
          <w:iCs w:val="1"/>
        </w:rPr>
        <w:t xml:space="preserve">Journal of management, </w:t>
      </w:r>
      <w:r w:rsidRPr="6A5A9498" w:rsidR="3F690246">
        <w:rPr>
          <w:i w:val="0"/>
          <w:iCs w:val="0"/>
        </w:rPr>
        <w:t xml:space="preserve">47(7), pp. 1936-1955. Available at: </w:t>
      </w:r>
      <w:hyperlink r:id="Rd862af2ac4214bc3">
        <w:r w:rsidRPr="6A5A9498" w:rsidR="3F690246">
          <w:rPr>
            <w:rStyle w:val="Hyperlink"/>
            <w:i w:val="0"/>
            <w:iCs w:val="0"/>
          </w:rPr>
          <w:t>https://doi.org/10.1177</w:t>
        </w:r>
        <w:r w:rsidRPr="6A5A9498" w:rsidR="323448FC">
          <w:rPr>
            <w:rStyle w:val="Hyperlink"/>
            <w:i w:val="0"/>
            <w:iCs w:val="0"/>
          </w:rPr>
          <w:t>/01492063211021655</w:t>
        </w:r>
      </w:hyperlink>
      <w:r w:rsidRPr="6A5A9498" w:rsidR="323448FC">
        <w:rPr>
          <w:i w:val="0"/>
          <w:iCs w:val="0"/>
        </w:rPr>
        <w:t xml:space="preserve">. </w:t>
      </w:r>
    </w:p>
    <w:p w:rsidR="528E9997" w:rsidP="6A5A9498" w:rsidRDefault="528E9997" w14:paraId="3E9BC7BC" w14:textId="609679EE">
      <w:pPr>
        <w:spacing w:line="480" w:lineRule="auto"/>
        <w:jc w:val="both"/>
      </w:pPr>
      <w:r w:rsidR="528E9997">
        <w:rPr/>
        <w:t xml:space="preserve">Becker, L. and Jaakkola, E. (2020). “Customer experience: fundamental premises and implications for research.” </w:t>
      </w:r>
      <w:r w:rsidRPr="6A5A9498" w:rsidR="528E9997">
        <w:rPr>
          <w:i w:val="1"/>
          <w:iCs w:val="1"/>
        </w:rPr>
        <w:t xml:space="preserve">Journal of the Academy of Marketing Science, </w:t>
      </w:r>
      <w:r w:rsidRPr="6A5A9498" w:rsidR="528E9997">
        <w:rPr>
          <w:i w:val="0"/>
          <w:iCs w:val="0"/>
        </w:rPr>
        <w:t xml:space="preserve">48(4), pp. </w:t>
      </w:r>
      <w:r w:rsidRPr="6A5A9498" w:rsidR="5FF30C04">
        <w:rPr>
          <w:i w:val="0"/>
          <w:iCs w:val="0"/>
        </w:rPr>
        <w:t xml:space="preserve">630-648. Available at: </w:t>
      </w:r>
      <w:hyperlink r:id="Rcfe73220b7bb491f">
        <w:r w:rsidRPr="6A5A9498" w:rsidR="5FF30C04">
          <w:rPr>
            <w:rStyle w:val="Hyperlink"/>
            <w:i w:val="0"/>
            <w:iCs w:val="0"/>
          </w:rPr>
          <w:t>https://doi.org/10.1007/s11747-019-00718-x</w:t>
        </w:r>
      </w:hyperlink>
      <w:r w:rsidRPr="6A5A9498" w:rsidR="5FF30C04">
        <w:rPr>
          <w:i w:val="0"/>
          <w:iCs w:val="0"/>
        </w:rPr>
        <w:t xml:space="preserve">. </w:t>
      </w:r>
    </w:p>
    <w:p w:rsidR="1FBDFC4C" w:rsidP="6A5A9498" w:rsidRDefault="1FBDFC4C" w14:paraId="49010FC2" w14:textId="4B7D207C">
      <w:pPr>
        <w:spacing w:line="480" w:lineRule="auto"/>
        <w:jc w:val="both"/>
      </w:pPr>
      <w:r w:rsidRPr="6A5A9498" w:rsidR="1FBDFC4C">
        <w:rPr>
          <w:i w:val="0"/>
          <w:iCs w:val="0"/>
        </w:rPr>
        <w:t xml:space="preserve">Bednarski, L. </w:t>
      </w:r>
      <w:r w:rsidRPr="6A5A9498" w:rsidR="1FBDFC4C">
        <w:rPr>
          <w:i w:val="1"/>
          <w:iCs w:val="1"/>
        </w:rPr>
        <w:t xml:space="preserve">et al. </w:t>
      </w:r>
      <w:r w:rsidRPr="6A5A9498" w:rsidR="1FBDFC4C">
        <w:rPr>
          <w:i w:val="0"/>
          <w:iCs w:val="0"/>
        </w:rPr>
        <w:t xml:space="preserve">(2025). “Geopolitical disruptions in global supply chains: a state-of-the-art literature review,” </w:t>
      </w:r>
      <w:r w:rsidRPr="6A5A9498" w:rsidR="1FBDFC4C">
        <w:rPr>
          <w:i w:val="1"/>
          <w:iCs w:val="1"/>
        </w:rPr>
        <w:t xml:space="preserve">Product planning &amp; control, </w:t>
      </w:r>
      <w:r w:rsidRPr="6A5A9498" w:rsidR="1FBDFC4C">
        <w:rPr>
          <w:i w:val="0"/>
          <w:iCs w:val="0"/>
        </w:rPr>
        <w:t xml:space="preserve">36(4), pp. 536-562. Available at: </w:t>
      </w:r>
      <w:hyperlink r:id="Rfebe00eb105a4f84">
        <w:r w:rsidRPr="6A5A9498" w:rsidR="1FBDFC4C">
          <w:rPr>
            <w:rStyle w:val="Hyperlink"/>
            <w:i w:val="0"/>
            <w:iCs w:val="0"/>
          </w:rPr>
          <w:t>https://</w:t>
        </w:r>
        <w:r w:rsidRPr="6A5A9498" w:rsidR="198649B0">
          <w:rPr>
            <w:rStyle w:val="Hyperlink"/>
            <w:i w:val="0"/>
            <w:iCs w:val="0"/>
          </w:rPr>
          <w:t>doi.org/10.1080/09537287.2023.2286283</w:t>
        </w:r>
      </w:hyperlink>
      <w:r w:rsidRPr="6A5A9498" w:rsidR="198649B0">
        <w:rPr>
          <w:i w:val="0"/>
          <w:iCs w:val="0"/>
        </w:rPr>
        <w:t xml:space="preserve">. </w:t>
      </w:r>
    </w:p>
    <w:p w:rsidR="72D728A0" w:rsidP="6A5A9498" w:rsidRDefault="72D728A0" w14:paraId="4B8A06BA" w14:textId="5A3CB363">
      <w:pPr>
        <w:spacing w:line="480" w:lineRule="auto"/>
        <w:jc w:val="both"/>
        <w:rPr>
          <w:i w:val="0"/>
          <w:iCs w:val="0"/>
        </w:rPr>
      </w:pPr>
      <w:r w:rsidRPr="6A5A9498" w:rsidR="72D728A0">
        <w:rPr>
          <w:i w:val="0"/>
          <w:iCs w:val="0"/>
        </w:rPr>
        <w:t xml:space="preserve">Bleier, A., Harmeling, C. M. and Palmatier, R. W. (2019). “Creating Effective Online Customer Experiences,” </w:t>
      </w:r>
      <w:r w:rsidRPr="6A5A9498" w:rsidR="72D728A0">
        <w:rPr>
          <w:i w:val="1"/>
          <w:iCs w:val="1"/>
        </w:rPr>
        <w:t xml:space="preserve">Journal of marketing, </w:t>
      </w:r>
      <w:r w:rsidRPr="6A5A9498" w:rsidR="72D728A0">
        <w:rPr>
          <w:i w:val="0"/>
          <w:iCs w:val="0"/>
        </w:rPr>
        <w:t xml:space="preserve">83(2), pp. 98-119. Available at: </w:t>
      </w:r>
      <w:hyperlink r:id="R7e388578c47747ac">
        <w:r w:rsidRPr="6A5A9498" w:rsidR="72D728A0">
          <w:rPr>
            <w:rStyle w:val="Hyperlink"/>
            <w:i w:val="0"/>
            <w:iCs w:val="0"/>
          </w:rPr>
          <w:t>https://doi.org/</w:t>
        </w:r>
        <w:r w:rsidRPr="6A5A9498" w:rsidR="78AF27E1">
          <w:rPr>
            <w:rStyle w:val="Hyperlink"/>
            <w:i w:val="0"/>
            <w:iCs w:val="0"/>
          </w:rPr>
          <w:t>10.1177/0022242918809930</w:t>
        </w:r>
      </w:hyperlink>
      <w:r w:rsidRPr="6A5A9498" w:rsidR="78AF27E1">
        <w:rPr>
          <w:i w:val="0"/>
          <w:iCs w:val="0"/>
        </w:rPr>
        <w:t xml:space="preserve">. </w:t>
      </w:r>
      <w:r w:rsidRPr="6A5A9498" w:rsidR="72D728A0">
        <w:rPr>
          <w:i w:val="0"/>
          <w:iCs w:val="0"/>
        </w:rPr>
        <w:t>t: https://doi.org/</w:t>
      </w:r>
    </w:p>
    <w:p w:rsidR="44ED314C" w:rsidP="6A5A9498" w:rsidRDefault="44ED314C" w14:paraId="127057B7" w14:textId="1BFB8159">
      <w:pPr>
        <w:spacing w:line="480" w:lineRule="auto"/>
        <w:jc w:val="both"/>
      </w:pPr>
      <w:r w:rsidRPr="6A5A9498" w:rsidR="44ED314C">
        <w:rPr>
          <w:i w:val="0"/>
          <w:iCs w:val="0"/>
        </w:rPr>
        <w:t xml:space="preserve">Bouwman, H., Nikou, S. and de </w:t>
      </w:r>
      <w:bookmarkStart w:name="_Int_bUpVOHmM" w:id="1612101623"/>
      <w:r w:rsidRPr="6A5A9498" w:rsidR="44ED314C">
        <w:rPr>
          <w:i w:val="0"/>
          <w:iCs w:val="0"/>
        </w:rPr>
        <w:t>Reuver</w:t>
      </w:r>
      <w:bookmarkEnd w:id="1612101623"/>
      <w:r w:rsidRPr="6A5A9498" w:rsidR="44ED314C">
        <w:rPr>
          <w:i w:val="0"/>
          <w:iCs w:val="0"/>
        </w:rPr>
        <w:t xml:space="preserve">, M. (2019). “Digitalization, business models, and SMEs: How do business model innovation practices improve performance of digitalizing </w:t>
      </w:r>
      <w:bookmarkStart w:name="_Int_mrTJehtq" w:id="1980034313"/>
      <w:r w:rsidRPr="6A5A9498" w:rsidR="44ED314C">
        <w:rPr>
          <w:i w:val="0"/>
          <w:iCs w:val="0"/>
        </w:rPr>
        <w:t>SMEs?,</w:t>
      </w:r>
      <w:bookmarkEnd w:id="1980034313"/>
      <w:r w:rsidRPr="6A5A9498" w:rsidR="44ED314C">
        <w:rPr>
          <w:i w:val="0"/>
          <w:iCs w:val="0"/>
        </w:rPr>
        <w:t xml:space="preserve">” </w:t>
      </w:r>
      <w:r w:rsidRPr="6A5A9498" w:rsidR="44ED314C">
        <w:rPr>
          <w:i w:val="1"/>
          <w:iCs w:val="1"/>
        </w:rPr>
        <w:t xml:space="preserve">Telecommunications policy, </w:t>
      </w:r>
      <w:r w:rsidRPr="6A5A9498" w:rsidR="44ED314C">
        <w:rPr>
          <w:i w:val="0"/>
          <w:iCs w:val="0"/>
        </w:rPr>
        <w:t>43(</w:t>
      </w:r>
      <w:r w:rsidRPr="6A5A9498" w:rsidR="3F15D35A">
        <w:rPr>
          <w:i w:val="0"/>
          <w:iCs w:val="0"/>
        </w:rPr>
        <w:t xml:space="preserve">9). Available at: </w:t>
      </w:r>
      <w:hyperlink r:id="R5acdba88e5e649df">
        <w:r w:rsidRPr="6A5A9498" w:rsidR="3F15D35A">
          <w:rPr>
            <w:rStyle w:val="Hyperlink"/>
            <w:i w:val="0"/>
            <w:iCs w:val="0"/>
          </w:rPr>
          <w:t>https://doi.org/10.1016/j.telpol.2019.101828</w:t>
        </w:r>
      </w:hyperlink>
      <w:r w:rsidRPr="6A5A9498" w:rsidR="3F15D35A">
        <w:rPr>
          <w:i w:val="0"/>
          <w:iCs w:val="0"/>
        </w:rPr>
        <w:t xml:space="preserve">. </w:t>
      </w:r>
    </w:p>
    <w:p w:rsidR="3F4377C6" w:rsidP="6A5A9498" w:rsidRDefault="3F4377C6" w14:paraId="4FD58FE7" w14:textId="4E2E4590">
      <w:pPr>
        <w:spacing w:line="480" w:lineRule="auto"/>
        <w:jc w:val="both"/>
        <w:rPr>
          <w:i w:val="0"/>
          <w:iCs w:val="0"/>
        </w:rPr>
      </w:pPr>
      <w:r w:rsidRPr="6A5A9498" w:rsidR="3F4377C6">
        <w:rPr>
          <w:i w:val="0"/>
          <w:iCs w:val="0"/>
        </w:rPr>
        <w:t xml:space="preserve">Brun, A. </w:t>
      </w:r>
      <w:r w:rsidRPr="6A5A9498" w:rsidR="3F4377C6">
        <w:rPr>
          <w:i w:val="1"/>
          <w:iCs w:val="1"/>
        </w:rPr>
        <w:t xml:space="preserve">et al. </w:t>
      </w:r>
      <w:r w:rsidRPr="6A5A9498" w:rsidR="3F4377C6">
        <w:rPr>
          <w:i w:val="0"/>
          <w:iCs w:val="0"/>
        </w:rPr>
        <w:t xml:space="preserve">(2008). “Logistics and supply chain management in luxury fashion retail: Empirical investigation of Italian firms,” </w:t>
      </w:r>
      <w:r w:rsidRPr="6A5A9498" w:rsidR="3F4377C6">
        <w:rPr>
          <w:i w:val="1"/>
          <w:iCs w:val="1"/>
        </w:rPr>
        <w:t xml:space="preserve">International journal of production economics, </w:t>
      </w:r>
      <w:r w:rsidRPr="6A5A9498" w:rsidR="3F4377C6">
        <w:rPr>
          <w:i w:val="0"/>
          <w:iCs w:val="0"/>
        </w:rPr>
        <w:t xml:space="preserve">114(2), pp. 554-570. </w:t>
      </w:r>
      <w:r w:rsidRPr="6A5A9498" w:rsidR="2525B460">
        <w:rPr>
          <w:i w:val="0"/>
          <w:iCs w:val="0"/>
        </w:rPr>
        <w:t>A</w:t>
      </w:r>
      <w:r w:rsidRPr="6A5A9498" w:rsidR="3F4377C6">
        <w:rPr>
          <w:i w:val="0"/>
          <w:iCs w:val="0"/>
        </w:rPr>
        <w:t>vaila</w:t>
      </w:r>
      <w:r w:rsidRPr="6A5A9498" w:rsidR="7C4D3E83">
        <w:rPr>
          <w:i w:val="0"/>
          <w:iCs w:val="0"/>
        </w:rPr>
        <w:t xml:space="preserve">ble at: </w:t>
      </w:r>
      <w:hyperlink r:id="R7e8e9da4c59f4263">
        <w:r w:rsidRPr="6A5A9498" w:rsidR="7C4D3E83">
          <w:rPr>
            <w:rStyle w:val="Hyperlink"/>
            <w:i w:val="0"/>
            <w:iCs w:val="0"/>
          </w:rPr>
          <w:t>htt</w:t>
        </w:r>
        <w:r w:rsidRPr="6A5A9498" w:rsidR="2525B460">
          <w:rPr>
            <w:rStyle w:val="Hyperlink"/>
            <w:i w:val="0"/>
            <w:iCs w:val="0"/>
          </w:rPr>
          <w:t>ps://doi.org/10.1016/j.ijpe.2008.02.003</w:t>
        </w:r>
      </w:hyperlink>
      <w:r w:rsidRPr="6A5A9498" w:rsidR="2525B460">
        <w:rPr>
          <w:i w:val="0"/>
          <w:iCs w:val="0"/>
        </w:rPr>
        <w:t xml:space="preserve">. </w:t>
      </w:r>
    </w:p>
    <w:p w:rsidR="26CE0A0F" w:rsidP="6A5A9498" w:rsidRDefault="26CE0A0F" w14:paraId="1570186D" w14:textId="66ED9D31">
      <w:pPr>
        <w:spacing w:line="480" w:lineRule="auto"/>
        <w:jc w:val="both"/>
      </w:pPr>
      <w:r w:rsidRPr="6A5A9498" w:rsidR="26CE0A0F">
        <w:rPr>
          <w:i w:val="0"/>
          <w:iCs w:val="0"/>
        </w:rPr>
        <w:t xml:space="preserve">Cannon, J.P. and Perreault, W.D. (1999). “Buyer-Seller Relationships in Business Markets,” </w:t>
      </w:r>
      <w:r w:rsidRPr="6A5A9498" w:rsidR="26CE0A0F">
        <w:rPr>
          <w:i w:val="1"/>
          <w:iCs w:val="1"/>
        </w:rPr>
        <w:t xml:space="preserve">Journal of marketing research, </w:t>
      </w:r>
      <w:r w:rsidRPr="6A5A9498" w:rsidR="26CE0A0F">
        <w:rPr>
          <w:i w:val="0"/>
          <w:iCs w:val="0"/>
        </w:rPr>
        <w:t xml:space="preserve">36(4), pp. 439-460. Available at: </w:t>
      </w:r>
      <w:hyperlink r:id="R866f38dc0b7440df">
        <w:r w:rsidRPr="6A5A9498" w:rsidR="26CE0A0F">
          <w:rPr>
            <w:rStyle w:val="Hyperlink"/>
            <w:i w:val="0"/>
            <w:iCs w:val="0"/>
          </w:rPr>
          <w:t>https://doi.org</w:t>
        </w:r>
        <w:r w:rsidRPr="6A5A9498" w:rsidR="0F8585F4">
          <w:rPr>
            <w:rStyle w:val="Hyperlink"/>
            <w:i w:val="0"/>
            <w:iCs w:val="0"/>
          </w:rPr>
          <w:t>/10.1177/002224379903600404.</w:t>
        </w:r>
      </w:hyperlink>
      <w:r w:rsidRPr="6A5A9498" w:rsidR="0F8585F4">
        <w:rPr>
          <w:i w:val="0"/>
          <w:iCs w:val="0"/>
        </w:rPr>
        <w:t xml:space="preserve"> </w:t>
      </w:r>
    </w:p>
    <w:p w:rsidR="660564FC" w:rsidP="6A5A9498" w:rsidRDefault="660564FC" w14:paraId="468BE26B" w14:textId="5B227678">
      <w:pPr>
        <w:pStyle w:val="Normal"/>
        <w:suppressLineNumbers w:val="0"/>
        <w:bidi w:val="0"/>
        <w:spacing w:line="480" w:lineRule="auto"/>
        <w:jc w:val="left"/>
      </w:pPr>
      <w:r w:rsidR="660564FC">
        <w:rPr>
          <w:b w:val="0"/>
          <w:bCs w:val="0"/>
        </w:rPr>
        <w:t>Christ-</w:t>
      </w:r>
      <w:bookmarkStart w:name="_Int_gFYg6HCI" w:id="1281813377"/>
      <w:r w:rsidR="660564FC">
        <w:rPr>
          <w:b w:val="0"/>
          <w:bCs w:val="0"/>
        </w:rPr>
        <w:t>Brendemühl</w:t>
      </w:r>
      <w:bookmarkEnd w:id="1281813377"/>
      <w:r w:rsidR="660564FC">
        <w:rPr>
          <w:b w:val="0"/>
          <w:bCs w:val="0"/>
        </w:rPr>
        <w:t>, S. and Schaarschmidt, M. (2020). “The impact of service employees’ technostress on customer sa</w:t>
      </w:r>
      <w:r w:rsidR="0A1933F9">
        <w:rPr>
          <w:b w:val="0"/>
          <w:bCs w:val="0"/>
        </w:rPr>
        <w:t>t</w:t>
      </w:r>
      <w:r w:rsidR="660564FC">
        <w:rPr>
          <w:b w:val="0"/>
          <w:bCs w:val="0"/>
        </w:rPr>
        <w:t>isfaction and delight: A dyadic analysis,”</w:t>
      </w:r>
      <w:r w:rsidR="3A6E861B">
        <w:rPr>
          <w:b w:val="0"/>
          <w:bCs w:val="0"/>
        </w:rPr>
        <w:t xml:space="preserve"> </w:t>
      </w:r>
      <w:r w:rsidRPr="6A5A9498" w:rsidR="660564FC">
        <w:rPr>
          <w:b w:val="0"/>
          <w:bCs w:val="0"/>
          <w:i w:val="1"/>
          <w:iCs w:val="1"/>
        </w:rPr>
        <w:t xml:space="preserve">Journal of business research, </w:t>
      </w:r>
      <w:r w:rsidRPr="6A5A9498" w:rsidR="660564FC">
        <w:rPr>
          <w:b w:val="0"/>
          <w:bCs w:val="0"/>
          <w:i w:val="0"/>
          <w:iCs w:val="0"/>
        </w:rPr>
        <w:t>117</w:t>
      </w:r>
      <w:r w:rsidRPr="6A5A9498" w:rsidR="16291B42">
        <w:rPr>
          <w:b w:val="0"/>
          <w:bCs w:val="0"/>
          <w:i w:val="0"/>
          <w:iCs w:val="0"/>
        </w:rPr>
        <w:t xml:space="preserve">, pp. 378-388. Available at: </w:t>
      </w:r>
      <w:hyperlink r:id="Rf2c9de448bd8451d">
        <w:r w:rsidRPr="6A5A9498" w:rsidR="16291B42">
          <w:rPr>
            <w:rStyle w:val="Hyperlink"/>
            <w:b w:val="0"/>
            <w:bCs w:val="0"/>
            <w:i w:val="0"/>
            <w:iCs w:val="0"/>
          </w:rPr>
          <w:t>https://doi.org</w:t>
        </w:r>
        <w:r w:rsidRPr="6A5A9498" w:rsidR="16291B42">
          <w:rPr>
            <w:rStyle w:val="Hyperlink"/>
            <w:i w:val="0"/>
            <w:iCs w:val="0"/>
          </w:rPr>
          <w:t>/10.1016/j.jbusres.2020.06.021</w:t>
        </w:r>
      </w:hyperlink>
      <w:r w:rsidRPr="6A5A9498" w:rsidR="16291B42">
        <w:rPr>
          <w:i w:val="0"/>
          <w:iCs w:val="0"/>
        </w:rPr>
        <w:t>.</w:t>
      </w:r>
      <w:r w:rsidRPr="6A5A9498" w:rsidR="5EE7A786">
        <w:rPr>
          <w:i w:val="0"/>
          <w:iCs w:val="0"/>
        </w:rPr>
        <w:t xml:space="preserve"> </w:t>
      </w:r>
    </w:p>
    <w:p w:rsidR="0E2FBD12" w:rsidP="6A5A9498" w:rsidRDefault="0E2FBD12" w14:paraId="03DE7ADF" w14:textId="3FF60F5D">
      <w:pPr>
        <w:spacing w:line="480" w:lineRule="auto"/>
        <w:jc w:val="both"/>
      </w:pPr>
      <w:r w:rsidRPr="6A5A9498" w:rsidR="0E2FBD12">
        <w:rPr>
          <w:i w:val="0"/>
          <w:iCs w:val="0"/>
        </w:rPr>
        <w:t xml:space="preserve">Christopher, M. (2016). </w:t>
      </w:r>
      <w:r w:rsidRPr="6A5A9498" w:rsidR="0E2FBD12">
        <w:rPr>
          <w:i w:val="1"/>
          <w:iCs w:val="1"/>
        </w:rPr>
        <w:t>Logistics</w:t>
      </w:r>
      <w:r w:rsidRPr="6A5A9498" w:rsidR="0E2FBD12">
        <w:rPr>
          <w:i w:val="1"/>
          <w:iCs w:val="1"/>
        </w:rPr>
        <w:t xml:space="preserve"> &amp; Supply Chain Management. </w:t>
      </w:r>
      <w:r w:rsidRPr="6A5A9498" w:rsidR="0E2FBD12">
        <w:rPr>
          <w:i w:val="0"/>
          <w:iCs w:val="0"/>
        </w:rPr>
        <w:t>5</w:t>
      </w:r>
      <w:r w:rsidRPr="6A5A9498" w:rsidR="0E2FBD12">
        <w:rPr>
          <w:i w:val="0"/>
          <w:iCs w:val="0"/>
          <w:vertAlign w:val="superscript"/>
        </w:rPr>
        <w:t>th</w:t>
      </w:r>
      <w:r w:rsidRPr="6A5A9498" w:rsidR="0E2FBD12">
        <w:rPr>
          <w:i w:val="0"/>
          <w:iCs w:val="0"/>
        </w:rPr>
        <w:t xml:space="preserve"> </w:t>
      </w:r>
      <w:bookmarkStart w:name="_Int_tS3CVc5z" w:id="1120060324"/>
      <w:r w:rsidRPr="6A5A9498" w:rsidR="0E2FBD12">
        <w:rPr>
          <w:i w:val="0"/>
          <w:iCs w:val="0"/>
        </w:rPr>
        <w:t>edn</w:t>
      </w:r>
      <w:bookmarkEnd w:id="1120060324"/>
      <w:r w:rsidRPr="6A5A9498" w:rsidR="0E2FBD12">
        <w:rPr>
          <w:i w:val="0"/>
          <w:iCs w:val="0"/>
        </w:rPr>
        <w:t xml:space="preserve">. Harlow: Pearson. </w:t>
      </w:r>
    </w:p>
    <w:p w:rsidR="6FAE97BB" w:rsidP="6A5A9498" w:rsidRDefault="6FAE97BB" w14:paraId="1A966628" w14:textId="59E60D06">
      <w:pPr>
        <w:spacing w:line="480" w:lineRule="auto"/>
        <w:jc w:val="both"/>
        <w:rPr>
          <w:i w:val="0"/>
          <w:iCs w:val="0"/>
        </w:rPr>
      </w:pPr>
      <w:r w:rsidRPr="6A5A9498" w:rsidR="6FAE97BB">
        <w:rPr>
          <w:i w:val="0"/>
          <w:iCs w:val="0"/>
        </w:rPr>
        <w:t xml:space="preserve">“Competitive and corporate strategy: Cliff Bowman and David Faulkner, Irwin (1997), 296 pp., £18.95” (1998). </w:t>
      </w:r>
      <w:r w:rsidRPr="6A5A9498" w:rsidR="6FAE97BB">
        <w:rPr>
          <w:i w:val="1"/>
          <w:iCs w:val="1"/>
        </w:rPr>
        <w:t xml:space="preserve">Long range planning. </w:t>
      </w:r>
      <w:r w:rsidRPr="6A5A9498" w:rsidR="6FAE97BB">
        <w:rPr>
          <w:i w:val="0"/>
          <w:iCs w:val="0"/>
        </w:rPr>
        <w:t xml:space="preserve">Elsevier Ltd, pp. 165-165. Available at: </w:t>
      </w:r>
      <w:hyperlink r:id="Rb5336c7a331e4a45">
        <w:r w:rsidRPr="6A5A9498" w:rsidR="6FAE97BB">
          <w:rPr>
            <w:rStyle w:val="Hyperlink"/>
            <w:i w:val="0"/>
            <w:iCs w:val="0"/>
          </w:rPr>
          <w:t>https://doi.org/10.1016/S0024-6301(98)90269-2</w:t>
        </w:r>
      </w:hyperlink>
      <w:r w:rsidRPr="6A5A9498" w:rsidR="6FAE97BB">
        <w:rPr>
          <w:i w:val="0"/>
          <w:iCs w:val="0"/>
        </w:rPr>
        <w:t>.</w:t>
      </w:r>
    </w:p>
    <w:p w:rsidR="63ABC5E0" w:rsidP="6A5A9498" w:rsidRDefault="63ABC5E0" w14:paraId="1F04FC63" w14:textId="57F6C782">
      <w:pPr>
        <w:spacing w:line="480" w:lineRule="auto"/>
        <w:jc w:val="both"/>
        <w:rPr>
          <w:i w:val="0"/>
          <w:iCs w:val="0"/>
        </w:rPr>
      </w:pPr>
      <w:r w:rsidRPr="6A5A9498" w:rsidR="63ABC5E0">
        <w:rPr>
          <w:i w:val="0"/>
          <w:iCs w:val="0"/>
        </w:rPr>
        <w:t xml:space="preserve">Dubey, R. </w:t>
      </w:r>
      <w:r w:rsidRPr="6A5A9498" w:rsidR="63ABC5E0">
        <w:rPr>
          <w:i w:val="1"/>
          <w:iCs w:val="1"/>
        </w:rPr>
        <w:t xml:space="preserve">et al. </w:t>
      </w:r>
      <w:r w:rsidRPr="6A5A9498" w:rsidR="63ABC5E0">
        <w:rPr>
          <w:i w:val="0"/>
          <w:iCs w:val="0"/>
        </w:rPr>
        <w:t xml:space="preserve">(2018). “Supply chain agility, adaptability and alignment: Empirical evidence from the Indian auto components industry,” </w:t>
      </w:r>
      <w:r w:rsidRPr="6A5A9498" w:rsidR="63ABC5E0">
        <w:rPr>
          <w:i w:val="1"/>
          <w:iCs w:val="1"/>
        </w:rPr>
        <w:t xml:space="preserve">International journal of operations &amp; production management, </w:t>
      </w:r>
      <w:r w:rsidRPr="6A5A9498" w:rsidR="63ABC5E0">
        <w:rPr>
          <w:i w:val="0"/>
          <w:iCs w:val="0"/>
        </w:rPr>
        <w:t>38(1), pp</w:t>
      </w:r>
      <w:r w:rsidRPr="6A5A9498" w:rsidR="052E3B7F">
        <w:rPr>
          <w:i w:val="0"/>
          <w:iCs w:val="0"/>
        </w:rPr>
        <w:t xml:space="preserve">. 129-148. Available at: </w:t>
      </w:r>
      <w:hyperlink r:id="R712fa0d40f934826">
        <w:r w:rsidRPr="6A5A9498" w:rsidR="052E3B7F">
          <w:rPr>
            <w:rStyle w:val="Hyperlink"/>
            <w:i w:val="0"/>
            <w:iCs w:val="0"/>
          </w:rPr>
          <w:t>https://doi.org/10.1108/IJOPM-04-2016-0173</w:t>
        </w:r>
      </w:hyperlink>
      <w:r w:rsidRPr="6A5A9498" w:rsidR="052E3B7F">
        <w:rPr>
          <w:i w:val="0"/>
          <w:iCs w:val="0"/>
        </w:rPr>
        <w:t xml:space="preserve">. </w:t>
      </w:r>
    </w:p>
    <w:p w:rsidR="5BFC3C24" w:rsidP="6A5A9498" w:rsidRDefault="5BFC3C24" w14:paraId="2D866970" w14:textId="0D387FB1">
      <w:pPr>
        <w:spacing w:line="480" w:lineRule="auto"/>
        <w:jc w:val="both"/>
      </w:pPr>
      <w:r w:rsidRPr="6A5A9498" w:rsidR="5BFC3C24">
        <w:rPr>
          <w:i w:val="0"/>
          <w:iCs w:val="0"/>
        </w:rPr>
        <w:t xml:space="preserve">Eisenhardt, K. M. and Martin, J. A. (2000). “Dynamic capabilities: What are </w:t>
      </w:r>
      <w:bookmarkStart w:name="_Int_qBGeIsaw" w:id="398791645"/>
      <w:r w:rsidRPr="6A5A9498" w:rsidR="5BFC3C24">
        <w:rPr>
          <w:i w:val="0"/>
          <w:iCs w:val="0"/>
        </w:rPr>
        <w:t>they?:</w:t>
      </w:r>
      <w:bookmarkEnd w:id="398791645"/>
      <w:r w:rsidRPr="6A5A9498" w:rsidR="5BFC3C24">
        <w:rPr>
          <w:i w:val="0"/>
          <w:iCs w:val="0"/>
        </w:rPr>
        <w:t xml:space="preserve"> Th</w:t>
      </w:r>
      <w:r w:rsidRPr="6A5A9498" w:rsidR="5314A3FE">
        <w:rPr>
          <w:i w:val="0"/>
          <w:iCs w:val="0"/>
        </w:rPr>
        <w:t>e evolution of firm capabilities</w:t>
      </w:r>
      <w:r w:rsidRPr="6A5A9498" w:rsidR="4CB7E051">
        <w:rPr>
          <w:i w:val="0"/>
          <w:iCs w:val="0"/>
        </w:rPr>
        <w:t xml:space="preserve">,” </w:t>
      </w:r>
      <w:r w:rsidRPr="6A5A9498" w:rsidR="4CB7E051">
        <w:rPr>
          <w:i w:val="1"/>
          <w:iCs w:val="1"/>
        </w:rPr>
        <w:t xml:space="preserve">Strategic management journal, </w:t>
      </w:r>
      <w:r w:rsidRPr="6A5A9498" w:rsidR="4CB7E051">
        <w:rPr>
          <w:i w:val="0"/>
          <w:iCs w:val="0"/>
        </w:rPr>
        <w:t xml:space="preserve">21(10-11), pp. 1105-1121. </w:t>
      </w:r>
    </w:p>
    <w:p w:rsidR="64BC914E" w:rsidP="6A5A9498" w:rsidRDefault="64BC914E" w14:paraId="1E189A26" w14:textId="42D74AA2">
      <w:pPr>
        <w:spacing w:line="480" w:lineRule="auto"/>
        <w:jc w:val="both"/>
        <w:rPr>
          <w:i w:val="0"/>
          <w:iCs w:val="0"/>
        </w:rPr>
      </w:pPr>
      <w:r w:rsidRPr="6A5A9498" w:rsidR="64BC914E">
        <w:rPr>
          <w:i w:val="0"/>
          <w:iCs w:val="0"/>
        </w:rPr>
        <w:t>Hå</w:t>
      </w:r>
      <w:r w:rsidRPr="6A5A9498" w:rsidR="64BC914E">
        <w:rPr>
          <w:i w:val="0"/>
          <w:iCs w:val="0"/>
        </w:rPr>
        <w:t xml:space="preserve">kansson, H. and Ford, D. (2002). “How should companies interact in business </w:t>
      </w:r>
      <w:bookmarkStart w:name="_Int_QilRpzB5" w:id="2010518494"/>
      <w:r w:rsidRPr="6A5A9498" w:rsidR="64BC914E">
        <w:rPr>
          <w:i w:val="0"/>
          <w:iCs w:val="0"/>
        </w:rPr>
        <w:t>networks?,</w:t>
      </w:r>
      <w:bookmarkEnd w:id="2010518494"/>
      <w:r w:rsidRPr="6A5A9498" w:rsidR="64BC914E">
        <w:rPr>
          <w:i w:val="0"/>
          <w:iCs w:val="0"/>
        </w:rPr>
        <w:t xml:space="preserve">” </w:t>
      </w:r>
      <w:r w:rsidRPr="6A5A9498" w:rsidR="64BC914E">
        <w:rPr>
          <w:i w:val="1"/>
          <w:iCs w:val="1"/>
        </w:rPr>
        <w:t xml:space="preserve">Journal of business research, </w:t>
      </w:r>
      <w:r w:rsidRPr="6A5A9498" w:rsidR="64BC914E">
        <w:rPr>
          <w:i w:val="0"/>
          <w:iCs w:val="0"/>
        </w:rPr>
        <w:t>55(2), pp. 133-139. Available a</w:t>
      </w:r>
      <w:r w:rsidRPr="6A5A9498" w:rsidR="50D44CDC">
        <w:rPr>
          <w:i w:val="0"/>
          <w:iCs w:val="0"/>
        </w:rPr>
        <w:t xml:space="preserve">t: </w:t>
      </w:r>
      <w:hyperlink r:id="R79a30a42f15f4279">
        <w:r w:rsidRPr="6A5A9498" w:rsidR="50D44CDC">
          <w:rPr>
            <w:rStyle w:val="Hyperlink"/>
            <w:i w:val="0"/>
            <w:iCs w:val="0"/>
          </w:rPr>
          <w:t>https://doi.org/10.1016/S0148-2963(00)00148-X</w:t>
        </w:r>
      </w:hyperlink>
      <w:r w:rsidRPr="6A5A9498" w:rsidR="50D44CDC">
        <w:rPr>
          <w:i w:val="0"/>
          <w:iCs w:val="0"/>
        </w:rPr>
        <w:t xml:space="preserve">. </w:t>
      </w:r>
    </w:p>
    <w:p w:rsidR="46D5CE80" w:rsidP="6A5A9498" w:rsidRDefault="46D5CE80" w14:paraId="5541501B" w14:textId="65741D4A">
      <w:pPr>
        <w:spacing w:line="480" w:lineRule="auto"/>
        <w:jc w:val="both"/>
      </w:pPr>
      <w:r w:rsidR="46D5CE80">
        <w:rPr/>
        <w:t>Homburg, C., Jozic, D. and Kuehnl, C. (2017). “Customer experience management: toward</w:t>
      </w:r>
      <w:r w:rsidR="33B69B51">
        <w:rPr/>
        <w:t xml:space="preserve"> implementing an evolving marketing concept.” </w:t>
      </w:r>
      <w:r w:rsidRPr="6A5A9498" w:rsidR="33B69B51">
        <w:rPr>
          <w:i w:val="1"/>
          <w:iCs w:val="1"/>
        </w:rPr>
        <w:t xml:space="preserve">Journal of the Academy of Marketing Science, </w:t>
      </w:r>
      <w:r w:rsidRPr="6A5A9498" w:rsidR="33B69B51">
        <w:rPr>
          <w:i w:val="0"/>
          <w:iCs w:val="0"/>
        </w:rPr>
        <w:t xml:space="preserve">45(3), pp. 377-401. Available at: </w:t>
      </w:r>
      <w:hyperlink r:id="Rbc60fa26eb62484b">
        <w:r w:rsidRPr="6A5A9498" w:rsidR="33B69B51">
          <w:rPr>
            <w:rStyle w:val="Hyperlink"/>
            <w:i w:val="0"/>
            <w:iCs w:val="0"/>
          </w:rPr>
          <w:t>https://doi.org/10.</w:t>
        </w:r>
        <w:r w:rsidRPr="6A5A9498" w:rsidR="0FC10EC1">
          <w:rPr>
            <w:rStyle w:val="Hyperlink"/>
            <w:i w:val="0"/>
            <w:iCs w:val="0"/>
          </w:rPr>
          <w:t>1007/s11747-015-0460-7</w:t>
        </w:r>
      </w:hyperlink>
      <w:r w:rsidRPr="6A5A9498" w:rsidR="0FC10EC1">
        <w:rPr>
          <w:i w:val="0"/>
          <w:iCs w:val="0"/>
        </w:rPr>
        <w:t xml:space="preserve">. </w:t>
      </w:r>
    </w:p>
    <w:p w:rsidR="0D73B1A0" w:rsidP="6A5A9498" w:rsidRDefault="0D73B1A0" w14:paraId="5E44D3C3" w14:textId="61C69760">
      <w:pPr>
        <w:spacing w:line="480" w:lineRule="auto"/>
        <w:jc w:val="both"/>
        <w:rPr>
          <w:i w:val="0"/>
          <w:iCs w:val="0"/>
        </w:rPr>
      </w:pPr>
      <w:r w:rsidRPr="6A5A9498" w:rsidR="0D73B1A0">
        <w:rPr>
          <w:i w:val="0"/>
          <w:iCs w:val="0"/>
        </w:rPr>
        <w:t xml:space="preserve">Ivanov, D. and </w:t>
      </w:r>
      <w:bookmarkStart w:name="_Int_gt59kdJh" w:id="718426608"/>
      <w:r w:rsidRPr="6A5A9498" w:rsidR="0D73B1A0">
        <w:rPr>
          <w:i w:val="0"/>
          <w:iCs w:val="0"/>
        </w:rPr>
        <w:t>Dolgui</w:t>
      </w:r>
      <w:bookmarkEnd w:id="718426608"/>
      <w:r w:rsidRPr="6A5A9498" w:rsidR="0D73B1A0">
        <w:rPr>
          <w:i w:val="0"/>
          <w:iCs w:val="0"/>
        </w:rPr>
        <w:t xml:space="preserve">, A. (2021). “A digital supply chain twin for managing the disruption risks and resilience in the era of Industry 4.0,” </w:t>
      </w:r>
      <w:r w:rsidRPr="6A5A9498" w:rsidR="0D73B1A0">
        <w:rPr>
          <w:i w:val="1"/>
          <w:iCs w:val="1"/>
        </w:rPr>
        <w:t xml:space="preserve">Production planning &amp; control, </w:t>
      </w:r>
      <w:r w:rsidRPr="6A5A9498" w:rsidR="0D73B1A0">
        <w:rPr>
          <w:i w:val="0"/>
          <w:iCs w:val="0"/>
        </w:rPr>
        <w:t>32(9), pp</w:t>
      </w:r>
      <w:r w:rsidRPr="6A5A9498" w:rsidR="3ABB47A7">
        <w:rPr>
          <w:i w:val="0"/>
          <w:iCs w:val="0"/>
        </w:rPr>
        <w:t xml:space="preserve">. 775-788. Available at: https://doi.org/10.10.80/09537287.2020.1768450. </w:t>
      </w:r>
    </w:p>
    <w:p w:rsidR="05F5C316" w:rsidP="6A5A9498" w:rsidRDefault="05F5C316" w14:paraId="03B6FAC7" w14:textId="488F4D75">
      <w:pPr>
        <w:spacing w:line="480" w:lineRule="auto"/>
        <w:jc w:val="both"/>
      </w:pPr>
      <w:bookmarkStart w:name="_Int_GYRCfXqh" w:id="490897057"/>
      <w:r w:rsidRPr="6A5A9498" w:rsidR="05F5C316">
        <w:rPr>
          <w:i w:val="0"/>
          <w:iCs w:val="0"/>
        </w:rPr>
        <w:t>Jacobides</w:t>
      </w:r>
      <w:bookmarkEnd w:id="490897057"/>
      <w:r w:rsidRPr="6A5A9498" w:rsidR="05F5C316">
        <w:rPr>
          <w:i w:val="0"/>
          <w:iCs w:val="0"/>
        </w:rPr>
        <w:t xml:space="preserve">, M. G., Cennamo, C. and </w:t>
      </w:r>
      <w:r w:rsidRPr="6A5A9498" w:rsidR="05F5C316">
        <w:rPr>
          <w:i w:val="0"/>
          <w:iCs w:val="0"/>
        </w:rPr>
        <w:t>Gawer</w:t>
      </w:r>
      <w:r w:rsidRPr="6A5A9498" w:rsidR="05F5C316">
        <w:rPr>
          <w:i w:val="0"/>
          <w:iCs w:val="0"/>
        </w:rPr>
        <w:t xml:space="preserve">, A. (2018). “Towards a theory of ecosystems,” </w:t>
      </w:r>
      <w:r w:rsidRPr="6A5A9498" w:rsidR="05F5C316">
        <w:rPr>
          <w:i w:val="1"/>
          <w:iCs w:val="1"/>
        </w:rPr>
        <w:t xml:space="preserve">Strategic management journal, </w:t>
      </w:r>
      <w:r w:rsidRPr="6A5A9498" w:rsidR="05F5C316">
        <w:rPr>
          <w:i w:val="0"/>
          <w:iCs w:val="0"/>
        </w:rPr>
        <w:t xml:space="preserve">39(8), pp. 2255-2276. Available at: </w:t>
      </w:r>
      <w:hyperlink r:id="Rb6be225bdfe24464">
        <w:r w:rsidRPr="6A5A9498" w:rsidR="05F5C316">
          <w:rPr>
            <w:rStyle w:val="Hyperlink"/>
            <w:i w:val="0"/>
            <w:iCs w:val="0"/>
          </w:rPr>
          <w:t>https://doi.org/10.</w:t>
        </w:r>
        <w:r w:rsidRPr="6A5A9498" w:rsidR="099E6288">
          <w:rPr>
            <w:rStyle w:val="Hyperlink"/>
            <w:i w:val="0"/>
            <w:iCs w:val="0"/>
          </w:rPr>
          <w:t>1002/smj.2904</w:t>
        </w:r>
      </w:hyperlink>
      <w:r w:rsidRPr="6A5A9498" w:rsidR="099E6288">
        <w:rPr>
          <w:i w:val="0"/>
          <w:iCs w:val="0"/>
        </w:rPr>
        <w:t xml:space="preserve">. </w:t>
      </w:r>
    </w:p>
    <w:p w:rsidR="6C6D7032" w:rsidP="6A5A9498" w:rsidRDefault="6C6D7032" w14:paraId="0D826191" w14:textId="3B745BC3">
      <w:pPr>
        <w:spacing w:line="480" w:lineRule="auto"/>
        <w:jc w:val="both"/>
        <w:rPr>
          <w:i w:val="0"/>
          <w:iCs w:val="0"/>
        </w:rPr>
      </w:pPr>
      <w:bookmarkStart w:name="_Int_fnYc1BXo" w:id="1259000370"/>
      <w:r w:rsidRPr="6A5A9498" w:rsidR="6C6D7032">
        <w:rPr>
          <w:i w:val="0"/>
          <w:iCs w:val="0"/>
        </w:rPr>
        <w:t>Joussen</w:t>
      </w:r>
      <w:bookmarkEnd w:id="1259000370"/>
      <w:r w:rsidRPr="6A5A9498" w:rsidR="6C6D7032">
        <w:rPr>
          <w:i w:val="0"/>
          <w:iCs w:val="0"/>
        </w:rPr>
        <w:t xml:space="preserve">, T.P., </w:t>
      </w:r>
      <w:bookmarkStart w:name="_Int_9FKl6bRO" w:id="741044247"/>
      <w:r w:rsidRPr="6A5A9498" w:rsidR="6C6D7032">
        <w:rPr>
          <w:i w:val="0"/>
          <w:iCs w:val="0"/>
        </w:rPr>
        <w:t>Kanbach</w:t>
      </w:r>
      <w:bookmarkEnd w:id="741044247"/>
      <w:r w:rsidRPr="6A5A9498" w:rsidR="6C6D7032">
        <w:rPr>
          <w:i w:val="0"/>
          <w:iCs w:val="0"/>
        </w:rPr>
        <w:t xml:space="preserve">, D.K. and Kraus, S. (2025). “Enabling Strategic Change Toward Resilience: A Systematic Review </w:t>
      </w:r>
      <w:bookmarkStart w:name="_Int_0gKElyO5" w:id="1067422163"/>
      <w:r w:rsidRPr="6A5A9498" w:rsidR="6C6D7032">
        <w:rPr>
          <w:i w:val="0"/>
          <w:iCs w:val="0"/>
        </w:rPr>
        <w:t>From</w:t>
      </w:r>
      <w:bookmarkEnd w:id="1067422163"/>
      <w:r w:rsidRPr="6A5A9498" w:rsidR="6C6D7032">
        <w:rPr>
          <w:i w:val="0"/>
          <w:iCs w:val="0"/>
        </w:rPr>
        <w:t xml:space="preserve"> a Dynamic Capabilities</w:t>
      </w:r>
      <w:r w:rsidRPr="6A5A9498" w:rsidR="25AA11F0">
        <w:rPr>
          <w:i w:val="0"/>
          <w:iCs w:val="0"/>
        </w:rPr>
        <w:t xml:space="preserve"> Perspective,” </w:t>
      </w:r>
      <w:r w:rsidRPr="6A5A9498" w:rsidR="25AA11F0">
        <w:rPr>
          <w:i w:val="1"/>
          <w:iCs w:val="1"/>
        </w:rPr>
        <w:t xml:space="preserve">Strategic change, </w:t>
      </w:r>
      <w:r w:rsidRPr="6A5A9498" w:rsidR="25AA11F0">
        <w:rPr>
          <w:i w:val="0"/>
          <w:iCs w:val="0"/>
        </w:rPr>
        <w:t xml:space="preserve">34(3), pp. 373-405. Available at: </w:t>
      </w:r>
      <w:hyperlink r:id="R496f43c9761442b9">
        <w:r w:rsidRPr="6A5A9498" w:rsidR="25AA11F0">
          <w:rPr>
            <w:rStyle w:val="Hyperlink"/>
            <w:i w:val="0"/>
            <w:iCs w:val="0"/>
          </w:rPr>
          <w:t>https://doi.</w:t>
        </w:r>
        <w:r w:rsidRPr="6A5A9498" w:rsidR="6D50806A">
          <w:rPr>
            <w:rStyle w:val="Hyperlink"/>
            <w:i w:val="0"/>
            <w:iCs w:val="0"/>
          </w:rPr>
          <w:t>org/10.1002/jsc.2626</w:t>
        </w:r>
      </w:hyperlink>
      <w:r w:rsidRPr="6A5A9498" w:rsidR="6D50806A">
        <w:rPr>
          <w:i w:val="0"/>
          <w:iCs w:val="0"/>
        </w:rPr>
        <w:t xml:space="preserve">. </w:t>
      </w:r>
    </w:p>
    <w:p w:rsidR="68BEE852" w:rsidP="6A5A9498" w:rsidRDefault="68BEE852" w14:paraId="08167595" w14:textId="1B17A6F2">
      <w:pPr>
        <w:spacing w:line="480" w:lineRule="auto"/>
        <w:jc w:val="both"/>
      </w:pPr>
      <w:r w:rsidRPr="6A5A9498" w:rsidR="68BEE852">
        <w:rPr>
          <w:i w:val="0"/>
          <w:iCs w:val="0"/>
        </w:rPr>
        <w:t xml:space="preserve">Joy, A. </w:t>
      </w:r>
      <w:r w:rsidRPr="6A5A9498" w:rsidR="68BEE852">
        <w:rPr>
          <w:i w:val="1"/>
          <w:iCs w:val="1"/>
        </w:rPr>
        <w:t xml:space="preserve">et al. </w:t>
      </w:r>
      <w:r w:rsidRPr="6A5A9498" w:rsidR="68BEE852">
        <w:rPr>
          <w:i w:val="0"/>
          <w:iCs w:val="0"/>
        </w:rPr>
        <w:t xml:space="preserve">(2012). “Fast Fashion, Sustainability, and the Ethical Appeal of Luxury Brands,” </w:t>
      </w:r>
      <w:r w:rsidRPr="6A5A9498" w:rsidR="68BEE852">
        <w:rPr>
          <w:i w:val="1"/>
          <w:iCs w:val="1"/>
        </w:rPr>
        <w:t xml:space="preserve">Fashion theory, </w:t>
      </w:r>
      <w:r w:rsidRPr="6A5A9498" w:rsidR="68BEE852">
        <w:rPr>
          <w:i w:val="0"/>
          <w:iCs w:val="0"/>
        </w:rPr>
        <w:t xml:space="preserve">16(3), </w:t>
      </w:r>
      <w:r w:rsidRPr="6A5A9498" w:rsidR="3977437C">
        <w:rPr>
          <w:i w:val="0"/>
          <w:iCs w:val="0"/>
        </w:rPr>
        <w:t xml:space="preserve">pp. 273-295. Available at: </w:t>
      </w:r>
      <w:hyperlink r:id="R96abe27ed1484c73">
        <w:r w:rsidRPr="6A5A9498" w:rsidR="3977437C">
          <w:rPr>
            <w:rStyle w:val="Hyperlink"/>
            <w:i w:val="0"/>
            <w:iCs w:val="0"/>
          </w:rPr>
          <w:t>https://doi.orh/10.2752/175174112X13340749707123</w:t>
        </w:r>
      </w:hyperlink>
      <w:r w:rsidRPr="6A5A9498" w:rsidR="3977437C">
        <w:rPr>
          <w:i w:val="0"/>
          <w:iCs w:val="0"/>
        </w:rPr>
        <w:t xml:space="preserve">. </w:t>
      </w:r>
    </w:p>
    <w:p w:rsidR="1277C2C8" w:rsidP="6A5A9498" w:rsidRDefault="1277C2C8" w14:paraId="01823B01" w14:textId="34E688F6">
      <w:pPr>
        <w:spacing w:line="480" w:lineRule="auto"/>
        <w:jc w:val="both"/>
        <w:rPr>
          <w:b w:val="0"/>
          <w:bCs w:val="0"/>
          <w:i w:val="0"/>
          <w:iCs w:val="0"/>
        </w:rPr>
      </w:pPr>
      <w:r w:rsidRPr="6A5A9498" w:rsidR="1277C2C8">
        <w:rPr>
          <w:i w:val="0"/>
          <w:iCs w:val="0"/>
        </w:rPr>
        <w:t>“Kapferer on Luxury: How Luxury Brands Can Grow Yet Remain Rare</w:t>
      </w:r>
      <w:r w:rsidRPr="6A5A9498" w:rsidR="1277C2C8">
        <w:rPr>
          <w:i w:val="0"/>
          <w:iCs w:val="0"/>
        </w:rPr>
        <w:t>”.</w:t>
      </w:r>
      <w:r w:rsidRPr="6A5A9498" w:rsidR="1277C2C8">
        <w:rPr>
          <w:i w:val="0"/>
          <w:iCs w:val="0"/>
        </w:rPr>
        <w:t xml:space="preserve"> (2015). </w:t>
      </w:r>
      <w:bookmarkStart w:name="_Int_e6xy4h60" w:id="1158005128"/>
      <w:r w:rsidRPr="6A5A9498" w:rsidR="1277C2C8">
        <w:rPr>
          <w:i w:val="1"/>
          <w:iCs w:val="1"/>
        </w:rPr>
        <w:t>ProtoView</w:t>
      </w:r>
      <w:bookmarkEnd w:id="1158005128"/>
      <w:r w:rsidRPr="6A5A9498" w:rsidR="1277C2C8">
        <w:rPr>
          <w:i w:val="1"/>
          <w:iCs w:val="1"/>
        </w:rPr>
        <w:t xml:space="preserve">. </w:t>
      </w:r>
      <w:r w:rsidRPr="6A5A9498" w:rsidR="1277C2C8">
        <w:rPr>
          <w:b w:val="0"/>
          <w:bCs w:val="0"/>
          <w:i w:val="0"/>
          <w:iCs w:val="0"/>
        </w:rPr>
        <w:t xml:space="preserve">Beaverton: Ringgold, Inc. </w:t>
      </w:r>
    </w:p>
    <w:p w:rsidR="79A6E5EB" w:rsidP="6A5A9498" w:rsidRDefault="79A6E5EB" w14:paraId="72D3C417" w14:textId="2BBDC357">
      <w:pPr>
        <w:spacing w:line="480" w:lineRule="auto"/>
        <w:jc w:val="both"/>
      </w:pPr>
      <w:r w:rsidRPr="6A5A9498" w:rsidR="79A6E5EB">
        <w:rPr>
          <w:i w:val="0"/>
          <w:iCs w:val="0"/>
        </w:rPr>
        <w:t>Kapferer, J.-N. and Michaut-</w:t>
      </w:r>
      <w:bookmarkStart w:name="_Int_cn5RJ9xS" w:id="1322165150"/>
      <w:r w:rsidRPr="6A5A9498" w:rsidR="79A6E5EB">
        <w:rPr>
          <w:i w:val="0"/>
          <w:iCs w:val="0"/>
        </w:rPr>
        <w:t>Denizeau</w:t>
      </w:r>
      <w:bookmarkEnd w:id="1322165150"/>
      <w:r w:rsidRPr="6A5A9498" w:rsidR="79A6E5EB">
        <w:rPr>
          <w:i w:val="0"/>
          <w:iCs w:val="0"/>
        </w:rPr>
        <w:t xml:space="preserve">, A. (2014). “Is luxury compatible with sustainability? Luxury consumers’ viewpoint,” </w:t>
      </w:r>
      <w:r w:rsidRPr="6A5A9498" w:rsidR="79A6E5EB">
        <w:rPr>
          <w:i w:val="1"/>
          <w:iCs w:val="1"/>
        </w:rPr>
        <w:t>The journal of brand manage</w:t>
      </w:r>
      <w:r w:rsidRPr="6A5A9498" w:rsidR="1439E308">
        <w:rPr>
          <w:i w:val="1"/>
          <w:iCs w:val="1"/>
        </w:rPr>
        <w:t xml:space="preserve">ment, </w:t>
      </w:r>
      <w:r w:rsidRPr="6A5A9498" w:rsidR="1439E308">
        <w:rPr>
          <w:i w:val="0"/>
          <w:iCs w:val="0"/>
        </w:rPr>
        <w:t xml:space="preserve">21(1), pp. 1-22. Available at: </w:t>
      </w:r>
      <w:hyperlink r:id="Ra0f499ed1cec480e">
        <w:r w:rsidRPr="6A5A9498" w:rsidR="1439E308">
          <w:rPr>
            <w:rStyle w:val="Hyperlink"/>
            <w:i w:val="0"/>
            <w:iCs w:val="0"/>
          </w:rPr>
          <w:t>https://doi.org/10.1057/bm.2013.19</w:t>
        </w:r>
      </w:hyperlink>
      <w:r w:rsidRPr="6A5A9498" w:rsidR="1439E308">
        <w:rPr>
          <w:i w:val="0"/>
          <w:iCs w:val="0"/>
        </w:rPr>
        <w:t xml:space="preserve">. </w:t>
      </w:r>
    </w:p>
    <w:p w:rsidR="7C73578D" w:rsidP="6A5A9498" w:rsidRDefault="7C73578D" w14:paraId="1B1534B6" w14:textId="128E16F0">
      <w:pPr>
        <w:spacing w:line="480" w:lineRule="auto"/>
        <w:jc w:val="both"/>
      </w:pPr>
      <w:r w:rsidRPr="6A5A9498" w:rsidR="7C73578D">
        <w:rPr>
          <w:i w:val="0"/>
          <w:iCs w:val="0"/>
        </w:rPr>
        <w:t xml:space="preserve">Kapferer, J.-N. and </w:t>
      </w:r>
      <w:bookmarkStart w:name="_Int_RKOmS5TN" w:id="1516621395"/>
      <w:r w:rsidRPr="6A5A9498" w:rsidR="7C73578D">
        <w:rPr>
          <w:i w:val="0"/>
          <w:iCs w:val="0"/>
        </w:rPr>
        <w:t>Vallete</w:t>
      </w:r>
      <w:bookmarkEnd w:id="1516621395"/>
      <w:r w:rsidRPr="6A5A9498" w:rsidR="7C73578D">
        <w:rPr>
          <w:i w:val="0"/>
          <w:iCs w:val="0"/>
        </w:rPr>
        <w:t xml:space="preserve">-Florence, P. (2019). “How self-success drives luxury demand: An integrated model of luxury growth and country comparisons.” </w:t>
      </w:r>
      <w:r w:rsidRPr="6A5A9498" w:rsidR="7C73578D">
        <w:rPr>
          <w:i w:val="1"/>
          <w:iCs w:val="1"/>
        </w:rPr>
        <w:t xml:space="preserve">Journal of business research, </w:t>
      </w:r>
      <w:r w:rsidRPr="6A5A9498" w:rsidR="7C73578D">
        <w:rPr>
          <w:i w:val="0"/>
          <w:iCs w:val="0"/>
        </w:rPr>
        <w:t>102, pp. 2</w:t>
      </w:r>
      <w:r w:rsidRPr="6A5A9498" w:rsidR="437BE64A">
        <w:rPr>
          <w:i w:val="0"/>
          <w:iCs w:val="0"/>
        </w:rPr>
        <w:t xml:space="preserve">73-287. Available at: </w:t>
      </w:r>
      <w:hyperlink r:id="Rb46281bb15a44d54">
        <w:r w:rsidRPr="6A5A9498" w:rsidR="437BE64A">
          <w:rPr>
            <w:rStyle w:val="Hyperlink"/>
            <w:i w:val="0"/>
            <w:iCs w:val="0"/>
          </w:rPr>
          <w:t>https://doi.org/10.1016/j.jbusres.2019.02.002</w:t>
        </w:r>
      </w:hyperlink>
      <w:r w:rsidRPr="6A5A9498" w:rsidR="437BE64A">
        <w:rPr>
          <w:i w:val="0"/>
          <w:iCs w:val="0"/>
        </w:rPr>
        <w:t xml:space="preserve">. </w:t>
      </w:r>
    </w:p>
    <w:p w:rsidR="311A73E3" w:rsidP="6A5A9498" w:rsidRDefault="311A73E3" w14:paraId="73EC8C27" w14:textId="6FDFBF9F">
      <w:pPr>
        <w:spacing w:line="480" w:lineRule="auto"/>
        <w:jc w:val="both"/>
        <w:rPr>
          <w:i w:val="0"/>
          <w:iCs w:val="0"/>
        </w:rPr>
      </w:pPr>
      <w:r w:rsidRPr="6A5A9498" w:rsidR="311A73E3">
        <w:rPr>
          <w:i w:val="0"/>
          <w:iCs w:val="0"/>
        </w:rPr>
        <w:t>Klaus, P. ‘Phil’ (2022). “How luxury retail will change forever – The role of atmospherics</w:t>
      </w:r>
      <w:r w:rsidRPr="6A5A9498" w:rsidR="38306676">
        <w:rPr>
          <w:i w:val="0"/>
          <w:iCs w:val="0"/>
        </w:rPr>
        <w:t xml:space="preserve"> in the digital era,” </w:t>
      </w:r>
      <w:r w:rsidRPr="6A5A9498" w:rsidR="38306676">
        <w:rPr>
          <w:i w:val="1"/>
          <w:iCs w:val="1"/>
        </w:rPr>
        <w:t xml:space="preserve">Journal of retailing and consumer services, </w:t>
      </w:r>
      <w:r w:rsidRPr="6A5A9498" w:rsidR="38306676">
        <w:rPr>
          <w:i w:val="0"/>
          <w:iCs w:val="0"/>
        </w:rPr>
        <w:t xml:space="preserve">68. Available at: </w:t>
      </w:r>
      <w:hyperlink r:id="R57e483b8cb694abf">
        <w:r w:rsidRPr="6A5A9498" w:rsidR="38306676">
          <w:rPr>
            <w:rStyle w:val="Hyperlink"/>
            <w:i w:val="0"/>
            <w:iCs w:val="0"/>
          </w:rPr>
          <w:t>https://doi.org/10.1016/j.jretconser.2022.103057</w:t>
        </w:r>
      </w:hyperlink>
      <w:r w:rsidRPr="6A5A9498" w:rsidR="38306676">
        <w:rPr>
          <w:i w:val="0"/>
          <w:iCs w:val="0"/>
        </w:rPr>
        <w:t xml:space="preserve">. </w:t>
      </w:r>
    </w:p>
    <w:p w:rsidR="437BE64A" w:rsidP="6A5A9498" w:rsidRDefault="437BE64A" w14:paraId="230E22F7" w14:textId="54ACA452">
      <w:pPr>
        <w:spacing w:line="480" w:lineRule="auto"/>
        <w:jc w:val="both"/>
      </w:pPr>
      <w:r w:rsidRPr="6A5A9498" w:rsidR="437BE64A">
        <w:rPr>
          <w:i w:val="0"/>
          <w:iCs w:val="0"/>
        </w:rPr>
        <w:t xml:space="preserve">Ko, E., Costello, J. </w:t>
      </w:r>
      <w:r w:rsidRPr="6A5A9498" w:rsidR="437BE64A">
        <w:rPr>
          <w:i w:val="0"/>
          <w:iCs w:val="0"/>
        </w:rPr>
        <w:t>P.</w:t>
      </w:r>
      <w:r w:rsidRPr="6A5A9498" w:rsidR="437BE64A">
        <w:rPr>
          <w:i w:val="0"/>
          <w:iCs w:val="0"/>
        </w:rPr>
        <w:t xml:space="preserve"> and Taylor, C. R. (2019). “What is a luxury brand? A new definition and review of the literature,” </w:t>
      </w:r>
      <w:r w:rsidRPr="6A5A9498" w:rsidR="437BE64A">
        <w:rPr>
          <w:i w:val="1"/>
          <w:iCs w:val="1"/>
        </w:rPr>
        <w:t xml:space="preserve">Journal of business research, </w:t>
      </w:r>
      <w:r w:rsidRPr="6A5A9498" w:rsidR="437BE64A">
        <w:rPr>
          <w:i w:val="0"/>
          <w:iCs w:val="0"/>
        </w:rPr>
        <w:t>99, pp. 405</w:t>
      </w:r>
      <w:r w:rsidRPr="6A5A9498" w:rsidR="7F9806F8">
        <w:rPr>
          <w:i w:val="0"/>
          <w:iCs w:val="0"/>
        </w:rPr>
        <w:t xml:space="preserve">-413. Available at: </w:t>
      </w:r>
      <w:hyperlink r:id="R664eff2d5da5438b">
        <w:r w:rsidRPr="6A5A9498" w:rsidR="7F9806F8">
          <w:rPr>
            <w:rStyle w:val="Hyperlink"/>
            <w:i w:val="0"/>
            <w:iCs w:val="0"/>
          </w:rPr>
          <w:t>https://doi.org/10.1016/j.jbusres.2017.08.023</w:t>
        </w:r>
      </w:hyperlink>
      <w:r w:rsidRPr="6A5A9498" w:rsidR="7F9806F8">
        <w:rPr>
          <w:i w:val="0"/>
          <w:iCs w:val="0"/>
        </w:rPr>
        <w:t xml:space="preserve">. </w:t>
      </w:r>
    </w:p>
    <w:p w:rsidR="5EB48775" w:rsidP="6A5A9498" w:rsidRDefault="5EB48775" w14:paraId="2CCF0942" w14:textId="1B8E8D63">
      <w:pPr>
        <w:spacing w:line="480" w:lineRule="auto"/>
        <w:jc w:val="both"/>
        <w:rPr>
          <w:i w:val="0"/>
          <w:iCs w:val="0"/>
        </w:rPr>
      </w:pPr>
      <w:r w:rsidRPr="6A5A9498" w:rsidR="5EB48775">
        <w:rPr>
          <w:i w:val="0"/>
          <w:iCs w:val="0"/>
        </w:rPr>
        <w:t xml:space="preserve">Kotter, J. P. (1996). “Leading change // Review,” </w:t>
      </w:r>
      <w:r w:rsidRPr="6A5A9498" w:rsidR="5EB48775">
        <w:rPr>
          <w:i w:val="1"/>
          <w:iCs w:val="1"/>
        </w:rPr>
        <w:t xml:space="preserve">Globe and mail. </w:t>
      </w:r>
      <w:r w:rsidRPr="6A5A9498" w:rsidR="5EB48775">
        <w:rPr>
          <w:i w:val="0"/>
          <w:iCs w:val="0"/>
        </w:rPr>
        <w:t xml:space="preserve">Toronto, </w:t>
      </w:r>
      <w:bookmarkStart w:name="_Int_djXz2zgy" w:id="726556407"/>
      <w:r w:rsidRPr="6A5A9498" w:rsidR="5EB48775">
        <w:rPr>
          <w:i w:val="0"/>
          <w:iCs w:val="0"/>
        </w:rPr>
        <w:t>Ont</w:t>
      </w:r>
      <w:bookmarkEnd w:id="726556407"/>
      <w:r w:rsidRPr="6A5A9498" w:rsidR="5EB48775">
        <w:rPr>
          <w:i w:val="0"/>
          <w:iCs w:val="0"/>
        </w:rPr>
        <w:t xml:space="preserve">: The Globe and Mail. </w:t>
      </w:r>
    </w:p>
    <w:p w:rsidR="523CBF27" w:rsidP="6A5A9498" w:rsidRDefault="523CBF27" w14:paraId="0C8D139D" w14:textId="2F4C80E9">
      <w:pPr>
        <w:spacing w:line="480" w:lineRule="auto"/>
        <w:jc w:val="both"/>
        <w:rPr>
          <w:i w:val="0"/>
          <w:iCs w:val="0"/>
        </w:rPr>
      </w:pPr>
      <w:bookmarkStart w:name="_Int_EpsNLMvI" w:id="1453534833"/>
      <w:r w:rsidRPr="6A5A9498" w:rsidR="523CBF27">
        <w:rPr>
          <w:i w:val="0"/>
          <w:iCs w:val="0"/>
        </w:rPr>
        <w:t>Kozlenkova</w:t>
      </w:r>
      <w:bookmarkEnd w:id="1453534833"/>
      <w:r w:rsidRPr="6A5A9498" w:rsidR="523CBF27">
        <w:rPr>
          <w:i w:val="0"/>
          <w:iCs w:val="0"/>
        </w:rPr>
        <w:t xml:space="preserve">, I.V., Samaha, S.A. and </w:t>
      </w:r>
      <w:r w:rsidRPr="6A5A9498" w:rsidR="110E66B0">
        <w:rPr>
          <w:i w:val="0"/>
          <w:iCs w:val="0"/>
        </w:rPr>
        <w:t>Palmatier</w:t>
      </w:r>
      <w:r w:rsidRPr="6A5A9498" w:rsidR="523CBF27">
        <w:rPr>
          <w:i w:val="0"/>
          <w:iCs w:val="0"/>
        </w:rPr>
        <w:t xml:space="preserve">, R. W. (2014). “Resource-based theory in marketing,” </w:t>
      </w:r>
      <w:r w:rsidRPr="6A5A9498" w:rsidR="523CBF27">
        <w:rPr>
          <w:i w:val="1"/>
          <w:iCs w:val="1"/>
        </w:rPr>
        <w:t xml:space="preserve">Journal of the Academy of Marketing Science, </w:t>
      </w:r>
      <w:r w:rsidRPr="6A5A9498" w:rsidR="523CBF27">
        <w:rPr>
          <w:i w:val="0"/>
          <w:iCs w:val="0"/>
        </w:rPr>
        <w:t xml:space="preserve">42(1), pp. 1-21. Available at: </w:t>
      </w:r>
      <w:hyperlink r:id="R97f015ad306f42e9">
        <w:r w:rsidRPr="6A5A9498" w:rsidR="523CBF27">
          <w:rPr>
            <w:rStyle w:val="Hyperlink"/>
            <w:i w:val="0"/>
            <w:iCs w:val="0"/>
          </w:rPr>
          <w:t>https://doi.org/10</w:t>
        </w:r>
        <w:r w:rsidRPr="6A5A9498" w:rsidR="1BE9CC6D">
          <w:rPr>
            <w:rStyle w:val="Hyperlink"/>
            <w:i w:val="0"/>
            <w:iCs w:val="0"/>
          </w:rPr>
          <w:t>.1007/s11747-013-0336-7</w:t>
        </w:r>
      </w:hyperlink>
      <w:r w:rsidRPr="6A5A9498" w:rsidR="1BE9CC6D">
        <w:rPr>
          <w:i w:val="0"/>
          <w:iCs w:val="0"/>
        </w:rPr>
        <w:t xml:space="preserve">. </w:t>
      </w:r>
    </w:p>
    <w:p w:rsidR="03AFF696" w:rsidP="6A5A9498" w:rsidRDefault="03AFF696" w14:paraId="42235DD5" w14:textId="23A75C24">
      <w:pPr>
        <w:spacing w:line="480" w:lineRule="auto"/>
        <w:jc w:val="both"/>
      </w:pPr>
      <w:r w:rsidR="03AFF696">
        <w:rPr/>
        <w:t xml:space="preserve">Lemon, K. N. and Verhoef, P. C. (2016). “Understanding Customer Experience Throughout the Customer Journey,” </w:t>
      </w:r>
      <w:r w:rsidRPr="6A5A9498" w:rsidR="03AFF696">
        <w:rPr>
          <w:i w:val="1"/>
          <w:iCs w:val="1"/>
        </w:rPr>
        <w:t xml:space="preserve">Journal of marketing, </w:t>
      </w:r>
      <w:r w:rsidRPr="6A5A9498" w:rsidR="03AFF696">
        <w:rPr>
          <w:i w:val="0"/>
          <w:iCs w:val="0"/>
        </w:rPr>
        <w:t xml:space="preserve">80(6), pp. 69-96. </w:t>
      </w:r>
      <w:r w:rsidRPr="6A5A9498" w:rsidR="637A26D6">
        <w:rPr>
          <w:i w:val="0"/>
          <w:iCs w:val="0"/>
        </w:rPr>
        <w:t>A</w:t>
      </w:r>
      <w:r w:rsidRPr="6A5A9498" w:rsidR="03AFF696">
        <w:rPr>
          <w:i w:val="0"/>
          <w:iCs w:val="0"/>
        </w:rPr>
        <w:t>vail</w:t>
      </w:r>
      <w:r w:rsidRPr="6A5A9498" w:rsidR="637A26D6">
        <w:rPr>
          <w:i w:val="0"/>
          <w:iCs w:val="0"/>
        </w:rPr>
        <w:t xml:space="preserve">able at: </w:t>
      </w:r>
      <w:hyperlink r:id="Rec1f4e0664014dab">
        <w:r w:rsidRPr="6A5A9498" w:rsidR="637A26D6">
          <w:rPr>
            <w:rStyle w:val="Hyperlink"/>
            <w:i w:val="0"/>
            <w:iCs w:val="0"/>
          </w:rPr>
          <w:t>https://doi.org/10.1509/jm.15.0420</w:t>
        </w:r>
      </w:hyperlink>
      <w:r w:rsidRPr="6A5A9498" w:rsidR="637A26D6">
        <w:rPr>
          <w:i w:val="0"/>
          <w:iCs w:val="0"/>
        </w:rPr>
        <w:t xml:space="preserve">. </w:t>
      </w:r>
    </w:p>
    <w:p w:rsidR="72B79A3E" w:rsidP="6A5A9498" w:rsidRDefault="72B79A3E" w14:paraId="121B1FEA" w14:textId="244D6908">
      <w:pPr>
        <w:pStyle w:val="Normal"/>
        <w:suppressLineNumbers w:val="0"/>
        <w:bidi w:val="0"/>
        <w:spacing w:before="0" w:beforeAutospacing="off" w:after="160" w:afterAutospacing="off" w:line="480" w:lineRule="auto"/>
        <w:ind w:left="0" w:right="0"/>
        <w:jc w:val="both"/>
      </w:pPr>
      <w:r w:rsidRPr="6A5A9498" w:rsidR="72B79A3E">
        <w:rPr>
          <w:i w:val="0"/>
          <w:iCs w:val="0"/>
        </w:rPr>
        <w:t xml:space="preserve">Martin, K. </w:t>
      </w:r>
      <w:r w:rsidRPr="6A5A9498" w:rsidR="72B79A3E">
        <w:rPr>
          <w:i w:val="0"/>
          <w:iCs w:val="0"/>
        </w:rPr>
        <w:t>D.</w:t>
      </w:r>
      <w:r w:rsidRPr="6A5A9498" w:rsidR="72B79A3E">
        <w:rPr>
          <w:i w:val="0"/>
          <w:iCs w:val="0"/>
        </w:rPr>
        <w:t xml:space="preserve"> and Murphy, P. E. (2017). “The role of data privacy in marketing,” </w:t>
      </w:r>
      <w:r w:rsidRPr="6A5A9498" w:rsidR="72B79A3E">
        <w:rPr>
          <w:i w:val="1"/>
          <w:iCs w:val="1"/>
        </w:rPr>
        <w:t xml:space="preserve">Journal of the Academy of Marketing Science, </w:t>
      </w:r>
      <w:r w:rsidRPr="6A5A9498" w:rsidR="72B79A3E">
        <w:rPr>
          <w:i w:val="0"/>
          <w:iCs w:val="0"/>
        </w:rPr>
        <w:t xml:space="preserve">45(“), pp. 135-155. Available at: </w:t>
      </w:r>
      <w:hyperlink r:id="Rccfcd16ad8d4416b">
        <w:r w:rsidRPr="6A5A9498" w:rsidR="72B79A3E">
          <w:rPr>
            <w:rStyle w:val="Hyperlink"/>
            <w:i w:val="0"/>
            <w:iCs w:val="0"/>
          </w:rPr>
          <w:t>https://doi.org</w:t>
        </w:r>
      </w:hyperlink>
      <w:r w:rsidRPr="6A5A9498" w:rsidR="72B79A3E">
        <w:rPr>
          <w:i w:val="0"/>
          <w:iCs w:val="0"/>
        </w:rPr>
        <w:t>/10.1007/s11747-0</w:t>
      </w:r>
      <w:r w:rsidRPr="6A5A9498" w:rsidR="57EB3FC2">
        <w:rPr>
          <w:i w:val="0"/>
          <w:iCs w:val="0"/>
        </w:rPr>
        <w:t>16-0495-4.</w:t>
      </w:r>
      <w:r w:rsidRPr="6A5A9498" w:rsidR="0845EC27">
        <w:rPr>
          <w:i w:val="0"/>
          <w:iCs w:val="0"/>
        </w:rPr>
        <w:t xml:space="preserve"> </w:t>
      </w:r>
      <w:r w:rsidRPr="6A5A9498" w:rsidR="57EB3FC2">
        <w:rPr>
          <w:i w:val="0"/>
          <w:iCs w:val="0"/>
        </w:rPr>
        <w:t xml:space="preserve"> </w:t>
      </w:r>
    </w:p>
    <w:p w:rsidR="6152029E" w:rsidP="6A5A9498" w:rsidRDefault="6152029E" w14:paraId="1C58D133" w14:textId="5516A780">
      <w:pPr>
        <w:pStyle w:val="Normal"/>
        <w:suppressLineNumbers w:val="0"/>
        <w:bidi w:val="0"/>
        <w:spacing w:before="0" w:beforeAutospacing="off" w:after="160" w:afterAutospacing="off" w:line="480" w:lineRule="auto"/>
        <w:ind w:left="0" w:right="0"/>
        <w:jc w:val="both"/>
        <w:rPr>
          <w:i w:val="0"/>
          <w:iCs w:val="0"/>
        </w:rPr>
      </w:pPr>
      <w:r w:rsidRPr="6A5A9498" w:rsidR="6152029E">
        <w:rPr>
          <w:i w:val="0"/>
          <w:iCs w:val="0"/>
        </w:rPr>
        <w:t xml:space="preserve">Matt, C., Hess, T. and </w:t>
      </w:r>
      <w:bookmarkStart w:name="_Int_xH3wOKRo" w:id="1143963816"/>
      <w:r w:rsidRPr="6A5A9498" w:rsidR="6152029E">
        <w:rPr>
          <w:i w:val="0"/>
          <w:iCs w:val="0"/>
        </w:rPr>
        <w:t>Benlian</w:t>
      </w:r>
      <w:bookmarkEnd w:id="1143963816"/>
      <w:r w:rsidRPr="6A5A9498" w:rsidR="6152029E">
        <w:rPr>
          <w:i w:val="0"/>
          <w:iCs w:val="0"/>
        </w:rPr>
        <w:t xml:space="preserve">, A. (2015). “Digital Transformation Strategies,” </w:t>
      </w:r>
      <w:r w:rsidRPr="6A5A9498" w:rsidR="6152029E">
        <w:rPr>
          <w:i w:val="1"/>
          <w:iCs w:val="1"/>
        </w:rPr>
        <w:t xml:space="preserve">Business &amp; information systems engineering, </w:t>
      </w:r>
      <w:r w:rsidRPr="6A5A9498" w:rsidR="6152029E">
        <w:rPr>
          <w:i w:val="0"/>
          <w:iCs w:val="0"/>
        </w:rPr>
        <w:t xml:space="preserve">57(5), pp. 339-343. Available at: </w:t>
      </w:r>
      <w:hyperlink r:id="R560b7e11d68248a3">
        <w:r w:rsidRPr="6A5A9498" w:rsidR="6152029E">
          <w:rPr>
            <w:rStyle w:val="Hyperlink"/>
            <w:i w:val="0"/>
            <w:iCs w:val="0"/>
          </w:rPr>
          <w:t>https://doi.org/10.1007/s125</w:t>
        </w:r>
        <w:r w:rsidRPr="6A5A9498" w:rsidR="1D0D0347">
          <w:rPr>
            <w:rStyle w:val="Hyperlink"/>
            <w:i w:val="0"/>
            <w:iCs w:val="0"/>
          </w:rPr>
          <w:t>99-015-0401-5</w:t>
        </w:r>
      </w:hyperlink>
      <w:r w:rsidRPr="6A5A9498" w:rsidR="1D0D0347">
        <w:rPr>
          <w:i w:val="0"/>
          <w:iCs w:val="0"/>
        </w:rPr>
        <w:t xml:space="preserve">. </w:t>
      </w:r>
    </w:p>
    <w:p w:rsidR="313E10F9" w:rsidP="6A5A9498" w:rsidRDefault="313E10F9" w14:paraId="0074DD85" w14:textId="39DFA2A8">
      <w:pPr>
        <w:pStyle w:val="Normal"/>
        <w:suppressLineNumbers w:val="0"/>
        <w:bidi w:val="0"/>
        <w:spacing w:before="0" w:beforeAutospacing="off" w:after="160" w:afterAutospacing="off" w:line="480" w:lineRule="auto"/>
        <w:ind w:left="0" w:right="0"/>
        <w:jc w:val="both"/>
      </w:pPr>
      <w:r w:rsidRPr="6A5A9498" w:rsidR="313E10F9">
        <w:rPr>
          <w:i w:val="0"/>
          <w:iCs w:val="0"/>
        </w:rPr>
        <w:t xml:space="preserve">Morgan, R.M. and Hunt, D. D. (1994). “The Commitment-Trust Theory of Relationship Marketing,” </w:t>
      </w:r>
      <w:r w:rsidRPr="6A5A9498" w:rsidR="313E10F9">
        <w:rPr>
          <w:i w:val="1"/>
          <w:iCs w:val="1"/>
        </w:rPr>
        <w:t xml:space="preserve">Journal of marketing, </w:t>
      </w:r>
      <w:r w:rsidRPr="6A5A9498" w:rsidR="313E10F9">
        <w:rPr>
          <w:i w:val="0"/>
          <w:iCs w:val="0"/>
        </w:rPr>
        <w:t xml:space="preserve">58(3), pp. 20-38. Available at: </w:t>
      </w:r>
      <w:hyperlink r:id="Redf7b6e6476b4ade">
        <w:r w:rsidRPr="6A5A9498" w:rsidR="313E10F9">
          <w:rPr>
            <w:rStyle w:val="Hyperlink"/>
            <w:i w:val="0"/>
            <w:iCs w:val="0"/>
          </w:rPr>
          <w:t>https://doi.org/10.1177/0022242</w:t>
        </w:r>
        <w:r w:rsidRPr="6A5A9498" w:rsidR="29AB9389">
          <w:rPr>
            <w:rStyle w:val="Hyperlink"/>
            <w:i w:val="0"/>
            <w:iCs w:val="0"/>
          </w:rPr>
          <w:t>99405800302</w:t>
        </w:r>
      </w:hyperlink>
      <w:r w:rsidRPr="6A5A9498" w:rsidR="29AB9389">
        <w:rPr>
          <w:i w:val="0"/>
          <w:iCs w:val="0"/>
        </w:rPr>
        <w:t xml:space="preserve">. </w:t>
      </w:r>
    </w:p>
    <w:p w:rsidR="708E802B" w:rsidP="6A5A9498" w:rsidRDefault="708E802B" w14:paraId="28892725" w14:textId="28543099">
      <w:pPr>
        <w:pStyle w:val="Normal"/>
        <w:suppressLineNumbers w:val="0"/>
        <w:bidi w:val="0"/>
        <w:spacing w:before="0" w:beforeAutospacing="off" w:after="160" w:afterAutospacing="off" w:line="480" w:lineRule="auto"/>
        <w:ind w:left="0" w:right="0"/>
        <w:jc w:val="both"/>
      </w:pPr>
      <w:r w:rsidRPr="6A5A9498" w:rsidR="708E802B">
        <w:rPr>
          <w:i w:val="0"/>
          <w:iCs w:val="0"/>
        </w:rPr>
        <w:t xml:space="preserve">Pagani, M. (2013). “Digital Business </w:t>
      </w:r>
      <w:r w:rsidRPr="6A5A9498" w:rsidR="6EC708EE">
        <w:rPr>
          <w:i w:val="0"/>
          <w:iCs w:val="0"/>
        </w:rPr>
        <w:t>Strategy</w:t>
      </w:r>
      <w:r w:rsidRPr="6A5A9498" w:rsidR="708E802B">
        <w:rPr>
          <w:i w:val="0"/>
          <w:iCs w:val="0"/>
        </w:rPr>
        <w:t xml:space="preserve"> and Value Creation: Framing the Dynamic Cycle of Control Points,” </w:t>
      </w:r>
      <w:r w:rsidRPr="6A5A9498" w:rsidR="708E802B">
        <w:rPr>
          <w:i w:val="1"/>
          <w:iCs w:val="1"/>
        </w:rPr>
        <w:t xml:space="preserve">MIS quarterly, </w:t>
      </w:r>
      <w:r w:rsidRPr="6A5A9498" w:rsidR="708E802B">
        <w:rPr>
          <w:i w:val="0"/>
          <w:iCs w:val="0"/>
        </w:rPr>
        <w:t xml:space="preserve">37(2), pp.617-632. Available at: </w:t>
      </w:r>
      <w:hyperlink r:id="Ra0774bb767474d7a">
        <w:r w:rsidRPr="6A5A9498" w:rsidR="708E802B">
          <w:rPr>
            <w:rStyle w:val="Hyperlink"/>
            <w:i w:val="0"/>
            <w:iCs w:val="0"/>
          </w:rPr>
          <w:t>https://doi.org/10.25300/</w:t>
        </w:r>
        <w:r w:rsidRPr="6A5A9498" w:rsidR="48FDC26C">
          <w:rPr>
            <w:rStyle w:val="Hyperlink"/>
            <w:i w:val="0"/>
            <w:iCs w:val="0"/>
          </w:rPr>
          <w:t>MISQ/2013/37.2.13</w:t>
        </w:r>
      </w:hyperlink>
      <w:r w:rsidRPr="6A5A9498" w:rsidR="48FDC26C">
        <w:rPr>
          <w:i w:val="0"/>
          <w:iCs w:val="0"/>
        </w:rPr>
        <w:t xml:space="preserve">. </w:t>
      </w:r>
    </w:p>
    <w:p w:rsidR="0B3EAFDB" w:rsidP="6A5A9498" w:rsidRDefault="0B3EAFDB" w14:paraId="034B57BF" w14:textId="789527BC">
      <w:pPr>
        <w:pStyle w:val="Normal"/>
        <w:suppressLineNumbers w:val="0"/>
        <w:bidi w:val="0"/>
        <w:spacing w:before="0" w:beforeAutospacing="off" w:after="160" w:afterAutospacing="off" w:line="480" w:lineRule="auto"/>
        <w:ind w:left="0" w:right="0"/>
        <w:jc w:val="both"/>
      </w:pPr>
      <w:r w:rsidRPr="6A5A9498" w:rsidR="0B3EAFDB">
        <w:rPr>
          <w:i w:val="0"/>
          <w:iCs w:val="0"/>
        </w:rPr>
        <w:t xml:space="preserve">Palmatier, R. W. </w:t>
      </w:r>
      <w:r w:rsidRPr="6A5A9498" w:rsidR="0B3EAFDB">
        <w:rPr>
          <w:i w:val="1"/>
          <w:iCs w:val="1"/>
        </w:rPr>
        <w:t xml:space="preserve">et al. </w:t>
      </w:r>
      <w:r w:rsidRPr="6A5A9498" w:rsidR="0B3EAFDB">
        <w:rPr>
          <w:i w:val="0"/>
          <w:iCs w:val="0"/>
        </w:rPr>
        <w:t xml:space="preserve">(2008). “Achieving relationship marketing effectiveness in business-to-business exchanges,” </w:t>
      </w:r>
      <w:r w:rsidRPr="6A5A9498" w:rsidR="0B3EAFDB">
        <w:rPr>
          <w:i w:val="1"/>
          <w:iCs w:val="1"/>
        </w:rPr>
        <w:t xml:space="preserve">Journal of the Academy of Marketing Science, </w:t>
      </w:r>
      <w:r w:rsidRPr="6A5A9498" w:rsidR="0B3EAFDB">
        <w:rPr>
          <w:i w:val="0"/>
          <w:iCs w:val="0"/>
        </w:rPr>
        <w:t xml:space="preserve">36(2), pp. 174-190. Available at: </w:t>
      </w:r>
      <w:hyperlink r:id="Rd03a908e5a9c44de">
        <w:r w:rsidRPr="6A5A9498" w:rsidR="0B3EAFDB">
          <w:rPr>
            <w:rStyle w:val="Hyperlink"/>
            <w:i w:val="0"/>
            <w:iCs w:val="0"/>
          </w:rPr>
          <w:t>https://doi.org/10</w:t>
        </w:r>
        <w:r w:rsidRPr="6A5A9498" w:rsidR="5FFBD470">
          <w:rPr>
            <w:rStyle w:val="Hyperlink"/>
            <w:i w:val="0"/>
            <w:iCs w:val="0"/>
          </w:rPr>
          <w:t>.1007/s11747-007-0078-5</w:t>
        </w:r>
      </w:hyperlink>
      <w:r w:rsidRPr="6A5A9498" w:rsidR="5FFBD470">
        <w:rPr>
          <w:i w:val="0"/>
          <w:iCs w:val="0"/>
        </w:rPr>
        <w:t xml:space="preserve">. </w:t>
      </w:r>
    </w:p>
    <w:p w:rsidR="02073DFA" w:rsidP="6A5A9498" w:rsidRDefault="02073DFA" w14:paraId="5C4E3530" w14:textId="3307B7E8">
      <w:pPr>
        <w:pStyle w:val="Normal"/>
        <w:suppressLineNumbers w:val="0"/>
        <w:bidi w:val="0"/>
        <w:spacing w:before="0" w:beforeAutospacing="off" w:after="160" w:afterAutospacing="off" w:line="480" w:lineRule="auto"/>
        <w:ind w:left="0" w:right="0"/>
        <w:jc w:val="both"/>
        <w:rPr>
          <w:i w:val="0"/>
          <w:iCs w:val="0"/>
        </w:rPr>
      </w:pPr>
      <w:r w:rsidRPr="6A5A9498" w:rsidR="02073DFA">
        <w:rPr>
          <w:i w:val="0"/>
          <w:iCs w:val="0"/>
        </w:rPr>
        <w:t xml:space="preserve">Payne, A. and Frow, P. (2017). </w:t>
      </w:r>
      <w:bookmarkStart w:name="_Int_TNe0J25v" w:id="2026674154"/>
      <w:r w:rsidRPr="6A5A9498" w:rsidR="02073DFA">
        <w:rPr>
          <w:i w:val="0"/>
          <w:iCs w:val="0"/>
        </w:rPr>
        <w:t>”Relationship</w:t>
      </w:r>
      <w:bookmarkEnd w:id="2026674154"/>
      <w:r w:rsidRPr="6A5A9498" w:rsidR="02073DFA">
        <w:rPr>
          <w:i w:val="0"/>
          <w:iCs w:val="0"/>
        </w:rPr>
        <w:t xml:space="preserve"> marketing: looking backwards towards the future,” </w:t>
      </w:r>
      <w:r w:rsidRPr="6A5A9498" w:rsidR="02073DFA">
        <w:rPr>
          <w:i w:val="1"/>
          <w:iCs w:val="1"/>
        </w:rPr>
        <w:t xml:space="preserve">The Journal of services marketing. </w:t>
      </w:r>
      <w:r w:rsidRPr="6A5A9498" w:rsidR="02073DFA">
        <w:rPr>
          <w:i w:val="0"/>
          <w:iCs w:val="0"/>
        </w:rPr>
        <w:t xml:space="preserve">Santa Barbara: Emerald Publishing Limited, pp. 11-15. Available at: </w:t>
      </w:r>
      <w:hyperlink r:id="R63688a9e28f94435">
        <w:r w:rsidRPr="6A5A9498" w:rsidR="02073DFA">
          <w:rPr>
            <w:rStyle w:val="Hyperlink"/>
            <w:i w:val="0"/>
            <w:iCs w:val="0"/>
          </w:rPr>
          <w:t>https://</w:t>
        </w:r>
        <w:r w:rsidRPr="6A5A9498" w:rsidR="412A4C23">
          <w:rPr>
            <w:rStyle w:val="Hyperlink"/>
            <w:i w:val="0"/>
            <w:iCs w:val="0"/>
          </w:rPr>
          <w:t>doi.org/10.1108/JSM-11-2016-0380</w:t>
        </w:r>
      </w:hyperlink>
      <w:r w:rsidRPr="6A5A9498" w:rsidR="412A4C23">
        <w:rPr>
          <w:i w:val="0"/>
          <w:iCs w:val="0"/>
        </w:rPr>
        <w:t xml:space="preserve">. </w:t>
      </w:r>
    </w:p>
    <w:p w:rsidR="27C000A5" w:rsidP="6A5A9498" w:rsidRDefault="27C000A5" w14:paraId="65348E1A" w14:textId="08FF7607">
      <w:pPr>
        <w:spacing w:line="480" w:lineRule="auto"/>
        <w:jc w:val="both"/>
      </w:pPr>
      <w:r w:rsidR="27C000A5">
        <w:rPr/>
        <w:t xml:space="preserve">Porter, M. E. (2005). </w:t>
      </w:r>
      <w:r w:rsidRPr="6A5A9498" w:rsidR="27C000A5">
        <w:rPr>
          <w:i w:val="1"/>
          <w:iCs w:val="1"/>
        </w:rPr>
        <w:t xml:space="preserve">Competitive advantage: creating and sustaining superior performance. </w:t>
      </w:r>
      <w:r w:rsidRPr="6A5A9498" w:rsidR="27C000A5">
        <w:rPr>
          <w:i w:val="0"/>
          <w:iCs w:val="0"/>
        </w:rPr>
        <w:t>New ed. New York: Free</w:t>
      </w:r>
      <w:r w:rsidRPr="6A5A9498" w:rsidR="04155B56">
        <w:rPr>
          <w:i w:val="0"/>
          <w:iCs w:val="0"/>
        </w:rPr>
        <w:t xml:space="preserve">. </w:t>
      </w:r>
      <w:r w:rsidRPr="6A5A9498" w:rsidR="7BC68F2F">
        <w:rPr>
          <w:i w:val="0"/>
          <w:iCs w:val="0"/>
        </w:rPr>
        <w:t xml:space="preserve">Reinartz, W., Krafft, M. and Hoyer, W. D. (2004). “The Customer Relationship Management Process: Its Measurement and Impact on Performance,” </w:t>
      </w:r>
      <w:r w:rsidRPr="6A5A9498" w:rsidR="7BC68F2F">
        <w:rPr>
          <w:i w:val="1"/>
          <w:iCs w:val="1"/>
        </w:rPr>
        <w:t xml:space="preserve">Journal of marketing research, </w:t>
      </w:r>
      <w:r w:rsidRPr="6A5A9498" w:rsidR="7BC68F2F">
        <w:rPr>
          <w:i w:val="0"/>
          <w:iCs w:val="0"/>
        </w:rPr>
        <w:t>41(3), pp</w:t>
      </w:r>
      <w:r w:rsidRPr="6A5A9498" w:rsidR="417923B2">
        <w:rPr>
          <w:i w:val="0"/>
          <w:iCs w:val="0"/>
        </w:rPr>
        <w:t xml:space="preserve">. 293-305. Available at: </w:t>
      </w:r>
      <w:hyperlink r:id="R1bf70f12e3694215">
        <w:r w:rsidRPr="6A5A9498" w:rsidR="417923B2">
          <w:rPr>
            <w:rStyle w:val="Hyperlink"/>
            <w:i w:val="0"/>
            <w:iCs w:val="0"/>
          </w:rPr>
          <w:t>https://doi.org/10.1509/jmkr.41.3.293.35991</w:t>
        </w:r>
      </w:hyperlink>
      <w:r w:rsidRPr="6A5A9498" w:rsidR="417923B2">
        <w:rPr>
          <w:i w:val="0"/>
          <w:iCs w:val="0"/>
        </w:rPr>
        <w:t xml:space="preserve">. </w:t>
      </w:r>
    </w:p>
    <w:p w:rsidR="563FCD27" w:rsidP="6A5A9498" w:rsidRDefault="563FCD27" w14:paraId="0CA8720D" w14:textId="4CB16E37">
      <w:pPr>
        <w:spacing w:line="480" w:lineRule="auto"/>
        <w:jc w:val="both"/>
      </w:pPr>
      <w:r w:rsidRPr="6A5A9498" w:rsidR="563FCD27">
        <w:rPr>
          <w:i w:val="0"/>
          <w:iCs w:val="0"/>
        </w:rPr>
        <w:t xml:space="preserve">Roy, S. </w:t>
      </w:r>
      <w:r w:rsidRPr="6A5A9498" w:rsidR="563FCD27">
        <w:rPr>
          <w:i w:val="1"/>
          <w:iCs w:val="1"/>
        </w:rPr>
        <w:t xml:space="preserve">et al. </w:t>
      </w:r>
      <w:r w:rsidRPr="6A5A9498" w:rsidR="563FCD27">
        <w:rPr>
          <w:i w:val="0"/>
          <w:iCs w:val="0"/>
        </w:rPr>
        <w:t xml:space="preserve">(2021). “An Integrated Approach for </w:t>
      </w:r>
      <w:r w:rsidRPr="6A5A9498" w:rsidR="7F7C0954">
        <w:rPr>
          <w:i w:val="0"/>
          <w:iCs w:val="0"/>
        </w:rPr>
        <w:t>Improving</w:t>
      </w:r>
      <w:r w:rsidRPr="6A5A9498" w:rsidR="563FCD27">
        <w:rPr>
          <w:i w:val="0"/>
          <w:iCs w:val="0"/>
        </w:rPr>
        <w:t xml:space="preserve"> Brand Consistency of Web Content: </w:t>
      </w:r>
      <w:r w:rsidRPr="6A5A9498" w:rsidR="46407393">
        <w:rPr>
          <w:i w:val="0"/>
          <w:iCs w:val="0"/>
        </w:rPr>
        <w:t>Modelling</w:t>
      </w:r>
      <w:r w:rsidRPr="6A5A9498" w:rsidR="563FCD27">
        <w:rPr>
          <w:i w:val="0"/>
          <w:iCs w:val="0"/>
        </w:rPr>
        <w:t xml:space="preserve">, Analysis, and Recommendation,” </w:t>
      </w:r>
      <w:r w:rsidRPr="6A5A9498" w:rsidR="563FCD27">
        <w:rPr>
          <w:i w:val="1"/>
          <w:iCs w:val="1"/>
        </w:rPr>
        <w:t xml:space="preserve">ACM transactions on the web, </w:t>
      </w:r>
      <w:r w:rsidRPr="6A5A9498" w:rsidR="7D12549F">
        <w:rPr>
          <w:i w:val="0"/>
          <w:iCs w:val="0"/>
        </w:rPr>
        <w:t xml:space="preserve">15(2), pp. 1-25. Available at: </w:t>
      </w:r>
      <w:hyperlink r:id="R4abbb5ec1ead4e27">
        <w:r w:rsidRPr="6A5A9498" w:rsidR="7D12549F">
          <w:rPr>
            <w:rStyle w:val="Hyperlink"/>
            <w:i w:val="0"/>
            <w:iCs w:val="0"/>
          </w:rPr>
          <w:t>https://</w:t>
        </w:r>
        <w:r w:rsidRPr="6A5A9498" w:rsidR="45C688F8">
          <w:rPr>
            <w:rStyle w:val="Hyperlink"/>
            <w:i w:val="0"/>
            <w:iCs w:val="0"/>
          </w:rPr>
          <w:t>doi.org/10.1145.3450445</w:t>
        </w:r>
      </w:hyperlink>
      <w:r w:rsidRPr="6A5A9498" w:rsidR="45C688F8">
        <w:rPr>
          <w:i w:val="0"/>
          <w:iCs w:val="0"/>
        </w:rPr>
        <w:t xml:space="preserve">. </w:t>
      </w:r>
    </w:p>
    <w:p w:rsidR="159361EE" w:rsidP="6A5A9498" w:rsidRDefault="159361EE" w14:paraId="1E561598" w14:textId="5D0E54AE">
      <w:pPr>
        <w:spacing w:line="480" w:lineRule="auto"/>
        <w:jc w:val="both"/>
      </w:pPr>
      <w:r w:rsidRPr="6A5A9498" w:rsidR="159361EE">
        <w:rPr>
          <w:i w:val="0"/>
          <w:iCs w:val="0"/>
        </w:rPr>
        <w:t xml:space="preserve">Ruan, S. (2020). </w:t>
      </w:r>
      <w:bookmarkStart w:name="_Int_CS8wu1ti" w:id="1572294380"/>
      <w:r w:rsidRPr="6A5A9498" w:rsidR="159361EE">
        <w:rPr>
          <w:i w:val="0"/>
          <w:iCs w:val="0"/>
        </w:rPr>
        <w:t>”Research</w:t>
      </w:r>
      <w:bookmarkEnd w:id="1572294380"/>
      <w:r w:rsidRPr="6A5A9498" w:rsidR="159361EE">
        <w:rPr>
          <w:i w:val="0"/>
          <w:iCs w:val="0"/>
        </w:rPr>
        <w:t xml:space="preserve"> on Strategic Cost Management of Enterprise Based on Porter’s Value Chain Model,” </w:t>
      </w:r>
      <w:r w:rsidRPr="6A5A9498" w:rsidR="159361EE">
        <w:rPr>
          <w:i w:val="1"/>
          <w:iCs w:val="1"/>
        </w:rPr>
        <w:t xml:space="preserve">Journal of physics. Conference series, </w:t>
      </w:r>
      <w:r w:rsidRPr="6A5A9498" w:rsidR="159361EE">
        <w:rPr>
          <w:i w:val="0"/>
          <w:iCs w:val="0"/>
        </w:rPr>
        <w:t xml:space="preserve">1533(2), p.22056. available at: </w:t>
      </w:r>
      <w:hyperlink r:id="R65944fef5f6d4c5a">
        <w:r w:rsidRPr="6A5A9498" w:rsidR="159361EE">
          <w:rPr>
            <w:rStyle w:val="Hyperlink"/>
            <w:i w:val="0"/>
            <w:iCs w:val="0"/>
          </w:rPr>
          <w:t>https://doi.org/10.</w:t>
        </w:r>
        <w:r w:rsidRPr="6A5A9498" w:rsidR="2C2DEB00">
          <w:rPr>
            <w:rStyle w:val="Hyperlink"/>
            <w:i w:val="0"/>
            <w:iCs w:val="0"/>
          </w:rPr>
          <w:t>1088/1742-6596/1533/022056</w:t>
        </w:r>
      </w:hyperlink>
      <w:r w:rsidRPr="6A5A9498" w:rsidR="2C2DEB00">
        <w:rPr>
          <w:i w:val="0"/>
          <w:iCs w:val="0"/>
        </w:rPr>
        <w:t xml:space="preserve">. </w:t>
      </w:r>
    </w:p>
    <w:p w:rsidR="6A5A9498" w:rsidP="6A5A9498" w:rsidRDefault="6A5A9498" w14:paraId="7CC5F346" w14:textId="1D3417E8">
      <w:pPr>
        <w:spacing w:line="480" w:lineRule="auto"/>
        <w:jc w:val="both"/>
        <w:rPr>
          <w:i w:val="0"/>
          <w:iCs w:val="0"/>
        </w:rPr>
      </w:pPr>
    </w:p>
    <w:p w:rsidR="3328B5E2" w:rsidP="6A5A9498" w:rsidRDefault="3328B5E2" w14:paraId="6145FA9A" w14:textId="0B3EFFAA">
      <w:pPr>
        <w:spacing w:line="480" w:lineRule="auto"/>
        <w:jc w:val="both"/>
        <w:rPr>
          <w:i w:val="0"/>
          <w:iCs w:val="0"/>
        </w:rPr>
      </w:pPr>
      <w:r w:rsidRPr="6A5A9498" w:rsidR="3328B5E2">
        <w:rPr>
          <w:i w:val="0"/>
          <w:iCs w:val="0"/>
        </w:rPr>
        <w:t>Salam, M. A. and Bajaba, S. (2023). “The role of supply chain resilience and absorptive capacity in the relationship between marketing-supply chain management alignment and firm performance</w:t>
      </w:r>
      <w:r w:rsidRPr="6A5A9498" w:rsidR="64C00236">
        <w:rPr>
          <w:i w:val="0"/>
          <w:iCs w:val="0"/>
        </w:rPr>
        <w:t xml:space="preserve">: a moderated-mediation analysis,” </w:t>
      </w:r>
      <w:r w:rsidRPr="6A5A9498" w:rsidR="64C00236">
        <w:rPr>
          <w:i w:val="1"/>
          <w:iCs w:val="1"/>
        </w:rPr>
        <w:t xml:space="preserve">The Journal of business &amp; industrial marketing, </w:t>
      </w:r>
      <w:r w:rsidRPr="6A5A9498" w:rsidR="64C00236">
        <w:rPr>
          <w:i w:val="0"/>
          <w:iCs w:val="0"/>
        </w:rPr>
        <w:t>38(7), pp. 1545</w:t>
      </w:r>
      <w:r w:rsidRPr="6A5A9498" w:rsidR="726327B9">
        <w:rPr>
          <w:i w:val="0"/>
          <w:iCs w:val="0"/>
        </w:rPr>
        <w:t xml:space="preserve">-1561. Available at: </w:t>
      </w:r>
      <w:hyperlink r:id="R3dcc34d436144617">
        <w:r w:rsidRPr="6A5A9498" w:rsidR="726327B9">
          <w:rPr>
            <w:rStyle w:val="Hyperlink"/>
            <w:i w:val="0"/>
            <w:iCs w:val="0"/>
          </w:rPr>
          <w:t>https://doi.org/10.1108/JBIM-02-2022-0105</w:t>
        </w:r>
      </w:hyperlink>
      <w:r w:rsidRPr="6A5A9498" w:rsidR="726327B9">
        <w:rPr>
          <w:i w:val="0"/>
          <w:iCs w:val="0"/>
        </w:rPr>
        <w:t xml:space="preserve">. </w:t>
      </w:r>
    </w:p>
    <w:p w:rsidR="3FDB5B0B" w:rsidP="6A5A9498" w:rsidRDefault="3FDB5B0B" w14:paraId="06064CC7" w14:textId="16D48193">
      <w:pPr>
        <w:spacing w:line="480" w:lineRule="auto"/>
        <w:jc w:val="both"/>
      </w:pPr>
      <w:r w:rsidRPr="6A5A9498" w:rsidR="3FDB5B0B">
        <w:rPr>
          <w:i w:val="0"/>
          <w:iCs w:val="0"/>
        </w:rPr>
        <w:t xml:space="preserve">Storey, C. </w:t>
      </w:r>
      <w:r w:rsidRPr="6A5A9498" w:rsidR="3FDB5B0B">
        <w:rPr>
          <w:i w:val="1"/>
          <w:iCs w:val="1"/>
        </w:rPr>
        <w:t xml:space="preserve">et al. </w:t>
      </w:r>
      <w:r w:rsidRPr="6A5A9498" w:rsidR="3FDB5B0B">
        <w:rPr>
          <w:i w:val="0"/>
          <w:iCs w:val="0"/>
        </w:rPr>
        <w:t xml:space="preserve">(2016). “Success Factors for Service Innovation: A Meta-Analysis," </w:t>
      </w:r>
      <w:r w:rsidRPr="6A5A9498" w:rsidR="3FDB5B0B">
        <w:rPr>
          <w:i w:val="1"/>
          <w:iCs w:val="1"/>
        </w:rPr>
        <w:t xml:space="preserve">The Journal of product innovation management, </w:t>
      </w:r>
      <w:r w:rsidRPr="6A5A9498" w:rsidR="1568FF0E">
        <w:rPr>
          <w:i w:val="0"/>
          <w:iCs w:val="0"/>
        </w:rPr>
        <w:t xml:space="preserve">33(5), pp. 527-548. Available at: </w:t>
      </w:r>
      <w:hyperlink r:id="R46ffcbfc962e4392">
        <w:r w:rsidRPr="6A5A9498" w:rsidR="1568FF0E">
          <w:rPr>
            <w:rStyle w:val="Hyperlink"/>
            <w:i w:val="0"/>
            <w:iCs w:val="0"/>
          </w:rPr>
          <w:t>https://doi.org/10.1111/jpim.12307</w:t>
        </w:r>
      </w:hyperlink>
      <w:r w:rsidRPr="6A5A9498" w:rsidR="1568FF0E">
        <w:rPr>
          <w:i w:val="0"/>
          <w:iCs w:val="0"/>
        </w:rPr>
        <w:t xml:space="preserve">. </w:t>
      </w:r>
    </w:p>
    <w:p w:rsidR="2208D4C8" w:rsidP="6A5A9498" w:rsidRDefault="2208D4C8" w14:paraId="04309889" w14:textId="29F806D1">
      <w:pPr>
        <w:spacing w:line="480" w:lineRule="auto"/>
        <w:jc w:val="both"/>
        <w:rPr>
          <w:i w:val="0"/>
          <w:iCs w:val="0"/>
        </w:rPr>
      </w:pPr>
      <w:r w:rsidRPr="6A5A9498" w:rsidR="2208D4C8">
        <w:rPr>
          <w:i w:val="0"/>
          <w:iCs w:val="0"/>
        </w:rPr>
        <w:t xml:space="preserve">Teece, D.J. (2007). “Explicating dynamic capabilities: the nature and </w:t>
      </w:r>
      <w:bookmarkStart w:name="_Int_DySprY16" w:id="756415928"/>
      <w:r w:rsidRPr="6A5A9498" w:rsidR="2208D4C8">
        <w:rPr>
          <w:i w:val="0"/>
          <w:iCs w:val="0"/>
        </w:rPr>
        <w:t>microfoundations</w:t>
      </w:r>
      <w:bookmarkEnd w:id="756415928"/>
      <w:r w:rsidRPr="6A5A9498" w:rsidR="2208D4C8">
        <w:rPr>
          <w:i w:val="0"/>
          <w:iCs w:val="0"/>
        </w:rPr>
        <w:t xml:space="preserve"> of (sustainable) enterprise performance,” </w:t>
      </w:r>
      <w:r w:rsidRPr="6A5A9498" w:rsidR="2208D4C8">
        <w:rPr>
          <w:i w:val="1"/>
          <w:iCs w:val="1"/>
        </w:rPr>
        <w:t xml:space="preserve">Strategic management journal, </w:t>
      </w:r>
      <w:r w:rsidRPr="6A5A9498" w:rsidR="2208D4C8">
        <w:rPr>
          <w:i w:val="0"/>
          <w:iCs w:val="0"/>
        </w:rPr>
        <w:t>28(13), pp.1319-</w:t>
      </w:r>
      <w:r w:rsidRPr="6A5A9498" w:rsidR="60CE9C73">
        <w:rPr>
          <w:i w:val="0"/>
          <w:iCs w:val="0"/>
        </w:rPr>
        <w:t xml:space="preserve">1350. Available at: </w:t>
      </w:r>
      <w:hyperlink r:id="Ra072be66526748ea">
        <w:r w:rsidRPr="6A5A9498" w:rsidR="60CE9C73">
          <w:rPr>
            <w:rStyle w:val="Hyperlink"/>
            <w:i w:val="0"/>
            <w:iCs w:val="0"/>
          </w:rPr>
          <w:t>https://doi.org/10.1002/smj.640</w:t>
        </w:r>
      </w:hyperlink>
      <w:r w:rsidRPr="6A5A9498" w:rsidR="60CE9C73">
        <w:rPr>
          <w:i w:val="0"/>
          <w:iCs w:val="0"/>
        </w:rPr>
        <w:t xml:space="preserve">. </w:t>
      </w:r>
    </w:p>
    <w:p w:rsidR="130886C9" w:rsidP="6A5A9498" w:rsidRDefault="130886C9" w14:paraId="696FA460" w14:textId="7704F514">
      <w:pPr>
        <w:spacing w:line="480" w:lineRule="auto"/>
        <w:jc w:val="both"/>
      </w:pPr>
      <w:r w:rsidRPr="6A5A9498" w:rsidR="130886C9">
        <w:rPr>
          <w:i w:val="0"/>
          <w:iCs w:val="0"/>
        </w:rPr>
        <w:t xml:space="preserve">Teece, D. J. (2018). “Business models and dynamic capabilities,” </w:t>
      </w:r>
      <w:r w:rsidRPr="6A5A9498" w:rsidR="130886C9">
        <w:rPr>
          <w:i w:val="1"/>
          <w:iCs w:val="1"/>
        </w:rPr>
        <w:t xml:space="preserve">Ling range planning, </w:t>
      </w:r>
      <w:r w:rsidRPr="6A5A9498" w:rsidR="130886C9">
        <w:rPr>
          <w:i w:val="0"/>
          <w:iCs w:val="0"/>
        </w:rPr>
        <w:t xml:space="preserve">51(1), pp. 40-49. Available at: </w:t>
      </w:r>
      <w:hyperlink r:id="R44b94e2ce9064c1c">
        <w:r w:rsidRPr="6A5A9498" w:rsidR="130886C9">
          <w:rPr>
            <w:rStyle w:val="Hyperlink"/>
            <w:i w:val="0"/>
            <w:iCs w:val="0"/>
          </w:rPr>
          <w:t>https://doi.org/10.1016/</w:t>
        </w:r>
        <w:r w:rsidRPr="6A5A9498" w:rsidR="0A229668">
          <w:rPr>
            <w:rStyle w:val="Hyperlink"/>
            <w:i w:val="0"/>
            <w:iCs w:val="0"/>
          </w:rPr>
          <w:t>j.lrp.2017.06.007</w:t>
        </w:r>
      </w:hyperlink>
      <w:r w:rsidRPr="6A5A9498" w:rsidR="0A229668">
        <w:rPr>
          <w:i w:val="0"/>
          <w:iCs w:val="0"/>
        </w:rPr>
        <w:t xml:space="preserve">. </w:t>
      </w:r>
    </w:p>
    <w:p w:rsidR="5C925A32" w:rsidP="6A5A9498" w:rsidRDefault="5C925A32" w14:paraId="2DCD751F" w14:textId="513BE063">
      <w:pPr>
        <w:spacing w:line="480" w:lineRule="auto"/>
        <w:jc w:val="both"/>
        <w:rPr>
          <w:i w:val="0"/>
          <w:iCs w:val="0"/>
        </w:rPr>
      </w:pPr>
      <w:r w:rsidRPr="6A5A9498" w:rsidR="5C925A32">
        <w:rPr>
          <w:i w:val="0"/>
          <w:iCs w:val="0"/>
        </w:rPr>
        <w:t xml:space="preserve">Trainor, K. J. </w:t>
      </w:r>
      <w:r w:rsidRPr="6A5A9498" w:rsidR="5C925A32">
        <w:rPr>
          <w:i w:val="1"/>
          <w:iCs w:val="1"/>
        </w:rPr>
        <w:t xml:space="preserve">et al. </w:t>
      </w:r>
      <w:r w:rsidRPr="6A5A9498" w:rsidR="5C925A32">
        <w:rPr>
          <w:i w:val="0"/>
          <w:iCs w:val="0"/>
        </w:rPr>
        <w:t xml:space="preserve">(2014). “Social media technology usage and customer relationship performance: A capabilities-based examination of social CRM,” </w:t>
      </w:r>
      <w:r w:rsidRPr="6A5A9498" w:rsidR="5C925A32">
        <w:rPr>
          <w:i w:val="1"/>
          <w:iCs w:val="1"/>
        </w:rPr>
        <w:t xml:space="preserve">Journal of business research, </w:t>
      </w:r>
      <w:r w:rsidRPr="6A5A9498" w:rsidR="5C925A32">
        <w:rPr>
          <w:i w:val="0"/>
          <w:iCs w:val="0"/>
        </w:rPr>
        <w:t xml:space="preserve">67(6), pp. 1201-1208. Available at: </w:t>
      </w:r>
      <w:hyperlink r:id="R3c48c68618f24ee5">
        <w:r w:rsidRPr="6A5A9498" w:rsidR="5C925A32">
          <w:rPr>
            <w:rStyle w:val="Hyperlink"/>
            <w:i w:val="0"/>
            <w:iCs w:val="0"/>
          </w:rPr>
          <w:t>https://doi.org</w:t>
        </w:r>
        <w:r w:rsidRPr="6A5A9498" w:rsidR="2C8DFA8C">
          <w:rPr>
            <w:rStyle w:val="Hyperlink"/>
            <w:i w:val="0"/>
            <w:iCs w:val="0"/>
          </w:rPr>
          <w:t>/10.1016/j.jbusres.2013.05.002</w:t>
        </w:r>
      </w:hyperlink>
      <w:r w:rsidRPr="6A5A9498" w:rsidR="2C8DFA8C">
        <w:rPr>
          <w:i w:val="0"/>
          <w:iCs w:val="0"/>
        </w:rPr>
        <w:t xml:space="preserve">. </w:t>
      </w:r>
    </w:p>
    <w:p w:rsidR="2C7BB970" w:rsidP="6A5A9498" w:rsidRDefault="2C7BB970" w14:paraId="75C1D3EA" w14:textId="4CA2D02D">
      <w:pPr>
        <w:spacing w:line="480" w:lineRule="auto"/>
        <w:jc w:val="both"/>
      </w:pPr>
      <w:r w:rsidRPr="6A5A9498" w:rsidR="2C7BB970">
        <w:rPr>
          <w:i w:val="0"/>
          <w:iCs w:val="0"/>
        </w:rPr>
        <w:t xml:space="preserve">Ulaga, W. and Eggert, A. (2006). “Value-Based Differentiation in Business Relationships: Gaining and Sustaining Key Supplier Status,” </w:t>
      </w:r>
      <w:r w:rsidRPr="6A5A9498" w:rsidR="2C7BB970">
        <w:rPr>
          <w:i w:val="1"/>
          <w:iCs w:val="1"/>
        </w:rPr>
        <w:t xml:space="preserve">Journal of marketing, </w:t>
      </w:r>
      <w:r w:rsidRPr="6A5A9498" w:rsidR="2C7BB970">
        <w:rPr>
          <w:i w:val="0"/>
          <w:iCs w:val="0"/>
        </w:rPr>
        <w:t xml:space="preserve">70(1), pp. 119-136. Available at: </w:t>
      </w:r>
      <w:hyperlink r:id="R6e1cc72f8ca44306">
        <w:r w:rsidRPr="6A5A9498" w:rsidR="2C7BB970">
          <w:rPr>
            <w:rStyle w:val="Hyperlink"/>
            <w:i w:val="0"/>
            <w:iCs w:val="0"/>
          </w:rPr>
          <w:t>https://d</w:t>
        </w:r>
        <w:r w:rsidRPr="6A5A9498" w:rsidR="4A33477C">
          <w:rPr>
            <w:rStyle w:val="Hyperlink"/>
            <w:i w:val="0"/>
            <w:iCs w:val="0"/>
          </w:rPr>
          <w:t>oi.org/10.1509/jmkg.70.1.119.qxd</w:t>
        </w:r>
      </w:hyperlink>
      <w:r w:rsidRPr="6A5A9498" w:rsidR="4A33477C">
        <w:rPr>
          <w:i w:val="0"/>
          <w:iCs w:val="0"/>
        </w:rPr>
        <w:t xml:space="preserve">. </w:t>
      </w:r>
    </w:p>
    <w:p w:rsidR="7A128A07" w:rsidP="6A5A9498" w:rsidRDefault="7A128A07" w14:paraId="784C5325" w14:textId="7324EF20">
      <w:pPr>
        <w:spacing w:line="480" w:lineRule="auto"/>
        <w:jc w:val="both"/>
        <w:rPr>
          <w:i w:val="0"/>
          <w:iCs w:val="0"/>
        </w:rPr>
      </w:pPr>
      <w:r w:rsidRPr="6A5A9498" w:rsidR="7A128A07">
        <w:rPr>
          <w:i w:val="0"/>
          <w:iCs w:val="0"/>
        </w:rPr>
        <w:t xml:space="preserve">Vargo, S. L. and Lusch, R. F. (2008). “Service-dominant logic: continuing the evolution,” </w:t>
      </w:r>
      <w:r w:rsidRPr="6A5A9498" w:rsidR="7A128A07">
        <w:rPr>
          <w:i w:val="1"/>
          <w:iCs w:val="1"/>
        </w:rPr>
        <w:t xml:space="preserve">Journal of the Academy of Marketing Science, </w:t>
      </w:r>
      <w:r w:rsidRPr="6A5A9498" w:rsidR="7A128A07">
        <w:rPr>
          <w:i w:val="0"/>
          <w:iCs w:val="0"/>
        </w:rPr>
        <w:t xml:space="preserve">36(1), pp. 1-10. Available at: </w:t>
      </w:r>
      <w:hyperlink r:id="R13054be31cfb4b1f">
        <w:r w:rsidRPr="6A5A9498" w:rsidR="0F29D036">
          <w:rPr>
            <w:rStyle w:val="Hyperlink"/>
            <w:i w:val="0"/>
            <w:iCs w:val="0"/>
          </w:rPr>
          <w:t>https://doi.org/10.1007/s11747-007-0069-6</w:t>
        </w:r>
      </w:hyperlink>
      <w:r w:rsidRPr="6A5A9498" w:rsidR="0F29D036">
        <w:rPr>
          <w:i w:val="0"/>
          <w:iCs w:val="0"/>
        </w:rPr>
        <w:t xml:space="preserve">. </w:t>
      </w:r>
    </w:p>
    <w:p w:rsidR="50873800" w:rsidP="6A5A9498" w:rsidRDefault="50873800" w14:paraId="41B55E6B" w14:textId="58190CAF">
      <w:pPr>
        <w:spacing w:line="480" w:lineRule="auto"/>
        <w:jc w:val="left"/>
      </w:pPr>
      <w:r w:rsidRPr="6A5A9498" w:rsidR="50873800">
        <w:rPr>
          <w:i w:val="0"/>
          <w:iCs w:val="0"/>
        </w:rPr>
        <w:t xml:space="preserve">Verhoef, P. C., Kannan, P. </w:t>
      </w:r>
      <w:r w:rsidRPr="6A5A9498" w:rsidR="50873800">
        <w:rPr>
          <w:i w:val="0"/>
          <w:iCs w:val="0"/>
        </w:rPr>
        <w:t xml:space="preserve">K.  </w:t>
      </w:r>
      <w:r w:rsidRPr="6A5A9498" w:rsidR="50873800">
        <w:rPr>
          <w:i w:val="0"/>
          <w:iCs w:val="0"/>
        </w:rPr>
        <w:t xml:space="preserve">and Inman, J. J. (2015). “From Multi-Channel </w:t>
      </w:r>
      <w:r w:rsidRPr="6A5A9498" w:rsidR="51CB2A43">
        <w:rPr>
          <w:i w:val="0"/>
          <w:iCs w:val="0"/>
        </w:rPr>
        <w:t>Retailing</w:t>
      </w:r>
      <w:r w:rsidRPr="6A5A9498" w:rsidR="50873800">
        <w:rPr>
          <w:i w:val="0"/>
          <w:iCs w:val="0"/>
        </w:rPr>
        <w:t xml:space="preserve"> to Omni-Channel Retailing: Introduction to the Special Issue on </w:t>
      </w:r>
      <w:r w:rsidRPr="6A5A9498" w:rsidR="407FE994">
        <w:rPr>
          <w:i w:val="0"/>
          <w:iCs w:val="0"/>
        </w:rPr>
        <w:t xml:space="preserve">Multi-Channel </w:t>
      </w:r>
      <w:r w:rsidRPr="6A5A9498" w:rsidR="4047057E">
        <w:rPr>
          <w:i w:val="0"/>
          <w:iCs w:val="0"/>
        </w:rPr>
        <w:t>Retailing</w:t>
      </w:r>
      <w:r w:rsidRPr="6A5A9498" w:rsidR="407FE994">
        <w:rPr>
          <w:i w:val="0"/>
          <w:iCs w:val="0"/>
        </w:rPr>
        <w:t>,”</w:t>
      </w:r>
      <w:r w:rsidRPr="6A5A9498" w:rsidR="407FE994">
        <w:rPr>
          <w:i w:val="1"/>
          <w:iCs w:val="1"/>
        </w:rPr>
        <w:t xml:space="preserve"> Journal of retailing, </w:t>
      </w:r>
      <w:r w:rsidRPr="6A5A9498" w:rsidR="407FE994">
        <w:rPr>
          <w:i w:val="0"/>
          <w:iCs w:val="0"/>
        </w:rPr>
        <w:t xml:space="preserve">91(2), p. 174. Available at: </w:t>
      </w:r>
      <w:hyperlink r:id="R8e22c37e35414ba6">
        <w:r w:rsidRPr="6A5A9498" w:rsidR="407FE994">
          <w:rPr>
            <w:rStyle w:val="Hyperlink"/>
            <w:i w:val="0"/>
            <w:iCs w:val="0"/>
          </w:rPr>
          <w:t>https://doi.org/10.1016/j.jretai.2015.02.005</w:t>
        </w:r>
      </w:hyperlink>
      <w:r w:rsidRPr="6A5A9498" w:rsidR="407FE994">
        <w:rPr>
          <w:i w:val="0"/>
          <w:iCs w:val="0"/>
        </w:rPr>
        <w:t xml:space="preserve">. </w:t>
      </w:r>
    </w:p>
    <w:p w:rsidR="63FAE000" w:rsidP="6A5A9498" w:rsidRDefault="63FAE000" w14:paraId="3BD01243" w14:textId="6D63FCAC">
      <w:pPr>
        <w:spacing w:line="480" w:lineRule="auto"/>
        <w:jc w:val="left"/>
      </w:pPr>
      <w:r w:rsidRPr="6A5A9498" w:rsidR="63FAE000">
        <w:rPr>
          <w:i w:val="0"/>
          <w:iCs w:val="0"/>
        </w:rPr>
        <w:t xml:space="preserve">Vial, G. (2019). “Understanding digital transformation: A review and a research agenda,” </w:t>
      </w:r>
      <w:r w:rsidRPr="6A5A9498" w:rsidR="63FAE000">
        <w:rPr>
          <w:i w:val="1"/>
          <w:iCs w:val="1"/>
        </w:rPr>
        <w:t xml:space="preserve">The journal of strategic information systems, </w:t>
      </w:r>
      <w:r w:rsidRPr="6A5A9498" w:rsidR="63FAE000">
        <w:rPr>
          <w:i w:val="0"/>
          <w:iCs w:val="0"/>
        </w:rPr>
        <w:t xml:space="preserve">28(2), pp. 118-144. Available at: </w:t>
      </w:r>
      <w:hyperlink r:id="R06c92452cdbe434a">
        <w:r w:rsidRPr="6A5A9498" w:rsidR="63FAE000">
          <w:rPr>
            <w:rStyle w:val="Hyperlink"/>
            <w:i w:val="0"/>
            <w:iCs w:val="0"/>
          </w:rPr>
          <w:t>https://doi.org/10.1016/j.jsis</w:t>
        </w:r>
        <w:r w:rsidRPr="6A5A9498" w:rsidR="23EBF5A4">
          <w:rPr>
            <w:rStyle w:val="Hyperlink"/>
            <w:i w:val="0"/>
            <w:iCs w:val="0"/>
          </w:rPr>
          <w:t>.2019.01.003</w:t>
        </w:r>
      </w:hyperlink>
      <w:r w:rsidRPr="6A5A9498" w:rsidR="23EBF5A4">
        <w:rPr>
          <w:i w:val="0"/>
          <w:iCs w:val="0"/>
        </w:rPr>
        <w:t xml:space="preserve">. </w:t>
      </w:r>
    </w:p>
    <w:p w:rsidR="758AC09D" w:rsidP="6A5A9498" w:rsidRDefault="758AC09D" w14:paraId="60FC12A3" w14:textId="7AE5DB76">
      <w:pPr>
        <w:pStyle w:val="Normal"/>
        <w:spacing w:line="480" w:lineRule="auto"/>
        <w:jc w:val="left"/>
      </w:pPr>
      <w:r w:rsidRPr="6A5A9498" w:rsidR="758AC09D">
        <w:rPr>
          <w:i w:val="0"/>
          <w:iCs w:val="0"/>
        </w:rPr>
        <w:t xml:space="preserve">Warner, K.S.R. and </w:t>
      </w:r>
      <w:r w:rsidRPr="6A5A9498" w:rsidR="758AC09D">
        <w:rPr>
          <w:b w:val="0"/>
          <w:bCs w:val="0"/>
          <w:color w:val="auto"/>
        </w:rPr>
        <w:t xml:space="preserve">Wäger, M. (2019). “Building dynamic capabilities for digital transformation: An ongoing process of strategic renewal,” </w:t>
      </w:r>
      <w:r w:rsidRPr="6A5A9498" w:rsidR="758AC09D">
        <w:rPr>
          <w:b w:val="0"/>
          <w:bCs w:val="0"/>
          <w:i w:val="1"/>
          <w:iCs w:val="1"/>
          <w:color w:val="auto"/>
        </w:rPr>
        <w:t xml:space="preserve">Long range planning, </w:t>
      </w:r>
      <w:r w:rsidRPr="6A5A9498" w:rsidR="758AC09D">
        <w:rPr>
          <w:b w:val="0"/>
          <w:bCs w:val="0"/>
          <w:i w:val="0"/>
          <w:iCs w:val="0"/>
          <w:color w:val="auto"/>
        </w:rPr>
        <w:t>52(3), pp. 326-349. Available at</w:t>
      </w:r>
      <w:r w:rsidRPr="6A5A9498" w:rsidR="6DD52A13">
        <w:rPr>
          <w:b w:val="0"/>
          <w:bCs w:val="0"/>
          <w:i w:val="0"/>
          <w:iCs w:val="0"/>
          <w:color w:val="auto"/>
        </w:rPr>
        <w:t xml:space="preserve">: </w:t>
      </w:r>
      <w:hyperlink r:id="Rf9630e94183a4efe">
        <w:r w:rsidRPr="6A5A9498" w:rsidR="6DD52A13">
          <w:rPr>
            <w:rStyle w:val="Hyperlink"/>
            <w:b w:val="0"/>
            <w:bCs w:val="0"/>
            <w:i w:val="0"/>
            <w:iCs w:val="0"/>
          </w:rPr>
          <w:t>https://doi.org/10.1016/j.lrp.2018.12.001.</w:t>
        </w:r>
      </w:hyperlink>
      <w:r w:rsidRPr="6A5A9498" w:rsidR="6DD52A13">
        <w:rPr>
          <w:b w:val="0"/>
          <w:bCs w:val="0"/>
          <w:i w:val="0"/>
          <w:iCs w:val="0"/>
        </w:rPr>
        <w:t xml:space="preserve"> </w:t>
      </w:r>
    </w:p>
    <w:p w:rsidR="7BCAB2D3" w:rsidP="6A5A9498" w:rsidRDefault="7BCAB2D3" w14:paraId="6058C3CE" w14:textId="2D8C4DB4">
      <w:pPr>
        <w:pStyle w:val="Normal"/>
        <w:spacing w:line="480" w:lineRule="auto"/>
        <w:jc w:val="left"/>
      </w:pPr>
      <w:r w:rsidRPr="6A5A9498" w:rsidR="7BCAB2D3">
        <w:rPr>
          <w:i w:val="0"/>
          <w:iCs w:val="0"/>
        </w:rPr>
        <w:t xml:space="preserve">Wieland, </w:t>
      </w:r>
      <w:r w:rsidRPr="6A5A9498" w:rsidR="7BCAB2D3">
        <w:rPr>
          <w:i w:val="0"/>
          <w:iCs w:val="0"/>
        </w:rPr>
        <w:t>A.</w:t>
      </w:r>
      <w:r w:rsidRPr="6A5A9498" w:rsidR="7BCAB2D3">
        <w:rPr>
          <w:i w:val="0"/>
          <w:iCs w:val="0"/>
        </w:rPr>
        <w:t xml:space="preserve"> and Wallenburg, C. M. (2013). “The influence of relational competencies on supply chain resilience: a relational view,” </w:t>
      </w:r>
      <w:r w:rsidRPr="6A5A9498" w:rsidR="7BCAB2D3">
        <w:rPr>
          <w:i w:val="1"/>
          <w:iCs w:val="1"/>
        </w:rPr>
        <w:t xml:space="preserve">International journal of physical distribution &amp; </w:t>
      </w:r>
      <w:r w:rsidRPr="6A5A9498" w:rsidR="7BCAB2D3">
        <w:rPr>
          <w:i w:val="1"/>
          <w:iCs w:val="1"/>
        </w:rPr>
        <w:t>logistics</w:t>
      </w:r>
      <w:r w:rsidRPr="6A5A9498" w:rsidR="7BCAB2D3">
        <w:rPr>
          <w:i w:val="1"/>
          <w:iCs w:val="1"/>
        </w:rPr>
        <w:t xml:space="preserve"> management. </w:t>
      </w:r>
      <w:r w:rsidRPr="6A5A9498" w:rsidR="7BCAB2D3">
        <w:rPr>
          <w:i w:val="0"/>
          <w:iCs w:val="0"/>
        </w:rPr>
        <w:t>Edited by H.L. Juuso T</w:t>
      </w:r>
      <w:r w:rsidRPr="6A5A9498" w:rsidR="229BBF49">
        <w:rPr>
          <w:i w:val="0"/>
          <w:iCs w:val="0"/>
        </w:rPr>
        <w:t xml:space="preserve">öyli, 43(1), pp. 300-320. Available at: </w:t>
      </w:r>
      <w:hyperlink r:id="R48348ded0a214d1e">
        <w:r w:rsidRPr="6A5A9498" w:rsidR="229BBF49">
          <w:rPr>
            <w:rStyle w:val="Hyperlink"/>
            <w:i w:val="0"/>
            <w:iCs w:val="0"/>
          </w:rPr>
          <w:t>https://doi.org/10.1108/IJPDLM-08-2012-0243</w:t>
        </w:r>
      </w:hyperlink>
      <w:r w:rsidRPr="6A5A9498" w:rsidR="229BBF49">
        <w:rPr>
          <w:i w:val="0"/>
          <w:iCs w:val="0"/>
        </w:rPr>
        <w:t xml:space="preserve">. </w:t>
      </w:r>
    </w:p>
    <w:p w:rsidR="6A5A9498" w:rsidP="6A5A9498" w:rsidRDefault="6A5A9498" w14:paraId="428770A4" w14:textId="213EA255">
      <w:pPr>
        <w:spacing w:line="480" w:lineRule="auto"/>
        <w:jc w:val="both"/>
        <w:rPr>
          <w:i w:val="0"/>
          <w:iCs w:val="0"/>
        </w:rPr>
      </w:pPr>
    </w:p>
    <w:sectPr>
      <w:pgSz w:w="11906" w:h="16838" w:orient="portrait"/>
      <w:pgMar w:top="1440" w:right="1440" w:bottom="1440" w:left="1440" w:header="720" w:footer="720" w:gutter="0"/>
      <w:cols w:space="720"/>
      <w:docGrid w:linePitch="360"/>
      <w:headerReference w:type="default" r:id="Rd281b06292f843f9"/>
      <w:headerReference w:type="first" r:id="R23e6946886b240ee"/>
      <w:footerReference w:type="default" r:id="R06e88817a7344d92"/>
      <w:footerReference w:type="first" r:id="Rbb819fff10ae4b0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5A9498" w:rsidTr="6A5A9498" w14:paraId="57E4A3BC">
      <w:trPr>
        <w:trHeight w:val="300"/>
      </w:trPr>
      <w:tc>
        <w:tcPr>
          <w:tcW w:w="3005" w:type="dxa"/>
          <w:tcMar/>
        </w:tcPr>
        <w:p w:rsidR="6A5A9498" w:rsidP="6A5A9498" w:rsidRDefault="6A5A9498" w14:paraId="1F578690" w14:textId="5B6D3F58">
          <w:pPr>
            <w:pStyle w:val="Header"/>
            <w:bidi w:val="0"/>
            <w:ind w:left="-115"/>
            <w:jc w:val="left"/>
          </w:pPr>
        </w:p>
      </w:tc>
      <w:tc>
        <w:tcPr>
          <w:tcW w:w="3005" w:type="dxa"/>
          <w:tcMar/>
        </w:tcPr>
        <w:p w:rsidR="6A5A9498" w:rsidP="6A5A9498" w:rsidRDefault="6A5A9498" w14:paraId="73837CDD" w14:textId="5D995F30">
          <w:pPr>
            <w:pStyle w:val="Header"/>
            <w:bidi w:val="0"/>
            <w:jc w:val="center"/>
          </w:pPr>
        </w:p>
      </w:tc>
      <w:tc>
        <w:tcPr>
          <w:tcW w:w="3005" w:type="dxa"/>
          <w:tcMar/>
        </w:tcPr>
        <w:p w:rsidR="6A5A9498" w:rsidP="6A5A9498" w:rsidRDefault="6A5A9498" w14:paraId="7FA772FB" w14:textId="28913D66">
          <w:pPr>
            <w:pStyle w:val="Header"/>
            <w:bidi w:val="0"/>
            <w:ind w:right="-115"/>
            <w:jc w:val="right"/>
          </w:pPr>
          <w:r>
            <w:fldChar w:fldCharType="begin"/>
          </w:r>
          <w:r>
            <w:instrText xml:space="preserve">PAGE</w:instrText>
          </w:r>
          <w:r>
            <w:fldChar w:fldCharType="separate"/>
          </w:r>
          <w:r>
            <w:fldChar w:fldCharType="end"/>
          </w:r>
        </w:p>
      </w:tc>
    </w:tr>
  </w:tbl>
  <w:p w:rsidR="6A5A9498" w:rsidP="6A5A9498" w:rsidRDefault="6A5A9498" w14:paraId="456115BE" w14:textId="5C51FD92">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5A9498" w:rsidTr="6A5A9498" w14:paraId="26428815">
      <w:trPr>
        <w:trHeight w:val="300"/>
      </w:trPr>
      <w:tc>
        <w:tcPr>
          <w:tcW w:w="3005" w:type="dxa"/>
          <w:tcMar/>
        </w:tcPr>
        <w:p w:rsidR="6A5A9498" w:rsidP="6A5A9498" w:rsidRDefault="6A5A9498" w14:paraId="3773E9EB" w14:textId="59B3828D">
          <w:pPr>
            <w:pStyle w:val="Header"/>
            <w:bidi w:val="0"/>
            <w:ind w:left="-115"/>
            <w:jc w:val="left"/>
          </w:pPr>
        </w:p>
      </w:tc>
      <w:tc>
        <w:tcPr>
          <w:tcW w:w="3005" w:type="dxa"/>
          <w:tcMar/>
        </w:tcPr>
        <w:p w:rsidR="6A5A9498" w:rsidP="6A5A9498" w:rsidRDefault="6A5A9498" w14:paraId="0F0B93DD" w14:textId="2ABBEAD4">
          <w:pPr>
            <w:pStyle w:val="Header"/>
            <w:bidi w:val="0"/>
            <w:jc w:val="center"/>
          </w:pPr>
        </w:p>
      </w:tc>
      <w:tc>
        <w:tcPr>
          <w:tcW w:w="3005" w:type="dxa"/>
          <w:tcMar/>
        </w:tcPr>
        <w:p w:rsidR="6A5A9498" w:rsidP="6A5A9498" w:rsidRDefault="6A5A9498" w14:paraId="4F2463A6" w14:textId="353C9AD3">
          <w:pPr>
            <w:pStyle w:val="Header"/>
            <w:bidi w:val="0"/>
            <w:ind w:right="-115"/>
            <w:jc w:val="right"/>
          </w:pPr>
        </w:p>
      </w:tc>
    </w:tr>
  </w:tbl>
  <w:p w:rsidR="6A5A9498" w:rsidP="6A5A9498" w:rsidRDefault="6A5A9498" w14:paraId="4F7DE7AF" w14:textId="7209487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5A9498" w:rsidTr="6A5A9498" w14:paraId="0104BCD9">
      <w:trPr>
        <w:trHeight w:val="300"/>
      </w:trPr>
      <w:tc>
        <w:tcPr>
          <w:tcW w:w="3005" w:type="dxa"/>
          <w:tcMar/>
        </w:tcPr>
        <w:p w:rsidR="6A5A9498" w:rsidP="6A5A9498" w:rsidRDefault="6A5A9498" w14:paraId="19EFC8B9" w14:textId="4C5EB659">
          <w:pPr>
            <w:pStyle w:val="Header"/>
            <w:bidi w:val="0"/>
            <w:ind w:left="-115"/>
            <w:jc w:val="left"/>
          </w:pPr>
        </w:p>
      </w:tc>
      <w:tc>
        <w:tcPr>
          <w:tcW w:w="3005" w:type="dxa"/>
          <w:tcMar/>
        </w:tcPr>
        <w:p w:rsidR="6A5A9498" w:rsidP="6A5A9498" w:rsidRDefault="6A5A9498" w14:paraId="7902F5BA" w14:textId="3D8363BA">
          <w:pPr>
            <w:pStyle w:val="Header"/>
            <w:bidi w:val="0"/>
            <w:jc w:val="center"/>
          </w:pPr>
        </w:p>
      </w:tc>
      <w:tc>
        <w:tcPr>
          <w:tcW w:w="3005" w:type="dxa"/>
          <w:tcMar/>
        </w:tcPr>
        <w:p w:rsidR="6A5A9498" w:rsidP="6A5A9498" w:rsidRDefault="6A5A9498" w14:paraId="2E9D904C" w14:textId="3C355F4D">
          <w:pPr>
            <w:pStyle w:val="Header"/>
            <w:bidi w:val="0"/>
            <w:ind w:right="-115"/>
            <w:jc w:val="right"/>
          </w:pPr>
        </w:p>
      </w:tc>
    </w:tr>
  </w:tbl>
  <w:p w:rsidR="6A5A9498" w:rsidP="6A5A9498" w:rsidRDefault="6A5A9498" w14:paraId="3A121594" w14:textId="46352A8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5A9498" w:rsidTr="6A5A9498" w14:paraId="7FC434DC">
      <w:trPr>
        <w:trHeight w:val="300"/>
      </w:trPr>
      <w:tc>
        <w:tcPr>
          <w:tcW w:w="3005" w:type="dxa"/>
          <w:tcMar/>
        </w:tcPr>
        <w:p w:rsidR="6A5A9498" w:rsidP="6A5A9498" w:rsidRDefault="6A5A9498" w14:paraId="04854D3C" w14:textId="63AE4042">
          <w:pPr>
            <w:pStyle w:val="Header"/>
            <w:bidi w:val="0"/>
            <w:ind w:left="-115"/>
            <w:jc w:val="left"/>
          </w:pPr>
        </w:p>
      </w:tc>
      <w:tc>
        <w:tcPr>
          <w:tcW w:w="3005" w:type="dxa"/>
          <w:tcMar/>
        </w:tcPr>
        <w:p w:rsidR="6A5A9498" w:rsidP="6A5A9498" w:rsidRDefault="6A5A9498" w14:paraId="05D90438" w14:textId="1D6C86BB">
          <w:pPr>
            <w:pStyle w:val="Header"/>
            <w:bidi w:val="0"/>
            <w:jc w:val="center"/>
          </w:pPr>
        </w:p>
      </w:tc>
      <w:tc>
        <w:tcPr>
          <w:tcW w:w="3005" w:type="dxa"/>
          <w:tcMar/>
        </w:tcPr>
        <w:p w:rsidR="6A5A9498" w:rsidP="6A5A9498" w:rsidRDefault="6A5A9498" w14:paraId="37D83F4F" w14:textId="69845E5F">
          <w:pPr>
            <w:pStyle w:val="Header"/>
            <w:bidi w:val="0"/>
            <w:ind w:right="-115"/>
            <w:jc w:val="right"/>
          </w:pPr>
        </w:p>
      </w:tc>
    </w:tr>
  </w:tbl>
  <w:p w:rsidR="6A5A9498" w:rsidP="6A5A9498" w:rsidRDefault="6A5A9498" w14:paraId="255DEBDD" w14:textId="4CD5D28C">
    <w:pPr>
      <w:pStyle w:val="Header"/>
      <w:bidi w:val="0"/>
    </w:pPr>
  </w:p>
</w:hdr>
</file>

<file path=word/intelligence2.xml><?xml version="1.0" encoding="utf-8"?>
<int2:intelligence xmlns:int2="http://schemas.microsoft.com/office/intelligence/2020/intelligence">
  <int2:observations>
    <int2:textHash int2:hashCode="mZu4PdEThB8Eal" int2:id="gEzaKNR5">
      <int2:state int2:type="spell" int2:value="Rejected"/>
    </int2:textHash>
    <int2:textHash int2:hashCode="xSESyFXQhSQ85L" int2:id="iKP6c9Hr">
      <int2:state int2:type="spell" int2:value="Rejected"/>
    </int2:textHash>
    <int2:bookmark int2:bookmarkName="_Int_pxjSWN9X" int2:invalidationBookmarkName="" int2:hashCode="HPsuhO3N87+hhW" int2:id="SpVUxu0a">
      <int2:state int2:type="style" int2:value="Rejected"/>
    </int2:bookmark>
    <int2:bookmark int2:bookmarkName="_Int_4vlOBLY0" int2:invalidationBookmarkName="" int2:hashCode="P3pKWJFg2j9TEv" int2:id="NQ29rZX7">
      <int2:state int2:type="style" int2:value="Rejected"/>
    </int2:bookmark>
    <int2:bookmark int2:bookmarkName="_Int_n8xW0son" int2:invalidationBookmarkName="" int2:hashCode="IpDPa6SsU4flIA" int2:id="pcolrFmr">
      <int2:state int2:type="gram" int2:value="Rejected"/>
    </int2:bookmark>
    <int2:bookmark int2:bookmarkName="_Int_CS8wu1ti" int2:invalidationBookmarkName="" int2:hashCode="ouLEh39RlgdeZW" int2:id="b3OMjzw5">
      <int2:state int2:type="gram" int2:value="Rejected"/>
    </int2:bookmark>
    <int2:bookmark int2:bookmarkName="_Int_TNe0J25v" int2:invalidationBookmarkName="" int2:hashCode="M9XnM7A7ScQkt0" int2:id="89ApuIUk">
      <int2:state int2:type="gram" int2:value="Rejected"/>
    </int2:bookmark>
    <int2:bookmark int2:bookmarkName="_Int_0gKElyO5" int2:invalidationBookmarkName="" int2:hashCode="P2YFKhB+r5uufK" int2:id="qF4ySjDl">
      <int2:state int2:type="gram" int2:value="Rejected"/>
    </int2:bookmark>
    <int2:bookmark int2:bookmarkName="_Int_QilRpzB5" int2:invalidationBookmarkName="" int2:hashCode="EG5oOoFzno4C5K" int2:id="Ev3Bh4KN">
      <int2:state int2:type="gram" int2:value="Rejected"/>
    </int2:bookmark>
    <int2:bookmark int2:bookmarkName="_Int_qBGeIsaw" int2:invalidationBookmarkName="" int2:hashCode="CYNAY7io6fps7o" int2:id="WzQFV9eL">
      <int2:state int2:type="gram" int2:value="Rejected"/>
    </int2:bookmark>
    <int2:bookmark int2:bookmarkName="_Int_mrTJehtq" int2:invalidationBookmarkName="" int2:hashCode="VOKCAYxWLfUEjF" int2:id="FXPLGkio">
      <int2:state int2:type="gram" int2:value="Rejected"/>
    </int2:bookmark>
    <int2:bookmark int2:bookmarkName="_Int_p5qGfQxv" int2:invalidationBookmarkName="" int2:hashCode="IpDPa6SsU4flIA" int2:id="rO7uqXWw">
      <int2:state int2:type="gram" int2:value="Rejected"/>
    </int2:bookmark>
    <int2:bookmark int2:bookmarkName="_Int_9FKl6bRO" int2:invalidationBookmarkName="" int2:hashCode="HOBtCIlTwHthzE" int2:id="BEHOx1BW">
      <int2:state int2:type="spell" int2:value="Rejected"/>
    </int2:bookmark>
    <int2:bookmark int2:bookmarkName="_Int_DySprY16" int2:invalidationBookmarkName="" int2:hashCode="xSESyFXQhSQ85L" int2:id="GaXisAZA">
      <int2:state int2:type="spell" int2:value="Rejected"/>
    </int2:bookmark>
    <int2:bookmark int2:bookmarkName="_Int_xH3wOKRo" int2:invalidationBookmarkName="" int2:hashCode="oDyTXlJwmcps2D" int2:id="qhPzfsGB">
      <int2:state int2:type="spell" int2:value="Rejected"/>
    </int2:bookmark>
    <int2:bookmark int2:bookmarkName="_Int_EpsNLMvI" int2:invalidationBookmarkName="" int2:hashCode="GwS/FZWvtouYt1" int2:id="Fesvou9e">
      <int2:state int2:type="spell" int2:value="Rejected"/>
    </int2:bookmark>
    <int2:bookmark int2:bookmarkName="_Int_djXz2zgy" int2:invalidationBookmarkName="" int2:hashCode="XJHwTMYjssnzOJ" int2:id="dw9o0SwD">
      <int2:state int2:type="spell" int2:value="Rejected"/>
    </int2:bookmark>
    <int2:bookmark int2:bookmarkName="_Int_RKOmS5TN" int2:invalidationBookmarkName="" int2:hashCode="yhKknDG0WMZisN" int2:id="jJFNLvCl">
      <int2:state int2:type="spell" int2:value="Rejected"/>
    </int2:bookmark>
    <int2:bookmark int2:bookmarkName="_Int_cn5RJ9xS" int2:invalidationBookmarkName="" int2:hashCode="aQMdOUmzzGxcYv" int2:id="zXdkLwqT">
      <int2:state int2:type="spell" int2:value="Rejected"/>
    </int2:bookmark>
    <int2:bookmark int2:bookmarkName="_Int_e6xy4h60" int2:invalidationBookmarkName="" int2:hashCode="aLxwNu0qhD2/lJ" int2:id="goYii7BP">
      <int2:state int2:type="spell" int2:value="Rejected"/>
    </int2:bookmark>
    <int2:bookmark int2:bookmarkName="_Int_fnYc1BXo" int2:invalidationBookmarkName="" int2:hashCode="izIQ/NUb1bhrY9" int2:id="yia3qP9Y">
      <int2:state int2:type="spell" int2:value="Rejected"/>
    </int2:bookmark>
    <int2:bookmark int2:bookmarkName="_Int_GYRCfXqh" int2:invalidationBookmarkName="" int2:hashCode="VZ4yGMUTMUQOFm" int2:id="kbSvoc6h">
      <int2:state int2:type="spell" int2:value="Rejected"/>
    </int2:bookmark>
    <int2:bookmark int2:bookmarkName="_Int_gt59kdJh" int2:invalidationBookmarkName="" int2:hashCode="S3cbLAhKdaaaTe" int2:id="Yu47RAvU">
      <int2:state int2:type="spell" int2:value="Rejected"/>
    </int2:bookmark>
    <int2:bookmark int2:bookmarkName="_Int_tS3CVc5z" int2:invalidationBookmarkName="" int2:hashCode="Y7rxyEYEGk+h8X" int2:id="RkxV8xWF">
      <int2:state int2:type="spell" int2:value="Rejected"/>
    </int2:bookmark>
    <int2:bookmark int2:bookmarkName="_Int_gFYg6HCI" int2:invalidationBookmarkName="" int2:hashCode="ffsieMteckSfT3" int2:id="aNpx2b4i">
      <int2:state int2:type="spell" int2:value="Rejected"/>
    </int2:bookmark>
    <int2:bookmark int2:bookmarkName="_Int_bUpVOHmM" int2:invalidationBookmarkName="" int2:hashCode="9cPhmBtimZxekE" int2:id="TtRqFK4t">
      <int2:state int2:type="spell" int2:value="Rejected"/>
    </int2:bookmark>
    <int2:bookmark int2:bookmarkName="_Int_fJEN66ci" int2:invalidationBookmarkName="" int2:hashCode="VZ4yGMUTMUQOFm" int2:id="SB40no15">
      <int2:state int2:type="spell" int2:value="Rejected"/>
    </int2:bookmark>
    <int2:bookmark int2:bookmarkName="_Int_OqAveRml" int2:invalidationBookmarkName="" int2:hashCode="ffsieMteckSfT3" int2:id="CxOFJETD">
      <int2:state int2:type="spell" int2:value="Rejected"/>
    </int2:bookmark>
    <int2:bookmark int2:bookmarkName="_Int_ev8FeyUu" int2:invalidationBookmarkName="" int2:hashCode="OBJc05UHj2A2ZI" int2:id="XThGHlUG">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0a0f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ead01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5777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b469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5BEA2F"/>
    <w:rsid w:val="001A140C"/>
    <w:rsid w:val="002C11AA"/>
    <w:rsid w:val="00536F25"/>
    <w:rsid w:val="0055FBF7"/>
    <w:rsid w:val="0088208B"/>
    <w:rsid w:val="009F8645"/>
    <w:rsid w:val="00D0304B"/>
    <w:rsid w:val="00D8F1CB"/>
    <w:rsid w:val="00DCBF42"/>
    <w:rsid w:val="00E48D97"/>
    <w:rsid w:val="00F2F0F4"/>
    <w:rsid w:val="010B8F5D"/>
    <w:rsid w:val="01101BB8"/>
    <w:rsid w:val="01140CF1"/>
    <w:rsid w:val="0152FC73"/>
    <w:rsid w:val="015B0C79"/>
    <w:rsid w:val="015EF6AD"/>
    <w:rsid w:val="01652AC8"/>
    <w:rsid w:val="01757C48"/>
    <w:rsid w:val="0188CACA"/>
    <w:rsid w:val="0197F5A1"/>
    <w:rsid w:val="01BBE4E3"/>
    <w:rsid w:val="01BE4FA5"/>
    <w:rsid w:val="01E1C0FF"/>
    <w:rsid w:val="01F6F1EC"/>
    <w:rsid w:val="02073DFA"/>
    <w:rsid w:val="0208850D"/>
    <w:rsid w:val="0214A863"/>
    <w:rsid w:val="0230E409"/>
    <w:rsid w:val="02320D0F"/>
    <w:rsid w:val="0243EA7C"/>
    <w:rsid w:val="0293760E"/>
    <w:rsid w:val="02972D2F"/>
    <w:rsid w:val="02BB087C"/>
    <w:rsid w:val="02C5FA1B"/>
    <w:rsid w:val="02E06558"/>
    <w:rsid w:val="02E8DBB1"/>
    <w:rsid w:val="02E92A7C"/>
    <w:rsid w:val="032187BE"/>
    <w:rsid w:val="03226AA1"/>
    <w:rsid w:val="0322CF46"/>
    <w:rsid w:val="0327AA19"/>
    <w:rsid w:val="033ABB85"/>
    <w:rsid w:val="03565132"/>
    <w:rsid w:val="035AC86C"/>
    <w:rsid w:val="0362AEB1"/>
    <w:rsid w:val="036FA52E"/>
    <w:rsid w:val="0376E729"/>
    <w:rsid w:val="0388ED64"/>
    <w:rsid w:val="03957ECB"/>
    <w:rsid w:val="03986DD1"/>
    <w:rsid w:val="03A39EAB"/>
    <w:rsid w:val="03AFF696"/>
    <w:rsid w:val="03D1EB37"/>
    <w:rsid w:val="040B843F"/>
    <w:rsid w:val="04155B56"/>
    <w:rsid w:val="044681E7"/>
    <w:rsid w:val="04698D4F"/>
    <w:rsid w:val="0472AFF7"/>
    <w:rsid w:val="04935A22"/>
    <w:rsid w:val="04A44C85"/>
    <w:rsid w:val="04BD7D61"/>
    <w:rsid w:val="04D3D3F6"/>
    <w:rsid w:val="04DBE119"/>
    <w:rsid w:val="04DEE532"/>
    <w:rsid w:val="04E18211"/>
    <w:rsid w:val="04E8AE6C"/>
    <w:rsid w:val="052E3B7F"/>
    <w:rsid w:val="0530BFCE"/>
    <w:rsid w:val="056CB270"/>
    <w:rsid w:val="0589A36A"/>
    <w:rsid w:val="058C1943"/>
    <w:rsid w:val="059268A4"/>
    <w:rsid w:val="05C57FB3"/>
    <w:rsid w:val="05F5C316"/>
    <w:rsid w:val="05FFD7CA"/>
    <w:rsid w:val="0643E7D0"/>
    <w:rsid w:val="066B82B2"/>
    <w:rsid w:val="06745256"/>
    <w:rsid w:val="067C7D05"/>
    <w:rsid w:val="068243B7"/>
    <w:rsid w:val="0683A026"/>
    <w:rsid w:val="06B46889"/>
    <w:rsid w:val="06DDAE9D"/>
    <w:rsid w:val="06E2D808"/>
    <w:rsid w:val="06EB255E"/>
    <w:rsid w:val="06F8922E"/>
    <w:rsid w:val="072E247D"/>
    <w:rsid w:val="0735A3BD"/>
    <w:rsid w:val="07464CC9"/>
    <w:rsid w:val="07603901"/>
    <w:rsid w:val="0760ED77"/>
    <w:rsid w:val="076A8922"/>
    <w:rsid w:val="078BCCF2"/>
    <w:rsid w:val="07A35757"/>
    <w:rsid w:val="07B2F004"/>
    <w:rsid w:val="07C72D65"/>
    <w:rsid w:val="07CF4CCE"/>
    <w:rsid w:val="07E4A66D"/>
    <w:rsid w:val="07E64D1E"/>
    <w:rsid w:val="07F933BB"/>
    <w:rsid w:val="080A4920"/>
    <w:rsid w:val="081B7477"/>
    <w:rsid w:val="082C82D9"/>
    <w:rsid w:val="0839F7CE"/>
    <w:rsid w:val="083BB7D8"/>
    <w:rsid w:val="0845EC27"/>
    <w:rsid w:val="084DEB2C"/>
    <w:rsid w:val="085E6187"/>
    <w:rsid w:val="086A6CFA"/>
    <w:rsid w:val="087A2FC6"/>
    <w:rsid w:val="0880EE9C"/>
    <w:rsid w:val="08850D86"/>
    <w:rsid w:val="088FA59D"/>
    <w:rsid w:val="08B07724"/>
    <w:rsid w:val="0900872F"/>
    <w:rsid w:val="09056B79"/>
    <w:rsid w:val="091A0612"/>
    <w:rsid w:val="094638F8"/>
    <w:rsid w:val="09556A2D"/>
    <w:rsid w:val="0957F572"/>
    <w:rsid w:val="0959C7B8"/>
    <w:rsid w:val="096F3C4E"/>
    <w:rsid w:val="0977477A"/>
    <w:rsid w:val="0985032C"/>
    <w:rsid w:val="099E6288"/>
    <w:rsid w:val="099F3164"/>
    <w:rsid w:val="09A99279"/>
    <w:rsid w:val="09BB697A"/>
    <w:rsid w:val="09C8FFB7"/>
    <w:rsid w:val="09EF5455"/>
    <w:rsid w:val="0A0107FE"/>
    <w:rsid w:val="0A1933F9"/>
    <w:rsid w:val="0A229668"/>
    <w:rsid w:val="0A27C4AE"/>
    <w:rsid w:val="0A53D1E3"/>
    <w:rsid w:val="0ACCA39B"/>
    <w:rsid w:val="0AD0DD09"/>
    <w:rsid w:val="0AD2F0C5"/>
    <w:rsid w:val="0B103EBB"/>
    <w:rsid w:val="0B237787"/>
    <w:rsid w:val="0B35C3E1"/>
    <w:rsid w:val="0B3EAFDB"/>
    <w:rsid w:val="0BAF56D1"/>
    <w:rsid w:val="0BBA84EE"/>
    <w:rsid w:val="0BD144AF"/>
    <w:rsid w:val="0BD95ED4"/>
    <w:rsid w:val="0BF0FA5B"/>
    <w:rsid w:val="0BF45A32"/>
    <w:rsid w:val="0BF5918C"/>
    <w:rsid w:val="0C1F0781"/>
    <w:rsid w:val="0C338A6B"/>
    <w:rsid w:val="0C3CA161"/>
    <w:rsid w:val="0C487005"/>
    <w:rsid w:val="0C4BF29A"/>
    <w:rsid w:val="0C7612C3"/>
    <w:rsid w:val="0C81E690"/>
    <w:rsid w:val="0C83D587"/>
    <w:rsid w:val="0C9C6A64"/>
    <w:rsid w:val="0CC117AD"/>
    <w:rsid w:val="0CC620BA"/>
    <w:rsid w:val="0CD45F8F"/>
    <w:rsid w:val="0D0F50B4"/>
    <w:rsid w:val="0D1BF173"/>
    <w:rsid w:val="0D288BDB"/>
    <w:rsid w:val="0D386FA0"/>
    <w:rsid w:val="0D3F331B"/>
    <w:rsid w:val="0D71B894"/>
    <w:rsid w:val="0D73B1A0"/>
    <w:rsid w:val="0DAE5E50"/>
    <w:rsid w:val="0DC2BDA5"/>
    <w:rsid w:val="0DC61C15"/>
    <w:rsid w:val="0DD29D47"/>
    <w:rsid w:val="0DDF4EA2"/>
    <w:rsid w:val="0DFE23E9"/>
    <w:rsid w:val="0E2269C2"/>
    <w:rsid w:val="0E2FB9E5"/>
    <w:rsid w:val="0E2FBD12"/>
    <w:rsid w:val="0E42890F"/>
    <w:rsid w:val="0E431B0A"/>
    <w:rsid w:val="0E4CEEA5"/>
    <w:rsid w:val="0E7734F7"/>
    <w:rsid w:val="0EA1BFD9"/>
    <w:rsid w:val="0EC526D3"/>
    <w:rsid w:val="0EC97D64"/>
    <w:rsid w:val="0ED292A7"/>
    <w:rsid w:val="0ED5C709"/>
    <w:rsid w:val="0EDB6015"/>
    <w:rsid w:val="0F29D036"/>
    <w:rsid w:val="0F8585F4"/>
    <w:rsid w:val="0F8CBE8E"/>
    <w:rsid w:val="0F93BA31"/>
    <w:rsid w:val="0FA93DC6"/>
    <w:rsid w:val="0FC10EC1"/>
    <w:rsid w:val="0FD0B0B2"/>
    <w:rsid w:val="0FE6EBD2"/>
    <w:rsid w:val="0FF41329"/>
    <w:rsid w:val="10026905"/>
    <w:rsid w:val="10060238"/>
    <w:rsid w:val="1011ACFE"/>
    <w:rsid w:val="102A11A3"/>
    <w:rsid w:val="105607CD"/>
    <w:rsid w:val="107B0829"/>
    <w:rsid w:val="10A3B3AB"/>
    <w:rsid w:val="10B35CE9"/>
    <w:rsid w:val="10BF1AB3"/>
    <w:rsid w:val="10CC1DD2"/>
    <w:rsid w:val="10F2325D"/>
    <w:rsid w:val="10FFD501"/>
    <w:rsid w:val="1105FF34"/>
    <w:rsid w:val="110E66B0"/>
    <w:rsid w:val="111E504A"/>
    <w:rsid w:val="1140141D"/>
    <w:rsid w:val="114ED436"/>
    <w:rsid w:val="1171CDB8"/>
    <w:rsid w:val="1187D5DE"/>
    <w:rsid w:val="11923A40"/>
    <w:rsid w:val="119B43C6"/>
    <w:rsid w:val="11AEC384"/>
    <w:rsid w:val="11C3B4D6"/>
    <w:rsid w:val="11C6C562"/>
    <w:rsid w:val="11C7AE11"/>
    <w:rsid w:val="11D412CD"/>
    <w:rsid w:val="11F2B0FD"/>
    <w:rsid w:val="11F48B83"/>
    <w:rsid w:val="11FBCAC9"/>
    <w:rsid w:val="1210F9AC"/>
    <w:rsid w:val="1222FC07"/>
    <w:rsid w:val="1231D776"/>
    <w:rsid w:val="1255A7B7"/>
    <w:rsid w:val="12594E4D"/>
    <w:rsid w:val="125C84AA"/>
    <w:rsid w:val="12691EB7"/>
    <w:rsid w:val="1277C2C8"/>
    <w:rsid w:val="12EFC38F"/>
    <w:rsid w:val="12F2984D"/>
    <w:rsid w:val="12F6790D"/>
    <w:rsid w:val="12F823E3"/>
    <w:rsid w:val="130886C9"/>
    <w:rsid w:val="130E0F2B"/>
    <w:rsid w:val="1316A437"/>
    <w:rsid w:val="134AD283"/>
    <w:rsid w:val="13525F60"/>
    <w:rsid w:val="137AC0ED"/>
    <w:rsid w:val="13E67215"/>
    <w:rsid w:val="13F3D8CE"/>
    <w:rsid w:val="13F486C8"/>
    <w:rsid w:val="13F74BCF"/>
    <w:rsid w:val="14111B79"/>
    <w:rsid w:val="141818DB"/>
    <w:rsid w:val="1439E308"/>
    <w:rsid w:val="145F79EC"/>
    <w:rsid w:val="14A18D89"/>
    <w:rsid w:val="14CDDCC1"/>
    <w:rsid w:val="14D2C9D8"/>
    <w:rsid w:val="14F0B6E3"/>
    <w:rsid w:val="151EE443"/>
    <w:rsid w:val="1563AE39"/>
    <w:rsid w:val="15688B64"/>
    <w:rsid w:val="1568FF0E"/>
    <w:rsid w:val="156D9EE3"/>
    <w:rsid w:val="1576FD83"/>
    <w:rsid w:val="1587773D"/>
    <w:rsid w:val="159361EE"/>
    <w:rsid w:val="1595C039"/>
    <w:rsid w:val="159D3838"/>
    <w:rsid w:val="15D71AE4"/>
    <w:rsid w:val="15DC6995"/>
    <w:rsid w:val="15E1C512"/>
    <w:rsid w:val="16030429"/>
    <w:rsid w:val="16250810"/>
    <w:rsid w:val="16291B42"/>
    <w:rsid w:val="162E0A16"/>
    <w:rsid w:val="167C087D"/>
    <w:rsid w:val="168364D9"/>
    <w:rsid w:val="16C44092"/>
    <w:rsid w:val="1714A045"/>
    <w:rsid w:val="171DDF48"/>
    <w:rsid w:val="172431F9"/>
    <w:rsid w:val="176173B1"/>
    <w:rsid w:val="176D04B2"/>
    <w:rsid w:val="1774B34B"/>
    <w:rsid w:val="178578EF"/>
    <w:rsid w:val="17C46DDB"/>
    <w:rsid w:val="17C79481"/>
    <w:rsid w:val="17D3B772"/>
    <w:rsid w:val="17D4C182"/>
    <w:rsid w:val="17FF97AB"/>
    <w:rsid w:val="18075C9B"/>
    <w:rsid w:val="18078812"/>
    <w:rsid w:val="180C60C9"/>
    <w:rsid w:val="1837DD88"/>
    <w:rsid w:val="18494A85"/>
    <w:rsid w:val="1856F4B8"/>
    <w:rsid w:val="188F8131"/>
    <w:rsid w:val="18B14235"/>
    <w:rsid w:val="18C66349"/>
    <w:rsid w:val="18D644C6"/>
    <w:rsid w:val="18D90246"/>
    <w:rsid w:val="18E71A97"/>
    <w:rsid w:val="192A84A1"/>
    <w:rsid w:val="19422769"/>
    <w:rsid w:val="195914A1"/>
    <w:rsid w:val="19764ED7"/>
    <w:rsid w:val="198649B0"/>
    <w:rsid w:val="19A04D16"/>
    <w:rsid w:val="19B5841D"/>
    <w:rsid w:val="19BFBD49"/>
    <w:rsid w:val="19C7C1F9"/>
    <w:rsid w:val="1A16C086"/>
    <w:rsid w:val="1A18ABCB"/>
    <w:rsid w:val="1A241FA2"/>
    <w:rsid w:val="1A810E2F"/>
    <w:rsid w:val="1A9AD1F4"/>
    <w:rsid w:val="1A9AFDAE"/>
    <w:rsid w:val="1AB616F8"/>
    <w:rsid w:val="1AB64898"/>
    <w:rsid w:val="1AD34C1A"/>
    <w:rsid w:val="1AD89CDB"/>
    <w:rsid w:val="1AFFF5D7"/>
    <w:rsid w:val="1B018E10"/>
    <w:rsid w:val="1B134D48"/>
    <w:rsid w:val="1B31FEEF"/>
    <w:rsid w:val="1B7A2CBF"/>
    <w:rsid w:val="1B8E6C08"/>
    <w:rsid w:val="1B9EA80B"/>
    <w:rsid w:val="1BA68A0C"/>
    <w:rsid w:val="1BE14A28"/>
    <w:rsid w:val="1BE9CC6D"/>
    <w:rsid w:val="1C39B39C"/>
    <w:rsid w:val="1C5C3145"/>
    <w:rsid w:val="1C93BC73"/>
    <w:rsid w:val="1CA23464"/>
    <w:rsid w:val="1CAD4704"/>
    <w:rsid w:val="1CC5E96F"/>
    <w:rsid w:val="1CDAE3E5"/>
    <w:rsid w:val="1CE31CEC"/>
    <w:rsid w:val="1CF3B8DE"/>
    <w:rsid w:val="1D0D0347"/>
    <w:rsid w:val="1D104D32"/>
    <w:rsid w:val="1D4F6757"/>
    <w:rsid w:val="1D63A154"/>
    <w:rsid w:val="1D648704"/>
    <w:rsid w:val="1D8E2218"/>
    <w:rsid w:val="1DA1A4DE"/>
    <w:rsid w:val="1E02236F"/>
    <w:rsid w:val="1E2C0DC0"/>
    <w:rsid w:val="1E4EEBA4"/>
    <w:rsid w:val="1E786793"/>
    <w:rsid w:val="1E788814"/>
    <w:rsid w:val="1E8D4E52"/>
    <w:rsid w:val="1E90D8CF"/>
    <w:rsid w:val="1EA3AF99"/>
    <w:rsid w:val="1EA80CAB"/>
    <w:rsid w:val="1EB3260C"/>
    <w:rsid w:val="1ED8AF7A"/>
    <w:rsid w:val="1EF092F7"/>
    <w:rsid w:val="1EFEA212"/>
    <w:rsid w:val="1F274C39"/>
    <w:rsid w:val="1F27BF9D"/>
    <w:rsid w:val="1F510D19"/>
    <w:rsid w:val="1F580B6B"/>
    <w:rsid w:val="1F73D955"/>
    <w:rsid w:val="1F784CD8"/>
    <w:rsid w:val="1F7BC293"/>
    <w:rsid w:val="1FB45878"/>
    <w:rsid w:val="1FBDFC4C"/>
    <w:rsid w:val="1FDB08BD"/>
    <w:rsid w:val="1FE2DC6B"/>
    <w:rsid w:val="1FE658EC"/>
    <w:rsid w:val="1FEA0853"/>
    <w:rsid w:val="1FECDBB5"/>
    <w:rsid w:val="20031302"/>
    <w:rsid w:val="20046118"/>
    <w:rsid w:val="20055BEA"/>
    <w:rsid w:val="20248715"/>
    <w:rsid w:val="20292803"/>
    <w:rsid w:val="2031C4B9"/>
    <w:rsid w:val="203A2A15"/>
    <w:rsid w:val="204E8A27"/>
    <w:rsid w:val="206C7835"/>
    <w:rsid w:val="207BAE03"/>
    <w:rsid w:val="208C559E"/>
    <w:rsid w:val="20955EEE"/>
    <w:rsid w:val="20A682B9"/>
    <w:rsid w:val="20B9378A"/>
    <w:rsid w:val="20C173BB"/>
    <w:rsid w:val="20C59396"/>
    <w:rsid w:val="20DC1F3A"/>
    <w:rsid w:val="20EEDBD9"/>
    <w:rsid w:val="20F643B2"/>
    <w:rsid w:val="212BCB5B"/>
    <w:rsid w:val="21802D88"/>
    <w:rsid w:val="2180B75F"/>
    <w:rsid w:val="2193D144"/>
    <w:rsid w:val="21955DC4"/>
    <w:rsid w:val="21A36B86"/>
    <w:rsid w:val="21A9194D"/>
    <w:rsid w:val="21A946F3"/>
    <w:rsid w:val="21B8800E"/>
    <w:rsid w:val="21BB32C1"/>
    <w:rsid w:val="21D800D6"/>
    <w:rsid w:val="21F4E33B"/>
    <w:rsid w:val="21FB3DE2"/>
    <w:rsid w:val="2208D4C8"/>
    <w:rsid w:val="220F3A8D"/>
    <w:rsid w:val="222B11CC"/>
    <w:rsid w:val="222B7498"/>
    <w:rsid w:val="22348BEC"/>
    <w:rsid w:val="223EBCDA"/>
    <w:rsid w:val="22638B86"/>
    <w:rsid w:val="226E7EA4"/>
    <w:rsid w:val="229BBF49"/>
    <w:rsid w:val="22A999BC"/>
    <w:rsid w:val="22B03732"/>
    <w:rsid w:val="22D4C716"/>
    <w:rsid w:val="22DE2914"/>
    <w:rsid w:val="22EDA5D1"/>
    <w:rsid w:val="232C3A6B"/>
    <w:rsid w:val="232EB82E"/>
    <w:rsid w:val="232FE5BA"/>
    <w:rsid w:val="233E6637"/>
    <w:rsid w:val="236056A1"/>
    <w:rsid w:val="237072FF"/>
    <w:rsid w:val="2372BAB0"/>
    <w:rsid w:val="23738089"/>
    <w:rsid w:val="2385E90A"/>
    <w:rsid w:val="23A71316"/>
    <w:rsid w:val="23E73C6E"/>
    <w:rsid w:val="23EBF5A4"/>
    <w:rsid w:val="2426D2FC"/>
    <w:rsid w:val="242D8C8F"/>
    <w:rsid w:val="2446735C"/>
    <w:rsid w:val="244B8BA5"/>
    <w:rsid w:val="2457596F"/>
    <w:rsid w:val="245FA3FB"/>
    <w:rsid w:val="24627C82"/>
    <w:rsid w:val="2463BFBC"/>
    <w:rsid w:val="247975CA"/>
    <w:rsid w:val="24848437"/>
    <w:rsid w:val="2484D6D2"/>
    <w:rsid w:val="2497E136"/>
    <w:rsid w:val="24B16C07"/>
    <w:rsid w:val="24B65736"/>
    <w:rsid w:val="24CB3FD4"/>
    <w:rsid w:val="24E9EBA7"/>
    <w:rsid w:val="250BFDA2"/>
    <w:rsid w:val="25149C49"/>
    <w:rsid w:val="2514C735"/>
    <w:rsid w:val="2525B460"/>
    <w:rsid w:val="252A721B"/>
    <w:rsid w:val="25316E3F"/>
    <w:rsid w:val="25453B4E"/>
    <w:rsid w:val="25570794"/>
    <w:rsid w:val="257D7394"/>
    <w:rsid w:val="25AA11F0"/>
    <w:rsid w:val="25B67C75"/>
    <w:rsid w:val="25D68234"/>
    <w:rsid w:val="25D7CEAC"/>
    <w:rsid w:val="25F22F3F"/>
    <w:rsid w:val="2682CF7A"/>
    <w:rsid w:val="2686DE6C"/>
    <w:rsid w:val="268EEBD6"/>
    <w:rsid w:val="26A22FE9"/>
    <w:rsid w:val="26C4D291"/>
    <w:rsid w:val="26C7DE14"/>
    <w:rsid w:val="26CE0A0F"/>
    <w:rsid w:val="26CF1637"/>
    <w:rsid w:val="26D9D740"/>
    <w:rsid w:val="26F25A2A"/>
    <w:rsid w:val="26F3EA76"/>
    <w:rsid w:val="26F5182C"/>
    <w:rsid w:val="26FCE98B"/>
    <w:rsid w:val="26FE0319"/>
    <w:rsid w:val="2706342C"/>
    <w:rsid w:val="27099DEA"/>
    <w:rsid w:val="2722001E"/>
    <w:rsid w:val="275275B5"/>
    <w:rsid w:val="2779EF7E"/>
    <w:rsid w:val="27A145B7"/>
    <w:rsid w:val="27C000A5"/>
    <w:rsid w:val="27C23A12"/>
    <w:rsid w:val="27CB58EF"/>
    <w:rsid w:val="27D333D5"/>
    <w:rsid w:val="27DDCA20"/>
    <w:rsid w:val="27F9476D"/>
    <w:rsid w:val="2807BC83"/>
    <w:rsid w:val="2816E059"/>
    <w:rsid w:val="282A68EE"/>
    <w:rsid w:val="2847C6DB"/>
    <w:rsid w:val="284824EA"/>
    <w:rsid w:val="288EC83B"/>
    <w:rsid w:val="28CD74B3"/>
    <w:rsid w:val="28E02FF6"/>
    <w:rsid w:val="2922146F"/>
    <w:rsid w:val="29296CBF"/>
    <w:rsid w:val="293AC1C4"/>
    <w:rsid w:val="29470492"/>
    <w:rsid w:val="296EB038"/>
    <w:rsid w:val="2988ACAB"/>
    <w:rsid w:val="29AB9389"/>
    <w:rsid w:val="29B21E11"/>
    <w:rsid w:val="29C2ADB0"/>
    <w:rsid w:val="29D803FD"/>
    <w:rsid w:val="29F2CFC7"/>
    <w:rsid w:val="2A0D4C62"/>
    <w:rsid w:val="2A1426E3"/>
    <w:rsid w:val="2A2005AD"/>
    <w:rsid w:val="2A59A5FB"/>
    <w:rsid w:val="2AD312B0"/>
    <w:rsid w:val="2B16104A"/>
    <w:rsid w:val="2B1B2EF1"/>
    <w:rsid w:val="2B451B2F"/>
    <w:rsid w:val="2B73744B"/>
    <w:rsid w:val="2BBA988B"/>
    <w:rsid w:val="2BE2FDF0"/>
    <w:rsid w:val="2BF5842E"/>
    <w:rsid w:val="2BFBE060"/>
    <w:rsid w:val="2C2DEB00"/>
    <w:rsid w:val="2C33643A"/>
    <w:rsid w:val="2C4CA6DA"/>
    <w:rsid w:val="2C513101"/>
    <w:rsid w:val="2C7BB970"/>
    <w:rsid w:val="2C8DFA8C"/>
    <w:rsid w:val="2CB3B8F3"/>
    <w:rsid w:val="2CB7D50B"/>
    <w:rsid w:val="2CC8153C"/>
    <w:rsid w:val="2CC987D1"/>
    <w:rsid w:val="2CCD3592"/>
    <w:rsid w:val="2D03A510"/>
    <w:rsid w:val="2D172B0C"/>
    <w:rsid w:val="2D196EC3"/>
    <w:rsid w:val="2D20B4CD"/>
    <w:rsid w:val="2D35BE17"/>
    <w:rsid w:val="2D38BEB6"/>
    <w:rsid w:val="2D495501"/>
    <w:rsid w:val="2D70DCAA"/>
    <w:rsid w:val="2DB79B02"/>
    <w:rsid w:val="2DC5930F"/>
    <w:rsid w:val="2DC9A14A"/>
    <w:rsid w:val="2DD57306"/>
    <w:rsid w:val="2DF837A5"/>
    <w:rsid w:val="2E0F2AED"/>
    <w:rsid w:val="2E32EC56"/>
    <w:rsid w:val="2E35449B"/>
    <w:rsid w:val="2E64CCAB"/>
    <w:rsid w:val="2E79F29B"/>
    <w:rsid w:val="2E98CD9F"/>
    <w:rsid w:val="2EA16846"/>
    <w:rsid w:val="2EAFB733"/>
    <w:rsid w:val="2EC9ED75"/>
    <w:rsid w:val="2F115945"/>
    <w:rsid w:val="2F561FF6"/>
    <w:rsid w:val="2F5B0717"/>
    <w:rsid w:val="2F666A50"/>
    <w:rsid w:val="2F836835"/>
    <w:rsid w:val="2FA88469"/>
    <w:rsid w:val="2FC8C684"/>
    <w:rsid w:val="2FD0293E"/>
    <w:rsid w:val="2FE971E5"/>
    <w:rsid w:val="2FF599DD"/>
    <w:rsid w:val="3058B13E"/>
    <w:rsid w:val="3058E037"/>
    <w:rsid w:val="3060BF4E"/>
    <w:rsid w:val="30732FEC"/>
    <w:rsid w:val="30A2C3F2"/>
    <w:rsid w:val="30A4F728"/>
    <w:rsid w:val="30BF7D48"/>
    <w:rsid w:val="30BFEF43"/>
    <w:rsid w:val="30E5335C"/>
    <w:rsid w:val="311A73E3"/>
    <w:rsid w:val="3128FEF4"/>
    <w:rsid w:val="313E10F9"/>
    <w:rsid w:val="315F7EE4"/>
    <w:rsid w:val="31702F33"/>
    <w:rsid w:val="31978423"/>
    <w:rsid w:val="31BB69FA"/>
    <w:rsid w:val="31E601A4"/>
    <w:rsid w:val="31F4136C"/>
    <w:rsid w:val="3201C8DF"/>
    <w:rsid w:val="3205E04C"/>
    <w:rsid w:val="323448FC"/>
    <w:rsid w:val="323DFE1C"/>
    <w:rsid w:val="3257701B"/>
    <w:rsid w:val="326FC0A6"/>
    <w:rsid w:val="32AE9E03"/>
    <w:rsid w:val="32D8A117"/>
    <w:rsid w:val="3328B5E2"/>
    <w:rsid w:val="335B411E"/>
    <w:rsid w:val="335DBBF1"/>
    <w:rsid w:val="33791986"/>
    <w:rsid w:val="3386E6A8"/>
    <w:rsid w:val="33B69B51"/>
    <w:rsid w:val="33B6A331"/>
    <w:rsid w:val="33C2EAAF"/>
    <w:rsid w:val="33DACAE2"/>
    <w:rsid w:val="33E30245"/>
    <w:rsid w:val="33F9252A"/>
    <w:rsid w:val="34087CBC"/>
    <w:rsid w:val="341DBB5F"/>
    <w:rsid w:val="3428EBB2"/>
    <w:rsid w:val="342F88EC"/>
    <w:rsid w:val="3452A61D"/>
    <w:rsid w:val="345801EF"/>
    <w:rsid w:val="3460FBE1"/>
    <w:rsid w:val="349560B2"/>
    <w:rsid w:val="34987537"/>
    <w:rsid w:val="34E13654"/>
    <w:rsid w:val="34EAA5D8"/>
    <w:rsid w:val="34F52CB5"/>
    <w:rsid w:val="351B9833"/>
    <w:rsid w:val="354C6C8B"/>
    <w:rsid w:val="356D3A31"/>
    <w:rsid w:val="35825299"/>
    <w:rsid w:val="3597A34E"/>
    <w:rsid w:val="35AB27D1"/>
    <w:rsid w:val="35DB56F6"/>
    <w:rsid w:val="3600669C"/>
    <w:rsid w:val="36020EED"/>
    <w:rsid w:val="3609CBCB"/>
    <w:rsid w:val="362016B4"/>
    <w:rsid w:val="362969BC"/>
    <w:rsid w:val="36442C43"/>
    <w:rsid w:val="364C5873"/>
    <w:rsid w:val="36781453"/>
    <w:rsid w:val="36B034FB"/>
    <w:rsid w:val="36C28634"/>
    <w:rsid w:val="36D4A3A1"/>
    <w:rsid w:val="36EBE2E1"/>
    <w:rsid w:val="36EDF1E2"/>
    <w:rsid w:val="36F1949F"/>
    <w:rsid w:val="372253C1"/>
    <w:rsid w:val="3753D522"/>
    <w:rsid w:val="379AC78C"/>
    <w:rsid w:val="37B4F135"/>
    <w:rsid w:val="37CF8FBC"/>
    <w:rsid w:val="37E43A2B"/>
    <w:rsid w:val="37E638E6"/>
    <w:rsid w:val="380228DE"/>
    <w:rsid w:val="38246B05"/>
    <w:rsid w:val="38306676"/>
    <w:rsid w:val="3840E23A"/>
    <w:rsid w:val="384F37F3"/>
    <w:rsid w:val="3872A5F4"/>
    <w:rsid w:val="387B079C"/>
    <w:rsid w:val="389578D3"/>
    <w:rsid w:val="389956D1"/>
    <w:rsid w:val="38AAE534"/>
    <w:rsid w:val="38E8263B"/>
    <w:rsid w:val="38F9B217"/>
    <w:rsid w:val="38FB6FBF"/>
    <w:rsid w:val="3900CCB1"/>
    <w:rsid w:val="390CDC51"/>
    <w:rsid w:val="393056C7"/>
    <w:rsid w:val="3937EA2B"/>
    <w:rsid w:val="393A581B"/>
    <w:rsid w:val="3949E94F"/>
    <w:rsid w:val="3950443B"/>
    <w:rsid w:val="3954B093"/>
    <w:rsid w:val="395BEA2F"/>
    <w:rsid w:val="39739AB9"/>
    <w:rsid w:val="3977437C"/>
    <w:rsid w:val="398D0BC4"/>
    <w:rsid w:val="39C17F9F"/>
    <w:rsid w:val="39C98633"/>
    <w:rsid w:val="39CBF50A"/>
    <w:rsid w:val="39F64997"/>
    <w:rsid w:val="3A22F90F"/>
    <w:rsid w:val="3A2C0465"/>
    <w:rsid w:val="3A343C1B"/>
    <w:rsid w:val="3A3821C2"/>
    <w:rsid w:val="3A5EC8ED"/>
    <w:rsid w:val="3A63F65E"/>
    <w:rsid w:val="3A6E861B"/>
    <w:rsid w:val="3A76B7C6"/>
    <w:rsid w:val="3A824401"/>
    <w:rsid w:val="3A8840EB"/>
    <w:rsid w:val="3A9039D1"/>
    <w:rsid w:val="3AA43527"/>
    <w:rsid w:val="3ABB47A7"/>
    <w:rsid w:val="3ABEE689"/>
    <w:rsid w:val="3B5B4210"/>
    <w:rsid w:val="3B65A890"/>
    <w:rsid w:val="3B963F2C"/>
    <w:rsid w:val="3BD57E4A"/>
    <w:rsid w:val="3BDF2DF3"/>
    <w:rsid w:val="3BE8CDF0"/>
    <w:rsid w:val="3C0016CE"/>
    <w:rsid w:val="3C097BBF"/>
    <w:rsid w:val="3C17DF69"/>
    <w:rsid w:val="3C1E78B8"/>
    <w:rsid w:val="3C35C2B3"/>
    <w:rsid w:val="3C58A938"/>
    <w:rsid w:val="3C752A0A"/>
    <w:rsid w:val="3C82DE14"/>
    <w:rsid w:val="3CA95D15"/>
    <w:rsid w:val="3CCF3D08"/>
    <w:rsid w:val="3CDDA375"/>
    <w:rsid w:val="3CDDE1F5"/>
    <w:rsid w:val="3CE7E2D0"/>
    <w:rsid w:val="3D21535C"/>
    <w:rsid w:val="3D47322E"/>
    <w:rsid w:val="3D4D2636"/>
    <w:rsid w:val="3D522A1C"/>
    <w:rsid w:val="3D52517B"/>
    <w:rsid w:val="3D5C7ECF"/>
    <w:rsid w:val="3D63835A"/>
    <w:rsid w:val="3D8217CF"/>
    <w:rsid w:val="3DA33695"/>
    <w:rsid w:val="3DC6A744"/>
    <w:rsid w:val="3E00E8FF"/>
    <w:rsid w:val="3E096509"/>
    <w:rsid w:val="3E1F8907"/>
    <w:rsid w:val="3E62AD05"/>
    <w:rsid w:val="3E6779FA"/>
    <w:rsid w:val="3EC5A67C"/>
    <w:rsid w:val="3ECA2694"/>
    <w:rsid w:val="3ED7F59F"/>
    <w:rsid w:val="3EDB1170"/>
    <w:rsid w:val="3EDD9410"/>
    <w:rsid w:val="3EDF31D6"/>
    <w:rsid w:val="3EE0E3E2"/>
    <w:rsid w:val="3EF89614"/>
    <w:rsid w:val="3F15D35A"/>
    <w:rsid w:val="3F224AD3"/>
    <w:rsid w:val="3F40EDBB"/>
    <w:rsid w:val="3F4377C6"/>
    <w:rsid w:val="3F444B63"/>
    <w:rsid w:val="3F557841"/>
    <w:rsid w:val="3F6838FC"/>
    <w:rsid w:val="3F690246"/>
    <w:rsid w:val="3F826BE9"/>
    <w:rsid w:val="3F93B4BE"/>
    <w:rsid w:val="3FA586E1"/>
    <w:rsid w:val="3FA9C975"/>
    <w:rsid w:val="3FB595A9"/>
    <w:rsid w:val="3FBDADEA"/>
    <w:rsid w:val="3FDB5B0B"/>
    <w:rsid w:val="3FEE2EA5"/>
    <w:rsid w:val="3FFB0D07"/>
    <w:rsid w:val="4008A290"/>
    <w:rsid w:val="40156119"/>
    <w:rsid w:val="40311F6C"/>
    <w:rsid w:val="4038E2CE"/>
    <w:rsid w:val="4047057E"/>
    <w:rsid w:val="406F1F94"/>
    <w:rsid w:val="407D1C34"/>
    <w:rsid w:val="407FE994"/>
    <w:rsid w:val="40D1AA7B"/>
    <w:rsid w:val="40FB2C10"/>
    <w:rsid w:val="41177B81"/>
    <w:rsid w:val="412A4C23"/>
    <w:rsid w:val="4140B752"/>
    <w:rsid w:val="417923B2"/>
    <w:rsid w:val="41812A86"/>
    <w:rsid w:val="41901834"/>
    <w:rsid w:val="4198F773"/>
    <w:rsid w:val="419E471B"/>
    <w:rsid w:val="41B3616B"/>
    <w:rsid w:val="41DAF538"/>
    <w:rsid w:val="422233E6"/>
    <w:rsid w:val="42316878"/>
    <w:rsid w:val="427D72E3"/>
    <w:rsid w:val="4284B722"/>
    <w:rsid w:val="4289BE39"/>
    <w:rsid w:val="429091D9"/>
    <w:rsid w:val="4307E003"/>
    <w:rsid w:val="432E696E"/>
    <w:rsid w:val="437BE64A"/>
    <w:rsid w:val="438FFB78"/>
    <w:rsid w:val="43C0A21D"/>
    <w:rsid w:val="43C4A025"/>
    <w:rsid w:val="43E59AF3"/>
    <w:rsid w:val="441ECA1C"/>
    <w:rsid w:val="44216CAD"/>
    <w:rsid w:val="4433833D"/>
    <w:rsid w:val="44343738"/>
    <w:rsid w:val="44495086"/>
    <w:rsid w:val="446BAEE5"/>
    <w:rsid w:val="448B1E22"/>
    <w:rsid w:val="448DD19E"/>
    <w:rsid w:val="449ABF35"/>
    <w:rsid w:val="449EBB43"/>
    <w:rsid w:val="44B34B4E"/>
    <w:rsid w:val="44DB305F"/>
    <w:rsid w:val="44ED314C"/>
    <w:rsid w:val="44FD9159"/>
    <w:rsid w:val="455D607D"/>
    <w:rsid w:val="456BA025"/>
    <w:rsid w:val="45A9A529"/>
    <w:rsid w:val="45AAF5AE"/>
    <w:rsid w:val="45B900BF"/>
    <w:rsid w:val="45C4AD9E"/>
    <w:rsid w:val="45C688F8"/>
    <w:rsid w:val="45DC48AA"/>
    <w:rsid w:val="462BCD3B"/>
    <w:rsid w:val="463A2123"/>
    <w:rsid w:val="46407393"/>
    <w:rsid w:val="4660B7EF"/>
    <w:rsid w:val="46B2FE80"/>
    <w:rsid w:val="46D5CE80"/>
    <w:rsid w:val="46DA5141"/>
    <w:rsid w:val="46EF3B01"/>
    <w:rsid w:val="46F6AB36"/>
    <w:rsid w:val="470D2D03"/>
    <w:rsid w:val="47247D23"/>
    <w:rsid w:val="47557129"/>
    <w:rsid w:val="4759382D"/>
    <w:rsid w:val="4769D181"/>
    <w:rsid w:val="47726861"/>
    <w:rsid w:val="478099F2"/>
    <w:rsid w:val="4782A411"/>
    <w:rsid w:val="47830086"/>
    <w:rsid w:val="47AB69CB"/>
    <w:rsid w:val="48459CCC"/>
    <w:rsid w:val="4881E102"/>
    <w:rsid w:val="48C0115A"/>
    <w:rsid w:val="48C53792"/>
    <w:rsid w:val="48D93E8F"/>
    <w:rsid w:val="48FDC26C"/>
    <w:rsid w:val="491F2A5C"/>
    <w:rsid w:val="493A825C"/>
    <w:rsid w:val="4967B945"/>
    <w:rsid w:val="497E780A"/>
    <w:rsid w:val="497F1DC5"/>
    <w:rsid w:val="49CC1166"/>
    <w:rsid w:val="49D84A27"/>
    <w:rsid w:val="4A0ACD49"/>
    <w:rsid w:val="4A141D3F"/>
    <w:rsid w:val="4A1FD7C0"/>
    <w:rsid w:val="4A231879"/>
    <w:rsid w:val="4A24876C"/>
    <w:rsid w:val="4A33477C"/>
    <w:rsid w:val="4A649E45"/>
    <w:rsid w:val="4A6AFE4D"/>
    <w:rsid w:val="4A9B38BF"/>
    <w:rsid w:val="4AAFFBE2"/>
    <w:rsid w:val="4AB6FC58"/>
    <w:rsid w:val="4AD83E11"/>
    <w:rsid w:val="4ADD2DA7"/>
    <w:rsid w:val="4AF69201"/>
    <w:rsid w:val="4AFC758B"/>
    <w:rsid w:val="4B5C34A2"/>
    <w:rsid w:val="4B6EA2BB"/>
    <w:rsid w:val="4B71BA4C"/>
    <w:rsid w:val="4B9C75F9"/>
    <w:rsid w:val="4BA98BDF"/>
    <w:rsid w:val="4BC5D592"/>
    <w:rsid w:val="4BC61B03"/>
    <w:rsid w:val="4BE4C316"/>
    <w:rsid w:val="4BEDD5DC"/>
    <w:rsid w:val="4BFFA058"/>
    <w:rsid w:val="4C0607FA"/>
    <w:rsid w:val="4C16C50C"/>
    <w:rsid w:val="4C1C574B"/>
    <w:rsid w:val="4C2C16F3"/>
    <w:rsid w:val="4C2FD469"/>
    <w:rsid w:val="4C5BA9E4"/>
    <w:rsid w:val="4C699500"/>
    <w:rsid w:val="4C77B6A1"/>
    <w:rsid w:val="4C8C3845"/>
    <w:rsid w:val="4C8E9804"/>
    <w:rsid w:val="4CB6827A"/>
    <w:rsid w:val="4CB7E051"/>
    <w:rsid w:val="4CF9433C"/>
    <w:rsid w:val="4D2C5DF7"/>
    <w:rsid w:val="4D3C0486"/>
    <w:rsid w:val="4D8A59D2"/>
    <w:rsid w:val="4DAA87B3"/>
    <w:rsid w:val="4DE70A78"/>
    <w:rsid w:val="4DEADA6A"/>
    <w:rsid w:val="4DF281F3"/>
    <w:rsid w:val="4E08DD0E"/>
    <w:rsid w:val="4E161360"/>
    <w:rsid w:val="4E4B7B5A"/>
    <w:rsid w:val="4E59ADBE"/>
    <w:rsid w:val="4E709CC8"/>
    <w:rsid w:val="4E98ECE0"/>
    <w:rsid w:val="4EC6C07C"/>
    <w:rsid w:val="4ED272A6"/>
    <w:rsid w:val="4EEE6824"/>
    <w:rsid w:val="4F0A55D5"/>
    <w:rsid w:val="4F0DA8C8"/>
    <w:rsid w:val="4F155472"/>
    <w:rsid w:val="4F21995E"/>
    <w:rsid w:val="4F422A42"/>
    <w:rsid w:val="4F4B27E0"/>
    <w:rsid w:val="4F4F77E7"/>
    <w:rsid w:val="4F5CE286"/>
    <w:rsid w:val="4F6192B3"/>
    <w:rsid w:val="4F84D13D"/>
    <w:rsid w:val="4FA79A96"/>
    <w:rsid w:val="4FB1890B"/>
    <w:rsid w:val="4FD62564"/>
    <w:rsid w:val="4FF963E1"/>
    <w:rsid w:val="500466A4"/>
    <w:rsid w:val="5028659C"/>
    <w:rsid w:val="502FA2EA"/>
    <w:rsid w:val="5036AC91"/>
    <w:rsid w:val="5047F011"/>
    <w:rsid w:val="50615164"/>
    <w:rsid w:val="50873800"/>
    <w:rsid w:val="50C212F2"/>
    <w:rsid w:val="50C4405F"/>
    <w:rsid w:val="50D44CDC"/>
    <w:rsid w:val="51268841"/>
    <w:rsid w:val="515C79FE"/>
    <w:rsid w:val="515D521B"/>
    <w:rsid w:val="5163D1B6"/>
    <w:rsid w:val="5164566D"/>
    <w:rsid w:val="5166DD7F"/>
    <w:rsid w:val="518819D1"/>
    <w:rsid w:val="51A854D0"/>
    <w:rsid w:val="51BE24BA"/>
    <w:rsid w:val="51CB2A43"/>
    <w:rsid w:val="51D5A4C5"/>
    <w:rsid w:val="51D9CD7C"/>
    <w:rsid w:val="51E20ABE"/>
    <w:rsid w:val="51EF4FB1"/>
    <w:rsid w:val="51F25C48"/>
    <w:rsid w:val="5210DECE"/>
    <w:rsid w:val="521323E9"/>
    <w:rsid w:val="521CA19C"/>
    <w:rsid w:val="52332B6C"/>
    <w:rsid w:val="523CBF27"/>
    <w:rsid w:val="524A081D"/>
    <w:rsid w:val="524F7C06"/>
    <w:rsid w:val="52593D1E"/>
    <w:rsid w:val="526350C1"/>
    <w:rsid w:val="527196B1"/>
    <w:rsid w:val="527CF685"/>
    <w:rsid w:val="528E9997"/>
    <w:rsid w:val="529C4BF7"/>
    <w:rsid w:val="52A76C2F"/>
    <w:rsid w:val="52E0A297"/>
    <w:rsid w:val="52ECFFCF"/>
    <w:rsid w:val="52FE8783"/>
    <w:rsid w:val="5314A3FE"/>
    <w:rsid w:val="5335F349"/>
    <w:rsid w:val="53507FA4"/>
    <w:rsid w:val="5351D075"/>
    <w:rsid w:val="535FADEF"/>
    <w:rsid w:val="5397A5DE"/>
    <w:rsid w:val="539B1FF1"/>
    <w:rsid w:val="53AA5A7B"/>
    <w:rsid w:val="53AFC442"/>
    <w:rsid w:val="53CD6588"/>
    <w:rsid w:val="53DF25EC"/>
    <w:rsid w:val="53FB4DB7"/>
    <w:rsid w:val="5406A717"/>
    <w:rsid w:val="54354B4F"/>
    <w:rsid w:val="544278BA"/>
    <w:rsid w:val="546D29CA"/>
    <w:rsid w:val="546D61B9"/>
    <w:rsid w:val="549A19C2"/>
    <w:rsid w:val="54CB9DAD"/>
    <w:rsid w:val="54D46621"/>
    <w:rsid w:val="54FAE88A"/>
    <w:rsid w:val="551F1FC1"/>
    <w:rsid w:val="55228944"/>
    <w:rsid w:val="5526D37B"/>
    <w:rsid w:val="55359D80"/>
    <w:rsid w:val="554484DB"/>
    <w:rsid w:val="55470C1D"/>
    <w:rsid w:val="55496B8D"/>
    <w:rsid w:val="557D88DD"/>
    <w:rsid w:val="55975C5E"/>
    <w:rsid w:val="55A4DCD7"/>
    <w:rsid w:val="55ACD411"/>
    <w:rsid w:val="55D4FD09"/>
    <w:rsid w:val="55E89F6E"/>
    <w:rsid w:val="55EB4537"/>
    <w:rsid w:val="560743B6"/>
    <w:rsid w:val="56109854"/>
    <w:rsid w:val="5628BBC1"/>
    <w:rsid w:val="563FCD27"/>
    <w:rsid w:val="5663B47B"/>
    <w:rsid w:val="569463F3"/>
    <w:rsid w:val="56AC7B89"/>
    <w:rsid w:val="56BA7AF2"/>
    <w:rsid w:val="56C6CBF4"/>
    <w:rsid w:val="56EC2907"/>
    <w:rsid w:val="572318EB"/>
    <w:rsid w:val="5724D35E"/>
    <w:rsid w:val="5740E9BB"/>
    <w:rsid w:val="5788A241"/>
    <w:rsid w:val="5789F7C9"/>
    <w:rsid w:val="57B3EC40"/>
    <w:rsid w:val="57B92DBF"/>
    <w:rsid w:val="57BBCA51"/>
    <w:rsid w:val="57D3AF1E"/>
    <w:rsid w:val="57EB3FC2"/>
    <w:rsid w:val="57FDB6E2"/>
    <w:rsid w:val="5806B02D"/>
    <w:rsid w:val="581D79AA"/>
    <w:rsid w:val="584A7EC0"/>
    <w:rsid w:val="585D01CB"/>
    <w:rsid w:val="586104D9"/>
    <w:rsid w:val="58641288"/>
    <w:rsid w:val="5873A7AC"/>
    <w:rsid w:val="5880EA49"/>
    <w:rsid w:val="58818951"/>
    <w:rsid w:val="58C62EB6"/>
    <w:rsid w:val="58D7FB0B"/>
    <w:rsid w:val="58E54E4E"/>
    <w:rsid w:val="58F61CFD"/>
    <w:rsid w:val="592CA07C"/>
    <w:rsid w:val="59368610"/>
    <w:rsid w:val="593FE6F4"/>
    <w:rsid w:val="5945B47C"/>
    <w:rsid w:val="598A8C54"/>
    <w:rsid w:val="5996CE98"/>
    <w:rsid w:val="59A14C7F"/>
    <w:rsid w:val="59A543F5"/>
    <w:rsid w:val="59A6D785"/>
    <w:rsid w:val="59AA958B"/>
    <w:rsid w:val="59AD1D40"/>
    <w:rsid w:val="59C04E56"/>
    <w:rsid w:val="59C3C9A2"/>
    <w:rsid w:val="59E0A4A4"/>
    <w:rsid w:val="5A0A0C32"/>
    <w:rsid w:val="5A3E9CB4"/>
    <w:rsid w:val="5A49FDFD"/>
    <w:rsid w:val="5A59F02C"/>
    <w:rsid w:val="5A5FB13D"/>
    <w:rsid w:val="5A649330"/>
    <w:rsid w:val="5A6EC5B5"/>
    <w:rsid w:val="5A71F96F"/>
    <w:rsid w:val="5A8F9E6D"/>
    <w:rsid w:val="5A9D41BA"/>
    <w:rsid w:val="5ADD6EEE"/>
    <w:rsid w:val="5B1B6B22"/>
    <w:rsid w:val="5B219A3A"/>
    <w:rsid w:val="5B2E0517"/>
    <w:rsid w:val="5B4024EE"/>
    <w:rsid w:val="5B4B46FC"/>
    <w:rsid w:val="5B4EDAB8"/>
    <w:rsid w:val="5BCE0F11"/>
    <w:rsid w:val="5BEA1CC4"/>
    <w:rsid w:val="5BF8ED39"/>
    <w:rsid w:val="5BFC3C24"/>
    <w:rsid w:val="5C1E370B"/>
    <w:rsid w:val="5C217898"/>
    <w:rsid w:val="5C4499F1"/>
    <w:rsid w:val="5C4802D8"/>
    <w:rsid w:val="5C4A7EC2"/>
    <w:rsid w:val="5C74BFA5"/>
    <w:rsid w:val="5C8C9E9B"/>
    <w:rsid w:val="5C8EE7D1"/>
    <w:rsid w:val="5C925A32"/>
    <w:rsid w:val="5CA7A49F"/>
    <w:rsid w:val="5CAC3D59"/>
    <w:rsid w:val="5CAF93CA"/>
    <w:rsid w:val="5CB2C874"/>
    <w:rsid w:val="5CBBD712"/>
    <w:rsid w:val="5CC7C4AA"/>
    <w:rsid w:val="5CCB7C21"/>
    <w:rsid w:val="5CD90B17"/>
    <w:rsid w:val="5CF2E06F"/>
    <w:rsid w:val="5D175F7F"/>
    <w:rsid w:val="5D27D901"/>
    <w:rsid w:val="5D2B7E4A"/>
    <w:rsid w:val="5D46872D"/>
    <w:rsid w:val="5D6EBB85"/>
    <w:rsid w:val="5D7A6178"/>
    <w:rsid w:val="5D8CA255"/>
    <w:rsid w:val="5D9C240E"/>
    <w:rsid w:val="5DAD86ED"/>
    <w:rsid w:val="5DC45EE3"/>
    <w:rsid w:val="5DC5B357"/>
    <w:rsid w:val="5E13E15C"/>
    <w:rsid w:val="5E274BC3"/>
    <w:rsid w:val="5E28B7C5"/>
    <w:rsid w:val="5E670F0A"/>
    <w:rsid w:val="5E6A72BB"/>
    <w:rsid w:val="5EB48775"/>
    <w:rsid w:val="5EB59B9A"/>
    <w:rsid w:val="5EE7A786"/>
    <w:rsid w:val="5F023AF8"/>
    <w:rsid w:val="5F049AF4"/>
    <w:rsid w:val="5F051885"/>
    <w:rsid w:val="5F2E64E0"/>
    <w:rsid w:val="5F42FD20"/>
    <w:rsid w:val="5F461814"/>
    <w:rsid w:val="5F62FF98"/>
    <w:rsid w:val="5F94C093"/>
    <w:rsid w:val="5F9DF696"/>
    <w:rsid w:val="5FCE9B6C"/>
    <w:rsid w:val="5FDC6C57"/>
    <w:rsid w:val="5FF30C04"/>
    <w:rsid w:val="5FFBD470"/>
    <w:rsid w:val="600B4874"/>
    <w:rsid w:val="6025C2C5"/>
    <w:rsid w:val="6043DBC6"/>
    <w:rsid w:val="6047019B"/>
    <w:rsid w:val="6056011F"/>
    <w:rsid w:val="605E3D3E"/>
    <w:rsid w:val="609BBDF6"/>
    <w:rsid w:val="609F3A18"/>
    <w:rsid w:val="60BDBD7B"/>
    <w:rsid w:val="60CA2E5B"/>
    <w:rsid w:val="60CE9C73"/>
    <w:rsid w:val="60EA7A1C"/>
    <w:rsid w:val="6118F9B9"/>
    <w:rsid w:val="613F4C95"/>
    <w:rsid w:val="61455B61"/>
    <w:rsid w:val="614C0DDB"/>
    <w:rsid w:val="6152029E"/>
    <w:rsid w:val="61C40B15"/>
    <w:rsid w:val="61EAAD47"/>
    <w:rsid w:val="622EB6D3"/>
    <w:rsid w:val="625323F5"/>
    <w:rsid w:val="62586410"/>
    <w:rsid w:val="625CE64C"/>
    <w:rsid w:val="625D2084"/>
    <w:rsid w:val="627E279A"/>
    <w:rsid w:val="62805076"/>
    <w:rsid w:val="62A9CAF6"/>
    <w:rsid w:val="62AA744A"/>
    <w:rsid w:val="62C53704"/>
    <w:rsid w:val="62C5999A"/>
    <w:rsid w:val="630D9BDA"/>
    <w:rsid w:val="631CAB93"/>
    <w:rsid w:val="633138BC"/>
    <w:rsid w:val="635DDB64"/>
    <w:rsid w:val="6366311B"/>
    <w:rsid w:val="6378DFFC"/>
    <w:rsid w:val="637A26D6"/>
    <w:rsid w:val="639AEA95"/>
    <w:rsid w:val="63ABC5E0"/>
    <w:rsid w:val="63DD02D9"/>
    <w:rsid w:val="63E2C467"/>
    <w:rsid w:val="63FAE000"/>
    <w:rsid w:val="64084380"/>
    <w:rsid w:val="6415C0F7"/>
    <w:rsid w:val="641882E8"/>
    <w:rsid w:val="6424CEB2"/>
    <w:rsid w:val="64258C95"/>
    <w:rsid w:val="64393D29"/>
    <w:rsid w:val="643FA34A"/>
    <w:rsid w:val="6447F92B"/>
    <w:rsid w:val="64504CE9"/>
    <w:rsid w:val="6457B00C"/>
    <w:rsid w:val="6471EB9D"/>
    <w:rsid w:val="647D3375"/>
    <w:rsid w:val="6490658D"/>
    <w:rsid w:val="64BA4B29"/>
    <w:rsid w:val="64BC914E"/>
    <w:rsid w:val="64C00236"/>
    <w:rsid w:val="64C823CB"/>
    <w:rsid w:val="64C876B9"/>
    <w:rsid w:val="64DA9DB6"/>
    <w:rsid w:val="65033F28"/>
    <w:rsid w:val="6519D667"/>
    <w:rsid w:val="651EFD53"/>
    <w:rsid w:val="656AF1CE"/>
    <w:rsid w:val="65745F8C"/>
    <w:rsid w:val="6585B005"/>
    <w:rsid w:val="658D7933"/>
    <w:rsid w:val="658E4E2B"/>
    <w:rsid w:val="65A27309"/>
    <w:rsid w:val="65A2C9DF"/>
    <w:rsid w:val="65F87E9B"/>
    <w:rsid w:val="660564FC"/>
    <w:rsid w:val="66083533"/>
    <w:rsid w:val="664390CC"/>
    <w:rsid w:val="664BC55F"/>
    <w:rsid w:val="66725269"/>
    <w:rsid w:val="6674FD4B"/>
    <w:rsid w:val="667A7361"/>
    <w:rsid w:val="66823ADD"/>
    <w:rsid w:val="6682568C"/>
    <w:rsid w:val="6686D961"/>
    <w:rsid w:val="668B60CD"/>
    <w:rsid w:val="6698F99E"/>
    <w:rsid w:val="66B2AF08"/>
    <w:rsid w:val="66C3456D"/>
    <w:rsid w:val="66C3E170"/>
    <w:rsid w:val="66D1B8D2"/>
    <w:rsid w:val="6702AF11"/>
    <w:rsid w:val="67056F8F"/>
    <w:rsid w:val="670CD3C5"/>
    <w:rsid w:val="672667EC"/>
    <w:rsid w:val="673E0F50"/>
    <w:rsid w:val="678964D7"/>
    <w:rsid w:val="679B05C0"/>
    <w:rsid w:val="679DD430"/>
    <w:rsid w:val="67B9881B"/>
    <w:rsid w:val="67C39FAA"/>
    <w:rsid w:val="67E129AD"/>
    <w:rsid w:val="67E87C8B"/>
    <w:rsid w:val="67F32D7B"/>
    <w:rsid w:val="68064FAB"/>
    <w:rsid w:val="680E8994"/>
    <w:rsid w:val="680F50A1"/>
    <w:rsid w:val="6814334A"/>
    <w:rsid w:val="6818FF4A"/>
    <w:rsid w:val="68493A72"/>
    <w:rsid w:val="684C765F"/>
    <w:rsid w:val="684F5EF5"/>
    <w:rsid w:val="6879DC34"/>
    <w:rsid w:val="687D8FCB"/>
    <w:rsid w:val="6896ECA7"/>
    <w:rsid w:val="68BAB5B1"/>
    <w:rsid w:val="68BEE852"/>
    <w:rsid w:val="68C63834"/>
    <w:rsid w:val="68E30E55"/>
    <w:rsid w:val="68F392A3"/>
    <w:rsid w:val="68F71814"/>
    <w:rsid w:val="68F78D77"/>
    <w:rsid w:val="68FC79B0"/>
    <w:rsid w:val="69181DBB"/>
    <w:rsid w:val="6937CD9F"/>
    <w:rsid w:val="693DDF72"/>
    <w:rsid w:val="694113E9"/>
    <w:rsid w:val="6942DFA4"/>
    <w:rsid w:val="694FB544"/>
    <w:rsid w:val="696FF2F5"/>
    <w:rsid w:val="69728748"/>
    <w:rsid w:val="697C6BF0"/>
    <w:rsid w:val="697C884B"/>
    <w:rsid w:val="69886176"/>
    <w:rsid w:val="69A1CB7E"/>
    <w:rsid w:val="69AB2ED3"/>
    <w:rsid w:val="69C4F26B"/>
    <w:rsid w:val="69CA8EA1"/>
    <w:rsid w:val="69DF55F8"/>
    <w:rsid w:val="69E655A1"/>
    <w:rsid w:val="6A03503F"/>
    <w:rsid w:val="6A1C3B0C"/>
    <w:rsid w:val="6A29CDBC"/>
    <w:rsid w:val="6A2F1C9D"/>
    <w:rsid w:val="6A3F610B"/>
    <w:rsid w:val="6A5A9498"/>
    <w:rsid w:val="6A76C670"/>
    <w:rsid w:val="6A92B8A7"/>
    <w:rsid w:val="6AA7F4AE"/>
    <w:rsid w:val="6AAE32A6"/>
    <w:rsid w:val="6AC77F0B"/>
    <w:rsid w:val="6ADEE182"/>
    <w:rsid w:val="6AE75329"/>
    <w:rsid w:val="6AF9EEF8"/>
    <w:rsid w:val="6AFA63D1"/>
    <w:rsid w:val="6B20E269"/>
    <w:rsid w:val="6B22F985"/>
    <w:rsid w:val="6B99F780"/>
    <w:rsid w:val="6BCB1FCF"/>
    <w:rsid w:val="6BF48262"/>
    <w:rsid w:val="6BF652D7"/>
    <w:rsid w:val="6C180ADF"/>
    <w:rsid w:val="6C21A8E8"/>
    <w:rsid w:val="6C6D7032"/>
    <w:rsid w:val="6C95CAC4"/>
    <w:rsid w:val="6C999C2F"/>
    <w:rsid w:val="6CC28FFB"/>
    <w:rsid w:val="6CDBF447"/>
    <w:rsid w:val="6CFB2E14"/>
    <w:rsid w:val="6D06A536"/>
    <w:rsid w:val="6D129F10"/>
    <w:rsid w:val="6D17C39B"/>
    <w:rsid w:val="6D40BFF8"/>
    <w:rsid w:val="6D4A1515"/>
    <w:rsid w:val="6D50806A"/>
    <w:rsid w:val="6D78661B"/>
    <w:rsid w:val="6D848326"/>
    <w:rsid w:val="6DA5A939"/>
    <w:rsid w:val="6DAE6F6B"/>
    <w:rsid w:val="6DD52A13"/>
    <w:rsid w:val="6E1070B5"/>
    <w:rsid w:val="6E1F3B4E"/>
    <w:rsid w:val="6E224162"/>
    <w:rsid w:val="6E333492"/>
    <w:rsid w:val="6E4309E1"/>
    <w:rsid w:val="6E6327B6"/>
    <w:rsid w:val="6E6D4AA0"/>
    <w:rsid w:val="6E8511CE"/>
    <w:rsid w:val="6E9C83EE"/>
    <w:rsid w:val="6EB1A222"/>
    <w:rsid w:val="6EBF3A70"/>
    <w:rsid w:val="6EC708EE"/>
    <w:rsid w:val="6EFE9415"/>
    <w:rsid w:val="6F0200BA"/>
    <w:rsid w:val="6F0E4B14"/>
    <w:rsid w:val="6F13F58A"/>
    <w:rsid w:val="6F1DEFFE"/>
    <w:rsid w:val="6F228A65"/>
    <w:rsid w:val="6F3619E8"/>
    <w:rsid w:val="6F906AF5"/>
    <w:rsid w:val="6F9DF673"/>
    <w:rsid w:val="6FA013FF"/>
    <w:rsid w:val="6FA5FF58"/>
    <w:rsid w:val="6FA6F1CE"/>
    <w:rsid w:val="6FAE97BB"/>
    <w:rsid w:val="6FB1ED94"/>
    <w:rsid w:val="6FB590BF"/>
    <w:rsid w:val="6FBF763D"/>
    <w:rsid w:val="6FCE050C"/>
    <w:rsid w:val="6FDDCC7E"/>
    <w:rsid w:val="6FE0C8A5"/>
    <w:rsid w:val="703300D9"/>
    <w:rsid w:val="7046ECB3"/>
    <w:rsid w:val="70698275"/>
    <w:rsid w:val="707D0201"/>
    <w:rsid w:val="707EFBC1"/>
    <w:rsid w:val="7087ED7B"/>
    <w:rsid w:val="708E802B"/>
    <w:rsid w:val="709F4D1E"/>
    <w:rsid w:val="70C15612"/>
    <w:rsid w:val="7102DC82"/>
    <w:rsid w:val="7109AF1F"/>
    <w:rsid w:val="71194310"/>
    <w:rsid w:val="712FDDAC"/>
    <w:rsid w:val="7141C0A0"/>
    <w:rsid w:val="71524B6A"/>
    <w:rsid w:val="71662D67"/>
    <w:rsid w:val="71782908"/>
    <w:rsid w:val="717A066A"/>
    <w:rsid w:val="71852A28"/>
    <w:rsid w:val="7195E6B3"/>
    <w:rsid w:val="71BA5AE1"/>
    <w:rsid w:val="71F32325"/>
    <w:rsid w:val="71FBFFAC"/>
    <w:rsid w:val="7205ABC0"/>
    <w:rsid w:val="721B502C"/>
    <w:rsid w:val="72292D5C"/>
    <w:rsid w:val="722EE1C0"/>
    <w:rsid w:val="72330687"/>
    <w:rsid w:val="723D455F"/>
    <w:rsid w:val="7249D837"/>
    <w:rsid w:val="72596272"/>
    <w:rsid w:val="726327B9"/>
    <w:rsid w:val="727B8E23"/>
    <w:rsid w:val="72B79A3E"/>
    <w:rsid w:val="72C0342E"/>
    <w:rsid w:val="72D728A0"/>
    <w:rsid w:val="730D8D5D"/>
    <w:rsid w:val="731AA2BD"/>
    <w:rsid w:val="73926CB1"/>
    <w:rsid w:val="73A76DD7"/>
    <w:rsid w:val="73A994CC"/>
    <w:rsid w:val="73C8EE51"/>
    <w:rsid w:val="73DEDDE1"/>
    <w:rsid w:val="73E50914"/>
    <w:rsid w:val="73E7B2B6"/>
    <w:rsid w:val="7401564D"/>
    <w:rsid w:val="740F1765"/>
    <w:rsid w:val="7447B5B8"/>
    <w:rsid w:val="74F32E5D"/>
    <w:rsid w:val="74FB3EFA"/>
    <w:rsid w:val="74FFECF7"/>
    <w:rsid w:val="75112364"/>
    <w:rsid w:val="75821898"/>
    <w:rsid w:val="758AC09D"/>
    <w:rsid w:val="758BB036"/>
    <w:rsid w:val="758CB80A"/>
    <w:rsid w:val="75977931"/>
    <w:rsid w:val="7599145C"/>
    <w:rsid w:val="75AECA27"/>
    <w:rsid w:val="75BA19B0"/>
    <w:rsid w:val="75D065EE"/>
    <w:rsid w:val="760A76C0"/>
    <w:rsid w:val="761C8BFC"/>
    <w:rsid w:val="76309F78"/>
    <w:rsid w:val="763CF021"/>
    <w:rsid w:val="764C80FD"/>
    <w:rsid w:val="76531143"/>
    <w:rsid w:val="76572C6F"/>
    <w:rsid w:val="766B83E4"/>
    <w:rsid w:val="767954C0"/>
    <w:rsid w:val="767962C9"/>
    <w:rsid w:val="767C4EBF"/>
    <w:rsid w:val="76ACA8DB"/>
    <w:rsid w:val="76D7D45D"/>
    <w:rsid w:val="76E9B7D3"/>
    <w:rsid w:val="77160AD0"/>
    <w:rsid w:val="771759E2"/>
    <w:rsid w:val="7732807D"/>
    <w:rsid w:val="77335B32"/>
    <w:rsid w:val="77525680"/>
    <w:rsid w:val="775A594F"/>
    <w:rsid w:val="775B4D7B"/>
    <w:rsid w:val="777B1628"/>
    <w:rsid w:val="77E46457"/>
    <w:rsid w:val="781475D9"/>
    <w:rsid w:val="786E84A1"/>
    <w:rsid w:val="787379D6"/>
    <w:rsid w:val="787E6BCF"/>
    <w:rsid w:val="788A0C2B"/>
    <w:rsid w:val="7892C3CD"/>
    <w:rsid w:val="78A5B2C1"/>
    <w:rsid w:val="78AF27E1"/>
    <w:rsid w:val="78BE68A2"/>
    <w:rsid w:val="78CF543B"/>
    <w:rsid w:val="78D58A66"/>
    <w:rsid w:val="7907CD3C"/>
    <w:rsid w:val="790C89A3"/>
    <w:rsid w:val="7912E67C"/>
    <w:rsid w:val="79262922"/>
    <w:rsid w:val="796199CC"/>
    <w:rsid w:val="79A6E5EB"/>
    <w:rsid w:val="7A05D996"/>
    <w:rsid w:val="7A128A07"/>
    <w:rsid w:val="7A1736ED"/>
    <w:rsid w:val="7A210FD7"/>
    <w:rsid w:val="7A45CD20"/>
    <w:rsid w:val="7A4E0E33"/>
    <w:rsid w:val="7A5E015D"/>
    <w:rsid w:val="7A6129C6"/>
    <w:rsid w:val="7A71144A"/>
    <w:rsid w:val="7A9A8C98"/>
    <w:rsid w:val="7AAFD506"/>
    <w:rsid w:val="7ABE4696"/>
    <w:rsid w:val="7AD4F92B"/>
    <w:rsid w:val="7B0FAB49"/>
    <w:rsid w:val="7B2B093C"/>
    <w:rsid w:val="7B32FBEB"/>
    <w:rsid w:val="7BAD9C4F"/>
    <w:rsid w:val="7BB452C2"/>
    <w:rsid w:val="7BC5387A"/>
    <w:rsid w:val="7BC68F2F"/>
    <w:rsid w:val="7BC6FFF5"/>
    <w:rsid w:val="7BCAB2D3"/>
    <w:rsid w:val="7BDB349A"/>
    <w:rsid w:val="7C18EA17"/>
    <w:rsid w:val="7C350CFA"/>
    <w:rsid w:val="7C458B06"/>
    <w:rsid w:val="7C4D3E83"/>
    <w:rsid w:val="7C6C5991"/>
    <w:rsid w:val="7C73578D"/>
    <w:rsid w:val="7CD4231E"/>
    <w:rsid w:val="7CDEF2CD"/>
    <w:rsid w:val="7CE7A304"/>
    <w:rsid w:val="7D0F46AF"/>
    <w:rsid w:val="7D12549F"/>
    <w:rsid w:val="7D13625A"/>
    <w:rsid w:val="7D7ABC4C"/>
    <w:rsid w:val="7D85A71E"/>
    <w:rsid w:val="7D98666F"/>
    <w:rsid w:val="7D9AC0ED"/>
    <w:rsid w:val="7DD20F65"/>
    <w:rsid w:val="7E041B9C"/>
    <w:rsid w:val="7E2079C0"/>
    <w:rsid w:val="7E4AA15B"/>
    <w:rsid w:val="7E626646"/>
    <w:rsid w:val="7EB8392D"/>
    <w:rsid w:val="7EBD7597"/>
    <w:rsid w:val="7EC265F5"/>
    <w:rsid w:val="7EE69615"/>
    <w:rsid w:val="7EF00DD6"/>
    <w:rsid w:val="7EF702F9"/>
    <w:rsid w:val="7EF796CA"/>
    <w:rsid w:val="7F0A583E"/>
    <w:rsid w:val="7F398D88"/>
    <w:rsid w:val="7F3C5401"/>
    <w:rsid w:val="7F7C0954"/>
    <w:rsid w:val="7F7E6E53"/>
    <w:rsid w:val="7F7FAF93"/>
    <w:rsid w:val="7F865C1C"/>
    <w:rsid w:val="7F9806F8"/>
    <w:rsid w:val="7FB7AD92"/>
    <w:rsid w:val="7FC03DFF"/>
    <w:rsid w:val="7FCEEC9B"/>
    <w:rsid w:val="7FDC578F"/>
    <w:rsid w:val="7FDED0EE"/>
    <w:rsid w:val="7FE5E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5BF94"/>
  <w15:chartTrackingRefBased/>
  <w15:docId w15:val="{03FD33F1-D438-4AAB-B2F8-A9EC0E5B79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A5A9498"/>
    <w:rPr>
      <w:color w:val="467886"/>
      <w:u w:val="single"/>
    </w:rPr>
  </w:style>
  <w:style w:type="paragraph" w:styleId="Header">
    <w:uiPriority w:val="99"/>
    <w:name w:val="header"/>
    <w:basedOn w:val="Normal"/>
    <w:unhideWhenUsed/>
    <w:rsid w:val="6A5A9498"/>
    <w:pPr>
      <w:tabs>
        <w:tab w:val="center" w:leader="none" w:pos="4680"/>
        <w:tab w:val="right" w:leader="none" w:pos="9360"/>
      </w:tabs>
      <w:spacing w:after="0" w:line="240" w:lineRule="auto"/>
    </w:pPr>
  </w:style>
  <w:style w:type="paragraph" w:styleId="Footer">
    <w:uiPriority w:val="99"/>
    <w:name w:val="footer"/>
    <w:basedOn w:val="Normal"/>
    <w:unhideWhenUsed/>
    <w:rsid w:val="6A5A9498"/>
    <w:pPr>
      <w:tabs>
        <w:tab w:val="center" w:leader="none" w:pos="4680"/>
        <w:tab w:val="right" w:leader="none" w:pos="9360"/>
      </w:tabs>
      <w:spacing w:after="0" w:line="240" w:lineRule="auto"/>
    </w:pPr>
  </w:style>
  <w:style w:type="paragraph" w:styleId="ListParagraph">
    <w:uiPriority w:val="34"/>
    <w:name w:val="List Paragraph"/>
    <w:basedOn w:val="Normal"/>
    <w:qFormat/>
    <w:rsid w:val="6A5A9498"/>
    <w:pPr>
      <w:spacing/>
      <w:ind w:left="720"/>
      <w:contextualSpacing/>
    </w:pPr>
  </w:style>
  <w:style w:type="paragraph" w:styleId="Subtile(Mine)" w:customStyle="true">
    <w:uiPriority w:val="1"/>
    <w:name w:val="Subtile (Mine)"/>
    <w:basedOn w:val="Normal"/>
    <w:link w:val="Subtile(Mine)Char"/>
    <w:qFormat/>
    <w:rsid w:val="6A5A9498"/>
    <w:rPr>
      <w:rFonts w:ascii="Arial" w:hAnsi="Arial" w:eastAsia="" w:cs="" w:asciiTheme="minorAscii" w:hAnsiTheme="minorAscii" w:eastAsiaTheme="minorEastAsia" w:cstheme="minorBidi"/>
      <w:b w:val="1"/>
      <w:bCs w:val="1"/>
      <w:sz w:val="28"/>
      <w:szCs w:val="28"/>
    </w:rPr>
    <w:pPr>
      <w:spacing w:line="480" w:lineRule="auto"/>
      <w:jc w:val="both"/>
    </w:pPr>
  </w:style>
  <w:style w:type="character" w:styleId="Subtile(Mine)Char" w:customStyle="true">
    <w:name w:val="Subtile (Mine) Char"/>
    <w:basedOn w:val="DefaultParagraphFont"/>
    <w:link w:val="Subtile(Mine)"/>
    <w:rsid w:val="6A5A9498"/>
    <w:rPr>
      <w:rFonts w:ascii="Arial" w:hAnsi="Arial" w:eastAsia="" w:cs="" w:asciiTheme="minorAscii" w:hAnsiTheme="minorAscii" w:eastAsiaTheme="minorEastAsia" w:cstheme="minorBidi"/>
      <w:b w:val="1"/>
      <w:bCs w:val="1"/>
      <w:sz w:val="28"/>
      <w:szCs w:val="28"/>
    </w:rPr>
  </w:style>
  <w:style w:type="paragraph" w:styleId="TOC1">
    <w:uiPriority w:val="39"/>
    <w:name w:val="toc 1"/>
    <w:basedOn w:val="Normal"/>
    <w:next w:val="Normal"/>
    <w:unhideWhenUsed/>
    <w:rsid w:val="6A5A9498"/>
    <w:pPr>
      <w:spacing w:after="100"/>
    </w:pPr>
  </w:style>
  <w:style w:type="paragraph" w:styleId="Heading1">
    <w:uiPriority w:val="9"/>
    <w:name w:val="heading 1"/>
    <w:basedOn w:val="Subtile(Mine)"/>
    <w:next w:val="Normal"/>
    <w:qFormat/>
    <w:rsid w:val="6A5A9498"/>
  </w:style>
  <w:style w:type="paragraph" w:styleId="TitlePage" w:customStyle="true">
    <w:uiPriority w:val="1"/>
    <w:name w:val="Title Page"/>
    <w:basedOn w:val="Normal"/>
    <w:link w:val="TitlePageChar"/>
    <w:qFormat/>
    <w:rsid w:val="6A5A9498"/>
    <w:rPr>
      <w:rFonts w:ascii="Calibri" w:hAnsi="Calibri" w:eastAsia="Calibri" w:cs="Calibri" w:asciiTheme="minorAscii" w:hAnsiTheme="minorAscii" w:eastAsiaTheme="minorEastAsia" w:cstheme="minorBidi"/>
      <w:b w:val="0"/>
      <w:bCs w:val="0"/>
      <w:i w:val="0"/>
      <w:iCs w:val="0"/>
      <w:smallCaps w:val="1"/>
      <w:strike w:val="0"/>
      <w:dstrike w:val="0"/>
      <w:noProof w:val="0"/>
      <w:color w:val="5B9BD5"/>
      <w:sz w:val="72"/>
      <w:szCs w:val="72"/>
      <w:u w:val="none"/>
      <w:lang w:val="en-GB"/>
    </w:rPr>
    <w:pPr>
      <w:pBdr>
        <w:top w:val="single" w:color="5B9BD5" w:sz="6" w:space="6"/>
        <w:bottom w:val="single" w:color="5B9BD5" w:sz="6" w:space="6"/>
      </w:pBdr>
      <w:bidi w:val="0"/>
      <w:spacing w:before="0" w:beforeAutospacing="off" w:after="240" w:afterAutospacing="off" w:line="279" w:lineRule="auto"/>
      <w:ind w:left="0" w:right="0"/>
      <w:jc w:val="center"/>
    </w:pPr>
  </w:style>
  <w:style w:type="character" w:styleId="TitlePageChar" w:customStyle="true">
    <w:name w:val="Title Page Char"/>
    <w:basedOn w:val="DefaultParagraphFont"/>
    <w:link w:val="TitlePage"/>
    <w:rsid w:val="6A5A9498"/>
    <w:rPr>
      <w:rFonts w:ascii="Calibri" w:hAnsi="Calibri" w:eastAsia="Calibri" w:cs="Calibri" w:asciiTheme="minorAscii" w:hAnsiTheme="minorAscii" w:eastAsiaTheme="minorEastAsia" w:cstheme="minorBidi"/>
      <w:b w:val="0"/>
      <w:bCs w:val="0"/>
      <w:i w:val="0"/>
      <w:iCs w:val="0"/>
      <w:smallCaps w:val="1"/>
      <w:strike w:val="0"/>
      <w:dstrike w:val="0"/>
      <w:noProof w:val="0"/>
      <w:color w:val="5B9BD5"/>
      <w:sz w:val="72"/>
      <w:szCs w:val="72"/>
      <w:u w:val="none"/>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62064190" /><Relationship Type="http://schemas.openxmlformats.org/officeDocument/2006/relationships/image" Target="/media/image2.png" Id="rId1607579074" /><Relationship Type="http://schemas.openxmlformats.org/officeDocument/2006/relationships/hyperlink" Target="https://doi.org/10.1177/002224298705100407" TargetMode="External" Id="R2133c536d28645f5" /><Relationship Type="http://schemas.openxmlformats.org/officeDocument/2006/relationships/hyperlink" Target="https://doi.org/10.1177/014920639101700108" TargetMode="External" Id="R93f5e73943554153" /><Relationship Type="http://schemas.openxmlformats.org/officeDocument/2006/relationships/hyperlink" Target="https://doi.org/10.1177/01492063211021655" TargetMode="External" Id="Rd862af2ac4214bc3" /><Relationship Type="http://schemas.openxmlformats.org/officeDocument/2006/relationships/hyperlink" Target="https://doi.org/10.1007/s11747-019-00718-x" TargetMode="External" Id="Rcfe73220b7bb491f" /><Relationship Type="http://schemas.openxmlformats.org/officeDocument/2006/relationships/hyperlink" Target="https://doi.org/10.1080/09537287.2023.2286283" TargetMode="External" Id="Rfebe00eb105a4f84" /><Relationship Type="http://schemas.openxmlformats.org/officeDocument/2006/relationships/hyperlink" Target="https://doi.org/10.1177/0022242918809930" TargetMode="External" Id="R7e388578c47747ac" /><Relationship Type="http://schemas.openxmlformats.org/officeDocument/2006/relationships/hyperlink" Target="https://doi.org/10.1016/j.telpol.2019.101828" TargetMode="External" Id="R5acdba88e5e649df" /><Relationship Type="http://schemas.openxmlformats.org/officeDocument/2006/relationships/hyperlink" Target="https://doi.org/10.1016/j.ijpe.2008.02.003" TargetMode="External" Id="R7e8e9da4c59f4263" /><Relationship Type="http://schemas.openxmlformats.org/officeDocument/2006/relationships/hyperlink" Target="https://doi.org/10.1177/002224379903600404" TargetMode="External" Id="R866f38dc0b7440df" /><Relationship Type="http://schemas.openxmlformats.org/officeDocument/2006/relationships/hyperlink" Target="https://doi.org/10.1016/j.jbusres.2020.06.021" TargetMode="External" Id="Rf2c9de448bd8451d" /><Relationship Type="http://schemas.openxmlformats.org/officeDocument/2006/relationships/hyperlink" Target="https://doi.org/10.1016/S0024-6301(98)90269-2" TargetMode="External" Id="Rb5336c7a331e4a45" /><Relationship Type="http://schemas.openxmlformats.org/officeDocument/2006/relationships/hyperlink" Target="https://doi.org/10.1108/IJOPM-04-2016-0173" TargetMode="External" Id="R712fa0d40f934826" /><Relationship Type="http://schemas.openxmlformats.org/officeDocument/2006/relationships/hyperlink" Target="https://doi.org/10.1016/S0148-2963(00)00148-X" TargetMode="External" Id="R79a30a42f15f4279" /><Relationship Type="http://schemas.openxmlformats.org/officeDocument/2006/relationships/hyperlink" Target="https://doi.org/10.1007/s11747-015-0460-7" TargetMode="External" Id="Rbc60fa26eb62484b" /><Relationship Type="http://schemas.openxmlformats.org/officeDocument/2006/relationships/hyperlink" Target="https://doi.org/10.1002/smj.2904" TargetMode="External" Id="Rb6be225bdfe24464" /><Relationship Type="http://schemas.openxmlformats.org/officeDocument/2006/relationships/hyperlink" Target="https://doi.org/10.1002/jsc.2626" TargetMode="External" Id="R496f43c9761442b9" /><Relationship Type="http://schemas.openxmlformats.org/officeDocument/2006/relationships/hyperlink" Target="https://doi.orh/10.2752/175174112X13340749707123" TargetMode="External" Id="R96abe27ed1484c73" /><Relationship Type="http://schemas.openxmlformats.org/officeDocument/2006/relationships/hyperlink" Target="https://doi.org/10.1057/bm.2013.19" TargetMode="External" Id="Ra0f499ed1cec480e" /><Relationship Type="http://schemas.openxmlformats.org/officeDocument/2006/relationships/hyperlink" Target="https://doi.org/10.1016/j.jbusres.2019.02.002" TargetMode="External" Id="Rb46281bb15a44d54" /><Relationship Type="http://schemas.openxmlformats.org/officeDocument/2006/relationships/hyperlink" Target="https://doi.org/10.1016/j.jretconser.2022.103057" TargetMode="External" Id="R57e483b8cb694abf" /><Relationship Type="http://schemas.openxmlformats.org/officeDocument/2006/relationships/hyperlink" Target="https://doi.org/10.1016/j.jbusres.2017.08.023" TargetMode="External" Id="R664eff2d5da5438b" /><Relationship Type="http://schemas.openxmlformats.org/officeDocument/2006/relationships/hyperlink" Target="https://doi.org/10.1007/s11747-013-0336-7" TargetMode="External" Id="R97f015ad306f42e9" /><Relationship Type="http://schemas.openxmlformats.org/officeDocument/2006/relationships/hyperlink" Target="https://doi.org/10.1509/jm.15.0420" TargetMode="External" Id="Rec1f4e0664014dab" /><Relationship Type="http://schemas.openxmlformats.org/officeDocument/2006/relationships/hyperlink" Target="https://doi.org" TargetMode="External" Id="Rccfcd16ad8d4416b" /><Relationship Type="http://schemas.openxmlformats.org/officeDocument/2006/relationships/hyperlink" Target="https://doi.org/10.1007/s12599-015-0401-5" TargetMode="External" Id="R560b7e11d68248a3" /><Relationship Type="http://schemas.openxmlformats.org/officeDocument/2006/relationships/hyperlink" Target="https://doi.org/10.1177/002224299405800302" TargetMode="External" Id="Redf7b6e6476b4ade" /><Relationship Type="http://schemas.openxmlformats.org/officeDocument/2006/relationships/hyperlink" Target="https://doi.org/10.25300/MISQ/2013/37.2.13" TargetMode="External" Id="Ra0774bb767474d7a" /><Relationship Type="http://schemas.openxmlformats.org/officeDocument/2006/relationships/hyperlink" Target="https://doi.org/10.1007/s11747-007-0078-5" TargetMode="External" Id="Rd03a908e5a9c44de" /><Relationship Type="http://schemas.openxmlformats.org/officeDocument/2006/relationships/hyperlink" Target="https://doi.org/10.1108/JSM-11-2016-0380" TargetMode="External" Id="R63688a9e28f94435" /><Relationship Type="http://schemas.openxmlformats.org/officeDocument/2006/relationships/hyperlink" Target="https://doi.org/10.1509/jmkr.41.3.293.35991" TargetMode="External" Id="R1bf70f12e3694215" /><Relationship Type="http://schemas.openxmlformats.org/officeDocument/2006/relationships/hyperlink" Target="https://doi.org/10.1145.3450445" TargetMode="External" Id="R4abbb5ec1ead4e27" /><Relationship Type="http://schemas.openxmlformats.org/officeDocument/2006/relationships/hyperlink" Target="https://doi.org/10.1088/1742-6596/1533/022056" TargetMode="External" Id="R65944fef5f6d4c5a" /><Relationship Type="http://schemas.openxmlformats.org/officeDocument/2006/relationships/hyperlink" Target="https://doi.org/10.1108/JBIM-02-2022-0105" TargetMode="External" Id="R3dcc34d436144617" /><Relationship Type="http://schemas.openxmlformats.org/officeDocument/2006/relationships/hyperlink" Target="https://doi.org/10.1111/jpim.12307" TargetMode="External" Id="R46ffcbfc962e4392" /><Relationship Type="http://schemas.openxmlformats.org/officeDocument/2006/relationships/hyperlink" Target="https://doi.org/10.1002/smj.640" TargetMode="External" Id="Ra072be66526748ea" /><Relationship Type="http://schemas.openxmlformats.org/officeDocument/2006/relationships/hyperlink" Target="https://doi.org/10.1016/j.lrp.2017.06.007" TargetMode="External" Id="R44b94e2ce9064c1c" /><Relationship Type="http://schemas.openxmlformats.org/officeDocument/2006/relationships/hyperlink" Target="https://doi.org/10.1016/j.jbusres.2013.05.002" TargetMode="External" Id="R3c48c68618f24ee5" /><Relationship Type="http://schemas.openxmlformats.org/officeDocument/2006/relationships/hyperlink" Target="https://doi.org/10.1509/jmkg.70.1.119.qxd" TargetMode="External" Id="R6e1cc72f8ca44306" /><Relationship Type="http://schemas.openxmlformats.org/officeDocument/2006/relationships/hyperlink" Target="https://doi.org/10.1007/s11747-007-0069-6" TargetMode="External" Id="R13054be31cfb4b1f" /><Relationship Type="http://schemas.openxmlformats.org/officeDocument/2006/relationships/hyperlink" Target="https://doi.org/10.1016/j.jretai.2015.02.005" TargetMode="External" Id="R8e22c37e35414ba6" /><Relationship Type="http://schemas.openxmlformats.org/officeDocument/2006/relationships/hyperlink" Target="https://doi.org/10.1016/j.jsis.2019.01.003" TargetMode="External" Id="R06c92452cdbe434a" /><Relationship Type="http://schemas.openxmlformats.org/officeDocument/2006/relationships/hyperlink" Target="https://doi.org" TargetMode="External" Id="Rf9630e94183a4efe" /><Relationship Type="http://schemas.openxmlformats.org/officeDocument/2006/relationships/hyperlink" Target="https://doi.org/10.1108/IJPDLM-08-2012-0243" TargetMode="External" Id="R48348ded0a214d1e" /><Relationship Type="http://schemas.openxmlformats.org/officeDocument/2006/relationships/header" Target="/word/header.xml" Id="Rd281b06292f843f9" /><Relationship Type="http://schemas.openxmlformats.org/officeDocument/2006/relationships/header" Target="/word/header2.xml" Id="R23e6946886b240ee" /><Relationship Type="http://schemas.openxmlformats.org/officeDocument/2006/relationships/footer" Target="/word/footer.xml" Id="R06e88817a7344d92" /><Relationship Type="http://schemas.openxmlformats.org/officeDocument/2006/relationships/footer" Target="/word/footer2.xml" Id="Rbb819fff10ae4b0c" /><Relationship Type="http://schemas.microsoft.com/office/2020/10/relationships/intelligence" Target="/word/intelligence2.xml" Id="Rb7a1a498a0744df0" /><Relationship Type="http://schemas.openxmlformats.org/officeDocument/2006/relationships/numbering" Target="/word/numbering.xml" Id="R2f0bff1712d94f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Marston-Phipps (2204916)</dc:creator>
  <keywords/>
  <dc:description/>
  <lastModifiedBy>Megan Marston-Phipps (2204916)</lastModifiedBy>
  <revision>2</revision>
  <dcterms:created xsi:type="dcterms:W3CDTF">2026-06-27T10:54:48.1372629Z</dcterms:created>
  <dcterms:modified xsi:type="dcterms:W3CDTF">2026-07-01T00:16:47.3640329Z</dcterms:modified>
</coreProperties>
</file>