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DD1AC" w14:textId="0A7808D8" w:rsidR="00A929BF" w:rsidRDefault="00837D53">
      <w:r>
        <w:rPr>
          <w:noProof/>
        </w:rPr>
        <w:drawing>
          <wp:anchor distT="0" distB="0" distL="114300" distR="114300" simplePos="0" relativeHeight="251658240" behindDoc="0" locked="0" layoutInCell="1" allowOverlap="1" wp14:anchorId="39F800EA" wp14:editId="4F0E5B5C">
            <wp:simplePos x="0" y="0"/>
            <wp:positionH relativeFrom="margin">
              <wp:posOffset>1811655</wp:posOffset>
            </wp:positionH>
            <wp:positionV relativeFrom="margin">
              <wp:posOffset>-708660</wp:posOffset>
            </wp:positionV>
            <wp:extent cx="2427905" cy="1640840"/>
            <wp:effectExtent l="0" t="0" r="0" b="0"/>
            <wp:wrapSquare wrapText="bothSides"/>
            <wp:docPr id="1448025911"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025911" name="Picture 1" descr="A logo of a university of wales"/>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27905" cy="1640840"/>
                    </a:xfrm>
                    <a:prstGeom prst="rect">
                      <a:avLst/>
                    </a:prstGeom>
                  </pic:spPr>
                </pic:pic>
              </a:graphicData>
            </a:graphic>
          </wp:anchor>
        </w:drawing>
      </w:r>
    </w:p>
    <w:p w14:paraId="3A8526E6" w14:textId="77777777" w:rsidR="00837D53" w:rsidRDefault="00837D53"/>
    <w:p w14:paraId="19BD64F2" w14:textId="77777777" w:rsidR="00837D53" w:rsidRDefault="00837D53"/>
    <w:p w14:paraId="66A0DB48" w14:textId="77777777" w:rsidR="00837D53" w:rsidRDefault="00837D53"/>
    <w:p w14:paraId="3185C055" w14:textId="77777777" w:rsidR="00837D53" w:rsidRDefault="00837D53"/>
    <w:p w14:paraId="20CEFEC4" w14:textId="6FA8AFCE" w:rsidR="00837D53" w:rsidRPr="00F259F0" w:rsidRDefault="00837D53">
      <w:pPr>
        <w:rPr>
          <w:rStyle w:val="Strong"/>
        </w:rPr>
      </w:pPr>
      <w:r w:rsidRPr="00F259F0">
        <w:rPr>
          <w:rStyle w:val="Strong"/>
        </w:rPr>
        <w:t xml:space="preserve">STUDENT NAME: RALUCA IOANA SERBAN </w:t>
      </w:r>
    </w:p>
    <w:p w14:paraId="492F43A6" w14:textId="06C6361E" w:rsidR="00837D53" w:rsidRPr="00F259F0" w:rsidRDefault="00837D53">
      <w:pPr>
        <w:rPr>
          <w:rStyle w:val="Strong"/>
        </w:rPr>
      </w:pPr>
      <w:r w:rsidRPr="00F259F0">
        <w:rPr>
          <w:rStyle w:val="Strong"/>
        </w:rPr>
        <w:t xml:space="preserve">STUDENT ID: </w:t>
      </w:r>
      <w:r w:rsidR="00F259F0" w:rsidRPr="00F259F0">
        <w:rPr>
          <w:rStyle w:val="Strong"/>
        </w:rPr>
        <w:t>2213917</w:t>
      </w:r>
    </w:p>
    <w:p w14:paraId="71AA9DDC" w14:textId="20757B02" w:rsidR="00837D53" w:rsidRPr="00F259F0" w:rsidRDefault="00837D53">
      <w:pPr>
        <w:rPr>
          <w:rStyle w:val="Strong"/>
        </w:rPr>
      </w:pPr>
      <w:r w:rsidRPr="00F259F0">
        <w:rPr>
          <w:rStyle w:val="Strong"/>
        </w:rPr>
        <w:t>MODULE CODE: LCBB6023</w:t>
      </w:r>
    </w:p>
    <w:p w14:paraId="7BABFF6C" w14:textId="78EBF1C7" w:rsidR="00837D53" w:rsidRPr="00F259F0" w:rsidRDefault="00837D53">
      <w:pPr>
        <w:rPr>
          <w:rStyle w:val="Strong"/>
        </w:rPr>
      </w:pPr>
      <w:r w:rsidRPr="00F259F0">
        <w:rPr>
          <w:rStyle w:val="Strong"/>
        </w:rPr>
        <w:t xml:space="preserve">LECTURE NAME: LIYANAGE RODRIGO </w:t>
      </w:r>
    </w:p>
    <w:p w14:paraId="01D31228" w14:textId="1237FF63" w:rsidR="00F259F0" w:rsidRDefault="00F259F0">
      <w:pPr>
        <w:rPr>
          <w:rStyle w:val="Strong"/>
        </w:rPr>
      </w:pPr>
      <w:r w:rsidRPr="00F259F0">
        <w:rPr>
          <w:rStyle w:val="Strong"/>
        </w:rPr>
        <w:t>WORDS: 2,500</w:t>
      </w:r>
    </w:p>
    <w:p w14:paraId="2C4AFBA4" w14:textId="77777777" w:rsidR="00F259F0" w:rsidRPr="00F259F0" w:rsidRDefault="00F259F0">
      <w:pPr>
        <w:rPr>
          <w:rStyle w:val="Strong"/>
        </w:rPr>
      </w:pPr>
    </w:p>
    <w:p w14:paraId="44B42C25" w14:textId="416E6AD1" w:rsidR="00837D53" w:rsidRPr="00F259F0" w:rsidRDefault="00F259F0">
      <w:pPr>
        <w:rPr>
          <w:rStyle w:val="Strong"/>
          <w:rFonts w:ascii="Times New Roman" w:hAnsi="Times New Roman" w:cs="Times New Roman"/>
          <w:sz w:val="36"/>
          <w:szCs w:val="36"/>
        </w:rPr>
      </w:pPr>
      <w:r w:rsidRPr="00F259F0">
        <w:rPr>
          <w:rStyle w:val="Strong"/>
          <w:rFonts w:ascii="Times New Roman" w:hAnsi="Times New Roman" w:cs="Times New Roman"/>
          <w:sz w:val="36"/>
          <w:szCs w:val="36"/>
        </w:rPr>
        <w:t>MODULE TITLE:  INTERNATIONAL BUSINESS COMMUNICATIONS</w:t>
      </w:r>
    </w:p>
    <w:p w14:paraId="25664569" w14:textId="77777777" w:rsidR="00837D53" w:rsidRPr="00F259F0" w:rsidRDefault="00837D53">
      <w:pPr>
        <w:rPr>
          <w:rStyle w:val="Strong"/>
          <w:rFonts w:ascii="Times New Roman" w:hAnsi="Times New Roman" w:cs="Times New Roman"/>
          <w:sz w:val="36"/>
          <w:szCs w:val="36"/>
        </w:rPr>
      </w:pPr>
    </w:p>
    <w:p w14:paraId="532EA2F2" w14:textId="77777777" w:rsidR="00837D53" w:rsidRPr="00F259F0" w:rsidRDefault="00837D53">
      <w:pPr>
        <w:rPr>
          <w:rStyle w:val="Strong"/>
          <w:rFonts w:ascii="Times New Roman" w:hAnsi="Times New Roman" w:cs="Times New Roman"/>
          <w:sz w:val="36"/>
          <w:szCs w:val="36"/>
        </w:rPr>
      </w:pPr>
    </w:p>
    <w:p w14:paraId="60BD41D6" w14:textId="77777777" w:rsidR="00837D53" w:rsidRPr="00F259F0" w:rsidRDefault="00837D53">
      <w:pPr>
        <w:rPr>
          <w:rStyle w:val="Strong"/>
          <w:rFonts w:ascii="Times New Roman" w:hAnsi="Times New Roman" w:cs="Times New Roman"/>
          <w:sz w:val="36"/>
          <w:szCs w:val="36"/>
        </w:rPr>
      </w:pPr>
    </w:p>
    <w:p w14:paraId="54D6EC2D" w14:textId="77777777" w:rsidR="00837D53" w:rsidRDefault="00837D53"/>
    <w:p w14:paraId="3713C33B" w14:textId="77777777" w:rsidR="00837D53" w:rsidRDefault="00837D53"/>
    <w:p w14:paraId="7B60C69E" w14:textId="77777777" w:rsidR="00837D53" w:rsidRDefault="00837D53"/>
    <w:p w14:paraId="739BFCB5" w14:textId="77777777" w:rsidR="00837D53" w:rsidRDefault="00837D53"/>
    <w:p w14:paraId="5EE992ED" w14:textId="77777777" w:rsidR="00837D53" w:rsidRDefault="00837D53"/>
    <w:p w14:paraId="0FA9BDBF" w14:textId="77777777" w:rsidR="00837D53" w:rsidRDefault="00837D53"/>
    <w:p w14:paraId="3EBA55F6" w14:textId="77777777" w:rsidR="00837D53" w:rsidRDefault="00837D53"/>
    <w:p w14:paraId="18FFFF11" w14:textId="77777777" w:rsidR="00837D53" w:rsidRDefault="00837D53"/>
    <w:p w14:paraId="16BE9626" w14:textId="77777777" w:rsidR="00837D53" w:rsidRDefault="00837D53"/>
    <w:p w14:paraId="5D9749A7" w14:textId="77777777" w:rsidR="00837D53" w:rsidRDefault="00837D53"/>
    <w:p w14:paraId="3A294566" w14:textId="3CB1BFFD" w:rsidR="00837D53" w:rsidRDefault="009B6A71" w:rsidP="00E45017">
      <w:pPr>
        <w:rPr>
          <w:rStyle w:val="Strong"/>
          <w:rFonts w:ascii="Times New Roman" w:hAnsi="Times New Roman" w:cs="Times New Roman"/>
        </w:rPr>
      </w:pPr>
      <w:r w:rsidRPr="00F259F0">
        <w:rPr>
          <w:rStyle w:val="Strong"/>
          <w:rFonts w:ascii="Times New Roman" w:hAnsi="Times New Roman" w:cs="Times New Roman"/>
        </w:rPr>
        <w:lastRenderedPageBreak/>
        <w:t>Cultural Divergence and Leadership Adaptation in UK–Japan Multinational Partnerships</w:t>
      </w:r>
    </w:p>
    <w:p w14:paraId="45A124B1" w14:textId="77777777" w:rsidR="00E45017" w:rsidRPr="00F259F0" w:rsidRDefault="00E45017" w:rsidP="00E45017">
      <w:pPr>
        <w:rPr>
          <w:rStyle w:val="Strong"/>
          <w:rFonts w:ascii="Times New Roman" w:hAnsi="Times New Roman" w:cs="Times New Roman"/>
        </w:rPr>
      </w:pPr>
    </w:p>
    <w:p w14:paraId="0DCD4F63" w14:textId="564CC9E8" w:rsidR="0079697C" w:rsidRPr="00F259F0" w:rsidRDefault="00E45017" w:rsidP="00F259F0">
      <w:pPr>
        <w:spacing w:line="360" w:lineRule="auto"/>
        <w:jc w:val="both"/>
        <w:rPr>
          <w:rFonts w:ascii="Times New Roman" w:hAnsi="Times New Roman" w:cs="Times New Roman"/>
        </w:rPr>
      </w:pPr>
      <w:r w:rsidRPr="00E45017">
        <w:rPr>
          <w:rFonts w:ascii="Times New Roman" w:hAnsi="Times New Roman" w:cs="Times New Roman"/>
        </w:rPr>
        <w:t>Globalisation has increased the strategic alliance among multinational corporations, while cultural differences are a major impediment to meaningful cooperation. Misunderstandings in cross-border alliances frequently arise due to differences in communication styles, leadership expectations, and decision-making processes. The British American Tobacco (BAT) partnership in the United Kingdom and Japan Tobacco Inc. (JT), as a case in point, exhibit substantial managerial complexity owing to the cultural contrasts between British low-context, individualistic norms and Japanese high-context, collectivist traditions. These differences are especially pronounced in communication practices, hierarchy, risk management and consensus-building processes. Effective leadership in the collaboration between BAT and Japan is not about simply making themselves aware of national differences; it ultimately involves cultural adaptation and the application of cultural knowledge. Utilising Hall’s high-low-context communication theory, Hofstede’s cultural dimensions and the GLOBE leadership model the analysis also provides a critical evaluation of how cultural divergence impacts organisational behaviour, strategic decision-making and innovation management. The conversation illustrates that effective cooperation of multinationals is one that requires culturally intelligent leaders whose skills can reconcile differing communication processes and organisational expectations.</w:t>
      </w:r>
    </w:p>
    <w:p w14:paraId="510FA37C" w14:textId="4C545569" w:rsidR="00586012" w:rsidRPr="00586012" w:rsidRDefault="00E45017" w:rsidP="00E45017">
      <w:r w:rsidRPr="00F259F0">
        <w:rPr>
          <w:rFonts w:ascii="Times New Roman" w:hAnsi="Times New Roman" w:cs="Times New Roman"/>
          <w:noProof/>
        </w:rPr>
        <w:drawing>
          <wp:anchor distT="0" distB="0" distL="114300" distR="114300" simplePos="0" relativeHeight="251661312" behindDoc="0" locked="0" layoutInCell="1" allowOverlap="1" wp14:anchorId="298FDCE9" wp14:editId="43E25CD7">
            <wp:simplePos x="0" y="0"/>
            <wp:positionH relativeFrom="margin">
              <wp:posOffset>3496310</wp:posOffset>
            </wp:positionH>
            <wp:positionV relativeFrom="margin">
              <wp:posOffset>5610860</wp:posOffset>
            </wp:positionV>
            <wp:extent cx="2644140" cy="1762760"/>
            <wp:effectExtent l="0" t="0" r="3810" b="8890"/>
            <wp:wrapSquare wrapText="bothSides"/>
            <wp:docPr id="807929057" name="Picture 11" descr="A room with a long table and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29057" name="Picture 11" descr="A room with a long table and chai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4140" cy="1762760"/>
                    </a:xfrm>
                    <a:prstGeom prst="rect">
                      <a:avLst/>
                    </a:prstGeom>
                    <a:noFill/>
                    <a:ln>
                      <a:noFill/>
                    </a:ln>
                  </pic:spPr>
                </pic:pic>
              </a:graphicData>
            </a:graphic>
          </wp:anchor>
        </w:drawing>
      </w:r>
      <w:r w:rsidR="00586012" w:rsidRPr="00586012">
        <w:t>Background of the Market and Companies</w:t>
      </w:r>
      <w:r w:rsidR="00586012" w:rsidRPr="00F259F0">
        <w:t xml:space="preserve"> &amp;</w:t>
      </w:r>
      <w:r w:rsidR="00586012" w:rsidRPr="00586012">
        <w:t xml:space="preserve"> British American Tobacco (United Kingdom)</w:t>
      </w:r>
      <w:r w:rsidRPr="00E45017">
        <w:rPr>
          <w:rFonts w:ascii="Times New Roman" w:hAnsi="Times New Roman" w:cs="Times New Roman"/>
          <w:noProof/>
        </w:rPr>
        <w:t xml:space="preserve"> </w:t>
      </w:r>
    </w:p>
    <w:p w14:paraId="5FFFA07D" w14:textId="5A5D7C27" w:rsidR="00586012" w:rsidRPr="00586012" w:rsidRDefault="00E45017" w:rsidP="00F259F0">
      <w:pPr>
        <w:spacing w:line="360" w:lineRule="auto"/>
        <w:jc w:val="both"/>
        <w:rPr>
          <w:rFonts w:ascii="Times New Roman" w:hAnsi="Times New Roman" w:cs="Times New Roman"/>
        </w:rPr>
      </w:pPr>
      <w:r w:rsidRPr="00F259F0">
        <w:rPr>
          <w:rFonts w:ascii="Times New Roman" w:hAnsi="Times New Roman" w:cs="Times New Roman"/>
          <w:noProof/>
        </w:rPr>
        <w:drawing>
          <wp:anchor distT="0" distB="0" distL="114300" distR="114300" simplePos="0" relativeHeight="251659264" behindDoc="0" locked="0" layoutInCell="1" allowOverlap="1" wp14:anchorId="6A743824" wp14:editId="3A3D43B4">
            <wp:simplePos x="0" y="0"/>
            <wp:positionH relativeFrom="margin">
              <wp:posOffset>144780</wp:posOffset>
            </wp:positionH>
            <wp:positionV relativeFrom="margin">
              <wp:posOffset>6153785</wp:posOffset>
            </wp:positionV>
            <wp:extent cx="3072130" cy="2306310"/>
            <wp:effectExtent l="0" t="0" r="0" b="0"/>
            <wp:wrapSquare wrapText="bothSides"/>
            <wp:docPr id="1253058671" name="Picture 12" descr="A blue and wh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58671" name="Picture 12" descr="A blue and whit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2130" cy="2306310"/>
                    </a:xfrm>
                    <a:prstGeom prst="rect">
                      <a:avLst/>
                    </a:prstGeom>
                    <a:noFill/>
                    <a:ln>
                      <a:noFill/>
                    </a:ln>
                  </pic:spPr>
                </pic:pic>
              </a:graphicData>
            </a:graphic>
          </wp:anchor>
        </w:drawing>
      </w:r>
    </w:p>
    <w:p w14:paraId="6CBCD072" w14:textId="23C97CE9" w:rsidR="00586012" w:rsidRPr="00586012" w:rsidRDefault="00586012" w:rsidP="00F259F0">
      <w:pPr>
        <w:spacing w:line="360" w:lineRule="auto"/>
        <w:jc w:val="both"/>
        <w:rPr>
          <w:rFonts w:ascii="Times New Roman" w:hAnsi="Times New Roman" w:cs="Times New Roman"/>
        </w:rPr>
      </w:pPr>
    </w:p>
    <w:p w14:paraId="60674282" w14:textId="6A2BB4BC" w:rsidR="00586012" w:rsidRPr="00F259F0" w:rsidRDefault="00E45017" w:rsidP="00F259F0">
      <w:pPr>
        <w:spacing w:line="360" w:lineRule="auto"/>
        <w:jc w:val="both"/>
        <w:rPr>
          <w:rFonts w:ascii="Times New Roman" w:hAnsi="Times New Roman" w:cs="Times New Roman"/>
        </w:rPr>
      </w:pPr>
      <w:r w:rsidRPr="00F259F0">
        <w:rPr>
          <w:rFonts w:ascii="Times New Roman" w:hAnsi="Times New Roman" w:cs="Times New Roman"/>
          <w:noProof/>
        </w:rPr>
        <w:lastRenderedPageBreak/>
        <w:drawing>
          <wp:anchor distT="0" distB="0" distL="114300" distR="114300" simplePos="0" relativeHeight="251660288" behindDoc="0" locked="0" layoutInCell="1" allowOverlap="1" wp14:anchorId="7AA7BA1D" wp14:editId="13C180B9">
            <wp:simplePos x="0" y="0"/>
            <wp:positionH relativeFrom="margin">
              <wp:posOffset>3327400</wp:posOffset>
            </wp:positionH>
            <wp:positionV relativeFrom="margin">
              <wp:posOffset>-803275</wp:posOffset>
            </wp:positionV>
            <wp:extent cx="2709338" cy="1523365"/>
            <wp:effectExtent l="0" t="0" r="0" b="635"/>
            <wp:wrapSquare wrapText="bothSides"/>
            <wp:docPr id="1883951298" name="Picture 8" descr="A tall building with a logo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51298" name="Picture 8" descr="A tall building with a logo on i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9338" cy="1523365"/>
                    </a:xfrm>
                    <a:prstGeom prst="rect">
                      <a:avLst/>
                    </a:prstGeom>
                    <a:noFill/>
                    <a:ln>
                      <a:noFill/>
                    </a:ln>
                  </pic:spPr>
                </pic:pic>
              </a:graphicData>
            </a:graphic>
          </wp:anchor>
        </w:drawing>
      </w:r>
      <w:r w:rsidRPr="00F259F0">
        <w:rPr>
          <w:rFonts w:ascii="Times New Roman" w:hAnsi="Times New Roman" w:cs="Times New Roman"/>
          <w:noProof/>
        </w:rPr>
        <w:drawing>
          <wp:inline distT="0" distB="0" distL="0" distR="0" wp14:anchorId="07F92693" wp14:editId="7C497877">
            <wp:extent cx="3030897" cy="1847215"/>
            <wp:effectExtent l="0" t="0" r="0" b="635"/>
            <wp:docPr id="519113146" name="Picture 13" descr="A building with trees around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13146" name="Picture 13" descr="A building with trees around i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2949" cy="1848466"/>
                    </a:xfrm>
                    <a:prstGeom prst="rect">
                      <a:avLst/>
                    </a:prstGeom>
                    <a:noFill/>
                    <a:ln>
                      <a:noFill/>
                    </a:ln>
                  </pic:spPr>
                </pic:pic>
              </a:graphicData>
            </a:graphic>
          </wp:inline>
        </w:drawing>
      </w:r>
    </w:p>
    <w:p w14:paraId="7DF94ED2" w14:textId="77777777" w:rsidR="0079697C" w:rsidRPr="00F259F0" w:rsidRDefault="0079697C" w:rsidP="00F259F0">
      <w:pPr>
        <w:spacing w:line="360" w:lineRule="auto"/>
        <w:jc w:val="both"/>
        <w:rPr>
          <w:rFonts w:ascii="Times New Roman" w:hAnsi="Times New Roman" w:cs="Times New Roman"/>
        </w:rPr>
      </w:pPr>
    </w:p>
    <w:p w14:paraId="3BB0DD70" w14:textId="77777777" w:rsidR="0079697C" w:rsidRPr="00F259F0" w:rsidRDefault="0079697C" w:rsidP="00F259F0">
      <w:pPr>
        <w:spacing w:line="360" w:lineRule="auto"/>
        <w:jc w:val="both"/>
        <w:rPr>
          <w:rFonts w:ascii="Times New Roman" w:hAnsi="Times New Roman" w:cs="Times New Roman"/>
        </w:rPr>
      </w:pPr>
    </w:p>
    <w:p w14:paraId="44C06D79" w14:textId="0B450FD1" w:rsidR="0079697C" w:rsidRPr="00F259F0" w:rsidRDefault="0079697C" w:rsidP="00F259F0">
      <w:pPr>
        <w:spacing w:line="360" w:lineRule="auto"/>
        <w:jc w:val="both"/>
        <w:rPr>
          <w:rFonts w:ascii="Times New Roman" w:hAnsi="Times New Roman" w:cs="Times New Roman"/>
        </w:rPr>
      </w:pPr>
      <w:r w:rsidRPr="0079697C">
        <w:rPr>
          <w:rFonts w:ascii="Times New Roman" w:hAnsi="Times New Roman" w:cs="Times New Roman"/>
        </w:rPr>
        <w:t>British American Tobacco (BAT) is one of the world’s largest multinational tobacco companies, headquartered in London. Operating in over 180 markets, BAT has increasingly diversified into reduced-risk products such as vaping and heated tobacco. According to Hofstede (2010), the business environment in the UK features liberal market capitalism, low power distance, individualism, and direct communication styles. The corporate culture of the UK values transparency, accountability, task orientation, and performance-based evaluation. Decision-making processes tend to be relatively decentralised, and employees are encouraged to voice opinions openly.</w:t>
      </w:r>
    </w:p>
    <w:p w14:paraId="54449553" w14:textId="737C6F68" w:rsidR="009B6A71" w:rsidRPr="00586012" w:rsidRDefault="00E45017" w:rsidP="00F259F0">
      <w:pPr>
        <w:spacing w:line="360" w:lineRule="auto"/>
        <w:jc w:val="both"/>
        <w:rPr>
          <w:rFonts w:ascii="Times New Roman" w:hAnsi="Times New Roman" w:cs="Times New Roman"/>
        </w:rPr>
      </w:pPr>
      <w:r w:rsidRPr="00F259F0">
        <w:rPr>
          <w:rFonts w:ascii="Times New Roman" w:hAnsi="Times New Roman" w:cs="Times New Roman"/>
          <w:noProof/>
        </w:rPr>
        <w:drawing>
          <wp:anchor distT="0" distB="0" distL="114300" distR="114300" simplePos="0" relativeHeight="251662336" behindDoc="0" locked="0" layoutInCell="1" allowOverlap="1" wp14:anchorId="109C92FF" wp14:editId="07CAE89D">
            <wp:simplePos x="0" y="0"/>
            <wp:positionH relativeFrom="margin">
              <wp:align>left</wp:align>
            </wp:positionH>
            <wp:positionV relativeFrom="margin">
              <wp:posOffset>6668770</wp:posOffset>
            </wp:positionV>
            <wp:extent cx="1844040" cy="2771775"/>
            <wp:effectExtent l="0" t="0" r="3810" b="9525"/>
            <wp:wrapSquare wrapText="bothSides"/>
            <wp:docPr id="394301489" name="Picture 10" descr="A high angle view of a skyscr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301489" name="Picture 10" descr="A high angle view of a skyscrap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4040" cy="2771775"/>
                    </a:xfrm>
                    <a:prstGeom prst="rect">
                      <a:avLst/>
                    </a:prstGeom>
                    <a:noFill/>
                    <a:ln>
                      <a:noFill/>
                    </a:ln>
                  </pic:spPr>
                </pic:pic>
              </a:graphicData>
            </a:graphic>
          </wp:anchor>
        </w:drawing>
      </w:r>
    </w:p>
    <w:p w14:paraId="3AF7F092" w14:textId="20ECDF1F" w:rsidR="00586012" w:rsidRPr="00586012" w:rsidRDefault="00586012" w:rsidP="00E45017">
      <w:r w:rsidRPr="00586012">
        <w:t>Japan Tobacco Inc. (Japan)</w:t>
      </w:r>
    </w:p>
    <w:p w14:paraId="54D4EAE1" w14:textId="36CCCEF1" w:rsidR="00586012" w:rsidRPr="00586012" w:rsidRDefault="00586012" w:rsidP="00F259F0">
      <w:pPr>
        <w:spacing w:line="360" w:lineRule="auto"/>
        <w:jc w:val="both"/>
        <w:rPr>
          <w:rFonts w:ascii="Times New Roman" w:hAnsi="Times New Roman" w:cs="Times New Roman"/>
        </w:rPr>
      </w:pPr>
    </w:p>
    <w:p w14:paraId="07438B6A" w14:textId="4F8DF827" w:rsidR="00586012" w:rsidRPr="00586012" w:rsidRDefault="00586012" w:rsidP="00F259F0">
      <w:pPr>
        <w:spacing w:line="360" w:lineRule="auto"/>
        <w:jc w:val="both"/>
        <w:rPr>
          <w:rFonts w:ascii="Times New Roman" w:hAnsi="Times New Roman" w:cs="Times New Roman"/>
        </w:rPr>
      </w:pPr>
    </w:p>
    <w:p w14:paraId="794899FE" w14:textId="5AE8EA38" w:rsidR="00586012" w:rsidRPr="00586012" w:rsidRDefault="00586012" w:rsidP="00F259F0">
      <w:pPr>
        <w:spacing w:line="360" w:lineRule="auto"/>
        <w:jc w:val="both"/>
        <w:rPr>
          <w:rFonts w:ascii="Times New Roman" w:hAnsi="Times New Roman" w:cs="Times New Roman"/>
        </w:rPr>
      </w:pPr>
    </w:p>
    <w:p w14:paraId="1AB3BBBE" w14:textId="35F30E13" w:rsidR="0079697C" w:rsidRPr="00F259F0" w:rsidRDefault="00F259F0" w:rsidP="00F259F0">
      <w:pPr>
        <w:spacing w:line="360" w:lineRule="auto"/>
        <w:jc w:val="both"/>
        <w:rPr>
          <w:rFonts w:ascii="Times New Roman" w:hAnsi="Times New Roman" w:cs="Times New Roman"/>
        </w:rPr>
      </w:pPr>
      <w:r w:rsidRPr="00586012">
        <w:rPr>
          <w:rFonts w:ascii="Times New Roman" w:hAnsi="Times New Roman" w:cs="Times New Roman"/>
        </w:rPr>
        <w:t xml:space="preserve">Japan </w:t>
      </w:r>
      <w:r w:rsidRPr="00F259F0">
        <w:rPr>
          <w:rFonts w:ascii="Times New Roman" w:hAnsi="Times New Roman" w:cs="Times New Roman"/>
        </w:rPr>
        <w:t>Tobacco</w:t>
      </w:r>
      <w:r w:rsidR="0079697C" w:rsidRPr="00F259F0">
        <w:rPr>
          <w:rFonts w:ascii="Times New Roman" w:hAnsi="Times New Roman" w:cs="Times New Roman"/>
        </w:rPr>
        <w:t xml:space="preserve"> Inc. is a leading Japanese tobacco and pharmaceutical company headquartered in Tokyo. Japan is one of Asia’s most advanced consumer markets, characterised by technological innovation, strong regulatory frameworks, and high brand loyalty. Japan is known for hierarchical organizational structures, strong collectivism, long-term orientation, and indirect communication patterns. Cross-Cultural Communication: Theoretical Frameworks. Hall’s </w:t>
      </w:r>
      <w:r w:rsidR="0079697C" w:rsidRPr="00F259F0">
        <w:rPr>
          <w:rFonts w:ascii="Times New Roman" w:hAnsi="Times New Roman" w:cs="Times New Roman"/>
        </w:rPr>
        <w:lastRenderedPageBreak/>
        <w:t xml:space="preserve">High-Context and Low-Context Theory. Hall’s (1976) high-context and low-context communication theory forms a basis for interpreting cross-cultural interaction in business communication in global business settings. Hall suggests that cultures vary </w:t>
      </w:r>
      <w:proofErr w:type="gramStart"/>
      <w:r w:rsidRPr="00F259F0">
        <w:rPr>
          <w:rFonts w:ascii="Times New Roman" w:hAnsi="Times New Roman" w:cs="Times New Roman"/>
        </w:rPr>
        <w:t>in regard to</w:t>
      </w:r>
      <w:proofErr w:type="gramEnd"/>
      <w:r w:rsidR="0079697C" w:rsidRPr="00F259F0">
        <w:rPr>
          <w:rFonts w:ascii="Times New Roman" w:hAnsi="Times New Roman" w:cs="Times New Roman"/>
        </w:rPr>
        <w:t xml:space="preserve"> how much context communication is built on versus the degree to which verbal expression is explicitly used. In low-context cultures, such as the UK, direct, clear and unambiguous language is the key to meaning. Messages should be exact and communication success relies mostly on the verbal or written word. In contrast, high-context cultures, including Japan, embed meaning in the relational contexts of shared experiences, social hierarchies, and non-verbal signals. Communication is likely to be implicit; for people to understand intent, they must rely on tone of voice, silence, facial and situational awareness (Hall, 1976). Within British business contexts, this low-context orientation means managers are encouraged to share perspectives and assume that they will receive constructive feedback in meetings. Direct disagreement is typically regarded as constructive and is consistent with rational decision-making norms. </w:t>
      </w:r>
      <w:r w:rsidRPr="00F259F0">
        <w:rPr>
          <w:rFonts w:ascii="Times New Roman" w:hAnsi="Times New Roman" w:cs="Times New Roman"/>
        </w:rPr>
        <w:t>Japanese</w:t>
      </w:r>
      <w:r w:rsidR="0079697C" w:rsidRPr="00F259F0">
        <w:rPr>
          <w:rFonts w:ascii="Times New Roman" w:hAnsi="Times New Roman" w:cs="Times New Roman"/>
        </w:rPr>
        <w:t xml:space="preserve"> communication centres around nuances, harmony (</w:t>
      </w:r>
      <w:proofErr w:type="spellStart"/>
      <w:r w:rsidR="0079697C" w:rsidRPr="00F259F0">
        <w:rPr>
          <w:rFonts w:ascii="Times New Roman" w:hAnsi="Times New Roman" w:cs="Times New Roman"/>
        </w:rPr>
        <w:t>wa</w:t>
      </w:r>
      <w:proofErr w:type="spellEnd"/>
      <w:r w:rsidR="0079697C" w:rsidRPr="00F259F0">
        <w:rPr>
          <w:rFonts w:ascii="Times New Roman" w:hAnsi="Times New Roman" w:cs="Times New Roman"/>
        </w:rPr>
        <w:t xml:space="preserve">) and relational sensitivity. Silence can be considered a mark of consideration, or respect or (a gentle hint of) disagreement, not agreement. Disagreement can often be </w:t>
      </w:r>
      <w:r w:rsidRPr="00F259F0">
        <w:rPr>
          <w:rFonts w:ascii="Times New Roman" w:hAnsi="Times New Roman" w:cs="Times New Roman"/>
        </w:rPr>
        <w:t>signalled</w:t>
      </w:r>
      <w:r w:rsidR="0079697C" w:rsidRPr="00F259F0">
        <w:rPr>
          <w:rFonts w:ascii="Times New Roman" w:hAnsi="Times New Roman" w:cs="Times New Roman"/>
        </w:rPr>
        <w:t xml:space="preserve"> using nuances, subtlety in language and delayed and indirect response, and not explicit contradiction (</w:t>
      </w:r>
      <w:proofErr w:type="spellStart"/>
      <w:r w:rsidR="0079697C" w:rsidRPr="00F259F0">
        <w:rPr>
          <w:rFonts w:ascii="Times New Roman" w:hAnsi="Times New Roman" w:cs="Times New Roman"/>
        </w:rPr>
        <w:t>Gudykunst</w:t>
      </w:r>
      <w:proofErr w:type="spellEnd"/>
      <w:r w:rsidR="0079697C" w:rsidRPr="00F259F0">
        <w:rPr>
          <w:rFonts w:ascii="Times New Roman" w:hAnsi="Times New Roman" w:cs="Times New Roman"/>
        </w:rPr>
        <w:t xml:space="preserve"> and Kim 2003). When working effectively with British American Tobacco and their Japanese counterparts, this may present problems of operational nature. Managers in the UK may interpret silence or uncommitted responses as tacit approval to move forward with implementing the new system, assuming agreement. </w:t>
      </w:r>
      <w:r w:rsidRPr="00F259F0">
        <w:rPr>
          <w:rFonts w:ascii="Times New Roman" w:hAnsi="Times New Roman" w:cs="Times New Roman"/>
        </w:rPr>
        <w:t>Japanese</w:t>
      </w:r>
      <w:r w:rsidR="0079697C" w:rsidRPr="00F259F0">
        <w:rPr>
          <w:rFonts w:ascii="Times New Roman" w:hAnsi="Times New Roman" w:cs="Times New Roman"/>
        </w:rPr>
        <w:t xml:space="preserve"> equivalents might still be in an internal consultation or expressing polite reservations. This difference captures the larger divergence in communicative orientations amongst parties, which may translate into delayed projects, lack of trust, and strategic misunderstanding. Thus, the use of Hall’s model allows us to emphasise the context-sensitive and interpretive perspectives when managing UK-Japan working cross-cultures.</w:t>
      </w:r>
    </w:p>
    <w:p w14:paraId="39FEBEE6" w14:textId="44C0D88A" w:rsidR="0079697C" w:rsidRPr="0079697C" w:rsidRDefault="0079697C" w:rsidP="00F259F0">
      <w:pPr>
        <w:spacing w:line="360" w:lineRule="auto"/>
        <w:jc w:val="both"/>
        <w:rPr>
          <w:rFonts w:ascii="Times New Roman" w:hAnsi="Times New Roman" w:cs="Times New Roman"/>
        </w:rPr>
      </w:pPr>
    </w:p>
    <w:p w14:paraId="0A109D8F" w14:textId="77777777" w:rsidR="00586012" w:rsidRPr="00586012" w:rsidRDefault="00586012" w:rsidP="00F259F0">
      <w:pPr>
        <w:spacing w:line="360" w:lineRule="auto"/>
        <w:jc w:val="both"/>
        <w:rPr>
          <w:rFonts w:ascii="Times New Roman" w:hAnsi="Times New Roman" w:cs="Times New Roman"/>
        </w:rPr>
      </w:pPr>
    </w:p>
    <w:p w14:paraId="1738D1F6" w14:textId="4CD41300" w:rsidR="00586012" w:rsidRDefault="00586012" w:rsidP="00963710">
      <w:r w:rsidRPr="00586012">
        <w:t>Hofstede’s Cultural Dimensions Theory</w:t>
      </w:r>
    </w:p>
    <w:p w14:paraId="70BF7992" w14:textId="60AF4F44" w:rsidR="00A27708" w:rsidRPr="00586012" w:rsidRDefault="00A27708" w:rsidP="00963710">
      <w:r w:rsidRPr="00A27708">
        <w:t xml:space="preserve">Hofstede's (2001) cultural dimensions also underscore structural differences that impact leadership and innovation management. The United Kingdom has a relatively low power distance which would lead to a participative style of leadership and open upward communication. At BAT, managers may like to get more out of junior members of staff by asking them to push back on their own ideas, offer another side, and facilitate </w:t>
      </w:r>
      <w:r w:rsidRPr="00A27708">
        <w:lastRenderedPageBreak/>
        <w:t xml:space="preserve">quick discussion of decisions. But Japan’s comparatively </w:t>
      </w:r>
      <w:r w:rsidRPr="00A27708">
        <w:t>high-power</w:t>
      </w:r>
      <w:r w:rsidRPr="00A27708">
        <w:t xml:space="preserve"> distance and strong collectivist orientation create a very different expectation. At JT, employees may refrain from publicly opposing the leadership </w:t>
      </w:r>
      <w:r w:rsidRPr="00A27708">
        <w:t>to</w:t>
      </w:r>
      <w:r w:rsidRPr="00A27708">
        <w:t xml:space="preserve"> preserve harmony and organisational cohesion. This divergence becomes especially telling when it comes to strategic planning conversation. Although BAT managers might consider fast personal responsibility an efficient approach, JT’s consensus-driven </w:t>
      </w:r>
      <w:proofErr w:type="spellStart"/>
      <w:r w:rsidRPr="00A27708">
        <w:t>ringi</w:t>
      </w:r>
      <w:proofErr w:type="spellEnd"/>
      <w:r w:rsidRPr="00A27708">
        <w:t xml:space="preserve"> decision-making system exemplifies a high uncertainty avoidance and long-term orientation. Extended consultation decreases resistance to </w:t>
      </w:r>
      <w:r w:rsidRPr="00A27708">
        <w:t>adoption but</w:t>
      </w:r>
      <w:r w:rsidRPr="00A27708">
        <w:t xml:space="preserve"> also lengthens the time frame. Hence, British notions of excess caution might clash with Japanese beliefs in required diligence. Without leadership adjustments, such differences can lead to frustration, miscalculated performance expectations and diminished cross-cultural trust.</w:t>
      </w:r>
    </w:p>
    <w:p w14:paraId="3A59D61C" w14:textId="25BAC1C0" w:rsidR="00586012" w:rsidRPr="00F259F0" w:rsidRDefault="00586012" w:rsidP="00963710">
      <w:r w:rsidRPr="00586012">
        <w:t>The GLOBE Cultural Model</w:t>
      </w:r>
    </w:p>
    <w:p w14:paraId="26B813A6" w14:textId="3F8C9962" w:rsidR="0079697C" w:rsidRPr="0079697C" w:rsidRDefault="0079697C" w:rsidP="00F259F0">
      <w:pPr>
        <w:spacing w:line="360" w:lineRule="auto"/>
        <w:jc w:val="both"/>
        <w:rPr>
          <w:rFonts w:ascii="Times New Roman" w:hAnsi="Times New Roman" w:cs="Times New Roman"/>
        </w:rPr>
      </w:pPr>
      <w:r w:rsidRPr="0079697C">
        <w:rPr>
          <w:rFonts w:ascii="Times New Roman" w:hAnsi="Times New Roman" w:cs="Times New Roman"/>
        </w:rPr>
        <w:t xml:space="preserve">The GLOBE (Global Leadership and Organizational </w:t>
      </w:r>
      <w:r w:rsidR="00F259F0" w:rsidRPr="0079697C">
        <w:rPr>
          <w:rFonts w:ascii="Times New Roman" w:hAnsi="Times New Roman" w:cs="Times New Roman"/>
        </w:rPr>
        <w:t>Behaviour</w:t>
      </w:r>
      <w:r w:rsidRPr="0079697C">
        <w:rPr>
          <w:rFonts w:ascii="Times New Roman" w:hAnsi="Times New Roman" w:cs="Times New Roman"/>
        </w:rPr>
        <w:t xml:space="preserve"> Effectiveness) study is an extension of previous cultural frameworks notably Hofstede’s model in that it is a more detailed and database-based examination of how global culture affects leadership and organisational behaviours in 62 societies (House et al., 2004). Contrary to Hofstede’s original four-dimensional model, the GLOBE study specifies a total of nine cultural dimensions like the dimension performance orientation, institutional collectivism, in-group collectivism, assertiveness, power distance, uncertainty avoidance, humane orientation, gender egalitarianism, and future orientation. This wider conceptualized view allows for a closer comparison between the United Kingdom and Japan in organizational terms. Japan places a heavy emphasis on performance orientation, emphasizing achievement, excellence and constant improvement (House et al., 2004). This shows in disciplined work systems, high standard of job performance (high quality), long hours. In addition, Japan has strong institutional collectivism, so both organisational and societal practices encourage the group to distribute resources and do so together. </w:t>
      </w:r>
      <w:r w:rsidR="00F259F0" w:rsidRPr="0079697C">
        <w:rPr>
          <w:rFonts w:ascii="Times New Roman" w:hAnsi="Times New Roman" w:cs="Times New Roman"/>
        </w:rPr>
        <w:t>Consequently,</w:t>
      </w:r>
      <w:r w:rsidRPr="0079697C">
        <w:rPr>
          <w:rFonts w:ascii="Times New Roman" w:hAnsi="Times New Roman" w:cs="Times New Roman"/>
        </w:rPr>
        <w:t xml:space="preserve"> decision-making is group-oriented, and employees value the success of the organization over individual recognition. More critically, the United Kingdom has a comparatively lower institutional collectivism and higher levels of assertiveness; direct communication and individual initiative tend to be more positively associated with cultures where cultures accept the need to be direct and have an independent initiative (House et al. and Hofstede et al., 2010). This can shape expectations of leadership and team dynamics in multicultural teamwork under multicultural relationships. One of the most unique features of GLOBE is the distinction it makes between “cultural practices” (the way things are) and “cultural values” (the way things should be). In Japan, employees may appreciate adaptability or innovation for </w:t>
      </w:r>
      <w:r w:rsidR="00F259F0" w:rsidRPr="0079697C">
        <w:rPr>
          <w:rFonts w:ascii="Times New Roman" w:hAnsi="Times New Roman" w:cs="Times New Roman"/>
        </w:rPr>
        <w:t>themselves,</w:t>
      </w:r>
      <w:r w:rsidRPr="0079697C">
        <w:rPr>
          <w:rFonts w:ascii="Times New Roman" w:hAnsi="Times New Roman" w:cs="Times New Roman"/>
        </w:rPr>
        <w:t xml:space="preserve"> but the organisational model is built upon </w:t>
      </w:r>
      <w:r w:rsidRPr="0079697C">
        <w:rPr>
          <w:rFonts w:ascii="Times New Roman" w:hAnsi="Times New Roman" w:cs="Times New Roman"/>
        </w:rPr>
        <w:lastRenderedPageBreak/>
        <w:t xml:space="preserve">hierarchy, consensus, and structured ways. </w:t>
      </w:r>
      <w:r w:rsidR="00F259F0" w:rsidRPr="0079697C">
        <w:rPr>
          <w:rFonts w:ascii="Times New Roman" w:hAnsi="Times New Roman" w:cs="Times New Roman"/>
        </w:rPr>
        <w:t>Therefore</w:t>
      </w:r>
      <w:r w:rsidRPr="0079697C">
        <w:rPr>
          <w:rFonts w:ascii="Times New Roman" w:hAnsi="Times New Roman" w:cs="Times New Roman"/>
        </w:rPr>
        <w:t>, UK-based multinational like British American Tobacco may meet resistance to change if it goes against a traditional consultative approach. Absent internal consensus building, workers could adhere on the surface while privately withholding commitment entirely. Thus, knowing what the difference between practices-values implies is necessary to facilitate the process of effective management of cross-cultural change and adaptation to culturally embedded leadership strategies (House et al., 2004).</w:t>
      </w:r>
    </w:p>
    <w:p w14:paraId="11A9DC80" w14:textId="1048AEAA" w:rsidR="009B6A71" w:rsidRPr="00586012" w:rsidRDefault="009B6A71" w:rsidP="00F259F0">
      <w:pPr>
        <w:spacing w:line="360" w:lineRule="auto"/>
        <w:jc w:val="both"/>
        <w:rPr>
          <w:rFonts w:ascii="Times New Roman" w:hAnsi="Times New Roman" w:cs="Times New Roman"/>
        </w:rPr>
      </w:pPr>
    </w:p>
    <w:p w14:paraId="283001BB" w14:textId="777BFF04" w:rsidR="00586012" w:rsidRPr="00586012" w:rsidRDefault="00586012" w:rsidP="00963710">
      <w:r w:rsidRPr="00586012">
        <w:t>Evaluation of Communication Differences</w:t>
      </w:r>
    </w:p>
    <w:p w14:paraId="54BF22B2" w14:textId="77777777" w:rsidR="00586012" w:rsidRPr="00F259F0" w:rsidRDefault="00586012" w:rsidP="00963710">
      <w:r w:rsidRPr="00586012">
        <w:t>Direct vs Indirect Communication</w:t>
      </w:r>
    </w:p>
    <w:p w14:paraId="655D5002" w14:textId="6428A9F7" w:rsidR="00F259F0" w:rsidRPr="00F259F0" w:rsidRDefault="00F259F0" w:rsidP="00F259F0">
      <w:pPr>
        <w:spacing w:line="360" w:lineRule="auto"/>
        <w:jc w:val="both"/>
        <w:rPr>
          <w:rFonts w:ascii="Times New Roman" w:hAnsi="Times New Roman" w:cs="Times New Roman"/>
        </w:rPr>
      </w:pPr>
      <w:r w:rsidRPr="00F259F0">
        <w:rPr>
          <w:rFonts w:ascii="Times New Roman" w:hAnsi="Times New Roman" w:cs="Times New Roman"/>
        </w:rPr>
        <w:t>Differences in communication between the UK and Japan are manifestations of deeper culture and affect organizational behaviour and organisational management standards. British communication is predominantly explicit and direct and debatable and is associated with low-context cultural orientations (Hall, 1976). In British work settings, there are open disputes, analysis and split-second judgment, usually at meetings. Constructive confrontation is a common way to improve ideas and arrive at efficient resolutions. Managers demand clarity, instant feedback and clear positions. By contrast, Japanese communication is largely high-context and relational. Meaning is often embedded in contextual cues rather than simply stated (Hall, 1976). Disagreement is often voiced indirectly as a way of maintaining interpersonal harmony (</w:t>
      </w:r>
      <w:proofErr w:type="spellStart"/>
      <w:r w:rsidRPr="00F259F0">
        <w:rPr>
          <w:rFonts w:ascii="Times New Roman" w:hAnsi="Times New Roman" w:cs="Times New Roman"/>
        </w:rPr>
        <w:t>wa</w:t>
      </w:r>
      <w:proofErr w:type="spellEnd"/>
      <w:r w:rsidRPr="00F259F0">
        <w:rPr>
          <w:rFonts w:ascii="Times New Roman" w:hAnsi="Times New Roman" w:cs="Times New Roman"/>
        </w:rPr>
        <w:t xml:space="preserve">). For example, when British American Tobacco proposes an accelerated timeline for launching a heated tobacco product, UK managers may anticipate immediate positive reception or criticism. But Japanese partners might reply with the phrases “we will consider” or “it may be difficult,” which can suggest uncertainty rather than buy-in. Lacking the cultural sensitivity, UK managers could misinterpret these responses as approval and create misaligned expectations. Disparity is also demonstrated in the decision processes. These are relatively quick and leadership-led decisions in the UK, aligned with lower power distance and moderate uncertainty avoidance (Hofstede, 2001). On the other hand, Japanese organisations often implement the </w:t>
      </w:r>
      <w:proofErr w:type="spellStart"/>
      <w:r w:rsidRPr="00F259F0">
        <w:rPr>
          <w:rFonts w:ascii="Times New Roman" w:hAnsi="Times New Roman" w:cs="Times New Roman"/>
        </w:rPr>
        <w:t>ringi</w:t>
      </w:r>
      <w:proofErr w:type="spellEnd"/>
      <w:r w:rsidRPr="00F259F0">
        <w:rPr>
          <w:rFonts w:ascii="Times New Roman" w:hAnsi="Times New Roman" w:cs="Times New Roman"/>
        </w:rPr>
        <w:t xml:space="preserve"> system, which is a consensus-based approval process where decisions are made at all levels and are approved only with discussion with all hierarchical levels, often following a consultative process. This process may appear somewhat arduous to British managers; however, it increases commitment and reduces resistance to implementation. What feedback and conflict management looks like also varies greatly. British corporate culture </w:t>
      </w:r>
      <w:r w:rsidRPr="00F259F0">
        <w:rPr>
          <w:rFonts w:ascii="Times New Roman" w:hAnsi="Times New Roman" w:cs="Times New Roman"/>
        </w:rPr>
        <w:lastRenderedPageBreak/>
        <w:t xml:space="preserve">promotes constructive criticism and performance-based evaluation. Direct criticism in Japan may threaten </w:t>
      </w:r>
      <w:proofErr w:type="spellStart"/>
      <w:r w:rsidRPr="00F259F0">
        <w:rPr>
          <w:rFonts w:ascii="Times New Roman" w:hAnsi="Times New Roman" w:cs="Times New Roman"/>
        </w:rPr>
        <w:t>mentsu</w:t>
      </w:r>
      <w:proofErr w:type="spellEnd"/>
      <w:r w:rsidRPr="00F259F0">
        <w:rPr>
          <w:rFonts w:ascii="Times New Roman" w:hAnsi="Times New Roman" w:cs="Times New Roman"/>
        </w:rPr>
        <w:t xml:space="preserve"> (face), as trust and cooperation in the long run might erode. Non-verbal cues such as silence and quiet voice, as well as subtle facial expressions are also very important in Japanese communication. Unfamiliar managers miss these cues and thereby risk misunderstanding and relational stress in cross-cultural projects.</w:t>
      </w:r>
    </w:p>
    <w:p w14:paraId="7ED27C1C" w14:textId="477EC0F7" w:rsidR="00586012" w:rsidRPr="00586012" w:rsidRDefault="00586012" w:rsidP="00A27708">
      <w:r w:rsidRPr="00586012">
        <w:t>Challenges in Operating Across National Cultures</w:t>
      </w:r>
    </w:p>
    <w:p w14:paraId="6BF03AED" w14:textId="77777777" w:rsidR="00586012" w:rsidRPr="00586012" w:rsidRDefault="00586012" w:rsidP="00A27708">
      <w:r w:rsidRPr="00586012">
        <w:t>Misinterpretation of Silence and Indirectness</w:t>
      </w:r>
    </w:p>
    <w:p w14:paraId="7A118091" w14:textId="77777777" w:rsidR="00586012" w:rsidRPr="00586012" w:rsidRDefault="00586012" w:rsidP="00A27708">
      <w:r w:rsidRPr="00586012">
        <w:t>Different Risk Appetites</w:t>
      </w:r>
    </w:p>
    <w:p w14:paraId="0C7E3F3A" w14:textId="77777777" w:rsidR="00586012" w:rsidRPr="00586012" w:rsidRDefault="00586012" w:rsidP="00A27708">
      <w:r w:rsidRPr="00586012">
        <w:t>Leadership Expectation Gaps</w:t>
      </w:r>
    </w:p>
    <w:p w14:paraId="624C53FB" w14:textId="77777777" w:rsidR="00586012" w:rsidRPr="00586012" w:rsidRDefault="00586012" w:rsidP="00A27708">
      <w:r w:rsidRPr="00586012">
        <w:t>Time Orientation Conflicts</w:t>
      </w:r>
    </w:p>
    <w:p w14:paraId="253EC211" w14:textId="77777777" w:rsidR="00586012" w:rsidRPr="00586012" w:rsidRDefault="00586012" w:rsidP="00A27708">
      <w:r w:rsidRPr="00586012">
        <w:t>Trust Building vs Performance Pressure</w:t>
      </w:r>
    </w:p>
    <w:p w14:paraId="73A7BFA5"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High uncertainty avoidance in Japan means product development cycles require extensive testing. UK teams prioritising speed-to-market may perceive caution as resistance.</w:t>
      </w:r>
    </w:p>
    <w:p w14:paraId="352FB366" w14:textId="6D9360E3" w:rsidR="00586012" w:rsidRPr="00F259F0" w:rsidRDefault="00586012" w:rsidP="00F259F0">
      <w:pPr>
        <w:spacing w:line="360" w:lineRule="auto"/>
        <w:jc w:val="both"/>
        <w:rPr>
          <w:rFonts w:ascii="Times New Roman" w:hAnsi="Times New Roman" w:cs="Times New Roman"/>
        </w:rPr>
      </w:pPr>
      <w:r w:rsidRPr="00586012">
        <w:rPr>
          <w:rFonts w:ascii="Times New Roman" w:hAnsi="Times New Roman" w:cs="Times New Roman"/>
        </w:rPr>
        <w:t>Furthermore, hierarchical expectations in Japan may clash with UK participative leadership styles. Employees may wait for direction rather than taking initiative.</w:t>
      </w:r>
    </w:p>
    <w:p w14:paraId="6B49D2CC" w14:textId="77777777" w:rsidR="00586012" w:rsidRPr="00586012" w:rsidRDefault="00586012" w:rsidP="00F259F0">
      <w:pPr>
        <w:spacing w:line="360" w:lineRule="auto"/>
        <w:jc w:val="both"/>
        <w:rPr>
          <w:rFonts w:ascii="Times New Roman" w:hAnsi="Times New Roman" w:cs="Times New Roman"/>
        </w:rPr>
      </w:pPr>
    </w:p>
    <w:p w14:paraId="020223D4" w14:textId="333DF8CB" w:rsidR="00586012" w:rsidRPr="00F259F0" w:rsidRDefault="00586012" w:rsidP="00963710">
      <w:r w:rsidRPr="00F259F0">
        <w:t>Mitigation Strategies with Theoretical Underpinning</w:t>
      </w:r>
    </w:p>
    <w:p w14:paraId="15BECC39" w14:textId="3BA6178A" w:rsidR="00963710" w:rsidRDefault="00F259F0" w:rsidP="00F259F0">
      <w:pPr>
        <w:spacing w:line="360" w:lineRule="auto"/>
        <w:jc w:val="both"/>
        <w:rPr>
          <w:rFonts w:ascii="Times New Roman" w:hAnsi="Times New Roman" w:cs="Times New Roman"/>
        </w:rPr>
      </w:pPr>
      <w:r w:rsidRPr="00F259F0">
        <w:rPr>
          <w:rFonts w:ascii="Times New Roman" w:hAnsi="Times New Roman" w:cs="Times New Roman"/>
        </w:rPr>
        <w:t xml:space="preserve">Structured, theory-driven managerial interventions are needed to mitigate cross-cultural communication challenges between UK and Japanese teams. </w:t>
      </w:r>
      <w:r w:rsidR="00963710" w:rsidRPr="00963710">
        <w:rPr>
          <w:rFonts w:ascii="Times New Roman" w:hAnsi="Times New Roman" w:cs="Times New Roman"/>
        </w:rPr>
        <w:t>Hall (1976) distinction between high-context and low-context communication provides important clues to operational tensions in BAT–JT collaboration. As a low-context culture, the United Kingdom values explicit talking, clear feedback and explicit expectations. Meetings under BAT’s business culture are for open debate, quick clarification and getting things to ‘right’ immediately. Silence is frequently mistaken for agreement and constructive disagreement for the process of sharpening strategy. In comparison, Japan operates on the high-context communication plane which puts meaning in place by relational cues, hierarchy, and situational awareness. In JT’s organisational context, indirect communication, careful wording, and strategic silence can be interpreted as a sign of reluctance, rather than acceptance or even disagreement</w:t>
      </w:r>
      <w:r w:rsidR="00963710">
        <w:rPr>
          <w:rFonts w:ascii="Times New Roman" w:hAnsi="Times New Roman" w:cs="Times New Roman"/>
        </w:rPr>
        <w:t xml:space="preserve"> </w:t>
      </w:r>
      <w:r w:rsidR="00963710" w:rsidRPr="00963710">
        <w:rPr>
          <w:rFonts w:ascii="Times New Roman" w:hAnsi="Times New Roman" w:cs="Times New Roman"/>
        </w:rPr>
        <w:t xml:space="preserve">sometimes more polite than the right thing to do. But when BAT sets out an accelerated product innovation timeline for reduced-risk tobacco products, British managers can misinterpret expressions like, “this might be difficult” as little more than an administrative annoyance rather than a core resistance to change. </w:t>
      </w:r>
      <w:r w:rsidR="00963710" w:rsidRPr="00963710">
        <w:rPr>
          <w:rFonts w:ascii="Times New Roman" w:hAnsi="Times New Roman" w:cs="Times New Roman"/>
        </w:rPr>
        <w:lastRenderedPageBreak/>
        <w:t>Misinterpretation of this can result in premature implementation decisions, lack of consensus and delay of projects. Accordingly, different forms of communication are not only a product of stylistic divergence but also significantly impact strategic congruence, trust building and execution velocity in the multinational partnership.</w:t>
      </w:r>
    </w:p>
    <w:p w14:paraId="2C7B3E7C" w14:textId="26834A1C" w:rsidR="00F259F0" w:rsidRDefault="00F259F0" w:rsidP="00F259F0">
      <w:pPr>
        <w:spacing w:line="360" w:lineRule="auto"/>
        <w:jc w:val="both"/>
        <w:rPr>
          <w:rFonts w:ascii="Times New Roman" w:hAnsi="Times New Roman" w:cs="Times New Roman"/>
        </w:rPr>
      </w:pPr>
      <w:r w:rsidRPr="00F259F0">
        <w:rPr>
          <w:rFonts w:ascii="Times New Roman" w:hAnsi="Times New Roman" w:cs="Times New Roman"/>
        </w:rPr>
        <w:t>When CQ is improved among both British and Japanese managers, misunderstandings linked to indirect communication and power distance expectations can be reduced. Second, hybrid communication systems are a way to overcome contextual barriers. Japan has particularly high uncertainty avoidance (Hofstede, 2001) where the preference for detailed documentation, clear planning and procedures is high. In contrast, managers in the UK may prefer open debate and flexible formats of discussion. Written reports, formal minutes and scheduled proposals, plus participatory meetings, can satisfy the cultural expectations to ensure that both needs have been met. Thereby, this dual approach provides for a clear view for people but allows space for dialogue and innovation (</w:t>
      </w:r>
      <w:proofErr w:type="spellStart"/>
      <w:r w:rsidRPr="00F259F0">
        <w:rPr>
          <w:rFonts w:ascii="Times New Roman" w:hAnsi="Times New Roman" w:cs="Times New Roman"/>
        </w:rPr>
        <w:t>Gudykunst</w:t>
      </w:r>
      <w:proofErr w:type="spellEnd"/>
      <w:r w:rsidRPr="00F259F0">
        <w:rPr>
          <w:rFonts w:ascii="Times New Roman" w:hAnsi="Times New Roman" w:cs="Times New Roman"/>
        </w:rPr>
        <w:t xml:space="preserve">, 1998). Third essential steps to take are to adopt and establish consensus-based planning mechanisms. Japanese organisations typically use the </w:t>
      </w:r>
      <w:proofErr w:type="spellStart"/>
      <w:r w:rsidRPr="00F259F0">
        <w:rPr>
          <w:rFonts w:ascii="Times New Roman" w:hAnsi="Times New Roman" w:cs="Times New Roman"/>
        </w:rPr>
        <w:t>ringi</w:t>
      </w:r>
      <w:proofErr w:type="spellEnd"/>
      <w:r w:rsidRPr="00F259F0">
        <w:rPr>
          <w:rFonts w:ascii="Times New Roman" w:hAnsi="Times New Roman" w:cs="Times New Roman"/>
        </w:rPr>
        <w:t xml:space="preserve"> system, circulating decisions for collective acceptance prior to sign-off. This reflects collectivist values, while also embodying institutional collectivism as identified by both Hofstede's model and the GLOBE study (House et al., 2004). Structured consultation phases with project timelines help ensure greater commitment for the process and lower resistance. Group-based validation builds psychological ownership and sustainability in the strategic initiatives. Moreover, in high-context cultures, relational activities are essential to build relationships. Hall (1976) stressed the importance of trust and mutual understanding and how it formed the underlying basis of communication in these environments. Organising informal meetings, networking events and cross-cultural workshops establishes relational capital which plays a very important role within Japanese business culture where relationship development (rather than transactional gains) represents the goal of every relationship. Adaptive leadership is also required, to fit with CLT. As per the GLOBE study, the leadership expectations in Japan involve a high value on humility, team orientation and performance excellence (House et al., 2004). A situational style of leadership to combine British directness with Japanese consensus sensitivity further supports integration and legitimacy as Country Director. Lastly, developing a structured risk management framework focuses on Japan’s high uncertainty avoidance and long-term orientation (Hofstede, 2001). Focused risk assessments, gradual implementation plans and long-term performance indicators minimize uncertainty and fit with Japanese </w:t>
      </w:r>
      <w:r w:rsidRPr="00F259F0">
        <w:rPr>
          <w:rFonts w:ascii="Times New Roman" w:hAnsi="Times New Roman" w:cs="Times New Roman"/>
        </w:rPr>
        <w:lastRenderedPageBreak/>
        <w:t>strategic thinking. Collectively, these theoretically informed interventions turn cultural heterogeneity from a flash point into a strategic resource.</w:t>
      </w:r>
    </w:p>
    <w:p w14:paraId="6FBE79E1" w14:textId="2E9D3307" w:rsidR="00E45017" w:rsidRDefault="00E45017" w:rsidP="00F259F0">
      <w:pPr>
        <w:spacing w:line="360" w:lineRule="auto"/>
        <w:jc w:val="both"/>
        <w:rPr>
          <w:rFonts w:ascii="Times New Roman" w:hAnsi="Times New Roman" w:cs="Times New Roman"/>
        </w:rPr>
      </w:pPr>
      <w:r w:rsidRPr="00E45017">
        <w:rPr>
          <w:rFonts w:ascii="Times New Roman" w:hAnsi="Times New Roman" w:cs="Times New Roman"/>
        </w:rPr>
        <w:t xml:space="preserve">Although models such as Hofstede and Hall structure how countries behave, overreliance on static cultural categories creates risks of stereotyping managerial </w:t>
      </w:r>
      <w:r w:rsidRPr="00E45017">
        <w:rPr>
          <w:rFonts w:ascii="Times New Roman" w:hAnsi="Times New Roman" w:cs="Times New Roman"/>
        </w:rPr>
        <w:t>behaviour</w:t>
      </w:r>
      <w:r w:rsidRPr="00E45017">
        <w:rPr>
          <w:rFonts w:ascii="Times New Roman" w:hAnsi="Times New Roman" w:cs="Times New Roman"/>
        </w:rPr>
        <w:t xml:space="preserve">. Not all British managers communicate directly, nor do all Japanese managers rigidly comply with norms of hierarchy. Companies like BAT and JT, which operate on a global level, also exemplify hybrid organizational cultures under the context of international exposure and corporate strategy. </w:t>
      </w:r>
      <w:r w:rsidRPr="00E45017">
        <w:rPr>
          <w:rFonts w:ascii="Times New Roman" w:hAnsi="Times New Roman" w:cs="Times New Roman"/>
        </w:rPr>
        <w:t>Thus,</w:t>
      </w:r>
      <w:r w:rsidRPr="00E45017">
        <w:rPr>
          <w:rFonts w:ascii="Times New Roman" w:hAnsi="Times New Roman" w:cs="Times New Roman"/>
        </w:rPr>
        <w:t xml:space="preserve"> leadership effectiveness is not a matter of cultural assumptions held fast to the surface, but contextual intelligence and behavioural flexibility. The real risk in the BAT–JT partnership is not one of cultural difference, but rather of misreading behavioural signals in strategic environments.</w:t>
      </w:r>
    </w:p>
    <w:p w14:paraId="6EAF8580" w14:textId="77777777" w:rsidR="00A27708" w:rsidRPr="00F259F0" w:rsidRDefault="00A27708" w:rsidP="00F259F0">
      <w:pPr>
        <w:spacing w:line="360" w:lineRule="auto"/>
        <w:jc w:val="both"/>
        <w:rPr>
          <w:rFonts w:ascii="Times New Roman" w:hAnsi="Times New Roman" w:cs="Times New Roman"/>
        </w:rPr>
      </w:pPr>
    </w:p>
    <w:p w14:paraId="11E9B641" w14:textId="67E94909" w:rsidR="00F259F0" w:rsidRPr="00F259F0" w:rsidRDefault="00F259F0" w:rsidP="00F259F0">
      <w:pPr>
        <w:spacing w:line="360" w:lineRule="auto"/>
        <w:jc w:val="both"/>
        <w:rPr>
          <w:rFonts w:ascii="Times New Roman" w:hAnsi="Times New Roman" w:cs="Times New Roman"/>
        </w:rPr>
      </w:pPr>
    </w:p>
    <w:p w14:paraId="2D4F259B" w14:textId="166BD567" w:rsidR="00586012" w:rsidRPr="00586012" w:rsidRDefault="00586012" w:rsidP="00963710">
      <w:r w:rsidRPr="00586012">
        <w:t>Conclusion</w:t>
      </w:r>
    </w:p>
    <w:p w14:paraId="1C45AFCE" w14:textId="5DD107D6" w:rsidR="00586012" w:rsidRPr="00F259F0" w:rsidRDefault="00E45017" w:rsidP="00F259F0">
      <w:pPr>
        <w:spacing w:line="360" w:lineRule="auto"/>
        <w:jc w:val="both"/>
        <w:rPr>
          <w:rFonts w:ascii="Times New Roman" w:hAnsi="Times New Roman" w:cs="Times New Roman"/>
        </w:rPr>
      </w:pPr>
      <w:r w:rsidRPr="00E45017">
        <w:rPr>
          <w:rFonts w:ascii="Times New Roman" w:hAnsi="Times New Roman" w:cs="Times New Roman"/>
        </w:rPr>
        <w:t>The British American Tobacco–Japan Tobacco Inc. relationship illustrates the extent to which deeply ingrained cultural values shape communication patterns, leadership expectations, and strategic execution. This difference between British low-context directness and Japanese high-context relational sensitivity impacts feedback processes, risk assessment, decision-making speed, and consensus-building mechanisms. Hofstede’s dimensions and the GLOBE model also demonstrate how power distance, collectivism, uncertainty avoidance, and long-term orientation structure organisational behaviour within each national context. Thus, successful multinational leadership in a BAT–JT collaboration will depend on adaptive communication systems, structured consultation mechanisms, and culturally intelligent risk management frameworks. Cultural divergence is not something that needs to be considered a hindrance; it is to be strategically integrated and actively managed. Sustainable international collaboration is not about cultural similarity, as such, but about leadership that can blend different organisational logics into a coherent strategic practice.</w:t>
      </w:r>
    </w:p>
    <w:p w14:paraId="3883719B" w14:textId="77777777" w:rsidR="00837D53" w:rsidRPr="00F259F0" w:rsidRDefault="00837D53" w:rsidP="00F259F0">
      <w:pPr>
        <w:spacing w:line="360" w:lineRule="auto"/>
        <w:jc w:val="both"/>
        <w:rPr>
          <w:rFonts w:ascii="Times New Roman" w:hAnsi="Times New Roman" w:cs="Times New Roman"/>
        </w:rPr>
      </w:pPr>
    </w:p>
    <w:p w14:paraId="59520C92" w14:textId="76E7FDAF" w:rsidR="00586012" w:rsidRPr="00586012" w:rsidRDefault="00586012" w:rsidP="00F259F0">
      <w:pPr>
        <w:pStyle w:val="Heading1"/>
      </w:pPr>
      <w:r w:rsidRPr="00586012">
        <w:lastRenderedPageBreak/>
        <w:t xml:space="preserve">References </w:t>
      </w:r>
    </w:p>
    <w:p w14:paraId="0DEA0289"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Adler, N. J. (2008). </w:t>
      </w:r>
      <w:r w:rsidRPr="00586012">
        <w:rPr>
          <w:rFonts w:ascii="Times New Roman" w:hAnsi="Times New Roman" w:cs="Times New Roman"/>
          <w:i/>
          <w:iCs/>
        </w:rPr>
        <w:t xml:space="preserve">International dimensions of organizational </w:t>
      </w:r>
      <w:proofErr w:type="spellStart"/>
      <w:r w:rsidRPr="00586012">
        <w:rPr>
          <w:rFonts w:ascii="Times New Roman" w:hAnsi="Times New Roman" w:cs="Times New Roman"/>
          <w:i/>
          <w:iCs/>
        </w:rPr>
        <w:t>behavior</w:t>
      </w:r>
      <w:proofErr w:type="spellEnd"/>
      <w:r w:rsidRPr="00586012">
        <w:rPr>
          <w:rFonts w:ascii="Times New Roman" w:hAnsi="Times New Roman" w:cs="Times New Roman"/>
        </w:rPr>
        <w:t xml:space="preserve"> (5th ed.). Thomson South-Western.</w:t>
      </w:r>
    </w:p>
    <w:p w14:paraId="6570025C"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Earley, P. C., &amp; Ang, S. (2003). </w:t>
      </w:r>
      <w:r w:rsidRPr="00586012">
        <w:rPr>
          <w:rFonts w:ascii="Times New Roman" w:hAnsi="Times New Roman" w:cs="Times New Roman"/>
          <w:i/>
          <w:iCs/>
        </w:rPr>
        <w:t>Cultural intelligence: Individual interactions across cultures</w:t>
      </w:r>
      <w:r w:rsidRPr="00586012">
        <w:rPr>
          <w:rFonts w:ascii="Times New Roman" w:hAnsi="Times New Roman" w:cs="Times New Roman"/>
        </w:rPr>
        <w:t>. Stanford University Press.</w:t>
      </w:r>
    </w:p>
    <w:p w14:paraId="151763EF" w14:textId="77777777" w:rsidR="00586012" w:rsidRPr="00586012" w:rsidRDefault="00586012" w:rsidP="00F259F0">
      <w:pPr>
        <w:spacing w:line="360" w:lineRule="auto"/>
        <w:jc w:val="both"/>
        <w:rPr>
          <w:rFonts w:ascii="Times New Roman" w:hAnsi="Times New Roman" w:cs="Times New Roman"/>
        </w:rPr>
      </w:pPr>
      <w:proofErr w:type="spellStart"/>
      <w:r w:rsidRPr="00586012">
        <w:rPr>
          <w:rFonts w:ascii="Times New Roman" w:hAnsi="Times New Roman" w:cs="Times New Roman"/>
        </w:rPr>
        <w:t>Gudykunst</w:t>
      </w:r>
      <w:proofErr w:type="spellEnd"/>
      <w:r w:rsidRPr="00586012">
        <w:rPr>
          <w:rFonts w:ascii="Times New Roman" w:hAnsi="Times New Roman" w:cs="Times New Roman"/>
        </w:rPr>
        <w:t xml:space="preserve">, W. B. (1998). Applying anxiety/uncertainty management (AUM) theory to intercultural adjustment training. </w:t>
      </w:r>
      <w:r w:rsidRPr="00586012">
        <w:rPr>
          <w:rFonts w:ascii="Times New Roman" w:hAnsi="Times New Roman" w:cs="Times New Roman"/>
          <w:i/>
          <w:iCs/>
        </w:rPr>
        <w:t>International Journal of Intercultural Relations, 22</w:t>
      </w:r>
      <w:r w:rsidRPr="00586012">
        <w:rPr>
          <w:rFonts w:ascii="Times New Roman" w:hAnsi="Times New Roman" w:cs="Times New Roman"/>
        </w:rPr>
        <w:t>(2), 227–250. https://doi.org/10.1016/S0147-1767(98)00005-4</w:t>
      </w:r>
    </w:p>
    <w:p w14:paraId="3D617981"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Hall, E. T. (1976). </w:t>
      </w:r>
      <w:r w:rsidRPr="00586012">
        <w:rPr>
          <w:rFonts w:ascii="Times New Roman" w:hAnsi="Times New Roman" w:cs="Times New Roman"/>
          <w:i/>
          <w:iCs/>
        </w:rPr>
        <w:t>Beyond culture</w:t>
      </w:r>
      <w:r w:rsidRPr="00586012">
        <w:rPr>
          <w:rFonts w:ascii="Times New Roman" w:hAnsi="Times New Roman" w:cs="Times New Roman"/>
        </w:rPr>
        <w:t>. Anchor Press/Doubleday.</w:t>
      </w:r>
    </w:p>
    <w:p w14:paraId="5F7F0DBF"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Hofstede, G. (1980). </w:t>
      </w:r>
      <w:r w:rsidRPr="00586012">
        <w:rPr>
          <w:rFonts w:ascii="Times New Roman" w:hAnsi="Times New Roman" w:cs="Times New Roman"/>
          <w:i/>
          <w:iCs/>
        </w:rPr>
        <w:t>Culture’s consequences: International differences in work-related values</w:t>
      </w:r>
      <w:r w:rsidRPr="00586012">
        <w:rPr>
          <w:rFonts w:ascii="Times New Roman" w:hAnsi="Times New Roman" w:cs="Times New Roman"/>
        </w:rPr>
        <w:t>. Sage Publications.</w:t>
      </w:r>
    </w:p>
    <w:p w14:paraId="283F47F5" w14:textId="20678FDE"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Hofstede, G. (2001). </w:t>
      </w:r>
      <w:r w:rsidRPr="00586012">
        <w:rPr>
          <w:rFonts w:ascii="Times New Roman" w:hAnsi="Times New Roman" w:cs="Times New Roman"/>
          <w:i/>
          <w:iCs/>
        </w:rPr>
        <w:t xml:space="preserve">Culture’s consequences: Comparing values, </w:t>
      </w:r>
      <w:r w:rsidRPr="00F259F0">
        <w:rPr>
          <w:rFonts w:ascii="Times New Roman" w:hAnsi="Times New Roman" w:cs="Times New Roman"/>
          <w:i/>
          <w:iCs/>
        </w:rPr>
        <w:t>behaviours</w:t>
      </w:r>
      <w:r w:rsidRPr="00586012">
        <w:rPr>
          <w:rFonts w:ascii="Times New Roman" w:hAnsi="Times New Roman" w:cs="Times New Roman"/>
          <w:i/>
          <w:iCs/>
        </w:rPr>
        <w:t>, institutions and organizations across nations</w:t>
      </w:r>
      <w:r w:rsidRPr="00586012">
        <w:rPr>
          <w:rFonts w:ascii="Times New Roman" w:hAnsi="Times New Roman" w:cs="Times New Roman"/>
        </w:rPr>
        <w:t xml:space="preserve"> (2nd ed.). Sage Publications.</w:t>
      </w:r>
    </w:p>
    <w:p w14:paraId="1EB8473D"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Hofstede, G., Hofstede, G. J., &amp; Minkov, M. (2010). </w:t>
      </w:r>
      <w:r w:rsidRPr="00586012">
        <w:rPr>
          <w:rFonts w:ascii="Times New Roman" w:hAnsi="Times New Roman" w:cs="Times New Roman"/>
          <w:i/>
          <w:iCs/>
        </w:rPr>
        <w:t>Cultures and organizations: Software of the mind</w:t>
      </w:r>
      <w:r w:rsidRPr="00586012">
        <w:rPr>
          <w:rFonts w:ascii="Times New Roman" w:hAnsi="Times New Roman" w:cs="Times New Roman"/>
        </w:rPr>
        <w:t xml:space="preserve"> (3rd ed.). McGraw-Hill.</w:t>
      </w:r>
    </w:p>
    <w:p w14:paraId="1E91C2B5"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House, R. J., Hanges, P. J., Javidan, M., Dorfman, P. W., &amp; Gupta, V. (Eds.). (2004). </w:t>
      </w:r>
      <w:r w:rsidRPr="00586012">
        <w:rPr>
          <w:rFonts w:ascii="Times New Roman" w:hAnsi="Times New Roman" w:cs="Times New Roman"/>
          <w:i/>
          <w:iCs/>
        </w:rPr>
        <w:t>Culture, leadership, and organizations: The GLOBE study of 62 societies</w:t>
      </w:r>
      <w:r w:rsidRPr="00586012">
        <w:rPr>
          <w:rFonts w:ascii="Times New Roman" w:hAnsi="Times New Roman" w:cs="Times New Roman"/>
        </w:rPr>
        <w:t>. Sage Publications.</w:t>
      </w:r>
    </w:p>
    <w:p w14:paraId="58E76189"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Lauring, J., &amp; Selmer, J. (2012). International language management and diversity climate in multicultural organizations. </w:t>
      </w:r>
      <w:r w:rsidRPr="00586012">
        <w:rPr>
          <w:rFonts w:ascii="Times New Roman" w:hAnsi="Times New Roman" w:cs="Times New Roman"/>
          <w:i/>
          <w:iCs/>
        </w:rPr>
        <w:t>International Business Review, 21</w:t>
      </w:r>
      <w:r w:rsidRPr="00586012">
        <w:rPr>
          <w:rFonts w:ascii="Times New Roman" w:hAnsi="Times New Roman" w:cs="Times New Roman"/>
        </w:rPr>
        <w:t>(2), 156–166. https://doi.org/10.1016/j.ibusrev.2011.01.003</w:t>
      </w:r>
    </w:p>
    <w:p w14:paraId="3F959F0F"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Meyer, E. (2014). </w:t>
      </w:r>
      <w:r w:rsidRPr="00586012">
        <w:rPr>
          <w:rFonts w:ascii="Times New Roman" w:hAnsi="Times New Roman" w:cs="Times New Roman"/>
          <w:i/>
          <w:iCs/>
        </w:rPr>
        <w:t>The culture map: Breaking through the invisible boundaries of global business</w:t>
      </w:r>
      <w:r w:rsidRPr="00586012">
        <w:rPr>
          <w:rFonts w:ascii="Times New Roman" w:hAnsi="Times New Roman" w:cs="Times New Roman"/>
        </w:rPr>
        <w:t>. PublicAffairs.</w:t>
      </w:r>
    </w:p>
    <w:p w14:paraId="6A03D791"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Pudelko, M., &amp; Tenzer, H. (2013). Subsidiary control in Japanese, German and US multinational corporations. </w:t>
      </w:r>
      <w:r w:rsidRPr="00586012">
        <w:rPr>
          <w:rFonts w:ascii="Times New Roman" w:hAnsi="Times New Roman" w:cs="Times New Roman"/>
          <w:i/>
          <w:iCs/>
        </w:rPr>
        <w:t>Asian Business &amp; Management, 12</w:t>
      </w:r>
      <w:r w:rsidRPr="00586012">
        <w:rPr>
          <w:rFonts w:ascii="Times New Roman" w:hAnsi="Times New Roman" w:cs="Times New Roman"/>
        </w:rPr>
        <w:t>(4), 409–431. https://doi.org/10.1057/abm.2013.7</w:t>
      </w:r>
    </w:p>
    <w:p w14:paraId="3071BCB4"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Thomas, D. C., &amp; Peterson, M. F. (2017). </w:t>
      </w:r>
      <w:r w:rsidRPr="00586012">
        <w:rPr>
          <w:rFonts w:ascii="Times New Roman" w:hAnsi="Times New Roman" w:cs="Times New Roman"/>
          <w:i/>
          <w:iCs/>
        </w:rPr>
        <w:t>Cross-cultural management: Essential concepts</w:t>
      </w:r>
      <w:r w:rsidRPr="00586012">
        <w:rPr>
          <w:rFonts w:ascii="Times New Roman" w:hAnsi="Times New Roman" w:cs="Times New Roman"/>
        </w:rPr>
        <w:t xml:space="preserve"> (4th ed.). Sage Publications.</w:t>
      </w:r>
    </w:p>
    <w:p w14:paraId="50145649" w14:textId="77777777" w:rsidR="00837D53" w:rsidRPr="00F259F0" w:rsidRDefault="00837D53" w:rsidP="00F259F0">
      <w:pPr>
        <w:spacing w:line="360" w:lineRule="auto"/>
        <w:jc w:val="both"/>
        <w:rPr>
          <w:rFonts w:ascii="Times New Roman" w:hAnsi="Times New Roman" w:cs="Times New Roman"/>
        </w:rPr>
      </w:pPr>
    </w:p>
    <w:sectPr w:rsidR="00837D53" w:rsidRPr="00F259F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11133" w14:textId="77777777" w:rsidR="00B671D8" w:rsidRDefault="00B671D8" w:rsidP="00837D53">
      <w:pPr>
        <w:spacing w:after="0" w:line="240" w:lineRule="auto"/>
      </w:pPr>
      <w:r>
        <w:separator/>
      </w:r>
    </w:p>
  </w:endnote>
  <w:endnote w:type="continuationSeparator" w:id="0">
    <w:p w14:paraId="72E204C0" w14:textId="77777777" w:rsidR="00B671D8" w:rsidRDefault="00B671D8" w:rsidP="00837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4103263"/>
      <w:docPartObj>
        <w:docPartGallery w:val="Page Numbers (Bottom of Page)"/>
        <w:docPartUnique/>
      </w:docPartObj>
    </w:sdtPr>
    <w:sdtContent>
      <w:p w14:paraId="4CBF8759" w14:textId="3786A6E2" w:rsidR="00837D53" w:rsidRDefault="00837D53">
        <w:pPr>
          <w:pStyle w:val="Footer"/>
          <w:jc w:val="right"/>
        </w:pPr>
        <w:r>
          <w:fldChar w:fldCharType="begin"/>
        </w:r>
        <w:r>
          <w:instrText>PAGE   \* MERGEFORMAT</w:instrText>
        </w:r>
        <w:r>
          <w:fldChar w:fldCharType="separate"/>
        </w:r>
        <w:r>
          <w:t>2</w:t>
        </w:r>
        <w:r>
          <w:fldChar w:fldCharType="end"/>
        </w:r>
      </w:p>
    </w:sdtContent>
  </w:sdt>
  <w:p w14:paraId="6E29D7A8" w14:textId="77777777" w:rsidR="00837D53" w:rsidRDefault="00837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87E0" w14:textId="77777777" w:rsidR="00B671D8" w:rsidRDefault="00B671D8" w:rsidP="00837D53">
      <w:pPr>
        <w:spacing w:after="0" w:line="240" w:lineRule="auto"/>
      </w:pPr>
      <w:r>
        <w:separator/>
      </w:r>
    </w:p>
  </w:footnote>
  <w:footnote w:type="continuationSeparator" w:id="0">
    <w:p w14:paraId="39048D35" w14:textId="77777777" w:rsidR="00B671D8" w:rsidRDefault="00B671D8" w:rsidP="00837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C555F"/>
    <w:multiLevelType w:val="multilevel"/>
    <w:tmpl w:val="E5B28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2F6CBF"/>
    <w:multiLevelType w:val="multilevel"/>
    <w:tmpl w:val="5FB07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3918349">
    <w:abstractNumId w:val="1"/>
  </w:num>
  <w:num w:numId="2" w16cid:durableId="621882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D53"/>
    <w:rsid w:val="00160C1D"/>
    <w:rsid w:val="00586012"/>
    <w:rsid w:val="005C2719"/>
    <w:rsid w:val="0079697C"/>
    <w:rsid w:val="00837D53"/>
    <w:rsid w:val="008D75C5"/>
    <w:rsid w:val="00951857"/>
    <w:rsid w:val="00963710"/>
    <w:rsid w:val="009B6A71"/>
    <w:rsid w:val="00A27708"/>
    <w:rsid w:val="00A6523F"/>
    <w:rsid w:val="00A929BF"/>
    <w:rsid w:val="00B671D8"/>
    <w:rsid w:val="00BD262E"/>
    <w:rsid w:val="00E45017"/>
    <w:rsid w:val="00F25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BAE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837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D53"/>
  </w:style>
  <w:style w:type="paragraph" w:styleId="Footer">
    <w:name w:val="footer"/>
    <w:basedOn w:val="Normal"/>
    <w:link w:val="FooterChar"/>
    <w:uiPriority w:val="99"/>
    <w:unhideWhenUsed/>
    <w:rsid w:val="00837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D53"/>
  </w:style>
  <w:style w:type="paragraph" w:styleId="NormalWeb">
    <w:name w:val="Normal (Web)"/>
    <w:basedOn w:val="Normal"/>
    <w:uiPriority w:val="99"/>
    <w:semiHidden/>
    <w:unhideWhenUsed/>
    <w:rsid w:val="005860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86012"/>
    <w:rPr>
      <w:b/>
      <w:bCs/>
    </w:rPr>
  </w:style>
  <w:style w:type="character" w:styleId="Emphasis">
    <w:name w:val="Emphasis"/>
    <w:basedOn w:val="DefaultParagraphFont"/>
    <w:uiPriority w:val="20"/>
    <w:qFormat/>
    <w:rsid w:val="005860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3046</Words>
  <Characters>17363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2026-02-12T21:24:00Z</dcterms:created>
  <dcterms:modified xsi:type="dcterms:W3CDTF">2026-02-18T15:26:00Z</dcterms:modified>
</cp:coreProperties>
</file>