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928061" w14:textId="77777777" w:rsidR="005C5A2A" w:rsidRDefault="005C5A2A" w:rsidP="005C5A2A">
      <w:pPr>
        <w:jc w:val="center"/>
        <w:rPr>
          <w:rStyle w:val="Strong"/>
          <w:rFonts w:ascii="Arial" w:hAnsi="Arial" w:cs="Arial"/>
          <w:sz w:val="32"/>
          <w:szCs w:val="32"/>
        </w:rPr>
      </w:pPr>
      <w:r>
        <w:rPr>
          <w:noProof/>
        </w:rPr>
        <w:drawing>
          <wp:inline distT="0" distB="0" distL="0" distR="0" wp14:anchorId="1682CDDD" wp14:editId="33205AB9">
            <wp:extent cx="2571750" cy="1409700"/>
            <wp:effectExtent l="0" t="0" r="0" b="0"/>
            <wp:docPr id="1462330242" name="Picture 2"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Hub: description, news and contact inf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1750" cy="1409700"/>
                    </a:xfrm>
                    <a:prstGeom prst="rect">
                      <a:avLst/>
                    </a:prstGeom>
                    <a:noFill/>
                    <a:ln>
                      <a:noFill/>
                    </a:ln>
                  </pic:spPr>
                </pic:pic>
              </a:graphicData>
            </a:graphic>
          </wp:inline>
        </w:drawing>
      </w:r>
    </w:p>
    <w:p w14:paraId="7E53EFE3" w14:textId="77777777" w:rsidR="005C5A2A" w:rsidRDefault="005C5A2A" w:rsidP="005C5A2A">
      <w:pPr>
        <w:jc w:val="center"/>
        <w:rPr>
          <w:rStyle w:val="Strong"/>
          <w:rFonts w:ascii="Arial" w:hAnsi="Arial" w:cs="Arial"/>
          <w:sz w:val="32"/>
          <w:szCs w:val="32"/>
        </w:rPr>
      </w:pPr>
    </w:p>
    <w:p w14:paraId="7526D1D2" w14:textId="77777777" w:rsidR="005C5A2A" w:rsidRDefault="005C5A2A" w:rsidP="005C5A2A">
      <w:pPr>
        <w:jc w:val="center"/>
        <w:rPr>
          <w:rStyle w:val="Strong"/>
          <w:rFonts w:ascii="Arial" w:hAnsi="Arial" w:cs="Arial"/>
          <w:sz w:val="32"/>
          <w:szCs w:val="32"/>
        </w:rPr>
      </w:pPr>
    </w:p>
    <w:p w14:paraId="6D4C56F4" w14:textId="77777777" w:rsidR="005C5A2A" w:rsidRPr="00630BFE" w:rsidRDefault="005C5A2A" w:rsidP="005C5A2A">
      <w:pPr>
        <w:jc w:val="center"/>
        <w:rPr>
          <w:rStyle w:val="Strong"/>
          <w:rFonts w:ascii="Arial" w:hAnsi="Arial" w:cs="Arial"/>
          <w:sz w:val="32"/>
          <w:szCs w:val="32"/>
        </w:rPr>
      </w:pPr>
      <w:r w:rsidRPr="00630BFE">
        <w:rPr>
          <w:rStyle w:val="Strong"/>
          <w:rFonts w:ascii="Arial" w:hAnsi="Arial" w:cs="Arial"/>
          <w:sz w:val="32"/>
          <w:szCs w:val="32"/>
        </w:rPr>
        <w:t xml:space="preserve">Name: </w:t>
      </w:r>
      <w:proofErr w:type="spellStart"/>
      <w:r w:rsidRPr="00630BFE">
        <w:rPr>
          <w:rStyle w:val="Strong"/>
          <w:rFonts w:ascii="Arial" w:hAnsi="Arial" w:cs="Arial"/>
          <w:sz w:val="32"/>
          <w:szCs w:val="32"/>
        </w:rPr>
        <w:t>Sheneya</w:t>
      </w:r>
      <w:proofErr w:type="spellEnd"/>
      <w:r w:rsidRPr="00630BFE">
        <w:rPr>
          <w:rStyle w:val="Strong"/>
          <w:rFonts w:ascii="Arial" w:hAnsi="Arial" w:cs="Arial"/>
          <w:sz w:val="32"/>
          <w:szCs w:val="32"/>
        </w:rPr>
        <w:t xml:space="preserve"> Akther Peya</w:t>
      </w:r>
    </w:p>
    <w:p w14:paraId="24B0BD9D" w14:textId="77777777" w:rsidR="005C5A2A" w:rsidRPr="00630BFE" w:rsidRDefault="005C5A2A" w:rsidP="005C5A2A">
      <w:pPr>
        <w:jc w:val="center"/>
        <w:rPr>
          <w:rStyle w:val="Strong"/>
          <w:rFonts w:ascii="Arial" w:hAnsi="Arial" w:cs="Arial"/>
          <w:sz w:val="32"/>
          <w:szCs w:val="32"/>
        </w:rPr>
      </w:pPr>
      <w:r w:rsidRPr="00630BFE">
        <w:rPr>
          <w:rStyle w:val="Strong"/>
          <w:rFonts w:ascii="Arial" w:hAnsi="Arial" w:cs="Arial"/>
          <w:sz w:val="32"/>
          <w:szCs w:val="32"/>
        </w:rPr>
        <w:t>Student ID: 2442413</w:t>
      </w:r>
    </w:p>
    <w:p w14:paraId="2B66E3F6" w14:textId="6A729F39" w:rsidR="005C5A2A" w:rsidRPr="00630BFE" w:rsidRDefault="005C5A2A" w:rsidP="005C5A2A">
      <w:pPr>
        <w:jc w:val="center"/>
        <w:rPr>
          <w:rStyle w:val="Strong"/>
          <w:rFonts w:ascii="Arial" w:hAnsi="Arial" w:cs="Arial"/>
          <w:sz w:val="32"/>
          <w:szCs w:val="32"/>
        </w:rPr>
      </w:pPr>
      <w:r w:rsidRPr="00630BFE">
        <w:rPr>
          <w:rStyle w:val="Strong"/>
          <w:rFonts w:ascii="Arial" w:hAnsi="Arial" w:cs="Arial"/>
          <w:sz w:val="32"/>
          <w:szCs w:val="32"/>
        </w:rPr>
        <w:t xml:space="preserve">Module </w:t>
      </w:r>
      <w:proofErr w:type="gramStart"/>
      <w:r w:rsidRPr="00630BFE">
        <w:rPr>
          <w:rStyle w:val="Strong"/>
          <w:rFonts w:ascii="Arial" w:hAnsi="Arial" w:cs="Arial"/>
          <w:sz w:val="32"/>
          <w:szCs w:val="32"/>
        </w:rPr>
        <w:t>Code:LCHS</w:t>
      </w:r>
      <w:proofErr w:type="gramEnd"/>
      <w:r w:rsidRPr="00630BFE">
        <w:rPr>
          <w:rStyle w:val="Strong"/>
          <w:rFonts w:ascii="Arial" w:hAnsi="Arial" w:cs="Arial"/>
          <w:sz w:val="32"/>
          <w:szCs w:val="32"/>
        </w:rPr>
        <w:t>400</w:t>
      </w:r>
      <w:r w:rsidR="00051445">
        <w:rPr>
          <w:rStyle w:val="Strong"/>
          <w:rFonts w:ascii="Arial" w:hAnsi="Arial" w:cs="Arial"/>
          <w:sz w:val="32"/>
          <w:szCs w:val="32"/>
        </w:rPr>
        <w:t>3</w:t>
      </w:r>
    </w:p>
    <w:p w14:paraId="2544297D" w14:textId="6D1D2677" w:rsidR="005C5A2A" w:rsidRPr="00630BFE" w:rsidRDefault="005C5A2A" w:rsidP="005C5A2A">
      <w:pPr>
        <w:jc w:val="center"/>
        <w:rPr>
          <w:rStyle w:val="Strong"/>
          <w:rFonts w:ascii="Arial" w:hAnsi="Arial" w:cs="Arial"/>
          <w:sz w:val="32"/>
          <w:szCs w:val="32"/>
        </w:rPr>
      </w:pPr>
      <w:r w:rsidRPr="00630BFE">
        <w:rPr>
          <w:rStyle w:val="Strong"/>
          <w:rFonts w:ascii="Arial" w:hAnsi="Arial" w:cs="Arial"/>
          <w:sz w:val="32"/>
          <w:szCs w:val="32"/>
        </w:rPr>
        <w:t>Module Name: Introduction to</w:t>
      </w:r>
      <w:r w:rsidR="006A3B7C">
        <w:rPr>
          <w:rStyle w:val="Strong"/>
          <w:rFonts w:ascii="Arial" w:hAnsi="Arial" w:cs="Arial"/>
          <w:sz w:val="32"/>
          <w:szCs w:val="32"/>
        </w:rPr>
        <w:t xml:space="preserve"> Health and social care</w:t>
      </w:r>
    </w:p>
    <w:p w14:paraId="42F86113" w14:textId="18CEB892" w:rsidR="005C5A2A" w:rsidRPr="00630BFE" w:rsidRDefault="005C5A2A" w:rsidP="005C5A2A">
      <w:pPr>
        <w:jc w:val="center"/>
        <w:rPr>
          <w:rStyle w:val="Strong"/>
          <w:rFonts w:ascii="Arial" w:hAnsi="Arial" w:cs="Arial"/>
          <w:sz w:val="32"/>
          <w:szCs w:val="32"/>
        </w:rPr>
      </w:pPr>
      <w:r w:rsidRPr="00630BFE">
        <w:rPr>
          <w:rStyle w:val="Strong"/>
          <w:rFonts w:ascii="Arial" w:hAnsi="Arial" w:cs="Arial"/>
          <w:sz w:val="32"/>
          <w:szCs w:val="32"/>
        </w:rPr>
        <w:t xml:space="preserve">Lecturer’s name: </w:t>
      </w:r>
      <w:r w:rsidR="00F20968">
        <w:rPr>
          <w:rStyle w:val="Strong"/>
          <w:rFonts w:ascii="Arial" w:hAnsi="Arial" w:cs="Arial"/>
          <w:sz w:val="32"/>
          <w:szCs w:val="32"/>
        </w:rPr>
        <w:t>Jolly Nwankwo</w:t>
      </w:r>
    </w:p>
    <w:p w14:paraId="4BF18A72" w14:textId="77777777" w:rsidR="00066049" w:rsidRPr="001E2380" w:rsidRDefault="005C5A2A" w:rsidP="00066049">
      <w:pPr>
        <w:jc w:val="center"/>
        <w:rPr>
          <w:rFonts w:cs="Times New Roman"/>
          <w:b/>
          <w:bCs/>
          <w:sz w:val="40"/>
          <w:szCs w:val="40"/>
        </w:rPr>
      </w:pPr>
      <w:r w:rsidRPr="00630BFE">
        <w:rPr>
          <w:rStyle w:val="Strong"/>
          <w:rFonts w:ascii="Arial" w:hAnsi="Arial" w:cs="Arial"/>
          <w:sz w:val="32"/>
          <w:szCs w:val="32"/>
        </w:rPr>
        <w:t xml:space="preserve">Assignment Title: </w:t>
      </w:r>
      <w:r w:rsidR="00066049" w:rsidRPr="001E2380">
        <w:rPr>
          <w:rFonts w:cs="Times New Roman"/>
          <w:b/>
          <w:bCs/>
          <w:sz w:val="40"/>
          <w:szCs w:val="40"/>
        </w:rPr>
        <w:t xml:space="preserve">Coursework Written Assignment </w:t>
      </w:r>
    </w:p>
    <w:p w14:paraId="4DB0E660" w14:textId="0C5915D4" w:rsidR="005C5A2A" w:rsidRPr="00630BFE" w:rsidRDefault="005C5A2A" w:rsidP="005C5A2A">
      <w:pPr>
        <w:jc w:val="center"/>
        <w:rPr>
          <w:rStyle w:val="Strong"/>
          <w:rFonts w:ascii="Arial" w:hAnsi="Arial" w:cs="Arial"/>
          <w:sz w:val="32"/>
          <w:szCs w:val="32"/>
        </w:rPr>
      </w:pPr>
    </w:p>
    <w:p w14:paraId="46151917" w14:textId="77777777" w:rsidR="001E2380" w:rsidRPr="001E2380" w:rsidRDefault="001E2380" w:rsidP="00971965">
      <w:pPr>
        <w:jc w:val="center"/>
        <w:rPr>
          <w:rFonts w:cs="Times New Roman"/>
          <w:b/>
          <w:bCs/>
          <w:sz w:val="40"/>
          <w:szCs w:val="40"/>
        </w:rPr>
      </w:pPr>
    </w:p>
    <w:p w14:paraId="75F76F5B" w14:textId="77777777" w:rsidR="001E2380" w:rsidRPr="001E2380" w:rsidRDefault="001E2380" w:rsidP="00971965">
      <w:pPr>
        <w:jc w:val="center"/>
        <w:rPr>
          <w:rFonts w:cs="Times New Roman"/>
          <w:b/>
          <w:bCs/>
          <w:sz w:val="40"/>
          <w:szCs w:val="40"/>
        </w:rPr>
      </w:pPr>
    </w:p>
    <w:p w14:paraId="0B932817" w14:textId="77777777" w:rsidR="001E2380" w:rsidRDefault="001E2380" w:rsidP="00971965">
      <w:pPr>
        <w:jc w:val="center"/>
        <w:rPr>
          <w:rFonts w:cs="Times New Roman"/>
          <w:b/>
          <w:bCs/>
          <w:sz w:val="40"/>
          <w:szCs w:val="40"/>
        </w:rPr>
      </w:pPr>
    </w:p>
    <w:p w14:paraId="69864F4A" w14:textId="77777777" w:rsidR="00066049" w:rsidRPr="001E2380" w:rsidRDefault="00066049" w:rsidP="00971965">
      <w:pPr>
        <w:jc w:val="center"/>
        <w:rPr>
          <w:rFonts w:cs="Times New Roman"/>
          <w:b/>
          <w:bCs/>
          <w:sz w:val="36"/>
          <w:szCs w:val="40"/>
        </w:rPr>
      </w:pPr>
    </w:p>
    <w:p w14:paraId="66756005" w14:textId="47B52682" w:rsidR="00C42630" w:rsidRPr="001E2380" w:rsidRDefault="00971965" w:rsidP="00971965">
      <w:pPr>
        <w:jc w:val="center"/>
        <w:rPr>
          <w:rFonts w:cs="Times New Roman"/>
          <w:b/>
          <w:bCs/>
          <w:sz w:val="36"/>
          <w:szCs w:val="40"/>
        </w:rPr>
      </w:pPr>
      <w:r w:rsidRPr="001E2380">
        <w:rPr>
          <w:rFonts w:cs="Times New Roman"/>
          <w:b/>
          <w:bCs/>
          <w:sz w:val="36"/>
          <w:szCs w:val="40"/>
        </w:rPr>
        <w:lastRenderedPageBreak/>
        <w:t>Evaluating Communication, Record Keeping, and Teamwork in Supporting Mrs Mann’s Recovery at Home</w:t>
      </w:r>
      <w:r w:rsidR="00C42630" w:rsidRPr="001E2380">
        <w:rPr>
          <w:rFonts w:cs="Times New Roman"/>
          <w:b/>
          <w:bCs/>
          <w:sz w:val="36"/>
          <w:szCs w:val="40"/>
        </w:rPr>
        <w:br w:type="page"/>
      </w:r>
    </w:p>
    <w:sdt>
      <w:sdtPr>
        <w:rPr>
          <w:rFonts w:ascii="Times New Roman" w:eastAsiaTheme="minorHAnsi" w:hAnsi="Times New Roman" w:cs="Times New Roman"/>
          <w:color w:val="auto"/>
          <w:kern w:val="2"/>
          <w:sz w:val="24"/>
          <w:szCs w:val="24"/>
          <w:lang w:eastAsia="en-US"/>
          <w14:ligatures w14:val="standardContextual"/>
        </w:rPr>
        <w:id w:val="2063830197"/>
        <w:docPartObj>
          <w:docPartGallery w:val="Table of Contents"/>
          <w:docPartUnique/>
        </w:docPartObj>
      </w:sdtPr>
      <w:sdtEndPr>
        <w:rPr>
          <w:b/>
          <w:bCs/>
        </w:rPr>
      </w:sdtEndPr>
      <w:sdtContent>
        <w:p w14:paraId="1F4ACB48" w14:textId="08764D5A" w:rsidR="00AF76DB" w:rsidRPr="001E2380" w:rsidRDefault="00AF76DB">
          <w:pPr>
            <w:pStyle w:val="TOCHeading"/>
            <w:rPr>
              <w:rFonts w:ascii="Times New Roman" w:hAnsi="Times New Roman" w:cs="Times New Roman"/>
            </w:rPr>
          </w:pPr>
          <w:r w:rsidRPr="001E2380">
            <w:rPr>
              <w:rFonts w:ascii="Times New Roman" w:hAnsi="Times New Roman" w:cs="Times New Roman"/>
            </w:rPr>
            <w:t>Contents</w:t>
          </w:r>
        </w:p>
        <w:p w14:paraId="3D28CDA5" w14:textId="170F6CE5" w:rsidR="001E2380" w:rsidRPr="001E2380" w:rsidRDefault="00AF76DB">
          <w:pPr>
            <w:pStyle w:val="TOC1"/>
            <w:rPr>
              <w:rFonts w:eastAsiaTheme="minorEastAsia" w:cs="Times New Roman"/>
              <w:b w:val="0"/>
              <w:bCs w:val="0"/>
              <w:kern w:val="0"/>
              <w:sz w:val="22"/>
              <w:szCs w:val="22"/>
              <w:lang w:val="en-US"/>
              <w14:ligatures w14:val="none"/>
            </w:rPr>
          </w:pPr>
          <w:r w:rsidRPr="001E2380">
            <w:rPr>
              <w:rFonts w:cs="Times New Roman"/>
            </w:rPr>
            <w:fldChar w:fldCharType="begin"/>
          </w:r>
          <w:r w:rsidRPr="001E2380">
            <w:rPr>
              <w:rFonts w:cs="Times New Roman"/>
            </w:rPr>
            <w:instrText xml:space="preserve"> TOC \o "1-3" \h \z \u </w:instrText>
          </w:r>
          <w:r w:rsidRPr="001E2380">
            <w:rPr>
              <w:rFonts w:cs="Times New Roman"/>
            </w:rPr>
            <w:fldChar w:fldCharType="separate"/>
          </w:r>
          <w:hyperlink w:anchor="_Toc216377441" w:history="1">
            <w:r w:rsidR="001E2380" w:rsidRPr="001E2380">
              <w:rPr>
                <w:rStyle w:val="Hyperlink"/>
                <w:rFonts w:cs="Times New Roman"/>
              </w:rPr>
              <w:t>Introduction</w:t>
            </w:r>
            <w:r w:rsidR="001E2380" w:rsidRPr="001E2380">
              <w:rPr>
                <w:rFonts w:cs="Times New Roman"/>
                <w:webHidden/>
              </w:rPr>
              <w:tab/>
            </w:r>
            <w:r w:rsidR="001E2380" w:rsidRPr="001E2380">
              <w:rPr>
                <w:rFonts w:cs="Times New Roman"/>
                <w:webHidden/>
              </w:rPr>
              <w:fldChar w:fldCharType="begin"/>
            </w:r>
            <w:r w:rsidR="001E2380" w:rsidRPr="001E2380">
              <w:rPr>
                <w:rFonts w:cs="Times New Roman"/>
                <w:webHidden/>
              </w:rPr>
              <w:instrText xml:space="preserve"> PAGEREF _Toc216377441 \h </w:instrText>
            </w:r>
            <w:r w:rsidR="001E2380" w:rsidRPr="001E2380">
              <w:rPr>
                <w:rFonts w:cs="Times New Roman"/>
                <w:webHidden/>
              </w:rPr>
            </w:r>
            <w:r w:rsidR="001E2380" w:rsidRPr="001E2380">
              <w:rPr>
                <w:rFonts w:cs="Times New Roman"/>
                <w:webHidden/>
              </w:rPr>
              <w:fldChar w:fldCharType="separate"/>
            </w:r>
            <w:r w:rsidR="001E2380" w:rsidRPr="001E2380">
              <w:rPr>
                <w:rFonts w:cs="Times New Roman"/>
                <w:webHidden/>
              </w:rPr>
              <w:t>1</w:t>
            </w:r>
            <w:r w:rsidR="001E2380" w:rsidRPr="001E2380">
              <w:rPr>
                <w:rFonts w:cs="Times New Roman"/>
                <w:webHidden/>
              </w:rPr>
              <w:fldChar w:fldCharType="end"/>
            </w:r>
          </w:hyperlink>
        </w:p>
        <w:p w14:paraId="61660596" w14:textId="04B81869" w:rsidR="001E2380" w:rsidRPr="001E2380" w:rsidRDefault="001E2380">
          <w:pPr>
            <w:pStyle w:val="TOC1"/>
            <w:rPr>
              <w:rFonts w:eastAsiaTheme="minorEastAsia" w:cs="Times New Roman"/>
              <w:b w:val="0"/>
              <w:bCs w:val="0"/>
              <w:kern w:val="0"/>
              <w:sz w:val="22"/>
              <w:szCs w:val="22"/>
              <w:lang w:val="en-US"/>
              <w14:ligatures w14:val="none"/>
            </w:rPr>
          </w:pPr>
          <w:hyperlink w:anchor="_Toc216377442" w:history="1">
            <w:r w:rsidRPr="001E2380">
              <w:rPr>
                <w:rStyle w:val="Hyperlink"/>
                <w:rFonts w:cs="Times New Roman"/>
              </w:rPr>
              <w:t>1. Importance of Effective Communication within the Context of Mrs Mann’s Care</w:t>
            </w:r>
            <w:r w:rsidRPr="001E2380">
              <w:rPr>
                <w:rFonts w:cs="Times New Roman"/>
                <w:webHidden/>
              </w:rPr>
              <w:tab/>
            </w:r>
            <w:r w:rsidRPr="001E2380">
              <w:rPr>
                <w:rFonts w:cs="Times New Roman"/>
                <w:webHidden/>
              </w:rPr>
              <w:fldChar w:fldCharType="begin"/>
            </w:r>
            <w:r w:rsidRPr="001E2380">
              <w:rPr>
                <w:rFonts w:cs="Times New Roman"/>
                <w:webHidden/>
              </w:rPr>
              <w:instrText xml:space="preserve"> PAGEREF _Toc216377442 \h </w:instrText>
            </w:r>
            <w:r w:rsidRPr="001E2380">
              <w:rPr>
                <w:rFonts w:cs="Times New Roman"/>
                <w:webHidden/>
              </w:rPr>
            </w:r>
            <w:r w:rsidRPr="001E2380">
              <w:rPr>
                <w:rFonts w:cs="Times New Roman"/>
                <w:webHidden/>
              </w:rPr>
              <w:fldChar w:fldCharType="separate"/>
            </w:r>
            <w:r w:rsidRPr="001E2380">
              <w:rPr>
                <w:rFonts w:cs="Times New Roman"/>
                <w:webHidden/>
              </w:rPr>
              <w:t>2</w:t>
            </w:r>
            <w:r w:rsidRPr="001E2380">
              <w:rPr>
                <w:rFonts w:cs="Times New Roman"/>
                <w:webHidden/>
              </w:rPr>
              <w:fldChar w:fldCharType="end"/>
            </w:r>
          </w:hyperlink>
        </w:p>
        <w:p w14:paraId="21F132BF" w14:textId="0DFBED89" w:rsidR="001E2380" w:rsidRPr="001E2380" w:rsidRDefault="001E2380">
          <w:pPr>
            <w:pStyle w:val="TOC1"/>
            <w:rPr>
              <w:rFonts w:eastAsiaTheme="minorEastAsia" w:cs="Times New Roman"/>
              <w:b w:val="0"/>
              <w:bCs w:val="0"/>
              <w:kern w:val="0"/>
              <w:sz w:val="22"/>
              <w:szCs w:val="22"/>
              <w:lang w:val="en-US"/>
              <w14:ligatures w14:val="none"/>
            </w:rPr>
          </w:pPr>
          <w:hyperlink w:anchor="_Toc216377443" w:history="1">
            <w:r w:rsidRPr="001E2380">
              <w:rPr>
                <w:rStyle w:val="Hyperlink"/>
                <w:rFonts w:cs="Times New Roman"/>
              </w:rPr>
              <w:t>2. Importance of Good Administrative Skills within the Context of Mrs Mann’s Care</w:t>
            </w:r>
            <w:r w:rsidRPr="001E2380">
              <w:rPr>
                <w:rFonts w:cs="Times New Roman"/>
                <w:webHidden/>
              </w:rPr>
              <w:tab/>
            </w:r>
            <w:r w:rsidRPr="001E2380">
              <w:rPr>
                <w:rFonts w:cs="Times New Roman"/>
                <w:webHidden/>
              </w:rPr>
              <w:fldChar w:fldCharType="begin"/>
            </w:r>
            <w:r w:rsidRPr="001E2380">
              <w:rPr>
                <w:rFonts w:cs="Times New Roman"/>
                <w:webHidden/>
              </w:rPr>
              <w:instrText xml:space="preserve"> PAGEREF _Toc216377443 \h </w:instrText>
            </w:r>
            <w:r w:rsidRPr="001E2380">
              <w:rPr>
                <w:rFonts w:cs="Times New Roman"/>
                <w:webHidden/>
              </w:rPr>
            </w:r>
            <w:r w:rsidRPr="001E2380">
              <w:rPr>
                <w:rFonts w:cs="Times New Roman"/>
                <w:webHidden/>
              </w:rPr>
              <w:fldChar w:fldCharType="separate"/>
            </w:r>
            <w:r w:rsidRPr="001E2380">
              <w:rPr>
                <w:rFonts w:cs="Times New Roman"/>
                <w:webHidden/>
              </w:rPr>
              <w:t>3</w:t>
            </w:r>
            <w:r w:rsidRPr="001E2380">
              <w:rPr>
                <w:rFonts w:cs="Times New Roman"/>
                <w:webHidden/>
              </w:rPr>
              <w:fldChar w:fldCharType="end"/>
            </w:r>
          </w:hyperlink>
        </w:p>
        <w:p w14:paraId="3D348867" w14:textId="34275772" w:rsidR="001E2380" w:rsidRPr="001E2380" w:rsidRDefault="001E2380">
          <w:pPr>
            <w:pStyle w:val="TOC1"/>
            <w:rPr>
              <w:rFonts w:eastAsiaTheme="minorEastAsia" w:cs="Times New Roman"/>
              <w:b w:val="0"/>
              <w:bCs w:val="0"/>
              <w:kern w:val="0"/>
              <w:sz w:val="22"/>
              <w:szCs w:val="22"/>
              <w:lang w:val="en-US"/>
              <w14:ligatures w14:val="none"/>
            </w:rPr>
          </w:pPr>
          <w:hyperlink w:anchor="_Toc216377444" w:history="1">
            <w:r w:rsidRPr="001E2380">
              <w:rPr>
                <w:rStyle w:val="Hyperlink"/>
                <w:rFonts w:cs="Times New Roman"/>
              </w:rPr>
              <w:t>3. Working Collaboratively in Multi-Agency Care</w:t>
            </w:r>
            <w:r w:rsidRPr="001E2380">
              <w:rPr>
                <w:rFonts w:cs="Times New Roman"/>
                <w:webHidden/>
              </w:rPr>
              <w:tab/>
            </w:r>
            <w:r w:rsidRPr="001E2380">
              <w:rPr>
                <w:rFonts w:cs="Times New Roman"/>
                <w:webHidden/>
              </w:rPr>
              <w:fldChar w:fldCharType="begin"/>
            </w:r>
            <w:r w:rsidRPr="001E2380">
              <w:rPr>
                <w:rFonts w:cs="Times New Roman"/>
                <w:webHidden/>
              </w:rPr>
              <w:instrText xml:space="preserve"> PAGEREF _Toc216377444 \h </w:instrText>
            </w:r>
            <w:r w:rsidRPr="001E2380">
              <w:rPr>
                <w:rFonts w:cs="Times New Roman"/>
                <w:webHidden/>
              </w:rPr>
            </w:r>
            <w:r w:rsidRPr="001E2380">
              <w:rPr>
                <w:rFonts w:cs="Times New Roman"/>
                <w:webHidden/>
              </w:rPr>
              <w:fldChar w:fldCharType="separate"/>
            </w:r>
            <w:r w:rsidRPr="001E2380">
              <w:rPr>
                <w:rFonts w:cs="Times New Roman"/>
                <w:webHidden/>
              </w:rPr>
              <w:t>4</w:t>
            </w:r>
            <w:r w:rsidRPr="001E2380">
              <w:rPr>
                <w:rFonts w:cs="Times New Roman"/>
                <w:webHidden/>
              </w:rPr>
              <w:fldChar w:fldCharType="end"/>
            </w:r>
          </w:hyperlink>
        </w:p>
        <w:p w14:paraId="2361A80B" w14:textId="0BBE3F97" w:rsidR="001E2380" w:rsidRPr="001E2380" w:rsidRDefault="001E2380">
          <w:pPr>
            <w:pStyle w:val="TOC1"/>
            <w:rPr>
              <w:rFonts w:eastAsiaTheme="minorEastAsia" w:cs="Times New Roman"/>
              <w:b w:val="0"/>
              <w:bCs w:val="0"/>
              <w:kern w:val="0"/>
              <w:sz w:val="22"/>
              <w:szCs w:val="22"/>
              <w:lang w:val="en-US"/>
              <w14:ligatures w14:val="none"/>
            </w:rPr>
          </w:pPr>
          <w:hyperlink w:anchor="_Toc216377445" w:history="1">
            <w:r w:rsidRPr="001E2380">
              <w:rPr>
                <w:rStyle w:val="Hyperlink"/>
                <w:rFonts w:cs="Times New Roman"/>
              </w:rPr>
              <w:t>Conclusion</w:t>
            </w:r>
            <w:r w:rsidRPr="001E2380">
              <w:rPr>
                <w:rFonts w:cs="Times New Roman"/>
                <w:webHidden/>
              </w:rPr>
              <w:tab/>
            </w:r>
            <w:r w:rsidRPr="001E2380">
              <w:rPr>
                <w:rFonts w:cs="Times New Roman"/>
                <w:webHidden/>
              </w:rPr>
              <w:fldChar w:fldCharType="begin"/>
            </w:r>
            <w:r w:rsidRPr="001E2380">
              <w:rPr>
                <w:rFonts w:cs="Times New Roman"/>
                <w:webHidden/>
              </w:rPr>
              <w:instrText xml:space="preserve"> PAGEREF _Toc216377445 \h </w:instrText>
            </w:r>
            <w:r w:rsidRPr="001E2380">
              <w:rPr>
                <w:rFonts w:cs="Times New Roman"/>
                <w:webHidden/>
              </w:rPr>
            </w:r>
            <w:r w:rsidRPr="001E2380">
              <w:rPr>
                <w:rFonts w:cs="Times New Roman"/>
                <w:webHidden/>
              </w:rPr>
              <w:fldChar w:fldCharType="separate"/>
            </w:r>
            <w:r w:rsidRPr="001E2380">
              <w:rPr>
                <w:rFonts w:cs="Times New Roman"/>
                <w:webHidden/>
              </w:rPr>
              <w:t>6</w:t>
            </w:r>
            <w:r w:rsidRPr="001E2380">
              <w:rPr>
                <w:rFonts w:cs="Times New Roman"/>
                <w:webHidden/>
              </w:rPr>
              <w:fldChar w:fldCharType="end"/>
            </w:r>
          </w:hyperlink>
        </w:p>
        <w:p w14:paraId="7478728D" w14:textId="7CCA8D30" w:rsidR="001E2380" w:rsidRPr="001E2380" w:rsidRDefault="001E2380">
          <w:pPr>
            <w:pStyle w:val="TOC1"/>
            <w:rPr>
              <w:rFonts w:eastAsiaTheme="minorEastAsia" w:cs="Times New Roman"/>
              <w:b w:val="0"/>
              <w:bCs w:val="0"/>
              <w:kern w:val="0"/>
              <w:sz w:val="22"/>
              <w:szCs w:val="22"/>
              <w:lang w:val="en-US"/>
              <w14:ligatures w14:val="none"/>
            </w:rPr>
          </w:pPr>
          <w:hyperlink w:anchor="_Toc216377446" w:history="1">
            <w:r w:rsidRPr="001E2380">
              <w:rPr>
                <w:rStyle w:val="Hyperlink"/>
                <w:rFonts w:eastAsia="Times New Roman" w:cs="Times New Roman"/>
                <w:kern w:val="36"/>
                <w:lang w:eastAsia="en-GB"/>
              </w:rPr>
              <w:t>Reference list</w:t>
            </w:r>
            <w:r w:rsidRPr="001E2380">
              <w:rPr>
                <w:rFonts w:cs="Times New Roman"/>
                <w:webHidden/>
              </w:rPr>
              <w:tab/>
            </w:r>
            <w:r w:rsidRPr="001E2380">
              <w:rPr>
                <w:rFonts w:cs="Times New Roman"/>
                <w:webHidden/>
              </w:rPr>
              <w:fldChar w:fldCharType="begin"/>
            </w:r>
            <w:r w:rsidRPr="001E2380">
              <w:rPr>
                <w:rFonts w:cs="Times New Roman"/>
                <w:webHidden/>
              </w:rPr>
              <w:instrText xml:space="preserve"> PAGEREF _Toc216377446 \h </w:instrText>
            </w:r>
            <w:r w:rsidRPr="001E2380">
              <w:rPr>
                <w:rFonts w:cs="Times New Roman"/>
                <w:webHidden/>
              </w:rPr>
            </w:r>
            <w:r w:rsidRPr="001E2380">
              <w:rPr>
                <w:rFonts w:cs="Times New Roman"/>
                <w:webHidden/>
              </w:rPr>
              <w:fldChar w:fldCharType="separate"/>
            </w:r>
            <w:r w:rsidRPr="001E2380">
              <w:rPr>
                <w:rFonts w:cs="Times New Roman"/>
                <w:webHidden/>
              </w:rPr>
              <w:t>7</w:t>
            </w:r>
            <w:r w:rsidRPr="001E2380">
              <w:rPr>
                <w:rFonts w:cs="Times New Roman"/>
                <w:webHidden/>
              </w:rPr>
              <w:fldChar w:fldCharType="end"/>
            </w:r>
          </w:hyperlink>
        </w:p>
        <w:p w14:paraId="136555A9" w14:textId="7E3E7559" w:rsidR="00AF76DB" w:rsidRPr="001E2380" w:rsidRDefault="00AF76DB">
          <w:pPr>
            <w:rPr>
              <w:rFonts w:cs="Times New Roman"/>
            </w:rPr>
          </w:pPr>
          <w:r w:rsidRPr="001E2380">
            <w:rPr>
              <w:rFonts w:cs="Times New Roman"/>
              <w:b/>
              <w:bCs/>
            </w:rPr>
            <w:fldChar w:fldCharType="end"/>
          </w:r>
        </w:p>
      </w:sdtContent>
    </w:sdt>
    <w:p w14:paraId="43ECCD05" w14:textId="77777777" w:rsidR="00AF76DB" w:rsidRPr="001E2380" w:rsidRDefault="00AF76DB" w:rsidP="00AF76DB">
      <w:pPr>
        <w:pStyle w:val="Heading1"/>
        <w:rPr>
          <w:rFonts w:cs="Times New Roman"/>
        </w:rPr>
        <w:sectPr w:rsidR="00AF76DB" w:rsidRPr="001E2380">
          <w:footerReference w:type="default" r:id="rId8"/>
          <w:pgSz w:w="12240" w:h="15840"/>
          <w:pgMar w:top="1440" w:right="1440" w:bottom="1440" w:left="1440" w:header="708" w:footer="708" w:gutter="0"/>
          <w:cols w:space="708"/>
          <w:docGrid w:linePitch="360"/>
        </w:sectPr>
      </w:pPr>
    </w:p>
    <w:p w14:paraId="1710D9F0" w14:textId="58BCE360" w:rsidR="00AF76DB" w:rsidRPr="001E2380" w:rsidRDefault="00AF76DB" w:rsidP="00AF76DB">
      <w:pPr>
        <w:pStyle w:val="Heading1"/>
        <w:rPr>
          <w:rFonts w:cs="Times New Roman"/>
        </w:rPr>
      </w:pPr>
      <w:bookmarkStart w:id="0" w:name="_Toc216377441"/>
      <w:r w:rsidRPr="001E2380">
        <w:rPr>
          <w:rFonts w:cs="Times New Roman"/>
        </w:rPr>
        <w:t>Introduction</w:t>
      </w:r>
      <w:bookmarkEnd w:id="0"/>
      <w:r w:rsidRPr="001E2380">
        <w:rPr>
          <w:rFonts w:cs="Times New Roman"/>
        </w:rPr>
        <w:t xml:space="preserve"> </w:t>
      </w:r>
    </w:p>
    <w:p w14:paraId="7C859621" w14:textId="2AD416AC" w:rsidR="00AF76DB" w:rsidRPr="001E2380" w:rsidRDefault="00AF76DB" w:rsidP="00AF76DB">
      <w:pPr>
        <w:rPr>
          <w:rFonts w:cs="Times New Roman"/>
        </w:rPr>
      </w:pPr>
      <w:r w:rsidRPr="001E2380">
        <w:rPr>
          <w:rFonts w:cs="Times New Roman"/>
        </w:rPr>
        <w:t>This report is a critical analysis on key matters regarding the care delivery of an older lady, Mrs Mann who has just had an operation on her hips, who is still being assisted by workers in the homecare, her GP and a community physiotherapist. Through her case, several important themes in the health and social care, such as, the capacity to communicate effectively, and good administrative practice, as well as multi-agency working are raised. All these spheres would have a direct impact on her safety, dignity and recovery at home. The report will target examining how these elements have been applied in practice, where failure has been reali</w:t>
      </w:r>
      <w:r w:rsidR="00A773D9" w:rsidRPr="001E2380">
        <w:rPr>
          <w:rFonts w:cs="Times New Roman"/>
        </w:rPr>
        <w:t>s</w:t>
      </w:r>
      <w:r w:rsidRPr="001E2380">
        <w:rPr>
          <w:rFonts w:cs="Times New Roman"/>
        </w:rPr>
        <w:t>ed, and how the legislation and professional standards can be applied to transform the situation. It will be grounded on the communication theory and the information governance and national policy frames such as Care Act 2014 and CQC standards. The report depicts that obstacles to communication, inconsistency in documentation and coherence among professionals can increase risk as compared to good coordination among the professionals and proper records which can result in continuity of care due to a detailed analysis of the case of Mrs Mann.</w:t>
      </w:r>
    </w:p>
    <w:p w14:paraId="2BDD6BA9" w14:textId="77777777" w:rsidR="00AF76DB" w:rsidRPr="001E2380" w:rsidRDefault="00AF76DB" w:rsidP="00AF76DB">
      <w:pPr>
        <w:rPr>
          <w:rFonts w:cs="Times New Roman"/>
        </w:rPr>
      </w:pPr>
    </w:p>
    <w:p w14:paraId="0F0264CE" w14:textId="27EA49C0" w:rsidR="00C42630" w:rsidRPr="001E2380" w:rsidRDefault="00C42630" w:rsidP="00AF76DB">
      <w:pPr>
        <w:rPr>
          <w:rFonts w:cs="Times New Roman"/>
        </w:rPr>
      </w:pPr>
      <w:r w:rsidRPr="001E2380">
        <w:rPr>
          <w:rFonts w:cs="Times New Roman"/>
        </w:rPr>
        <w:br w:type="page"/>
      </w:r>
    </w:p>
    <w:p w14:paraId="03660C29" w14:textId="4FC2E3BE" w:rsidR="00B67384" w:rsidRPr="001E2380" w:rsidRDefault="00C42630" w:rsidP="00C42630">
      <w:pPr>
        <w:pStyle w:val="Heading1"/>
        <w:rPr>
          <w:rFonts w:cs="Times New Roman"/>
        </w:rPr>
      </w:pPr>
      <w:bookmarkStart w:id="1" w:name="_Toc216377442"/>
      <w:r w:rsidRPr="001E2380">
        <w:rPr>
          <w:rFonts w:cs="Times New Roman"/>
        </w:rPr>
        <w:t>1. Importance of Effective Communication within the Context of Mrs Mann’s Care</w:t>
      </w:r>
      <w:bookmarkEnd w:id="1"/>
    </w:p>
    <w:p w14:paraId="6456C642" w14:textId="149C70C0" w:rsidR="00C42630" w:rsidRPr="001E2380" w:rsidRDefault="00C42630" w:rsidP="00C42630">
      <w:pPr>
        <w:rPr>
          <w:rFonts w:cs="Times New Roman"/>
        </w:rPr>
      </w:pPr>
      <w:r w:rsidRPr="001E2380">
        <w:rPr>
          <w:rFonts w:cs="Times New Roman"/>
        </w:rPr>
        <w:t>The safe and person-centred care development and maintenance is associated with good communication, especially, when managing people with complicated needs like Mrs Mann. She is a geriatric patient who has already gone through hip surgery and has not fully recovered yet, thus necessitating a lot of assistance by the carers, physiotherapists as well as her GP. The risks increase at a rapid rate in case there is poor or inconsistent communication. One of the examples she gave was a medication change which was not implemented in time based on incomplete documentations, and it clearly shows how a breakdown in communication can become a direct cause of injury. Equality Act 2010 anticipates the health and social care providers to make reasonable adjustments when considering the individuals who may be incapacitated by several means, including age, disability, or language. Mrs Mann speaks Urdu and has poor English knowledge; thus, carers must change the communication strategies to ensure that Mrs Mann can hear, exchange her needs, and accept her treatment.</w:t>
      </w:r>
    </w:p>
    <w:p w14:paraId="7000ACB6" w14:textId="478F3264" w:rsidR="00C42630" w:rsidRPr="001E2380" w:rsidRDefault="00C42630" w:rsidP="00C42630">
      <w:pPr>
        <w:rPr>
          <w:rFonts w:cs="Times New Roman"/>
        </w:rPr>
      </w:pPr>
      <w:r w:rsidRPr="001E2380">
        <w:rPr>
          <w:rFonts w:cs="Times New Roman"/>
        </w:rPr>
        <w:t xml:space="preserve">The point of communicational success and failure can be explained with the help of the SMCR model (1960) by Berlo. The model highlights the four factors, including Source, Message, Channel, and Receiver. In the case of Mrs Mann, the source is usually a care worker or other health professional, and effectiveness of communication, cultural sensitivity and clarity have a direct relationship with the success of the message. Unless the carer is confident or trained on how to communicate to the persons with the language barrier the message may not be complete or misconstrued. The message must be accurate, timely and tailored like simplifying the process of explanation on medications change or showing mobility exercises. The channel is also essential; verbal communication does not always work. The knowledge can be reinforced with the help of visual aids, simple English written notes, using digital translation tools or involving her daughter as an interpreter when it is needed. </w:t>
      </w:r>
      <w:r w:rsidR="00AF76DB" w:rsidRPr="001E2380">
        <w:rPr>
          <w:rFonts w:cs="Times New Roman"/>
        </w:rPr>
        <w:t>Moreover p</w:t>
      </w:r>
      <w:r w:rsidRPr="001E2380">
        <w:rPr>
          <w:rFonts w:cs="Times New Roman"/>
        </w:rPr>
        <w:t>ain, anxiety or medical terminology that she lacks knowledge of can also weaken the information processing process unless there is communication with a sensitive touch.</w:t>
      </w:r>
    </w:p>
    <w:p w14:paraId="64EEC10B" w14:textId="77777777" w:rsidR="00C42630" w:rsidRPr="001E2380" w:rsidRDefault="00C42630" w:rsidP="00C42630">
      <w:pPr>
        <w:rPr>
          <w:rFonts w:cs="Times New Roman"/>
        </w:rPr>
      </w:pPr>
    </w:p>
    <w:p w14:paraId="415405B3" w14:textId="74B40E2C" w:rsidR="00C42630" w:rsidRPr="001E2380" w:rsidRDefault="00C42630" w:rsidP="00C42630">
      <w:pPr>
        <w:rPr>
          <w:rFonts w:cs="Times New Roman"/>
        </w:rPr>
      </w:pPr>
      <w:r w:rsidRPr="001E2380">
        <w:rPr>
          <w:rFonts w:cs="Times New Roman"/>
        </w:rPr>
        <w:t xml:space="preserve">Good communication is also needed in the family involvement. Mrs Mann also has a daughter residing in the neighbourhood and who according to her, plays a vital role in planning her care. Also, as a study notes, family involvement improves patient understanding and reduces safety incidents especially in language barriers among older adults (Correia et al., 2025). When the former is the one who takes the initiative of communicating with the family, understanding and communication between patients and staff will be highly ensured. The verbal communication is also as essential as the written one. The latest literature states that one of the most frequently occurring problems in the community care environment is the medication errors and adverse events due to the poor documentation </w:t>
      </w:r>
      <w:r w:rsidR="00555B88" w:rsidRPr="001E2380">
        <w:rPr>
          <w:rFonts w:cs="Times New Roman"/>
        </w:rPr>
        <w:t>(Cassidy et al., 2023</w:t>
      </w:r>
      <w:r w:rsidRPr="001E2380">
        <w:rPr>
          <w:rFonts w:cs="Times New Roman"/>
        </w:rPr>
        <w:t xml:space="preserve">). The absence of uniform documents regarding the case of Mrs Mann proved a cause of confusion among the professionals and it resulted in the medication incident. </w:t>
      </w:r>
    </w:p>
    <w:p w14:paraId="5E81C840" w14:textId="0703BC17" w:rsidR="00555B88" w:rsidRPr="001E2380" w:rsidRDefault="00555B88" w:rsidP="00555B88">
      <w:pPr>
        <w:pStyle w:val="Heading1"/>
        <w:rPr>
          <w:rFonts w:cs="Times New Roman"/>
        </w:rPr>
      </w:pPr>
      <w:bookmarkStart w:id="2" w:name="_Toc216377443"/>
      <w:r w:rsidRPr="001E2380">
        <w:rPr>
          <w:rFonts w:cs="Times New Roman"/>
        </w:rPr>
        <w:t>2. Importance of Good Administrative Skills within the Context of Mrs Mann’s Care</w:t>
      </w:r>
      <w:bookmarkEnd w:id="2"/>
    </w:p>
    <w:p w14:paraId="2FECAC53" w14:textId="2F326579" w:rsidR="00555B88" w:rsidRPr="001E2380" w:rsidRDefault="00555B88" w:rsidP="00555B88">
      <w:pPr>
        <w:rPr>
          <w:rFonts w:cs="Times New Roman"/>
        </w:rPr>
      </w:pPr>
      <w:r w:rsidRPr="001E2380">
        <w:rPr>
          <w:rFonts w:cs="Times New Roman"/>
        </w:rPr>
        <w:t xml:space="preserve">Good administrative practice is considered to be the foundation of safe and effective health and social care. In such a scenario as with Mrs Mann, the visit of domiciliary carers on a daily basis, the visit of a physiotherapist in the community, the interaction with a GP, continuity of care is dependent on the right and timely record keeping. Her entire support is founded on administrative skills like documenting the mobility progress, recording the changes of medications, indicating concerns and communication with other professionals. Lack of complete or inconsistent records as noticed in the internal audit of the treatment provided to Mrs Mann may have fatal consequences. This overdose error of the medication presents how the administrative failures can hold a patient in a dangerous position. The legal advice to processing personal health information is in the UK GDPR, as well as Data protection act 2018. According to such laws, records are required to be accurate, up to date, confidential and disclosed to people who need the information based on a good reason of care. This would effectively mean that the carers would be obliged to capture information immediately when they occur, enter factual information and ensure that </w:t>
      </w:r>
      <w:r w:rsidR="00F04621" w:rsidRPr="001E2380">
        <w:rPr>
          <w:rFonts w:cs="Times New Roman"/>
        </w:rPr>
        <w:t>unauthorised persons do not access the information of Mrs Mann</w:t>
      </w:r>
      <w:r w:rsidRPr="001E2380">
        <w:rPr>
          <w:rFonts w:cs="Times New Roman"/>
        </w:rPr>
        <w:t xml:space="preserve">. Not only do the bad administrative practices </w:t>
      </w:r>
      <w:r w:rsidR="00AF76DB" w:rsidRPr="001E2380">
        <w:rPr>
          <w:rFonts w:cs="Times New Roman"/>
        </w:rPr>
        <w:t xml:space="preserve">in other words </w:t>
      </w:r>
      <w:r w:rsidR="00A773D9" w:rsidRPr="001E2380">
        <w:rPr>
          <w:rFonts w:cs="Times New Roman"/>
        </w:rPr>
        <w:t>lack</w:t>
      </w:r>
      <w:r w:rsidRPr="001E2380">
        <w:rPr>
          <w:rFonts w:cs="Times New Roman"/>
        </w:rPr>
        <w:t xml:space="preserve"> clear handwriting, lack of date or even</w:t>
      </w:r>
      <w:r w:rsidR="00AF76DB" w:rsidRPr="001E2380">
        <w:rPr>
          <w:rFonts w:cs="Times New Roman"/>
        </w:rPr>
        <w:t xml:space="preserve"> absences</w:t>
      </w:r>
      <w:r w:rsidRPr="001E2380">
        <w:rPr>
          <w:rFonts w:cs="Times New Roman"/>
        </w:rPr>
        <w:t xml:space="preserve"> of recording the alterations of medications, threaten the data protection principles of accuracy and integrity, but also violate the standards of professionalism.</w:t>
      </w:r>
    </w:p>
    <w:p w14:paraId="514FB891" w14:textId="2ED49592" w:rsidR="00555B88" w:rsidRPr="001E2380" w:rsidRDefault="00555B88" w:rsidP="00555B88">
      <w:pPr>
        <w:rPr>
          <w:rFonts w:cs="Times New Roman"/>
        </w:rPr>
      </w:pPr>
      <w:r w:rsidRPr="001E2380">
        <w:rPr>
          <w:rFonts w:cs="Times New Roman"/>
        </w:rPr>
        <w:t>The issue of anonymity also mattered. No other party than the professionals handling her immediate care that is, the physiotherapist or the GP is not entitled to receive the information given by Mrs Mann. However, time lag in the transfer of information between these professionals according to the internal review portrays that confidentiality needs to be traded with efficient transfer of information. In research, it is always observed that inadequate coordination of care and slow communication are linked with high rates of adverse events among older adults who are under community care (Elliott et al., 2018). The importance of good administrative practice is justified by the national policy frameworks. Care act 2014 emphasi</w:t>
      </w:r>
      <w:r w:rsidR="00F04621" w:rsidRPr="001E2380">
        <w:rPr>
          <w:rFonts w:cs="Times New Roman"/>
        </w:rPr>
        <w:t>s</w:t>
      </w:r>
      <w:r w:rsidRPr="001E2380">
        <w:rPr>
          <w:rFonts w:cs="Times New Roman"/>
        </w:rPr>
        <w:t xml:space="preserve">es the duty of care, wellbeing and prevention of harm and all these </w:t>
      </w:r>
      <w:r w:rsidR="00F04621" w:rsidRPr="001E2380">
        <w:rPr>
          <w:rFonts w:cs="Times New Roman"/>
        </w:rPr>
        <w:t>accentuate</w:t>
      </w:r>
      <w:r w:rsidRPr="001E2380">
        <w:rPr>
          <w:rFonts w:cs="Times New Roman"/>
        </w:rPr>
        <w:t xml:space="preserve"> trustworthy records to make credible decisions. The CQC (Care Quality Commission) guidelines also require providers to maintain comprehensive person centred records, which can be easily used to offer safe care. The NMC and HCPC professional bodies also need practitioners to write well and communicate well in the multidisciplinary teams(Correia et al., 2025).</w:t>
      </w:r>
    </w:p>
    <w:p w14:paraId="4E7E98BB" w14:textId="7D0E8F68" w:rsidR="00555B88" w:rsidRPr="001E2380" w:rsidRDefault="00555B88" w:rsidP="00555B88">
      <w:pPr>
        <w:pStyle w:val="Heading1"/>
        <w:rPr>
          <w:rFonts w:cs="Times New Roman"/>
        </w:rPr>
      </w:pPr>
      <w:bookmarkStart w:id="3" w:name="_Toc216377444"/>
      <w:r w:rsidRPr="001E2380">
        <w:rPr>
          <w:rFonts w:cs="Times New Roman"/>
        </w:rPr>
        <w:t>3. Working Collaboratively in Multi-Agency Care</w:t>
      </w:r>
      <w:bookmarkEnd w:id="3"/>
    </w:p>
    <w:p w14:paraId="6A89F993" w14:textId="433158DE" w:rsidR="00AF76DB" w:rsidRPr="001E2380" w:rsidRDefault="00AF76DB" w:rsidP="00AF76DB">
      <w:pPr>
        <w:rPr>
          <w:rFonts w:cs="Times New Roman"/>
        </w:rPr>
      </w:pPr>
      <w:r w:rsidRPr="001E2380">
        <w:rPr>
          <w:rFonts w:cs="Times New Roman"/>
        </w:rPr>
        <w:t xml:space="preserve">The multi-agency working is essential to the coordinated and safe treatment of such an individual as Mrs Mann since the recovery of this individual relies on several professionals working together. Through individual rehabilitation activities, the physiotherapist is interested in restoring mobility, pain management and falls prevention. The GP will be responsible in taking care of her medical care, analgesics, and medication. Homecare workers would help her every day, check the condition state of her condition and relay the required information between the home and the clinical services. The result is the person-centred care being smooth when such roles are well-linked. In order to establish effective teamwork, roles need to be clear, information shared and in time. Some of the methods employed to prevent duplication and errors would include shared digital notes, frequent handovers, and short multi-disciplinary check-ins. According to the literature, effective interprofessional collaboration may positively affect the outcome of the rehabilitation process and reduce safety incidents among older adults in the community care setting (Bhavani, Jayakumar and </w:t>
      </w:r>
      <w:proofErr w:type="spellStart"/>
      <w:r w:rsidRPr="001E2380">
        <w:rPr>
          <w:rFonts w:cs="Times New Roman"/>
        </w:rPr>
        <w:t>Suvendu</w:t>
      </w:r>
      <w:proofErr w:type="spellEnd"/>
      <w:r w:rsidRPr="001E2380">
        <w:rPr>
          <w:rFonts w:cs="Times New Roman"/>
        </w:rPr>
        <w:t xml:space="preserve"> Narayan Mishra, 2022). This refusal of the medication change of Mrs Mann can also be viewed as an illustration of how even the slightest differences in communication may lead to safety-related problems. Communication barrier should also exist. Since Mrs Mann has limited knowledge of the English language, visual presentation, translation machine, simplified explanation or asking her daughter to be present during the argument of key elements would ensure that the situation is alleviated. As it has been demonstrated, the culturally modified communicative intervention can play an enormous role in the extent of involvement in the rehabilitation of patients with language barriers (Elliott et al., 2018).</w:t>
      </w:r>
    </w:p>
    <w:p w14:paraId="71A29FA0" w14:textId="35FB780C" w:rsidR="00AF76DB" w:rsidRPr="001E2380" w:rsidRDefault="00AF76DB" w:rsidP="00AF76DB">
      <w:pPr>
        <w:rPr>
          <w:rFonts w:cs="Times New Roman"/>
        </w:rPr>
      </w:pPr>
      <w:r w:rsidRPr="001E2380">
        <w:rPr>
          <w:rFonts w:cs="Times New Roman"/>
        </w:rPr>
        <w:t>The digital care systems may also assist in facilitating collaboration by having an ability to update information in real time to ensure that there are more continuity of care and less delays by professionals involved. These systems are reported to strengthen the collaboration of health and social care teams (Robinson et al., 2021). There is effective teamwork between the different agencies to ensure that there is a convergence and safety of the rehabilitation, medication, and daily support of the Mrs Mann.</w:t>
      </w:r>
    </w:p>
    <w:p w14:paraId="0B3924CD" w14:textId="77777777" w:rsidR="00AF76DB" w:rsidRPr="001E2380" w:rsidRDefault="00AF76DB">
      <w:pPr>
        <w:spacing w:line="278" w:lineRule="auto"/>
        <w:jc w:val="left"/>
        <w:rPr>
          <w:rFonts w:cs="Times New Roman"/>
        </w:rPr>
      </w:pPr>
      <w:r w:rsidRPr="001E2380">
        <w:rPr>
          <w:rFonts w:cs="Times New Roman"/>
        </w:rPr>
        <w:br w:type="page"/>
      </w:r>
    </w:p>
    <w:p w14:paraId="4880D0FB" w14:textId="3EF816DE" w:rsidR="00AF76DB" w:rsidRPr="001E2380" w:rsidRDefault="00AF76DB" w:rsidP="00AF76DB">
      <w:pPr>
        <w:pStyle w:val="Heading1"/>
        <w:rPr>
          <w:rFonts w:cs="Times New Roman"/>
        </w:rPr>
      </w:pPr>
      <w:bookmarkStart w:id="4" w:name="_Toc216377445"/>
      <w:r w:rsidRPr="001E2380">
        <w:rPr>
          <w:rFonts w:cs="Times New Roman"/>
        </w:rPr>
        <w:t>Conclusion</w:t>
      </w:r>
      <w:bookmarkEnd w:id="4"/>
      <w:r w:rsidRPr="001E2380">
        <w:rPr>
          <w:rFonts w:cs="Times New Roman"/>
        </w:rPr>
        <w:t xml:space="preserve"> </w:t>
      </w:r>
    </w:p>
    <w:p w14:paraId="68D7B303" w14:textId="05B66BAA" w:rsidR="00971965" w:rsidRPr="001E2380" w:rsidRDefault="007357E0" w:rsidP="00AF76DB">
      <w:pPr>
        <w:rPr>
          <w:rFonts w:cs="Times New Roman"/>
        </w:rPr>
      </w:pPr>
      <w:r w:rsidRPr="001E2380">
        <w:rPr>
          <w:rFonts w:cs="Times New Roman"/>
        </w:rPr>
        <w:t>Communication, administration and effort to cooperate in providing safe and person-centred care are all tied up as was the case with Mrs Mann. She has a modified communication that is already adjusted to her language requirements, which enhances the understanding and informed choice. The administrative skills will make sure her records are correct and her information is handled in a legal way that is acceptable and makes her safe by updating the information in time. The rehabilitation and medication management should be incorporated with the multi-agency co-operation between the GP, physiotherapist and workers of homecare. Such factors lead to an active and frequent care, and its failure is surrounded by hazardous conditions. These strengths can be enhanced to provide Mrs Mann with quality care that would facilitate her recovery and wellbeing at home</w:t>
      </w:r>
      <w:r w:rsidR="00AF76DB" w:rsidRPr="001E2380">
        <w:rPr>
          <w:rFonts w:cs="Times New Roman"/>
        </w:rPr>
        <w:t>.</w:t>
      </w:r>
    </w:p>
    <w:p w14:paraId="4302A9DE" w14:textId="77777777" w:rsidR="00971965" w:rsidRPr="001E2380" w:rsidRDefault="00971965">
      <w:pPr>
        <w:spacing w:line="278" w:lineRule="auto"/>
        <w:jc w:val="left"/>
        <w:rPr>
          <w:rFonts w:cs="Times New Roman"/>
        </w:rPr>
      </w:pPr>
      <w:r w:rsidRPr="001E2380">
        <w:rPr>
          <w:rFonts w:cs="Times New Roman"/>
        </w:rPr>
        <w:br w:type="page"/>
      </w:r>
    </w:p>
    <w:p w14:paraId="5262FAEB" w14:textId="77777777" w:rsidR="00971965" w:rsidRPr="001E2380" w:rsidRDefault="00971965" w:rsidP="00971965">
      <w:pPr>
        <w:spacing w:after="240"/>
        <w:jc w:val="left"/>
        <w:outlineLvl w:val="0"/>
        <w:rPr>
          <w:rFonts w:eastAsia="Times New Roman" w:cs="Times New Roman"/>
          <w:b/>
          <w:bCs/>
          <w:kern w:val="36"/>
          <w:sz w:val="36"/>
          <w:szCs w:val="36"/>
          <w:lang w:eastAsia="en-GB"/>
          <w14:ligatures w14:val="none"/>
        </w:rPr>
      </w:pPr>
      <w:bookmarkStart w:id="5" w:name="_Toc216377446"/>
      <w:r w:rsidRPr="001E2380">
        <w:rPr>
          <w:rFonts w:eastAsia="Times New Roman" w:cs="Times New Roman"/>
          <w:b/>
          <w:bCs/>
          <w:kern w:val="36"/>
          <w:sz w:val="36"/>
          <w:szCs w:val="36"/>
          <w:lang w:eastAsia="en-GB"/>
          <w14:ligatures w14:val="none"/>
        </w:rPr>
        <w:t>Reference list</w:t>
      </w:r>
      <w:bookmarkEnd w:id="5"/>
    </w:p>
    <w:p w14:paraId="4ED07F51" w14:textId="77777777" w:rsidR="001E2380" w:rsidRPr="001E2380" w:rsidRDefault="001E2380" w:rsidP="001E2380">
      <w:pPr>
        <w:spacing w:after="240"/>
        <w:rPr>
          <w:rFonts w:eastAsia="Times New Roman" w:cs="Times New Roman"/>
          <w:kern w:val="0"/>
          <w:lang w:eastAsia="en-GB"/>
          <w14:ligatures w14:val="none"/>
        </w:rPr>
      </w:pPr>
      <w:r w:rsidRPr="001E2380">
        <w:rPr>
          <w:rFonts w:eastAsia="Times New Roman" w:cs="Times New Roman"/>
          <w:kern w:val="0"/>
          <w:lang w:eastAsia="en-GB"/>
          <w14:ligatures w14:val="none"/>
        </w:rPr>
        <w:t xml:space="preserve">Bhavani, A.G., Jayakumar, S.S. and </w:t>
      </w:r>
      <w:proofErr w:type="spellStart"/>
      <w:r w:rsidRPr="001E2380">
        <w:rPr>
          <w:rFonts w:eastAsia="Times New Roman" w:cs="Times New Roman"/>
          <w:kern w:val="0"/>
          <w:lang w:eastAsia="en-GB"/>
          <w14:ligatures w14:val="none"/>
        </w:rPr>
        <w:t>Suvendu</w:t>
      </w:r>
      <w:proofErr w:type="spellEnd"/>
      <w:r w:rsidRPr="001E2380">
        <w:rPr>
          <w:rFonts w:eastAsia="Times New Roman" w:cs="Times New Roman"/>
          <w:kern w:val="0"/>
          <w:lang w:eastAsia="en-GB"/>
          <w14:ligatures w14:val="none"/>
        </w:rPr>
        <w:t xml:space="preserve"> Narayan Mishra, S.N.M. (2022</w:t>
      </w:r>
      <w:proofErr w:type="gramStart"/>
      <w:r w:rsidRPr="001E2380">
        <w:rPr>
          <w:rFonts w:eastAsia="Times New Roman" w:cs="Times New Roman"/>
          <w:kern w:val="0"/>
          <w:lang w:eastAsia="en-GB"/>
          <w14:ligatures w14:val="none"/>
        </w:rPr>
        <w:t>)  Exploring</w:t>
      </w:r>
      <w:proofErr w:type="gramEnd"/>
      <w:r w:rsidRPr="001E2380">
        <w:rPr>
          <w:rFonts w:eastAsia="Times New Roman" w:cs="Times New Roman"/>
          <w:kern w:val="0"/>
          <w:lang w:eastAsia="en-GB"/>
          <w14:ligatures w14:val="none"/>
        </w:rPr>
        <w:t xml:space="preserve"> the Impact of Interprofessional Education on Teamwork and Communication in Healthcare Settings. </w:t>
      </w:r>
      <w:r w:rsidRPr="001E2380">
        <w:rPr>
          <w:rFonts w:eastAsia="Times New Roman" w:cs="Times New Roman"/>
          <w:i/>
          <w:iCs/>
          <w:kern w:val="0"/>
          <w:lang w:eastAsia="en-GB"/>
          <w14:ligatures w14:val="none"/>
        </w:rPr>
        <w:t>Health Leadership and Quality of Life</w:t>
      </w:r>
      <w:r w:rsidRPr="001E2380">
        <w:rPr>
          <w:rFonts w:eastAsia="Times New Roman" w:cs="Times New Roman"/>
          <w:kern w:val="0"/>
          <w:lang w:eastAsia="en-GB"/>
          <w14:ligatures w14:val="none"/>
        </w:rPr>
        <w:t>, 1, p.97. doi:https://doi.org/10.56294/hl202297.</w:t>
      </w:r>
    </w:p>
    <w:p w14:paraId="2FB11A0C" w14:textId="77777777" w:rsidR="001E2380" w:rsidRPr="001E2380" w:rsidRDefault="001E2380" w:rsidP="001E2380">
      <w:pPr>
        <w:spacing w:after="240"/>
        <w:rPr>
          <w:rFonts w:eastAsia="Times New Roman" w:cs="Times New Roman"/>
          <w:kern w:val="0"/>
          <w:lang w:eastAsia="en-GB"/>
          <w14:ligatures w14:val="none"/>
        </w:rPr>
      </w:pPr>
      <w:r w:rsidRPr="001E2380">
        <w:rPr>
          <w:rFonts w:eastAsia="Times New Roman" w:cs="Times New Roman"/>
          <w:kern w:val="0"/>
          <w:lang w:eastAsia="en-GB"/>
          <w14:ligatures w14:val="none"/>
        </w:rPr>
        <w:t xml:space="preserve">Cassidy, C.E., Boulos, L., McConnell, E., Barber, B., Delahunty-Pike, A., Bishop, A., Fatima, N., Higgins, A., Churchill, M., Lively, A., MacPhee, S.P., Misener, R.M., Sarty, R., Wells, R. and Curran, J.A. (2023) E-prescribing and medication safety in community settings: A rapid scoping review. </w:t>
      </w:r>
      <w:r w:rsidRPr="001E2380">
        <w:rPr>
          <w:rFonts w:eastAsia="Times New Roman" w:cs="Times New Roman"/>
          <w:i/>
          <w:iCs/>
          <w:kern w:val="0"/>
          <w:lang w:eastAsia="en-GB"/>
          <w14:ligatures w14:val="none"/>
        </w:rPr>
        <w:t>Exploratory Research in Clinical and Social Pharmacy</w:t>
      </w:r>
      <w:r w:rsidRPr="001E2380">
        <w:rPr>
          <w:rFonts w:eastAsia="Times New Roman" w:cs="Times New Roman"/>
          <w:kern w:val="0"/>
          <w:lang w:eastAsia="en-GB"/>
          <w14:ligatures w14:val="none"/>
        </w:rPr>
        <w:t>, [online] 12(12), p.100365. doi:https://doi.org/10.1016/j.rcsop.2023.100365.</w:t>
      </w:r>
    </w:p>
    <w:p w14:paraId="38411893" w14:textId="77777777" w:rsidR="001E2380" w:rsidRPr="001E2380" w:rsidRDefault="001E2380" w:rsidP="001E2380">
      <w:pPr>
        <w:spacing w:after="240"/>
        <w:rPr>
          <w:rFonts w:eastAsia="Times New Roman" w:cs="Times New Roman"/>
          <w:kern w:val="0"/>
          <w:lang w:eastAsia="en-GB"/>
          <w14:ligatures w14:val="none"/>
        </w:rPr>
      </w:pPr>
      <w:r w:rsidRPr="001E2380">
        <w:rPr>
          <w:rFonts w:eastAsia="Times New Roman" w:cs="Times New Roman"/>
          <w:kern w:val="0"/>
          <w:lang w:eastAsia="en-GB"/>
          <w14:ligatures w14:val="none"/>
        </w:rPr>
        <w:t xml:space="preserve">Correia, T., Martins, M.M., Barroso, F., Pinho, L., Longo, J. and Valentim, O. (2025)  Patient and Family-Centered Care to Promote Inpatient Safety: An Exploration of Nursing Care and Management Processes. </w:t>
      </w:r>
      <w:r w:rsidRPr="001E2380">
        <w:rPr>
          <w:rFonts w:eastAsia="Times New Roman" w:cs="Times New Roman"/>
          <w:i/>
          <w:iCs/>
          <w:kern w:val="0"/>
          <w:lang w:eastAsia="en-GB"/>
          <w14:ligatures w14:val="none"/>
        </w:rPr>
        <w:t>Nursing Reports</w:t>
      </w:r>
      <w:r w:rsidRPr="001E2380">
        <w:rPr>
          <w:rFonts w:eastAsia="Times New Roman" w:cs="Times New Roman"/>
          <w:kern w:val="0"/>
          <w:lang w:eastAsia="en-GB"/>
          <w14:ligatures w14:val="none"/>
        </w:rPr>
        <w:t>, [online] 15(7), p.260. doi:https://doi.org/10.3390/nursrep15070260.</w:t>
      </w:r>
    </w:p>
    <w:p w14:paraId="34588D8E" w14:textId="77777777" w:rsidR="001E2380" w:rsidRPr="001E2380" w:rsidRDefault="001E2380" w:rsidP="001E2380">
      <w:pPr>
        <w:spacing w:after="240"/>
        <w:rPr>
          <w:rFonts w:eastAsia="Times New Roman" w:cs="Times New Roman"/>
          <w:kern w:val="0"/>
          <w:lang w:eastAsia="en-GB"/>
          <w14:ligatures w14:val="none"/>
        </w:rPr>
      </w:pPr>
      <w:r w:rsidRPr="001E2380">
        <w:rPr>
          <w:rFonts w:eastAsia="Times New Roman" w:cs="Times New Roman"/>
          <w:kern w:val="0"/>
          <w:lang w:eastAsia="en-GB"/>
          <w14:ligatures w14:val="none"/>
        </w:rPr>
        <w:t xml:space="preserve">Dowie, I. (2024)  Record keeping and the community nurse. </w:t>
      </w:r>
      <w:r w:rsidRPr="001E2380">
        <w:rPr>
          <w:rFonts w:eastAsia="Times New Roman" w:cs="Times New Roman"/>
          <w:i/>
          <w:iCs/>
          <w:kern w:val="0"/>
          <w:lang w:eastAsia="en-GB"/>
          <w14:ligatures w14:val="none"/>
        </w:rPr>
        <w:t>British Journal of Community Nursing</w:t>
      </w:r>
      <w:r w:rsidRPr="001E2380">
        <w:rPr>
          <w:rFonts w:eastAsia="Times New Roman" w:cs="Times New Roman"/>
          <w:kern w:val="0"/>
          <w:lang w:eastAsia="en-GB"/>
          <w14:ligatures w14:val="none"/>
        </w:rPr>
        <w:t>, 29(2), pp.58–59. doi:https://doi.org/10.12968/bjcn.2024.29.2.58.</w:t>
      </w:r>
    </w:p>
    <w:p w14:paraId="443B455F" w14:textId="77777777" w:rsidR="001E2380" w:rsidRPr="001E2380" w:rsidRDefault="001E2380" w:rsidP="001E2380">
      <w:pPr>
        <w:spacing w:after="240"/>
        <w:rPr>
          <w:rFonts w:eastAsia="Times New Roman" w:cs="Times New Roman"/>
          <w:kern w:val="0"/>
          <w:lang w:eastAsia="en-GB"/>
          <w14:ligatures w14:val="none"/>
        </w:rPr>
      </w:pPr>
      <w:r w:rsidRPr="001E2380">
        <w:rPr>
          <w:rFonts w:eastAsia="Times New Roman" w:cs="Times New Roman"/>
          <w:kern w:val="0"/>
          <w:lang w:eastAsia="en-GB"/>
          <w14:ligatures w14:val="none"/>
        </w:rPr>
        <w:t xml:space="preserve">Elliott, J., </w:t>
      </w:r>
      <w:proofErr w:type="spellStart"/>
      <w:r w:rsidRPr="001E2380">
        <w:rPr>
          <w:rFonts w:eastAsia="Times New Roman" w:cs="Times New Roman"/>
          <w:kern w:val="0"/>
          <w:lang w:eastAsia="en-GB"/>
          <w14:ligatures w14:val="none"/>
        </w:rPr>
        <w:t>Stolee</w:t>
      </w:r>
      <w:proofErr w:type="spellEnd"/>
      <w:r w:rsidRPr="001E2380">
        <w:rPr>
          <w:rFonts w:eastAsia="Times New Roman" w:cs="Times New Roman"/>
          <w:kern w:val="0"/>
          <w:lang w:eastAsia="en-GB"/>
          <w14:ligatures w14:val="none"/>
        </w:rPr>
        <w:t xml:space="preserve">, P., </w:t>
      </w:r>
      <w:proofErr w:type="spellStart"/>
      <w:r w:rsidRPr="001E2380">
        <w:rPr>
          <w:rFonts w:eastAsia="Times New Roman" w:cs="Times New Roman"/>
          <w:kern w:val="0"/>
          <w:lang w:eastAsia="en-GB"/>
          <w14:ligatures w14:val="none"/>
        </w:rPr>
        <w:t>Boscart</w:t>
      </w:r>
      <w:proofErr w:type="spellEnd"/>
      <w:r w:rsidRPr="001E2380">
        <w:rPr>
          <w:rFonts w:eastAsia="Times New Roman" w:cs="Times New Roman"/>
          <w:kern w:val="0"/>
          <w:lang w:eastAsia="en-GB"/>
          <w14:ligatures w14:val="none"/>
        </w:rPr>
        <w:t xml:space="preserve">, V., Giangregorio, L. and Heckman, G. (2018)  Coordinating care for older adults in primary care settings: understanding the current context. </w:t>
      </w:r>
      <w:r w:rsidRPr="001E2380">
        <w:rPr>
          <w:rFonts w:eastAsia="Times New Roman" w:cs="Times New Roman"/>
          <w:i/>
          <w:iCs/>
          <w:kern w:val="0"/>
          <w:lang w:eastAsia="en-GB"/>
          <w14:ligatures w14:val="none"/>
        </w:rPr>
        <w:t>BMC Family Practice</w:t>
      </w:r>
      <w:r w:rsidRPr="001E2380">
        <w:rPr>
          <w:rFonts w:eastAsia="Times New Roman" w:cs="Times New Roman"/>
          <w:kern w:val="0"/>
          <w:lang w:eastAsia="en-GB"/>
          <w14:ligatures w14:val="none"/>
        </w:rPr>
        <w:t>, [online] 19(1). doi:https://doi.org/10.1186/s12875-018-0821-7.</w:t>
      </w:r>
    </w:p>
    <w:p w14:paraId="30E11D9C" w14:textId="77777777" w:rsidR="001E2380" w:rsidRPr="001E2380" w:rsidRDefault="001E2380" w:rsidP="001E2380">
      <w:pPr>
        <w:spacing w:after="240"/>
        <w:rPr>
          <w:rFonts w:eastAsia="Times New Roman" w:cs="Times New Roman"/>
          <w:kern w:val="0"/>
          <w:lang w:eastAsia="en-GB"/>
          <w14:ligatures w14:val="none"/>
        </w:rPr>
      </w:pPr>
      <w:r w:rsidRPr="001E2380">
        <w:rPr>
          <w:rFonts w:eastAsia="Times New Roman" w:cs="Times New Roman"/>
          <w:kern w:val="0"/>
          <w:lang w:eastAsia="en-GB"/>
          <w14:ligatures w14:val="none"/>
        </w:rPr>
        <w:t xml:space="preserve">Hamid Ravaghi, Ahmadi, F.Z., Elham Khatooni, Khani, S., Elham </w:t>
      </w:r>
      <w:proofErr w:type="spellStart"/>
      <w:r w:rsidRPr="001E2380">
        <w:rPr>
          <w:rFonts w:eastAsia="Times New Roman" w:cs="Times New Roman"/>
          <w:kern w:val="0"/>
          <w:lang w:eastAsia="en-GB"/>
          <w14:ligatures w14:val="none"/>
        </w:rPr>
        <w:t>Ahmadnezhad</w:t>
      </w:r>
      <w:proofErr w:type="spellEnd"/>
      <w:r w:rsidRPr="001E2380">
        <w:rPr>
          <w:rFonts w:eastAsia="Times New Roman" w:cs="Times New Roman"/>
          <w:kern w:val="0"/>
          <w:lang w:eastAsia="en-GB"/>
          <w14:ligatures w14:val="none"/>
        </w:rPr>
        <w:t xml:space="preserve"> and Abdi, Z. (2025)  Patient and family engagement in patient safety efforts in low-resource settings: a scoping review. </w:t>
      </w:r>
      <w:r w:rsidRPr="001E2380">
        <w:rPr>
          <w:rFonts w:eastAsia="Times New Roman" w:cs="Times New Roman"/>
          <w:i/>
          <w:iCs/>
          <w:kern w:val="0"/>
          <w:lang w:eastAsia="en-GB"/>
          <w14:ligatures w14:val="none"/>
        </w:rPr>
        <w:t>BMJ Open</w:t>
      </w:r>
      <w:r w:rsidRPr="001E2380">
        <w:rPr>
          <w:rFonts w:eastAsia="Times New Roman" w:cs="Times New Roman"/>
          <w:kern w:val="0"/>
          <w:lang w:eastAsia="en-GB"/>
          <w14:ligatures w14:val="none"/>
        </w:rPr>
        <w:t>, 15(10), pp.e100907–e100907. doi:https://doi.org/10.1136/bmjopen-2025-100907.</w:t>
      </w:r>
    </w:p>
    <w:p w14:paraId="4739CA2E" w14:textId="77777777" w:rsidR="001E2380" w:rsidRPr="001E2380" w:rsidRDefault="001E2380" w:rsidP="001E2380">
      <w:pPr>
        <w:spacing w:after="240"/>
        <w:rPr>
          <w:rFonts w:eastAsia="Times New Roman" w:cs="Times New Roman"/>
          <w:kern w:val="0"/>
          <w:lang w:eastAsia="en-GB"/>
          <w14:ligatures w14:val="none"/>
        </w:rPr>
      </w:pPr>
      <w:r w:rsidRPr="001E2380">
        <w:rPr>
          <w:rFonts w:eastAsia="Times New Roman" w:cs="Times New Roman"/>
          <w:kern w:val="0"/>
          <w:lang w:eastAsia="en-GB"/>
          <w14:ligatures w14:val="none"/>
        </w:rPr>
        <w:t xml:space="preserve">Robinson, S.K., </w:t>
      </w:r>
      <w:proofErr w:type="spellStart"/>
      <w:r w:rsidRPr="001E2380">
        <w:rPr>
          <w:rFonts w:eastAsia="Times New Roman" w:cs="Times New Roman"/>
          <w:kern w:val="0"/>
          <w:lang w:eastAsia="en-GB"/>
          <w14:ligatures w14:val="none"/>
        </w:rPr>
        <w:t>Meisnere</w:t>
      </w:r>
      <w:proofErr w:type="spellEnd"/>
      <w:r w:rsidRPr="001E2380">
        <w:rPr>
          <w:rFonts w:eastAsia="Times New Roman" w:cs="Times New Roman"/>
          <w:kern w:val="0"/>
          <w:lang w:eastAsia="en-GB"/>
          <w14:ligatures w14:val="none"/>
        </w:rPr>
        <w:t xml:space="preserve">, M., Robert L. Phillips, J. and McCauley, L. (2021) </w:t>
      </w:r>
      <w:r w:rsidRPr="001E2380">
        <w:rPr>
          <w:rFonts w:eastAsia="Times New Roman" w:cs="Times New Roman"/>
          <w:i/>
          <w:iCs/>
          <w:kern w:val="0"/>
          <w:lang w:eastAsia="en-GB"/>
          <w14:ligatures w14:val="none"/>
        </w:rPr>
        <w:t>Designing Interprofessional Teams and Preparing the Future Primary Care Workforce</w:t>
      </w:r>
      <w:r w:rsidRPr="001E2380">
        <w:rPr>
          <w:rFonts w:eastAsia="Times New Roman" w:cs="Times New Roman"/>
          <w:kern w:val="0"/>
          <w:lang w:eastAsia="en-GB"/>
          <w14:ligatures w14:val="none"/>
        </w:rPr>
        <w:t>. [online] www.ncbi.nlm.nih.gov. Available at: https://www.ncbi.nlm.nih.gov/books/NBK571818/.</w:t>
      </w:r>
    </w:p>
    <w:p w14:paraId="0F18606E" w14:textId="77777777" w:rsidR="00555B88" w:rsidRPr="001E2380" w:rsidRDefault="00555B88" w:rsidP="00AF76DB">
      <w:pPr>
        <w:rPr>
          <w:rFonts w:cs="Times New Roman"/>
        </w:rPr>
      </w:pPr>
    </w:p>
    <w:sectPr w:rsidR="00555B88" w:rsidRPr="001E2380" w:rsidSect="00AF76DB">
      <w:footerReference w:type="default" r:id="rId9"/>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FF4356" w14:textId="77777777" w:rsidR="00474D8E" w:rsidRDefault="00474D8E" w:rsidP="00AF76DB">
      <w:pPr>
        <w:spacing w:after="0" w:line="240" w:lineRule="auto"/>
      </w:pPr>
      <w:r>
        <w:separator/>
      </w:r>
    </w:p>
  </w:endnote>
  <w:endnote w:type="continuationSeparator" w:id="0">
    <w:p w14:paraId="2BAE9C9D" w14:textId="77777777" w:rsidR="00474D8E" w:rsidRDefault="00474D8E" w:rsidP="00AF76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8254B0" w14:textId="586A7547" w:rsidR="00AF76DB" w:rsidRDefault="00AF76DB">
    <w:pPr>
      <w:pStyle w:val="Footer"/>
      <w:jc w:val="center"/>
    </w:pPr>
  </w:p>
  <w:p w14:paraId="139C1D55" w14:textId="77777777" w:rsidR="00AF76DB" w:rsidRDefault="00AF76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70814"/>
      <w:docPartObj>
        <w:docPartGallery w:val="Page Numbers (Bottom of Page)"/>
        <w:docPartUnique/>
      </w:docPartObj>
    </w:sdtPr>
    <w:sdtContent>
      <w:p w14:paraId="319B9639" w14:textId="229A9797" w:rsidR="00AF76DB" w:rsidRDefault="00AF76DB">
        <w:pPr>
          <w:pStyle w:val="Footer"/>
          <w:jc w:val="center"/>
        </w:pPr>
        <w:r>
          <w:fldChar w:fldCharType="begin"/>
        </w:r>
        <w:r>
          <w:instrText>PAGE   \* MERGEFORMAT</w:instrText>
        </w:r>
        <w:r>
          <w:fldChar w:fldCharType="separate"/>
        </w:r>
        <w:r w:rsidR="001E2380">
          <w:rPr>
            <w:noProof/>
          </w:rPr>
          <w:t>2</w:t>
        </w:r>
        <w:r>
          <w:fldChar w:fldCharType="end"/>
        </w:r>
      </w:p>
    </w:sdtContent>
  </w:sdt>
  <w:p w14:paraId="38DED1EA" w14:textId="77777777" w:rsidR="00AF76DB" w:rsidRDefault="00AF76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8B11AE" w14:textId="77777777" w:rsidR="00474D8E" w:rsidRDefault="00474D8E" w:rsidP="00AF76DB">
      <w:pPr>
        <w:spacing w:after="0" w:line="240" w:lineRule="auto"/>
      </w:pPr>
      <w:r>
        <w:separator/>
      </w:r>
    </w:p>
  </w:footnote>
  <w:footnote w:type="continuationSeparator" w:id="0">
    <w:p w14:paraId="7CF1BC40" w14:textId="77777777" w:rsidR="00474D8E" w:rsidRDefault="00474D8E" w:rsidP="00AF76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2630"/>
    <w:rsid w:val="00051445"/>
    <w:rsid w:val="00066049"/>
    <w:rsid w:val="001E2380"/>
    <w:rsid w:val="00206CCA"/>
    <w:rsid w:val="00474D8E"/>
    <w:rsid w:val="004A2D25"/>
    <w:rsid w:val="004D4646"/>
    <w:rsid w:val="00555B88"/>
    <w:rsid w:val="005859ED"/>
    <w:rsid w:val="005C5A2A"/>
    <w:rsid w:val="006A3B7C"/>
    <w:rsid w:val="006C1048"/>
    <w:rsid w:val="007331C7"/>
    <w:rsid w:val="007357E0"/>
    <w:rsid w:val="007E09AF"/>
    <w:rsid w:val="008C0989"/>
    <w:rsid w:val="00971965"/>
    <w:rsid w:val="00A773D9"/>
    <w:rsid w:val="00AF76DB"/>
    <w:rsid w:val="00B67384"/>
    <w:rsid w:val="00C42630"/>
    <w:rsid w:val="00CE22E8"/>
    <w:rsid w:val="00D71DFD"/>
    <w:rsid w:val="00E61E06"/>
    <w:rsid w:val="00EB0884"/>
    <w:rsid w:val="00F04621"/>
    <w:rsid w:val="00F209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C0E22"/>
  <w15:chartTrackingRefBased/>
  <w15:docId w15:val="{0749AF64-DC6D-4F42-A6D2-CF5968429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630"/>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C42630"/>
    <w:pPr>
      <w:keepNext/>
      <w:keepLines/>
      <w:spacing w:before="360" w:after="80"/>
      <w:outlineLvl w:val="0"/>
    </w:pPr>
    <w:rPr>
      <w:rFonts w:eastAsiaTheme="majorEastAsia" w:cstheme="majorBidi"/>
      <w:b/>
      <w:color w:val="002060"/>
      <w:sz w:val="32"/>
      <w:szCs w:val="40"/>
    </w:rPr>
  </w:style>
  <w:style w:type="paragraph" w:styleId="Heading2">
    <w:name w:val="heading 2"/>
    <w:basedOn w:val="Normal"/>
    <w:next w:val="Normal"/>
    <w:link w:val="Heading2Char"/>
    <w:uiPriority w:val="9"/>
    <w:semiHidden/>
    <w:unhideWhenUsed/>
    <w:qFormat/>
    <w:rsid w:val="00C426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6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6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6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6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6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6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6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630"/>
    <w:rPr>
      <w:rFonts w:ascii="Times New Roman" w:eastAsiaTheme="majorEastAsia" w:hAnsi="Times New Roman" w:cstheme="majorBidi"/>
      <w:b/>
      <w:color w:val="002060"/>
      <w:sz w:val="32"/>
      <w:szCs w:val="40"/>
      <w:lang w:val="en-GB"/>
    </w:rPr>
  </w:style>
  <w:style w:type="character" w:customStyle="1" w:styleId="Heading2Char">
    <w:name w:val="Heading 2 Char"/>
    <w:basedOn w:val="DefaultParagraphFont"/>
    <w:link w:val="Heading2"/>
    <w:uiPriority w:val="9"/>
    <w:semiHidden/>
    <w:rsid w:val="00C42630"/>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C42630"/>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C42630"/>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C42630"/>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C4263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4263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4263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4263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426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63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426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63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42630"/>
    <w:pPr>
      <w:spacing w:before="160"/>
      <w:jc w:val="center"/>
    </w:pPr>
    <w:rPr>
      <w:i/>
      <w:iCs/>
      <w:color w:val="404040" w:themeColor="text1" w:themeTint="BF"/>
    </w:rPr>
  </w:style>
  <w:style w:type="character" w:customStyle="1" w:styleId="QuoteChar">
    <w:name w:val="Quote Char"/>
    <w:basedOn w:val="DefaultParagraphFont"/>
    <w:link w:val="Quote"/>
    <w:uiPriority w:val="29"/>
    <w:rsid w:val="00C42630"/>
    <w:rPr>
      <w:i/>
      <w:iCs/>
      <w:color w:val="404040" w:themeColor="text1" w:themeTint="BF"/>
      <w:lang w:val="en-GB"/>
    </w:rPr>
  </w:style>
  <w:style w:type="paragraph" w:styleId="ListParagraph">
    <w:name w:val="List Paragraph"/>
    <w:basedOn w:val="Normal"/>
    <w:uiPriority w:val="34"/>
    <w:qFormat/>
    <w:rsid w:val="00C42630"/>
    <w:pPr>
      <w:ind w:left="720"/>
      <w:contextualSpacing/>
    </w:pPr>
  </w:style>
  <w:style w:type="character" w:styleId="IntenseEmphasis">
    <w:name w:val="Intense Emphasis"/>
    <w:basedOn w:val="DefaultParagraphFont"/>
    <w:uiPriority w:val="21"/>
    <w:qFormat/>
    <w:rsid w:val="00C42630"/>
    <w:rPr>
      <w:i/>
      <w:iCs/>
      <w:color w:val="0F4761" w:themeColor="accent1" w:themeShade="BF"/>
    </w:rPr>
  </w:style>
  <w:style w:type="paragraph" w:styleId="IntenseQuote">
    <w:name w:val="Intense Quote"/>
    <w:basedOn w:val="Normal"/>
    <w:next w:val="Normal"/>
    <w:link w:val="IntenseQuoteChar"/>
    <w:uiPriority w:val="30"/>
    <w:qFormat/>
    <w:rsid w:val="00C426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630"/>
    <w:rPr>
      <w:i/>
      <w:iCs/>
      <w:color w:val="0F4761" w:themeColor="accent1" w:themeShade="BF"/>
      <w:lang w:val="en-GB"/>
    </w:rPr>
  </w:style>
  <w:style w:type="character" w:styleId="IntenseReference">
    <w:name w:val="Intense Reference"/>
    <w:basedOn w:val="DefaultParagraphFont"/>
    <w:uiPriority w:val="32"/>
    <w:qFormat/>
    <w:rsid w:val="00C42630"/>
    <w:rPr>
      <w:b/>
      <w:bCs/>
      <w:smallCaps/>
      <w:color w:val="0F4761" w:themeColor="accent1" w:themeShade="BF"/>
      <w:spacing w:val="5"/>
    </w:rPr>
  </w:style>
  <w:style w:type="paragraph" w:styleId="Header">
    <w:name w:val="header"/>
    <w:basedOn w:val="Normal"/>
    <w:link w:val="HeaderChar"/>
    <w:uiPriority w:val="99"/>
    <w:unhideWhenUsed/>
    <w:rsid w:val="00AF76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76DB"/>
    <w:rPr>
      <w:rFonts w:ascii="Times New Roman" w:hAnsi="Times New Roman"/>
      <w:lang w:val="en-GB"/>
    </w:rPr>
  </w:style>
  <w:style w:type="paragraph" w:styleId="Footer">
    <w:name w:val="footer"/>
    <w:basedOn w:val="Normal"/>
    <w:link w:val="FooterChar"/>
    <w:uiPriority w:val="99"/>
    <w:unhideWhenUsed/>
    <w:rsid w:val="00AF76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76DB"/>
    <w:rPr>
      <w:rFonts w:ascii="Times New Roman" w:hAnsi="Times New Roman"/>
      <w:lang w:val="en-GB"/>
    </w:rPr>
  </w:style>
  <w:style w:type="paragraph" w:styleId="TOCHeading">
    <w:name w:val="TOC Heading"/>
    <w:basedOn w:val="Heading1"/>
    <w:next w:val="Normal"/>
    <w:uiPriority w:val="39"/>
    <w:unhideWhenUsed/>
    <w:qFormat/>
    <w:rsid w:val="00AF76DB"/>
    <w:pPr>
      <w:spacing w:before="240" w:after="0" w:line="259" w:lineRule="auto"/>
      <w:jc w:val="left"/>
      <w:outlineLvl w:val="9"/>
    </w:pPr>
    <w:rPr>
      <w:rFonts w:asciiTheme="majorHAnsi" w:hAnsiTheme="majorHAnsi"/>
      <w:b w:val="0"/>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4A2D25"/>
    <w:pPr>
      <w:tabs>
        <w:tab w:val="right" w:leader="dot" w:pos="9350"/>
      </w:tabs>
      <w:spacing w:after="100"/>
    </w:pPr>
    <w:rPr>
      <w:b/>
      <w:bCs/>
      <w:noProof/>
    </w:rPr>
  </w:style>
  <w:style w:type="character" w:styleId="Hyperlink">
    <w:name w:val="Hyperlink"/>
    <w:basedOn w:val="DefaultParagraphFont"/>
    <w:uiPriority w:val="99"/>
    <w:unhideWhenUsed/>
    <w:rsid w:val="00AF76DB"/>
    <w:rPr>
      <w:color w:val="467886" w:themeColor="hyperlink"/>
      <w:u w:val="single"/>
    </w:rPr>
  </w:style>
  <w:style w:type="character" w:styleId="Strong">
    <w:name w:val="Strong"/>
    <w:basedOn w:val="DefaultParagraphFont"/>
    <w:uiPriority w:val="22"/>
    <w:qFormat/>
    <w:rsid w:val="005C5A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5A2E92-DC11-48D1-8526-EB66C7297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2028</Words>
  <Characters>11564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anisuzzaman</cp:lastModifiedBy>
  <cp:revision>7</cp:revision>
  <dcterms:created xsi:type="dcterms:W3CDTF">2025-12-12T06:04:00Z</dcterms:created>
  <dcterms:modified xsi:type="dcterms:W3CDTF">2025-12-16T02:15:00Z</dcterms:modified>
</cp:coreProperties>
</file>