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ED6C6" w14:textId="77777777" w:rsidR="00615F94" w:rsidRPr="00087EC5" w:rsidRDefault="00615F94" w:rsidP="00C252A8">
      <w:pPr>
        <w:pStyle w:val="a4"/>
        <w:spacing w:beforeLines="50" w:before="156" w:afterLines="50" w:after="156" w:line="360" w:lineRule="auto"/>
        <w:jc w:val="both"/>
        <w:rPr>
          <w:rFonts w:ascii="Times New Roman" w:hAnsi="Times New Roman" w:cs="Times New Roman"/>
        </w:rPr>
      </w:pPr>
    </w:p>
    <w:p w14:paraId="23A5FD23" w14:textId="77777777" w:rsidR="00615F94" w:rsidRPr="00087EC5" w:rsidRDefault="00615F94" w:rsidP="00C252A8">
      <w:pPr>
        <w:pStyle w:val="a4"/>
        <w:spacing w:beforeLines="50" w:before="156" w:afterLines="50" w:after="156" w:line="360" w:lineRule="auto"/>
        <w:jc w:val="both"/>
        <w:rPr>
          <w:rFonts w:ascii="Times New Roman" w:hAnsi="Times New Roman" w:cs="Times New Roman"/>
        </w:rPr>
      </w:pPr>
    </w:p>
    <w:p w14:paraId="6B2B0439" w14:textId="77777777" w:rsidR="00615F94" w:rsidRPr="00087EC5" w:rsidRDefault="00615F94" w:rsidP="00C252A8">
      <w:pPr>
        <w:pStyle w:val="a4"/>
        <w:spacing w:beforeLines="50" w:before="156" w:afterLines="50" w:after="156" w:line="360" w:lineRule="auto"/>
        <w:jc w:val="both"/>
        <w:rPr>
          <w:rFonts w:ascii="Times New Roman" w:hAnsi="Times New Roman" w:cs="Times New Roman"/>
        </w:rPr>
      </w:pPr>
    </w:p>
    <w:p w14:paraId="04DD5D8E" w14:textId="77777777" w:rsidR="00615F94" w:rsidRPr="00087EC5" w:rsidRDefault="00615F94" w:rsidP="00C252A8">
      <w:pPr>
        <w:pStyle w:val="a4"/>
        <w:spacing w:beforeLines="50" w:before="156" w:afterLines="50" w:after="156" w:line="360" w:lineRule="auto"/>
        <w:jc w:val="both"/>
        <w:rPr>
          <w:rFonts w:ascii="Times New Roman" w:hAnsi="Times New Roman" w:cs="Times New Roman"/>
        </w:rPr>
      </w:pPr>
    </w:p>
    <w:p w14:paraId="4BAD5F1A" w14:textId="62B42E12" w:rsidR="009A1D15" w:rsidRPr="00087EC5" w:rsidRDefault="00615F94" w:rsidP="00087EC5">
      <w:pPr>
        <w:pStyle w:val="a4"/>
        <w:spacing w:beforeLines="50" w:before="156" w:afterLines="50" w:after="156" w:line="360" w:lineRule="auto"/>
        <w:jc w:val="center"/>
        <w:rPr>
          <w:rFonts w:ascii="Times New Roman" w:hAnsi="Times New Roman" w:cs="Times New Roman"/>
          <w:sz w:val="44"/>
          <w:szCs w:val="44"/>
        </w:rPr>
      </w:pPr>
      <w:r w:rsidRPr="00087EC5">
        <w:rPr>
          <w:rFonts w:ascii="Times New Roman" w:hAnsi="Times New Roman" w:cs="Times New Roman"/>
          <w:sz w:val="44"/>
          <w:szCs w:val="44"/>
        </w:rPr>
        <w:t>Developing a new landscape for customer care</w:t>
      </w:r>
    </w:p>
    <w:p w14:paraId="35584377" w14:textId="737F51FB" w:rsidR="004225DE" w:rsidRPr="00087EC5" w:rsidRDefault="004225DE" w:rsidP="00087EC5">
      <w:pPr>
        <w:pStyle w:val="a6"/>
        <w:spacing w:beforeLines="50" w:before="156" w:afterLines="50" w:after="156" w:line="360" w:lineRule="auto"/>
        <w:jc w:val="center"/>
        <w:rPr>
          <w:rFonts w:ascii="Times New Roman" w:hAnsi="Times New Roman" w:cs="Times New Roman"/>
          <w:sz w:val="24"/>
          <w:szCs w:val="24"/>
        </w:rPr>
      </w:pPr>
      <w:r w:rsidRPr="00087EC5">
        <w:rPr>
          <w:rFonts w:ascii="Times New Roman" w:hAnsi="Times New Roman" w:cs="Times New Roman"/>
          <w:sz w:val="24"/>
          <w:szCs w:val="24"/>
        </w:rPr>
        <w:t xml:space="preserve">The strategic evaluation and recommendations </w:t>
      </w:r>
      <w:r w:rsidR="007D3498" w:rsidRPr="00087EC5">
        <w:rPr>
          <w:rFonts w:ascii="Times New Roman" w:hAnsi="Times New Roman" w:cs="Times New Roman"/>
          <w:sz w:val="24"/>
          <w:szCs w:val="24"/>
        </w:rPr>
        <w:t xml:space="preserve">of </w:t>
      </w:r>
      <w:r w:rsidR="00165A37" w:rsidRPr="00087EC5">
        <w:rPr>
          <w:rFonts w:ascii="Times New Roman" w:hAnsi="Times New Roman" w:cs="Times New Roman"/>
          <w:sz w:val="24"/>
          <w:szCs w:val="24"/>
        </w:rPr>
        <w:t xml:space="preserve">Ping </w:t>
      </w:r>
      <w:proofErr w:type="gramStart"/>
      <w:r w:rsidR="00165A37" w:rsidRPr="00087EC5">
        <w:rPr>
          <w:rFonts w:ascii="Times New Roman" w:hAnsi="Times New Roman" w:cs="Times New Roman"/>
          <w:sz w:val="24"/>
          <w:szCs w:val="24"/>
        </w:rPr>
        <w:t>An</w:t>
      </w:r>
      <w:proofErr w:type="gramEnd"/>
      <w:r w:rsidR="00165A37" w:rsidRPr="00087EC5">
        <w:rPr>
          <w:rFonts w:ascii="Times New Roman" w:hAnsi="Times New Roman" w:cs="Times New Roman"/>
          <w:sz w:val="24"/>
          <w:szCs w:val="24"/>
        </w:rPr>
        <w:t xml:space="preserve"> Insurance Group</w:t>
      </w:r>
    </w:p>
    <w:p w14:paraId="48B10E1F" w14:textId="6A253A34" w:rsidR="00615F94" w:rsidRPr="00087EC5" w:rsidRDefault="00615F94" w:rsidP="00087EC5">
      <w:pPr>
        <w:pStyle w:val="a6"/>
        <w:spacing w:beforeLines="50" w:before="156" w:afterLines="50" w:after="156" w:line="360" w:lineRule="auto"/>
        <w:jc w:val="center"/>
        <w:rPr>
          <w:rFonts w:ascii="Times New Roman" w:hAnsi="Times New Roman" w:cs="Times New Roman"/>
          <w:sz w:val="24"/>
          <w:szCs w:val="24"/>
          <w:lang w:eastAsia="en-GB"/>
        </w:rPr>
      </w:pPr>
      <w:r w:rsidRPr="00087EC5">
        <w:rPr>
          <w:rFonts w:ascii="Times New Roman" w:hAnsi="Times New Roman" w:cs="Times New Roman"/>
          <w:sz w:val="24"/>
          <w:szCs w:val="24"/>
          <w:lang w:eastAsia="en-GB"/>
        </w:rPr>
        <w:t>&lt;BMMB7013 Strategic Management&gt;</w:t>
      </w:r>
    </w:p>
    <w:p w14:paraId="3136BD1A" w14:textId="77777777" w:rsidR="00615F94" w:rsidRPr="00087EC5" w:rsidRDefault="00615F94" w:rsidP="00C252A8">
      <w:pPr>
        <w:spacing w:beforeLines="50" w:before="156" w:afterLines="50" w:after="156" w:line="360" w:lineRule="auto"/>
        <w:jc w:val="both"/>
        <w:rPr>
          <w:rFonts w:ascii="Times New Roman" w:eastAsiaTheme="majorEastAsia" w:hAnsi="Times New Roman" w:cs="Times New Roman"/>
          <w:sz w:val="30"/>
          <w:szCs w:val="30"/>
          <w:lang w:eastAsia="en-GB"/>
        </w:rPr>
      </w:pPr>
      <w:r w:rsidRPr="00087EC5">
        <w:rPr>
          <w:rFonts w:ascii="Times New Roman" w:hAnsi="Times New Roman" w:cs="Times New Roman"/>
          <w:lang w:eastAsia="en-GB"/>
        </w:rPr>
        <w:br w:type="page"/>
      </w:r>
    </w:p>
    <w:p w14:paraId="3C0A171B" w14:textId="4CF6F801" w:rsidR="00615F94" w:rsidRPr="00087EC5" w:rsidRDefault="00615F94" w:rsidP="00C252A8">
      <w:pPr>
        <w:pStyle w:val="1"/>
        <w:spacing w:beforeLines="50" w:before="156" w:afterLines="50" w:after="156" w:line="360" w:lineRule="auto"/>
        <w:rPr>
          <w:rFonts w:ascii="Times New Roman" w:hAnsi="Times New Roman" w:cs="Times New Roman"/>
        </w:rPr>
      </w:pPr>
      <w:bookmarkStart w:id="0" w:name="_Toc69602986"/>
      <w:r w:rsidRPr="00087EC5">
        <w:rPr>
          <w:rFonts w:ascii="Times New Roman" w:hAnsi="Times New Roman" w:cs="Times New Roman"/>
        </w:rPr>
        <w:lastRenderedPageBreak/>
        <w:t xml:space="preserve">Executive </w:t>
      </w:r>
      <w:r w:rsidR="00087EC5" w:rsidRPr="00087EC5">
        <w:rPr>
          <w:rFonts w:ascii="Times New Roman" w:hAnsi="Times New Roman" w:cs="Times New Roman"/>
        </w:rPr>
        <w:t>s</w:t>
      </w:r>
      <w:r w:rsidRPr="00087EC5">
        <w:rPr>
          <w:rFonts w:ascii="Times New Roman" w:hAnsi="Times New Roman" w:cs="Times New Roman"/>
        </w:rPr>
        <w:t>ummary</w:t>
      </w:r>
      <w:bookmarkEnd w:id="0"/>
      <w:r w:rsidRPr="00087EC5">
        <w:rPr>
          <w:rFonts w:ascii="Times New Roman" w:hAnsi="Times New Roman" w:cs="Times New Roman"/>
        </w:rPr>
        <w:t xml:space="preserve"> </w:t>
      </w:r>
    </w:p>
    <w:p w14:paraId="7DA92E50" w14:textId="35496435" w:rsidR="008237F8" w:rsidRPr="00087EC5" w:rsidRDefault="008237F8"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Innovative technologies are driving fundamental changes in the global insurance industry. With the support of digital technology, the entire market has undergone earth-shaking changes. Many international digital companies have begun to design products and services for the insurance industry. Following global trends, Chinese insurance providers have gradually begun to use high technology to provide customized products and customer-centric services, such as the use of AI technology to achieve efficient insurance claims and blockchain processing, in order to promote the creation of more secure and interconnected health information repository.</w:t>
      </w:r>
    </w:p>
    <w:p w14:paraId="5B960B89" w14:textId="16AF3170" w:rsidR="008237F8" w:rsidRPr="00087EC5" w:rsidRDefault="008237F8"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The reports focus on a Chinese insurance company – Ping An. </w:t>
      </w:r>
      <w:r w:rsidR="00C32640" w:rsidRPr="00087EC5">
        <w:rPr>
          <w:rFonts w:ascii="Times New Roman" w:hAnsi="Times New Roman" w:cs="Times New Roman"/>
          <w:sz w:val="24"/>
          <w:szCs w:val="24"/>
        </w:rPr>
        <w:t>The report provides an comprehensive analysis on Ping An’s</w:t>
      </w:r>
      <w:r w:rsidRPr="00087EC5">
        <w:rPr>
          <w:rFonts w:ascii="Times New Roman" w:hAnsi="Times New Roman" w:cs="Times New Roman"/>
          <w:sz w:val="24"/>
          <w:szCs w:val="24"/>
        </w:rPr>
        <w:t xml:space="preserve"> external environment using PEST model and Porter’s five forces, and</w:t>
      </w:r>
      <w:r w:rsidR="00C32640" w:rsidRPr="00087EC5">
        <w:rPr>
          <w:rFonts w:ascii="Times New Roman" w:hAnsi="Times New Roman" w:cs="Times New Roman"/>
          <w:sz w:val="24"/>
          <w:szCs w:val="24"/>
        </w:rPr>
        <w:t xml:space="preserve"> an critical investigation on Ping An’s</w:t>
      </w:r>
      <w:r w:rsidRPr="00087EC5">
        <w:rPr>
          <w:rFonts w:ascii="Times New Roman" w:hAnsi="Times New Roman" w:cs="Times New Roman"/>
          <w:sz w:val="24"/>
          <w:szCs w:val="24"/>
        </w:rPr>
        <w:t xml:space="preserve"> internal environment using SWOT </w:t>
      </w:r>
      <w:r w:rsidR="00C32640" w:rsidRPr="00087EC5">
        <w:rPr>
          <w:rFonts w:ascii="Times New Roman" w:hAnsi="Times New Roman" w:cs="Times New Roman"/>
          <w:sz w:val="24"/>
          <w:szCs w:val="24"/>
        </w:rPr>
        <w:t>model,</w:t>
      </w:r>
      <w:r w:rsidRPr="00087EC5">
        <w:rPr>
          <w:rFonts w:ascii="Times New Roman" w:hAnsi="Times New Roman" w:cs="Times New Roman"/>
          <w:sz w:val="24"/>
          <w:szCs w:val="24"/>
        </w:rPr>
        <w:t xml:space="preserve"> </w:t>
      </w:r>
      <w:r w:rsidR="00C32640" w:rsidRPr="00087EC5">
        <w:rPr>
          <w:rFonts w:ascii="Times New Roman" w:hAnsi="Times New Roman" w:cs="Times New Roman"/>
          <w:sz w:val="24"/>
          <w:szCs w:val="24"/>
        </w:rPr>
        <w:t>Ping An facing the emerging opportunities posed by a wide range of technological disruptions, and fierce competition resulted from new entrants with fresh business model and novel insurance offering, the report argues that product development oriented by cyperpersonalization and differentiation as a most viable for Ping An to sustain its growth in the future</w:t>
      </w:r>
    </w:p>
    <w:p w14:paraId="1B16C1D5" w14:textId="77777777" w:rsidR="008237F8" w:rsidRPr="00087EC5" w:rsidRDefault="008237F8" w:rsidP="00C252A8">
      <w:pPr>
        <w:spacing w:beforeLines="50" w:before="156" w:afterLines="50" w:after="156" w:line="360" w:lineRule="auto"/>
        <w:rPr>
          <w:rFonts w:ascii="Times New Roman" w:hAnsi="Times New Roman" w:cs="Times New Roman"/>
        </w:rPr>
      </w:pPr>
      <w:r w:rsidRPr="00087EC5">
        <w:rPr>
          <w:rFonts w:ascii="Times New Roman" w:hAnsi="Times New Roman" w:cs="Times New Roman"/>
        </w:rPr>
        <w:br w:type="page"/>
      </w:r>
    </w:p>
    <w:sdt>
      <w:sdtPr>
        <w:rPr>
          <w:rFonts w:ascii="Times New Roman" w:hAnsi="Times New Roman" w:cs="Times New Roman"/>
          <w:lang w:val="zh-CN"/>
        </w:rPr>
        <w:id w:val="233522690"/>
        <w:docPartObj>
          <w:docPartGallery w:val="Table of Contents"/>
          <w:docPartUnique/>
        </w:docPartObj>
      </w:sdtPr>
      <w:sdtEndPr>
        <w:rPr>
          <w:rFonts w:eastAsiaTheme="minorEastAsia"/>
          <w:b/>
          <w:bCs/>
          <w:color w:val="auto"/>
          <w:sz w:val="24"/>
          <w:szCs w:val="24"/>
        </w:rPr>
      </w:sdtEndPr>
      <w:sdtContent>
        <w:p w14:paraId="37AB99FD" w14:textId="256B93B1" w:rsidR="00C252A8" w:rsidRPr="00087EC5" w:rsidRDefault="00C252A8" w:rsidP="00087EC5">
          <w:pPr>
            <w:pStyle w:val="TOC"/>
            <w:spacing w:line="360" w:lineRule="auto"/>
            <w:rPr>
              <w:rFonts w:ascii="Times New Roman" w:hAnsi="Times New Roman" w:cs="Times New Roman"/>
            </w:rPr>
          </w:pPr>
          <w:r w:rsidRPr="00087EC5">
            <w:rPr>
              <w:rFonts w:ascii="Times New Roman" w:hAnsi="Times New Roman" w:cs="Times New Roman"/>
              <w:lang w:val="zh-CN"/>
            </w:rPr>
            <w:t xml:space="preserve">Table of </w:t>
          </w:r>
          <w:r w:rsidR="00087EC5" w:rsidRPr="00087EC5">
            <w:rPr>
              <w:rFonts w:ascii="Times New Roman" w:hAnsi="Times New Roman" w:cs="Times New Roman"/>
              <w:lang w:val="zh-CN"/>
            </w:rPr>
            <w:t>c</w:t>
          </w:r>
          <w:r w:rsidRPr="00087EC5">
            <w:rPr>
              <w:rFonts w:ascii="Times New Roman" w:hAnsi="Times New Roman" w:cs="Times New Roman"/>
              <w:lang w:val="zh-CN"/>
            </w:rPr>
            <w:t>ontents</w:t>
          </w:r>
        </w:p>
        <w:p w14:paraId="2650C747" w14:textId="26648BD3" w:rsidR="00C252A8" w:rsidRPr="00087EC5" w:rsidRDefault="00C252A8" w:rsidP="00087EC5">
          <w:pPr>
            <w:pStyle w:val="TOC1"/>
            <w:tabs>
              <w:tab w:val="right" w:leader="dot" w:pos="8296"/>
            </w:tabs>
            <w:spacing w:after="0" w:line="360" w:lineRule="auto"/>
            <w:rPr>
              <w:rFonts w:ascii="Times New Roman" w:hAnsi="Times New Roman" w:cs="Times New Roman"/>
              <w:noProof/>
              <w:sz w:val="24"/>
              <w:szCs w:val="24"/>
            </w:rPr>
          </w:pPr>
          <w:r w:rsidRPr="00087EC5">
            <w:rPr>
              <w:rFonts w:ascii="Times New Roman" w:hAnsi="Times New Roman" w:cs="Times New Roman"/>
              <w:sz w:val="24"/>
              <w:szCs w:val="24"/>
            </w:rPr>
            <w:fldChar w:fldCharType="begin"/>
          </w:r>
          <w:r w:rsidRPr="00087EC5">
            <w:rPr>
              <w:rFonts w:ascii="Times New Roman" w:hAnsi="Times New Roman" w:cs="Times New Roman"/>
              <w:sz w:val="24"/>
              <w:szCs w:val="24"/>
            </w:rPr>
            <w:instrText xml:space="preserve"> TOC \o "1-3" \h \z \u </w:instrText>
          </w:r>
          <w:r w:rsidRPr="00087EC5">
            <w:rPr>
              <w:rFonts w:ascii="Times New Roman" w:hAnsi="Times New Roman" w:cs="Times New Roman"/>
              <w:sz w:val="24"/>
              <w:szCs w:val="24"/>
            </w:rPr>
            <w:fldChar w:fldCharType="separate"/>
          </w:r>
          <w:hyperlink w:anchor="_Toc69602986" w:history="1">
            <w:r w:rsidRPr="00087EC5">
              <w:rPr>
                <w:rStyle w:val="afa"/>
                <w:rFonts w:ascii="Times New Roman" w:hAnsi="Times New Roman" w:cs="Times New Roman"/>
                <w:noProof/>
                <w:sz w:val="24"/>
                <w:szCs w:val="24"/>
              </w:rPr>
              <w:t xml:space="preserve">Executive </w:t>
            </w:r>
            <w:r w:rsidR="00087EC5" w:rsidRPr="00087EC5">
              <w:rPr>
                <w:rStyle w:val="afa"/>
                <w:rFonts w:ascii="Times New Roman" w:hAnsi="Times New Roman" w:cs="Times New Roman"/>
                <w:noProof/>
                <w:sz w:val="24"/>
                <w:szCs w:val="24"/>
              </w:rPr>
              <w:t>s</w:t>
            </w:r>
            <w:r w:rsidRPr="00087EC5">
              <w:rPr>
                <w:rStyle w:val="afa"/>
                <w:rFonts w:ascii="Times New Roman" w:hAnsi="Times New Roman" w:cs="Times New Roman"/>
                <w:noProof/>
                <w:sz w:val="24"/>
                <w:szCs w:val="24"/>
              </w:rPr>
              <w:t>ummary</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_Toc69602986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2</w:t>
            </w:r>
            <w:r w:rsidRPr="00087EC5">
              <w:rPr>
                <w:rFonts w:ascii="Times New Roman" w:hAnsi="Times New Roman" w:cs="Times New Roman"/>
                <w:noProof/>
                <w:webHidden/>
                <w:sz w:val="24"/>
                <w:szCs w:val="24"/>
              </w:rPr>
              <w:fldChar w:fldCharType="end"/>
            </w:r>
          </w:hyperlink>
        </w:p>
        <w:p w14:paraId="03F9BEAC" w14:textId="6D809105" w:rsidR="00C252A8" w:rsidRPr="00087EC5" w:rsidRDefault="00C252A8" w:rsidP="00087EC5">
          <w:pPr>
            <w:pStyle w:val="TOC1"/>
            <w:tabs>
              <w:tab w:val="left" w:pos="420"/>
              <w:tab w:val="right" w:leader="dot" w:pos="8296"/>
            </w:tabs>
            <w:spacing w:after="0" w:line="360" w:lineRule="auto"/>
            <w:rPr>
              <w:rFonts w:ascii="Times New Roman" w:hAnsi="Times New Roman" w:cs="Times New Roman"/>
              <w:noProof/>
              <w:sz w:val="24"/>
              <w:szCs w:val="24"/>
            </w:rPr>
          </w:pPr>
          <w:hyperlink w:anchor="_Toc69602987" w:history="1">
            <w:r w:rsidRPr="00087EC5">
              <w:rPr>
                <w:rStyle w:val="afa"/>
                <w:rFonts w:ascii="Times New Roman" w:hAnsi="Times New Roman" w:cs="Times New Roman"/>
                <w:noProof/>
                <w:sz w:val="24"/>
                <w:szCs w:val="24"/>
              </w:rPr>
              <w:t>1.</w:t>
            </w:r>
            <w:r w:rsidRPr="00087EC5">
              <w:rPr>
                <w:rFonts w:ascii="Times New Roman" w:hAnsi="Times New Roman" w:cs="Times New Roman"/>
                <w:noProof/>
                <w:sz w:val="24"/>
                <w:szCs w:val="24"/>
              </w:rPr>
              <w:tab/>
            </w:r>
            <w:r w:rsidRPr="00087EC5">
              <w:rPr>
                <w:rStyle w:val="afa"/>
                <w:rFonts w:ascii="Times New Roman" w:hAnsi="Times New Roman" w:cs="Times New Roman"/>
                <w:noProof/>
                <w:sz w:val="24"/>
                <w:szCs w:val="24"/>
              </w:rPr>
              <w:t>Introduction</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_Toc69602987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1</w:t>
            </w:r>
            <w:r w:rsidRPr="00087EC5">
              <w:rPr>
                <w:rFonts w:ascii="Times New Roman" w:hAnsi="Times New Roman" w:cs="Times New Roman"/>
                <w:noProof/>
                <w:webHidden/>
                <w:sz w:val="24"/>
                <w:szCs w:val="24"/>
              </w:rPr>
              <w:fldChar w:fldCharType="end"/>
            </w:r>
          </w:hyperlink>
        </w:p>
        <w:p w14:paraId="1F1471BA" w14:textId="799103E8" w:rsidR="00C252A8" w:rsidRPr="00087EC5" w:rsidRDefault="00C252A8" w:rsidP="00087EC5">
          <w:pPr>
            <w:pStyle w:val="TOC1"/>
            <w:tabs>
              <w:tab w:val="left" w:pos="420"/>
              <w:tab w:val="right" w:leader="dot" w:pos="8296"/>
            </w:tabs>
            <w:spacing w:after="0" w:line="360" w:lineRule="auto"/>
            <w:rPr>
              <w:rFonts w:ascii="Times New Roman" w:hAnsi="Times New Roman" w:cs="Times New Roman"/>
              <w:noProof/>
              <w:sz w:val="24"/>
              <w:szCs w:val="24"/>
            </w:rPr>
          </w:pPr>
          <w:hyperlink w:anchor="_Toc69602988" w:history="1">
            <w:r w:rsidRPr="00087EC5">
              <w:rPr>
                <w:rStyle w:val="afa"/>
                <w:rFonts w:ascii="Times New Roman" w:hAnsi="Times New Roman" w:cs="Times New Roman"/>
                <w:noProof/>
                <w:sz w:val="24"/>
                <w:szCs w:val="24"/>
              </w:rPr>
              <w:t>2.</w:t>
            </w:r>
            <w:r w:rsidRPr="00087EC5">
              <w:rPr>
                <w:rFonts w:ascii="Times New Roman" w:hAnsi="Times New Roman" w:cs="Times New Roman"/>
                <w:noProof/>
                <w:sz w:val="24"/>
                <w:szCs w:val="24"/>
              </w:rPr>
              <w:tab/>
            </w:r>
            <w:r w:rsidRPr="00087EC5">
              <w:rPr>
                <w:rStyle w:val="afa"/>
                <w:rFonts w:ascii="Times New Roman" w:hAnsi="Times New Roman" w:cs="Times New Roman"/>
                <w:noProof/>
                <w:sz w:val="24"/>
                <w:szCs w:val="24"/>
              </w:rPr>
              <w:t>Strategic analysis</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_Toc69602988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3</w:t>
            </w:r>
            <w:r w:rsidRPr="00087EC5">
              <w:rPr>
                <w:rFonts w:ascii="Times New Roman" w:hAnsi="Times New Roman" w:cs="Times New Roman"/>
                <w:noProof/>
                <w:webHidden/>
                <w:sz w:val="24"/>
                <w:szCs w:val="24"/>
              </w:rPr>
              <w:fldChar w:fldCharType="end"/>
            </w:r>
          </w:hyperlink>
        </w:p>
        <w:p w14:paraId="6E5BAA9C" w14:textId="3E57BC41" w:rsidR="00C252A8" w:rsidRPr="00087EC5" w:rsidRDefault="00C252A8" w:rsidP="00087EC5">
          <w:pPr>
            <w:pStyle w:val="TOC2"/>
            <w:tabs>
              <w:tab w:val="right" w:leader="dot" w:pos="8296"/>
            </w:tabs>
            <w:spacing w:after="0" w:line="360" w:lineRule="auto"/>
            <w:ind w:left="440"/>
            <w:rPr>
              <w:rFonts w:ascii="Times New Roman" w:hAnsi="Times New Roman" w:cs="Times New Roman"/>
              <w:noProof/>
              <w:sz w:val="24"/>
              <w:szCs w:val="24"/>
            </w:rPr>
          </w:pPr>
          <w:hyperlink w:anchor="_Toc69602989" w:history="1">
            <w:r w:rsidRPr="00087EC5">
              <w:rPr>
                <w:rStyle w:val="afa"/>
                <w:rFonts w:ascii="Times New Roman" w:hAnsi="Times New Roman" w:cs="Times New Roman"/>
                <w:noProof/>
                <w:sz w:val="24"/>
                <w:szCs w:val="24"/>
              </w:rPr>
              <w:t>2.1 Marco-environment analysis (PEST)</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_Toc69602989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3</w:t>
            </w:r>
            <w:r w:rsidRPr="00087EC5">
              <w:rPr>
                <w:rFonts w:ascii="Times New Roman" w:hAnsi="Times New Roman" w:cs="Times New Roman"/>
                <w:noProof/>
                <w:webHidden/>
                <w:sz w:val="24"/>
                <w:szCs w:val="24"/>
              </w:rPr>
              <w:fldChar w:fldCharType="end"/>
            </w:r>
          </w:hyperlink>
        </w:p>
        <w:p w14:paraId="097F3122" w14:textId="78F0B462" w:rsidR="00C252A8" w:rsidRPr="00087EC5" w:rsidRDefault="00C252A8" w:rsidP="00087EC5">
          <w:pPr>
            <w:pStyle w:val="TOC2"/>
            <w:tabs>
              <w:tab w:val="right" w:leader="dot" w:pos="8296"/>
            </w:tabs>
            <w:spacing w:after="0" w:line="360" w:lineRule="auto"/>
            <w:ind w:left="440"/>
            <w:rPr>
              <w:rFonts w:ascii="Times New Roman" w:hAnsi="Times New Roman" w:cs="Times New Roman"/>
              <w:noProof/>
              <w:sz w:val="24"/>
              <w:szCs w:val="24"/>
            </w:rPr>
          </w:pPr>
          <w:hyperlink w:anchor="_Toc69602994" w:history="1">
            <w:r w:rsidRPr="00087EC5">
              <w:rPr>
                <w:rStyle w:val="afa"/>
                <w:rFonts w:ascii="Times New Roman" w:hAnsi="Times New Roman" w:cs="Times New Roman"/>
                <w:noProof/>
                <w:sz w:val="24"/>
                <w:szCs w:val="24"/>
              </w:rPr>
              <w:t>2.2 Micro environment analysis (Porter’s five forces)</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_Toc69602994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7</w:t>
            </w:r>
            <w:r w:rsidRPr="00087EC5">
              <w:rPr>
                <w:rFonts w:ascii="Times New Roman" w:hAnsi="Times New Roman" w:cs="Times New Roman"/>
                <w:noProof/>
                <w:webHidden/>
                <w:sz w:val="24"/>
                <w:szCs w:val="24"/>
              </w:rPr>
              <w:fldChar w:fldCharType="end"/>
            </w:r>
          </w:hyperlink>
        </w:p>
        <w:p w14:paraId="6B4B18CE" w14:textId="2501FB30" w:rsidR="00C252A8" w:rsidRPr="00087EC5" w:rsidRDefault="00C252A8" w:rsidP="00087EC5">
          <w:pPr>
            <w:pStyle w:val="TOC2"/>
            <w:tabs>
              <w:tab w:val="right" w:leader="dot" w:pos="8296"/>
            </w:tabs>
            <w:spacing w:after="0" w:line="360" w:lineRule="auto"/>
            <w:ind w:left="440"/>
            <w:rPr>
              <w:rFonts w:ascii="Times New Roman" w:hAnsi="Times New Roman" w:cs="Times New Roman"/>
              <w:noProof/>
              <w:sz w:val="24"/>
              <w:szCs w:val="24"/>
            </w:rPr>
          </w:pPr>
          <w:hyperlink w:anchor="_Toc69603000" w:history="1">
            <w:r w:rsidRPr="00087EC5">
              <w:rPr>
                <w:rStyle w:val="afa"/>
                <w:rFonts w:ascii="Times New Roman" w:hAnsi="Times New Roman" w:cs="Times New Roman"/>
                <w:noProof/>
                <w:sz w:val="24"/>
                <w:szCs w:val="24"/>
              </w:rPr>
              <w:t>2.3 SWOT analysis</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_Toc69603000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11</w:t>
            </w:r>
            <w:r w:rsidRPr="00087EC5">
              <w:rPr>
                <w:rFonts w:ascii="Times New Roman" w:hAnsi="Times New Roman" w:cs="Times New Roman"/>
                <w:noProof/>
                <w:webHidden/>
                <w:sz w:val="24"/>
                <w:szCs w:val="24"/>
              </w:rPr>
              <w:fldChar w:fldCharType="end"/>
            </w:r>
          </w:hyperlink>
        </w:p>
        <w:p w14:paraId="061ED9D3" w14:textId="682B1F59" w:rsidR="00C252A8" w:rsidRPr="00087EC5" w:rsidRDefault="00C252A8" w:rsidP="00087EC5">
          <w:pPr>
            <w:pStyle w:val="TOC1"/>
            <w:tabs>
              <w:tab w:val="left" w:pos="420"/>
              <w:tab w:val="right" w:leader="dot" w:pos="8296"/>
            </w:tabs>
            <w:spacing w:after="0" w:line="360" w:lineRule="auto"/>
            <w:rPr>
              <w:rFonts w:ascii="Times New Roman" w:hAnsi="Times New Roman" w:cs="Times New Roman"/>
              <w:noProof/>
              <w:sz w:val="24"/>
              <w:szCs w:val="24"/>
            </w:rPr>
          </w:pPr>
          <w:hyperlink w:anchor="_Toc69603004" w:history="1">
            <w:r w:rsidRPr="00087EC5">
              <w:rPr>
                <w:rStyle w:val="afa"/>
                <w:rFonts w:ascii="Times New Roman" w:hAnsi="Times New Roman" w:cs="Times New Roman"/>
                <w:noProof/>
                <w:sz w:val="24"/>
                <w:szCs w:val="24"/>
              </w:rPr>
              <w:t>3.</w:t>
            </w:r>
            <w:r w:rsidRPr="00087EC5">
              <w:rPr>
                <w:rFonts w:ascii="Times New Roman" w:hAnsi="Times New Roman" w:cs="Times New Roman"/>
                <w:noProof/>
                <w:sz w:val="24"/>
                <w:szCs w:val="24"/>
              </w:rPr>
              <w:tab/>
            </w:r>
            <w:r w:rsidRPr="00087EC5">
              <w:rPr>
                <w:rStyle w:val="afa"/>
                <w:rFonts w:ascii="Times New Roman" w:hAnsi="Times New Roman" w:cs="Times New Roman"/>
                <w:noProof/>
                <w:sz w:val="24"/>
                <w:szCs w:val="24"/>
              </w:rPr>
              <w:t>Strategic option evaluation for more personalized customer care</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_Toc69603004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13</w:t>
            </w:r>
            <w:r w:rsidRPr="00087EC5">
              <w:rPr>
                <w:rFonts w:ascii="Times New Roman" w:hAnsi="Times New Roman" w:cs="Times New Roman"/>
                <w:noProof/>
                <w:webHidden/>
                <w:sz w:val="24"/>
                <w:szCs w:val="24"/>
              </w:rPr>
              <w:fldChar w:fldCharType="end"/>
            </w:r>
          </w:hyperlink>
        </w:p>
        <w:p w14:paraId="40661E32" w14:textId="34D7F3E7" w:rsidR="00C252A8" w:rsidRPr="00087EC5" w:rsidRDefault="00C252A8" w:rsidP="00087EC5">
          <w:pPr>
            <w:pStyle w:val="TOC1"/>
            <w:tabs>
              <w:tab w:val="left" w:pos="420"/>
              <w:tab w:val="right" w:leader="dot" w:pos="8296"/>
            </w:tabs>
            <w:spacing w:after="0" w:line="360" w:lineRule="auto"/>
            <w:rPr>
              <w:rFonts w:ascii="Times New Roman" w:hAnsi="Times New Roman" w:cs="Times New Roman"/>
              <w:noProof/>
              <w:sz w:val="24"/>
              <w:szCs w:val="24"/>
            </w:rPr>
          </w:pPr>
          <w:hyperlink w:anchor="_Toc69603009" w:history="1">
            <w:r w:rsidRPr="00087EC5">
              <w:rPr>
                <w:rStyle w:val="afa"/>
                <w:rFonts w:ascii="Times New Roman" w:hAnsi="Times New Roman" w:cs="Times New Roman"/>
                <w:noProof/>
                <w:sz w:val="24"/>
                <w:szCs w:val="24"/>
              </w:rPr>
              <w:t>4.</w:t>
            </w:r>
            <w:r w:rsidRPr="00087EC5">
              <w:rPr>
                <w:rFonts w:ascii="Times New Roman" w:hAnsi="Times New Roman" w:cs="Times New Roman"/>
                <w:noProof/>
                <w:sz w:val="24"/>
                <w:szCs w:val="24"/>
              </w:rPr>
              <w:tab/>
            </w:r>
            <w:r w:rsidRPr="00087EC5">
              <w:rPr>
                <w:rStyle w:val="afa"/>
                <w:rFonts w:ascii="Times New Roman" w:hAnsi="Times New Roman" w:cs="Times New Roman"/>
                <w:noProof/>
                <w:sz w:val="24"/>
                <w:szCs w:val="24"/>
              </w:rPr>
              <w:t>Conclusion</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_Toc69603009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16</w:t>
            </w:r>
            <w:r w:rsidRPr="00087EC5">
              <w:rPr>
                <w:rFonts w:ascii="Times New Roman" w:hAnsi="Times New Roman" w:cs="Times New Roman"/>
                <w:noProof/>
                <w:webHidden/>
                <w:sz w:val="24"/>
                <w:szCs w:val="24"/>
              </w:rPr>
              <w:fldChar w:fldCharType="end"/>
            </w:r>
          </w:hyperlink>
        </w:p>
        <w:p w14:paraId="28A14499" w14:textId="61695529" w:rsidR="00C252A8" w:rsidRPr="00087EC5" w:rsidRDefault="00C252A8" w:rsidP="00087EC5">
          <w:pPr>
            <w:pStyle w:val="TOC1"/>
            <w:tabs>
              <w:tab w:val="left" w:pos="420"/>
              <w:tab w:val="right" w:leader="dot" w:pos="8296"/>
            </w:tabs>
            <w:spacing w:after="0" w:line="360" w:lineRule="auto"/>
            <w:rPr>
              <w:rFonts w:ascii="Times New Roman" w:hAnsi="Times New Roman" w:cs="Times New Roman"/>
              <w:noProof/>
              <w:sz w:val="24"/>
              <w:szCs w:val="24"/>
            </w:rPr>
          </w:pPr>
          <w:hyperlink w:anchor="_Toc69603010" w:history="1">
            <w:r w:rsidRPr="00087EC5">
              <w:rPr>
                <w:rStyle w:val="afa"/>
                <w:rFonts w:ascii="Times New Roman" w:hAnsi="Times New Roman" w:cs="Times New Roman"/>
                <w:noProof/>
                <w:sz w:val="24"/>
                <w:szCs w:val="24"/>
              </w:rPr>
              <w:t>5.</w:t>
            </w:r>
            <w:r w:rsidRPr="00087EC5">
              <w:rPr>
                <w:rFonts w:ascii="Times New Roman" w:hAnsi="Times New Roman" w:cs="Times New Roman"/>
                <w:noProof/>
                <w:sz w:val="24"/>
                <w:szCs w:val="24"/>
              </w:rPr>
              <w:tab/>
            </w:r>
            <w:r w:rsidRPr="00087EC5">
              <w:rPr>
                <w:rStyle w:val="afa"/>
                <w:rFonts w:ascii="Times New Roman" w:hAnsi="Times New Roman" w:cs="Times New Roman"/>
                <w:noProof/>
                <w:sz w:val="24"/>
                <w:szCs w:val="24"/>
              </w:rPr>
              <w:t>Recommendations</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_Toc69603010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17</w:t>
            </w:r>
            <w:r w:rsidRPr="00087EC5">
              <w:rPr>
                <w:rFonts w:ascii="Times New Roman" w:hAnsi="Times New Roman" w:cs="Times New Roman"/>
                <w:noProof/>
                <w:webHidden/>
                <w:sz w:val="24"/>
                <w:szCs w:val="24"/>
              </w:rPr>
              <w:fldChar w:fldCharType="end"/>
            </w:r>
          </w:hyperlink>
        </w:p>
        <w:p w14:paraId="4DD172A7" w14:textId="23E3179B" w:rsidR="00C252A8" w:rsidRPr="00087EC5" w:rsidRDefault="00C252A8" w:rsidP="00087EC5">
          <w:pPr>
            <w:pStyle w:val="TOC1"/>
            <w:tabs>
              <w:tab w:val="right" w:leader="dot" w:pos="8296"/>
            </w:tabs>
            <w:spacing w:after="0" w:line="360" w:lineRule="auto"/>
            <w:rPr>
              <w:rFonts w:ascii="Times New Roman" w:hAnsi="Times New Roman" w:cs="Times New Roman"/>
              <w:noProof/>
              <w:sz w:val="24"/>
              <w:szCs w:val="24"/>
            </w:rPr>
          </w:pPr>
          <w:hyperlink w:anchor="_Toc69603011" w:history="1">
            <w:r w:rsidRPr="00087EC5">
              <w:rPr>
                <w:rStyle w:val="afa"/>
                <w:rFonts w:ascii="Times New Roman" w:hAnsi="Times New Roman" w:cs="Times New Roman"/>
                <w:noProof/>
                <w:sz w:val="24"/>
                <w:szCs w:val="24"/>
              </w:rPr>
              <w:t>References</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_Toc69603011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18</w:t>
            </w:r>
            <w:r w:rsidRPr="00087EC5">
              <w:rPr>
                <w:rFonts w:ascii="Times New Roman" w:hAnsi="Times New Roman" w:cs="Times New Roman"/>
                <w:noProof/>
                <w:webHidden/>
                <w:sz w:val="24"/>
                <w:szCs w:val="24"/>
              </w:rPr>
              <w:fldChar w:fldCharType="end"/>
            </w:r>
          </w:hyperlink>
        </w:p>
        <w:p w14:paraId="77285F09" w14:textId="3E289B86" w:rsidR="00C252A8" w:rsidRPr="00087EC5" w:rsidRDefault="00C252A8" w:rsidP="00087EC5">
          <w:pPr>
            <w:pStyle w:val="TOC1"/>
            <w:tabs>
              <w:tab w:val="right" w:leader="dot" w:pos="8296"/>
            </w:tabs>
            <w:spacing w:after="0" w:line="360" w:lineRule="auto"/>
            <w:rPr>
              <w:rFonts w:ascii="Times New Roman" w:hAnsi="Times New Roman" w:cs="Times New Roman"/>
              <w:noProof/>
              <w:sz w:val="24"/>
              <w:szCs w:val="24"/>
            </w:rPr>
          </w:pPr>
          <w:hyperlink w:anchor="_Toc69603012" w:history="1">
            <w:r w:rsidRPr="00087EC5">
              <w:rPr>
                <w:rStyle w:val="afa"/>
                <w:rFonts w:ascii="Times New Roman" w:hAnsi="Times New Roman" w:cs="Times New Roman"/>
                <w:noProof/>
                <w:sz w:val="24"/>
                <w:szCs w:val="24"/>
              </w:rPr>
              <w:t>Appendix</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_Toc69603012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22</w:t>
            </w:r>
            <w:r w:rsidRPr="00087EC5">
              <w:rPr>
                <w:rFonts w:ascii="Times New Roman" w:hAnsi="Times New Roman" w:cs="Times New Roman"/>
                <w:noProof/>
                <w:webHidden/>
                <w:sz w:val="24"/>
                <w:szCs w:val="24"/>
              </w:rPr>
              <w:fldChar w:fldCharType="end"/>
            </w:r>
          </w:hyperlink>
        </w:p>
        <w:p w14:paraId="62D2CB76" w14:textId="47D8747A" w:rsidR="00C252A8" w:rsidRPr="00087EC5" w:rsidRDefault="00C252A8" w:rsidP="00087EC5">
          <w:pPr>
            <w:pStyle w:val="TOC2"/>
            <w:tabs>
              <w:tab w:val="right" w:leader="dot" w:pos="8296"/>
            </w:tabs>
            <w:spacing w:after="0" w:line="360" w:lineRule="auto"/>
            <w:ind w:left="440"/>
            <w:rPr>
              <w:rFonts w:ascii="Times New Roman" w:hAnsi="Times New Roman" w:cs="Times New Roman"/>
              <w:noProof/>
              <w:sz w:val="24"/>
              <w:szCs w:val="24"/>
            </w:rPr>
          </w:pPr>
          <w:hyperlink w:anchor="_Toc69603013" w:history="1">
            <w:r w:rsidRPr="00087EC5">
              <w:rPr>
                <w:rStyle w:val="afa"/>
                <w:rFonts w:ascii="Times New Roman" w:hAnsi="Times New Roman" w:cs="Times New Roman"/>
                <w:noProof/>
                <w:sz w:val="24"/>
                <w:szCs w:val="24"/>
              </w:rPr>
              <w:t>Appendix 1: About Ping An Insurance Group</w:t>
            </w:r>
            <w:r w:rsidRPr="00087EC5">
              <w:rPr>
                <w:rFonts w:ascii="Times New Roman" w:hAnsi="Times New Roman" w:cs="Times New Roman"/>
                <w:noProof/>
                <w:webHidden/>
                <w:sz w:val="24"/>
                <w:szCs w:val="24"/>
              </w:rPr>
              <w:tab/>
            </w:r>
            <w:r w:rsidRPr="00087EC5">
              <w:rPr>
                <w:rFonts w:ascii="Times New Roman" w:hAnsi="Times New Roman" w:cs="Times New Roman"/>
                <w:noProof/>
                <w:webHidden/>
                <w:sz w:val="24"/>
                <w:szCs w:val="24"/>
              </w:rPr>
              <w:fldChar w:fldCharType="begin"/>
            </w:r>
            <w:r w:rsidRPr="00087EC5">
              <w:rPr>
                <w:rFonts w:ascii="Times New Roman" w:hAnsi="Times New Roman" w:cs="Times New Roman"/>
                <w:noProof/>
                <w:webHidden/>
                <w:sz w:val="24"/>
                <w:szCs w:val="24"/>
              </w:rPr>
              <w:instrText xml:space="preserve"> PAGEREF _Toc69603013 \h </w:instrText>
            </w:r>
            <w:r w:rsidRPr="00087EC5">
              <w:rPr>
                <w:rFonts w:ascii="Times New Roman" w:hAnsi="Times New Roman" w:cs="Times New Roman"/>
                <w:noProof/>
                <w:webHidden/>
                <w:sz w:val="24"/>
                <w:szCs w:val="24"/>
              </w:rPr>
            </w:r>
            <w:r w:rsidRPr="00087EC5">
              <w:rPr>
                <w:rFonts w:ascii="Times New Roman" w:hAnsi="Times New Roman" w:cs="Times New Roman"/>
                <w:noProof/>
                <w:webHidden/>
                <w:sz w:val="24"/>
                <w:szCs w:val="24"/>
              </w:rPr>
              <w:fldChar w:fldCharType="separate"/>
            </w:r>
            <w:r w:rsidRPr="00087EC5">
              <w:rPr>
                <w:rFonts w:ascii="Times New Roman" w:hAnsi="Times New Roman" w:cs="Times New Roman"/>
                <w:noProof/>
                <w:webHidden/>
                <w:sz w:val="24"/>
                <w:szCs w:val="24"/>
              </w:rPr>
              <w:t>22</w:t>
            </w:r>
            <w:r w:rsidRPr="00087EC5">
              <w:rPr>
                <w:rFonts w:ascii="Times New Roman" w:hAnsi="Times New Roman" w:cs="Times New Roman"/>
                <w:noProof/>
                <w:webHidden/>
                <w:sz w:val="24"/>
                <w:szCs w:val="24"/>
              </w:rPr>
              <w:fldChar w:fldCharType="end"/>
            </w:r>
          </w:hyperlink>
        </w:p>
        <w:p w14:paraId="4D3F45A4" w14:textId="55F943FC" w:rsidR="00C252A8" w:rsidRPr="00087EC5" w:rsidRDefault="00C252A8" w:rsidP="00087EC5">
          <w:pPr>
            <w:spacing w:after="0" w:line="360" w:lineRule="auto"/>
            <w:rPr>
              <w:rFonts w:ascii="Times New Roman" w:hAnsi="Times New Roman" w:cs="Times New Roman"/>
              <w:sz w:val="24"/>
              <w:szCs w:val="24"/>
            </w:rPr>
          </w:pPr>
          <w:r w:rsidRPr="00087EC5">
            <w:rPr>
              <w:rFonts w:ascii="Times New Roman" w:hAnsi="Times New Roman" w:cs="Times New Roman"/>
              <w:b/>
              <w:bCs/>
              <w:sz w:val="24"/>
              <w:szCs w:val="24"/>
              <w:lang w:val="zh-CN"/>
            </w:rPr>
            <w:fldChar w:fldCharType="end"/>
          </w:r>
        </w:p>
      </w:sdtContent>
    </w:sdt>
    <w:p w14:paraId="24C90C9C" w14:textId="77777777" w:rsidR="00615F94" w:rsidRPr="00087EC5" w:rsidRDefault="00615F94" w:rsidP="00C252A8">
      <w:pPr>
        <w:spacing w:beforeLines="50" w:before="156" w:afterLines="50" w:after="156" w:line="360" w:lineRule="auto"/>
        <w:jc w:val="both"/>
        <w:rPr>
          <w:rFonts w:ascii="Times New Roman" w:hAnsi="Times New Roman" w:cs="Times New Roman"/>
        </w:rPr>
      </w:pPr>
      <w:r w:rsidRPr="00087EC5">
        <w:rPr>
          <w:rFonts w:ascii="Times New Roman" w:hAnsi="Times New Roman" w:cs="Times New Roman"/>
        </w:rPr>
        <w:br w:type="page"/>
      </w:r>
    </w:p>
    <w:p w14:paraId="4071A321" w14:textId="77777777" w:rsidR="00C252A8" w:rsidRPr="00087EC5" w:rsidRDefault="00C252A8" w:rsidP="00C252A8">
      <w:pPr>
        <w:pStyle w:val="1"/>
        <w:numPr>
          <w:ilvl w:val="0"/>
          <w:numId w:val="2"/>
        </w:numPr>
        <w:spacing w:beforeLines="50" w:before="156" w:afterLines="50" w:after="156" w:line="360" w:lineRule="auto"/>
        <w:jc w:val="both"/>
        <w:rPr>
          <w:rFonts w:ascii="Times New Roman" w:hAnsi="Times New Roman" w:cs="Times New Roman"/>
        </w:rPr>
        <w:sectPr w:rsidR="00C252A8" w:rsidRPr="00087EC5" w:rsidSect="00C252A8">
          <w:pgSz w:w="11906" w:h="16838"/>
          <w:pgMar w:top="1440" w:right="1800" w:bottom="1440" w:left="1800" w:header="851" w:footer="992" w:gutter="0"/>
          <w:cols w:space="425"/>
          <w:docGrid w:type="lines" w:linePitch="312"/>
        </w:sectPr>
      </w:pPr>
    </w:p>
    <w:p w14:paraId="72CFEC95" w14:textId="521666C6" w:rsidR="00834296" w:rsidRPr="00087EC5" w:rsidRDefault="00615F94" w:rsidP="00C252A8">
      <w:pPr>
        <w:pStyle w:val="1"/>
        <w:numPr>
          <w:ilvl w:val="0"/>
          <w:numId w:val="2"/>
        </w:numPr>
        <w:spacing w:beforeLines="50" w:before="156" w:afterLines="50" w:after="156" w:line="360" w:lineRule="auto"/>
        <w:jc w:val="both"/>
        <w:rPr>
          <w:rFonts w:ascii="Times New Roman" w:hAnsi="Times New Roman" w:cs="Times New Roman"/>
        </w:rPr>
      </w:pPr>
      <w:bookmarkStart w:id="1" w:name="_Toc69602987"/>
      <w:r w:rsidRPr="00087EC5">
        <w:rPr>
          <w:rFonts w:ascii="Times New Roman" w:hAnsi="Times New Roman" w:cs="Times New Roman"/>
        </w:rPr>
        <w:lastRenderedPageBreak/>
        <w:t>Introduction</w:t>
      </w:r>
      <w:bookmarkEnd w:id="1"/>
      <w:r w:rsidRPr="00087EC5">
        <w:rPr>
          <w:rFonts w:ascii="Times New Roman" w:hAnsi="Times New Roman" w:cs="Times New Roman"/>
        </w:rPr>
        <w:t xml:space="preserve"> </w:t>
      </w:r>
    </w:p>
    <w:p w14:paraId="31A1BA30" w14:textId="58E627C0" w:rsidR="00834296" w:rsidRPr="00087EC5" w:rsidRDefault="00834296"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For a long time, the insurance industry has been in a state of peace of mind. Due to strict supervision and strict payment requirements in most markets, it is extremely rare for insurance companies to go bankrupt. Currently, there are more than 10,000 insurance companies in the world, and the main reason for insurance companies to leave the market is mergers and acquisitions</w:t>
      </w:r>
      <w:r w:rsidR="003C40A7" w:rsidRPr="00087EC5">
        <w:rPr>
          <w:rFonts w:ascii="Times New Roman" w:hAnsi="Times New Roman" w:cs="Times New Roman"/>
          <w:sz w:val="24"/>
          <w:szCs w:val="24"/>
        </w:rPr>
        <w:t xml:space="preserve"> </w:t>
      </w:r>
      <w:r w:rsidR="003C40A7" w:rsidRPr="00087EC5">
        <w:rPr>
          <w:rFonts w:ascii="Times New Roman" w:hAnsi="Times New Roman" w:cs="Times New Roman"/>
          <w:sz w:val="24"/>
          <w:szCs w:val="24"/>
        </w:rPr>
        <w:fldChar w:fldCharType="begin" w:fldLock="1"/>
      </w:r>
      <w:r w:rsidR="003C40A7" w:rsidRPr="00087EC5">
        <w:rPr>
          <w:rFonts w:ascii="Times New Roman" w:hAnsi="Times New Roman" w:cs="Times New Roman"/>
          <w:sz w:val="24"/>
          <w:szCs w:val="24"/>
        </w:rPr>
        <w:instrText>ADDIN CSL_CITATION {"citationItems":[{"id":"ITEM-1","itemData":{"ISBN":"3319747126","author":[{"dropping-particle":"","family":"Cappiello","given":"Antonella","non-dropping-particle":"","parse-names":false,"suffix":""}],"id":"ITEM-1","issued":{"date-parts":[["2018"]]},"publisher":"Springer","title":"Technology and the insurance industry: Re-configuring the competitive landscape","type":"book"},"uris":["http://www.mendeley.com/documents/?uuid=3d176ab6-b80a-4171-a228-9ac0941d1159"]}],"mendeley":{"formattedCitation":"(Cappiello, 2018)","plainTextFormattedCitation":"(Cappiello, 2018)","previouslyFormattedCitation":"(Cappiello, 2018)"},"properties":{"noteIndex":0},"schema":"https://github.com/citation-style-language/schema/raw/master/csl-citation.json"}</w:instrText>
      </w:r>
      <w:r w:rsidR="003C40A7" w:rsidRPr="00087EC5">
        <w:rPr>
          <w:rFonts w:ascii="Times New Roman" w:hAnsi="Times New Roman" w:cs="Times New Roman"/>
          <w:sz w:val="24"/>
          <w:szCs w:val="24"/>
        </w:rPr>
        <w:fldChar w:fldCharType="separate"/>
      </w:r>
      <w:r w:rsidR="003C40A7" w:rsidRPr="00087EC5">
        <w:rPr>
          <w:rFonts w:ascii="Times New Roman" w:hAnsi="Times New Roman" w:cs="Times New Roman"/>
          <w:noProof/>
          <w:sz w:val="24"/>
          <w:szCs w:val="24"/>
        </w:rPr>
        <w:t>(Cappiello, 2018)</w:t>
      </w:r>
      <w:r w:rsidR="003C40A7" w:rsidRPr="00087EC5">
        <w:rPr>
          <w:rFonts w:ascii="Times New Roman" w:hAnsi="Times New Roman" w:cs="Times New Roman"/>
          <w:sz w:val="24"/>
          <w:szCs w:val="24"/>
        </w:rPr>
        <w:fldChar w:fldCharType="end"/>
      </w:r>
      <w:r w:rsidRPr="00087EC5">
        <w:rPr>
          <w:rFonts w:ascii="Times New Roman" w:hAnsi="Times New Roman" w:cs="Times New Roman"/>
          <w:sz w:val="24"/>
          <w:szCs w:val="24"/>
        </w:rPr>
        <w:t>. Even so, the brand will continue to exist, including sales channels and back-end infrastructure, leaving a large number of assets for new and larger insurance companies. Insurance has always been a seller's market; certain deregulation measures have increased competition to some extent, but in general, insurance companies rarely worry about their profits-and fewer worry about survival</w:t>
      </w:r>
      <w:r w:rsidR="003C40A7" w:rsidRPr="00087EC5">
        <w:rPr>
          <w:rFonts w:ascii="Times New Roman" w:hAnsi="Times New Roman" w:cs="Times New Roman"/>
          <w:sz w:val="24"/>
          <w:szCs w:val="24"/>
        </w:rPr>
        <w:t xml:space="preserve"> </w:t>
      </w:r>
      <w:r w:rsidR="003C40A7" w:rsidRPr="00087EC5">
        <w:rPr>
          <w:rFonts w:ascii="Times New Roman" w:hAnsi="Times New Roman" w:cs="Times New Roman"/>
          <w:sz w:val="24"/>
          <w:szCs w:val="24"/>
        </w:rPr>
        <w:fldChar w:fldCharType="begin" w:fldLock="1"/>
      </w:r>
      <w:r w:rsidR="00BB0E19" w:rsidRPr="00087EC5">
        <w:rPr>
          <w:rFonts w:ascii="Times New Roman" w:hAnsi="Times New Roman" w:cs="Times New Roman"/>
          <w:sz w:val="24"/>
          <w:szCs w:val="24"/>
        </w:rPr>
        <w:instrText>ADDIN CSL_CITATION {"citationItems":[{"id":"ITEM-1","itemData":{"author":[{"dropping-particle":"","family":"Balasubramanian","given":"Ramnath","non-dropping-particle":"","parse-names":false,"suffix":""},{"dropping-particle":"","family":"Libarikian","given":"Ari","non-dropping-particle":"","parse-names":false,"suffix":""},{"dropping-particle":"","family":"McElhaney","given":"Doug","non-dropping-particle":"","parse-names":false,"suffix":""}],"container-title":"McKinsey &amp; Company","id":"ITEM-1","issued":{"date-parts":[["2018"]]},"title":"Insurance 2030</w:instrText>
      </w:r>
      <w:r w:rsidR="00BB0E19" w:rsidRPr="00087EC5">
        <w:rPr>
          <w:rFonts w:ascii="Tahoma" w:hAnsi="Tahoma" w:cs="Tahoma"/>
          <w:sz w:val="24"/>
          <w:szCs w:val="24"/>
        </w:rPr>
        <w:instrText>��</w:instrText>
      </w:r>
      <w:r w:rsidR="00BB0E19" w:rsidRPr="00087EC5">
        <w:rPr>
          <w:rFonts w:ascii="Times New Roman" w:hAnsi="Times New Roman" w:cs="Times New Roman"/>
          <w:sz w:val="24"/>
          <w:szCs w:val="24"/>
        </w:rPr>
        <w:instrText>The impact of AI on the future of insurance","type":"article-journal"},"uris":["http://www.mendeley.com/documents/?uuid=2c2771c0-35f8-48e2-b785-3e74fae49b39"]}],"mendeley":{"formattedCitation":"(Balasubramanian, Libarikian and McElhaney, 2018)","plainTextFormattedCitation":"(Balasubramanian, Libarikian and McElhaney, 2018)","previouslyFormattedCitation":"(Balasubramanian, Libarikian and McElhaney, 2018)"},"properties":{"noteIndex":0},"schema":"https://github.com/citation-style-language/schema/raw/master/csl-citation.json"}</w:instrText>
      </w:r>
      <w:r w:rsidR="003C40A7" w:rsidRPr="00087EC5">
        <w:rPr>
          <w:rFonts w:ascii="Times New Roman" w:hAnsi="Times New Roman" w:cs="Times New Roman"/>
          <w:sz w:val="24"/>
          <w:szCs w:val="24"/>
        </w:rPr>
        <w:fldChar w:fldCharType="separate"/>
      </w:r>
      <w:r w:rsidR="00BB0E19" w:rsidRPr="00087EC5">
        <w:rPr>
          <w:rFonts w:ascii="Times New Roman" w:hAnsi="Times New Roman" w:cs="Times New Roman"/>
          <w:noProof/>
          <w:sz w:val="24"/>
          <w:szCs w:val="24"/>
        </w:rPr>
        <w:t>(Balasubramanian, Libarikian and McElhaney, 2018)</w:t>
      </w:r>
      <w:r w:rsidR="003C40A7"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This comfort situation is changing. Recently, a large number of disruptive forces have changed this reality: economic forces, </w:t>
      </w:r>
      <w:r w:rsidR="003C40A7" w:rsidRPr="00087EC5">
        <w:rPr>
          <w:rFonts w:ascii="Times New Roman" w:hAnsi="Times New Roman" w:cs="Times New Roman"/>
          <w:sz w:val="24"/>
          <w:szCs w:val="24"/>
        </w:rPr>
        <w:t>including</w:t>
      </w:r>
      <w:r w:rsidRPr="00087EC5">
        <w:rPr>
          <w:rFonts w:ascii="Times New Roman" w:hAnsi="Times New Roman" w:cs="Times New Roman"/>
          <w:sz w:val="24"/>
          <w:szCs w:val="24"/>
        </w:rPr>
        <w:t xml:space="preserve"> </w:t>
      </w:r>
      <w:r w:rsidR="003C40A7" w:rsidRPr="00087EC5">
        <w:rPr>
          <w:rFonts w:ascii="Times New Roman" w:hAnsi="Times New Roman" w:cs="Times New Roman"/>
          <w:sz w:val="24"/>
          <w:szCs w:val="24"/>
        </w:rPr>
        <w:t xml:space="preserve">economic </w:t>
      </w:r>
      <w:r w:rsidRPr="00087EC5">
        <w:rPr>
          <w:rFonts w:ascii="Times New Roman" w:hAnsi="Times New Roman" w:cs="Times New Roman"/>
          <w:sz w:val="24"/>
          <w:szCs w:val="24"/>
        </w:rPr>
        <w:t xml:space="preserve">globalization </w:t>
      </w:r>
      <w:r w:rsidR="003C40A7" w:rsidRPr="00087EC5">
        <w:rPr>
          <w:rFonts w:ascii="Times New Roman" w:hAnsi="Times New Roman" w:cs="Times New Roman"/>
          <w:sz w:val="24"/>
          <w:szCs w:val="24"/>
        </w:rPr>
        <w:t xml:space="preserve">the outbreak of covid-19 pandemic </w:t>
      </w:r>
      <w:r w:rsidRPr="00087EC5">
        <w:rPr>
          <w:rFonts w:ascii="Times New Roman" w:hAnsi="Times New Roman" w:cs="Times New Roman"/>
          <w:sz w:val="24"/>
          <w:szCs w:val="24"/>
        </w:rPr>
        <w:t xml:space="preserve">and the financial crisis; technological forces, </w:t>
      </w:r>
      <w:r w:rsidR="003C40A7" w:rsidRPr="00087EC5">
        <w:rPr>
          <w:rFonts w:ascii="Times New Roman" w:hAnsi="Times New Roman" w:cs="Times New Roman"/>
          <w:sz w:val="24"/>
          <w:szCs w:val="24"/>
        </w:rPr>
        <w:t>including artificial intelligence, blockchain, etc.</w:t>
      </w:r>
      <w:r w:rsidRPr="00087EC5">
        <w:rPr>
          <w:rFonts w:ascii="Times New Roman" w:hAnsi="Times New Roman" w:cs="Times New Roman"/>
          <w:sz w:val="24"/>
          <w:szCs w:val="24"/>
        </w:rPr>
        <w:t xml:space="preserve">; and social forces, including constantly changing </w:t>
      </w:r>
      <w:r w:rsidR="003C40A7" w:rsidRPr="00087EC5">
        <w:rPr>
          <w:rFonts w:ascii="Times New Roman" w:hAnsi="Times New Roman" w:cs="Times New Roman"/>
          <w:sz w:val="24"/>
          <w:szCs w:val="24"/>
        </w:rPr>
        <w:t>d</w:t>
      </w:r>
      <w:r w:rsidRPr="00087EC5">
        <w:rPr>
          <w:rFonts w:ascii="Times New Roman" w:hAnsi="Times New Roman" w:cs="Times New Roman"/>
          <w:sz w:val="24"/>
          <w:szCs w:val="24"/>
        </w:rPr>
        <w:t>emographic characteristics</w:t>
      </w:r>
      <w:r w:rsidR="003C40A7" w:rsidRPr="00087EC5">
        <w:rPr>
          <w:rFonts w:ascii="Times New Roman" w:hAnsi="Times New Roman" w:cs="Times New Roman"/>
          <w:sz w:val="24"/>
          <w:szCs w:val="24"/>
        </w:rPr>
        <w:t xml:space="preserve"> </w:t>
      </w:r>
      <w:r w:rsidR="003C40A7" w:rsidRPr="00087EC5">
        <w:rPr>
          <w:rFonts w:ascii="Times New Roman" w:hAnsi="Times New Roman" w:cs="Times New Roman"/>
          <w:sz w:val="24"/>
          <w:szCs w:val="24"/>
        </w:rPr>
        <w:fldChar w:fldCharType="begin" w:fldLock="1"/>
      </w:r>
      <w:r w:rsidR="00BB0E19" w:rsidRPr="00087EC5">
        <w:rPr>
          <w:rFonts w:ascii="Times New Roman" w:hAnsi="Times New Roman" w:cs="Times New Roman"/>
          <w:sz w:val="24"/>
          <w:szCs w:val="24"/>
        </w:rPr>
        <w:instrText>ADDIN CSL_CITATION {"citationItems":[{"id":"ITEM-1","itemData":{"ISBN":"3319747126","author":[{"dropping-particle":"","family":"Cappiello","given":"Antonella","non-dropping-particle":"","parse-names":false,"suffix":""}],"id":"ITEM-1","issued":{"date-parts":[["2018"]]},"publisher":"Springer","title":"Technology and the insurance industry: Re-configuring the competitive landscape","type":"book"},"uris":["http://www.mendeley.com/documents/?uuid=3d176ab6-b80a-4171-a228-9ac0941d1159"]}],"mendeley":{"formattedCitation":"(Cappiello, 2018)","plainTextFormattedCitation":"(Cappiello, 2018)","previouslyFormattedCitation":"(Cappiello, 2018)"},"properties":{"noteIndex":0},"schema":"https://github.com/citation-style-language/schema/raw/master/csl-citation.json"}</w:instrText>
      </w:r>
      <w:r w:rsidR="003C40A7" w:rsidRPr="00087EC5">
        <w:rPr>
          <w:rFonts w:ascii="Times New Roman" w:hAnsi="Times New Roman" w:cs="Times New Roman"/>
          <w:sz w:val="24"/>
          <w:szCs w:val="24"/>
        </w:rPr>
        <w:fldChar w:fldCharType="separate"/>
      </w:r>
      <w:r w:rsidR="003C40A7" w:rsidRPr="00087EC5">
        <w:rPr>
          <w:rFonts w:ascii="Times New Roman" w:hAnsi="Times New Roman" w:cs="Times New Roman"/>
          <w:noProof/>
          <w:sz w:val="24"/>
          <w:szCs w:val="24"/>
        </w:rPr>
        <w:t>(Cappiello, 2018)</w:t>
      </w:r>
      <w:r w:rsidR="003C40A7" w:rsidRPr="00087EC5">
        <w:rPr>
          <w:rFonts w:ascii="Times New Roman" w:hAnsi="Times New Roman" w:cs="Times New Roman"/>
          <w:sz w:val="24"/>
          <w:szCs w:val="24"/>
        </w:rPr>
        <w:fldChar w:fldCharType="end"/>
      </w:r>
      <w:r w:rsidRPr="00087EC5">
        <w:rPr>
          <w:rFonts w:ascii="Times New Roman" w:hAnsi="Times New Roman" w:cs="Times New Roman"/>
          <w:sz w:val="24"/>
          <w:szCs w:val="24"/>
        </w:rPr>
        <w:t>. The compound effect of these forces currently causes many insurance companies to face the challenge of business growth or maintaining profitability.</w:t>
      </w:r>
    </w:p>
    <w:p w14:paraId="101A9549" w14:textId="1DC748F0" w:rsidR="00834296" w:rsidRPr="00087EC5" w:rsidRDefault="00834296"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As we all know, insurance is a business used to avoid risks. The </w:t>
      </w:r>
      <w:r w:rsidR="003C40A7" w:rsidRPr="00087EC5">
        <w:rPr>
          <w:rFonts w:ascii="Times New Roman" w:hAnsi="Times New Roman" w:cs="Times New Roman"/>
          <w:sz w:val="24"/>
          <w:szCs w:val="24"/>
        </w:rPr>
        <w:t>inappropriate strategic option</w:t>
      </w:r>
      <w:r w:rsidRPr="00087EC5">
        <w:rPr>
          <w:rFonts w:ascii="Times New Roman" w:hAnsi="Times New Roman" w:cs="Times New Roman"/>
          <w:sz w:val="24"/>
          <w:szCs w:val="24"/>
        </w:rPr>
        <w:t xml:space="preserve"> will increase the gap between</w:t>
      </w:r>
      <w:r w:rsidR="003C40A7" w:rsidRPr="00087EC5">
        <w:rPr>
          <w:rFonts w:ascii="Times New Roman" w:hAnsi="Times New Roman" w:cs="Times New Roman"/>
          <w:sz w:val="24"/>
          <w:szCs w:val="24"/>
        </w:rPr>
        <w:t xml:space="preserve"> the strategic goal insurance companies and the</w:t>
      </w:r>
      <w:r w:rsidRPr="00087EC5">
        <w:rPr>
          <w:rFonts w:ascii="Times New Roman" w:hAnsi="Times New Roman" w:cs="Times New Roman"/>
          <w:sz w:val="24"/>
          <w:szCs w:val="24"/>
        </w:rPr>
        <w:t xml:space="preserve"> customer expectations. The insurance industry is now ready for </w:t>
      </w:r>
      <w:r w:rsidR="003C40A7" w:rsidRPr="00087EC5">
        <w:rPr>
          <w:rFonts w:ascii="Times New Roman" w:hAnsi="Times New Roman" w:cs="Times New Roman"/>
          <w:sz w:val="24"/>
          <w:szCs w:val="24"/>
        </w:rPr>
        <w:t>reshaping.</w:t>
      </w:r>
      <w:r w:rsidRPr="00087EC5">
        <w:rPr>
          <w:rFonts w:ascii="Times New Roman" w:hAnsi="Times New Roman" w:cs="Times New Roman"/>
          <w:sz w:val="24"/>
          <w:szCs w:val="24"/>
        </w:rPr>
        <w:t xml:space="preserve"> Within the insurance industry, the arrival of InsurTech makes 2016 an important turning point</w:t>
      </w:r>
      <w:r w:rsidR="003C40A7" w:rsidRPr="00087EC5">
        <w:rPr>
          <w:rFonts w:ascii="Times New Roman" w:hAnsi="Times New Roman" w:cs="Times New Roman"/>
          <w:sz w:val="24"/>
          <w:szCs w:val="24"/>
        </w:rPr>
        <w:t xml:space="preserve"> </w:t>
      </w:r>
      <w:r w:rsidR="003C40A7" w:rsidRPr="00087EC5">
        <w:rPr>
          <w:rFonts w:ascii="Times New Roman" w:hAnsi="Times New Roman" w:cs="Times New Roman"/>
          <w:sz w:val="24"/>
          <w:szCs w:val="24"/>
        </w:rPr>
        <w:fldChar w:fldCharType="begin" w:fldLock="1"/>
      </w:r>
      <w:r w:rsidR="003C40A7" w:rsidRPr="00087EC5">
        <w:rPr>
          <w:rFonts w:ascii="Times New Roman" w:hAnsi="Times New Roman" w:cs="Times New Roman"/>
          <w:sz w:val="24"/>
          <w:szCs w:val="24"/>
        </w:rPr>
        <w:instrText>ADDIN CSL_CITATION {"citationItems":[{"id":"ITEM-1","itemData":{"ISBN":"3319747126","author":[{"dropping-particle":"","family":"Cappiello","given":"Antonella","non-dropping-particle":"","parse-names":false,"suffix":""}],"id":"ITEM-1","issued":{"date-parts":[["2018"]]},"publisher":"Springer","title":"Technology and the insurance industry: Re-configuring the competitive landscape","type":"book"},"uris":["http://www.mendeley.com/documents/?uuid=3d176ab6-b80a-4171-a228-9ac0941d1159"]}],"mendeley":{"formattedCitation":"(Cappiello, 2018)","plainTextFormattedCitation":"(Cappiello, 2018)","previouslyFormattedCitation":"(Cappiello, 2018)"},"properties":{"noteIndex":0},"schema":"https://github.com/citation-style-language/schema/raw/master/csl-citation.json"}</w:instrText>
      </w:r>
      <w:r w:rsidR="003C40A7" w:rsidRPr="00087EC5">
        <w:rPr>
          <w:rFonts w:ascii="Times New Roman" w:hAnsi="Times New Roman" w:cs="Times New Roman"/>
          <w:sz w:val="24"/>
          <w:szCs w:val="24"/>
        </w:rPr>
        <w:fldChar w:fldCharType="separate"/>
      </w:r>
      <w:r w:rsidR="003C40A7" w:rsidRPr="00087EC5">
        <w:rPr>
          <w:rFonts w:ascii="Times New Roman" w:hAnsi="Times New Roman" w:cs="Times New Roman"/>
          <w:noProof/>
          <w:sz w:val="24"/>
          <w:szCs w:val="24"/>
        </w:rPr>
        <w:t>(Cappiello, 2018)</w:t>
      </w:r>
      <w:r w:rsidR="003C40A7" w:rsidRPr="00087EC5">
        <w:rPr>
          <w:rFonts w:ascii="Times New Roman" w:hAnsi="Times New Roman" w:cs="Times New Roman"/>
          <w:sz w:val="24"/>
          <w:szCs w:val="24"/>
        </w:rPr>
        <w:fldChar w:fldCharType="end"/>
      </w:r>
      <w:r w:rsidRPr="00087EC5">
        <w:rPr>
          <w:rFonts w:ascii="Times New Roman" w:hAnsi="Times New Roman" w:cs="Times New Roman"/>
          <w:sz w:val="24"/>
          <w:szCs w:val="24"/>
        </w:rPr>
        <w:t>. Global insurance institutions and brokerage companies have launched a number of innovative programs, hoping to rank among the most active InsurTech investors. In addition, innovations including big data, machine learning and distributed accounting technology have allowed insurance companies to find new breakthroughs. It is about to bring structure to the insurance industry, and the forces of change in consumption and supply are already in place and ready to go</w:t>
      </w:r>
      <w:r w:rsidR="00BB0E19" w:rsidRPr="00087EC5">
        <w:rPr>
          <w:rFonts w:ascii="Times New Roman" w:hAnsi="Times New Roman" w:cs="Times New Roman"/>
          <w:sz w:val="24"/>
          <w:szCs w:val="24"/>
        </w:rPr>
        <w:t xml:space="preserve"> </w:t>
      </w:r>
      <w:r w:rsidR="00BB0E19" w:rsidRPr="00087EC5">
        <w:rPr>
          <w:rFonts w:ascii="Times New Roman" w:hAnsi="Times New Roman" w:cs="Times New Roman"/>
          <w:sz w:val="24"/>
          <w:szCs w:val="24"/>
        </w:rPr>
        <w:fldChar w:fldCharType="begin" w:fldLock="1"/>
      </w:r>
      <w:r w:rsidR="00BB0E19" w:rsidRPr="00087EC5">
        <w:rPr>
          <w:rFonts w:ascii="Times New Roman" w:hAnsi="Times New Roman" w:cs="Times New Roman"/>
          <w:sz w:val="24"/>
          <w:szCs w:val="24"/>
        </w:rPr>
        <w:instrText>ADDIN CSL_CITATION {"citationItems":[{"id":"ITEM-1","itemData":{"URL":"https://www2.deloitte.com/content/campaigns/uk/insurancetrends/insurancetrends/insurancetrends.html","accessed":{"date-parts":[["2021","4","17"]]},"author":[{"dropping-particle":"","family":"Deloitte","given":"","non-dropping-particle":"","parse-names":false,"suffix":""}],"id":"ITEM-1","issued":{"date-parts":[["2020"]]},"title":"Four defining insurance industry trends 2020 ","type":"webpage"},"uris":["http://www.mendeley.com/documents/?uuid=d0eda169-ca36-3fe2-9378-8b2e06f94b34"]}],"mendeley":{"formattedCitation":"(Deloitte, 2020)","plainTextFormattedCitation":"(Deloitte, 2020)","previouslyFormattedCitation":"(Deloitte, 2020)"},"properties":{"noteIndex":0},"schema":"https://github.com/citation-style-language/schema/raw/master/csl-citation.json"}</w:instrText>
      </w:r>
      <w:r w:rsidR="00BB0E19" w:rsidRPr="00087EC5">
        <w:rPr>
          <w:rFonts w:ascii="Times New Roman" w:hAnsi="Times New Roman" w:cs="Times New Roman"/>
          <w:sz w:val="24"/>
          <w:szCs w:val="24"/>
        </w:rPr>
        <w:fldChar w:fldCharType="separate"/>
      </w:r>
      <w:r w:rsidR="00BB0E19" w:rsidRPr="00087EC5">
        <w:rPr>
          <w:rFonts w:ascii="Times New Roman" w:hAnsi="Times New Roman" w:cs="Times New Roman"/>
          <w:noProof/>
          <w:sz w:val="24"/>
          <w:szCs w:val="24"/>
        </w:rPr>
        <w:t>(Deloitte, 2020)</w:t>
      </w:r>
      <w:r w:rsidR="00BB0E19"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w:t>
      </w:r>
      <w:r w:rsidRPr="00087EC5">
        <w:rPr>
          <w:rFonts w:ascii="Times New Roman" w:hAnsi="Times New Roman" w:cs="Times New Roman"/>
          <w:sz w:val="24"/>
          <w:szCs w:val="24"/>
        </w:rPr>
        <w:lastRenderedPageBreak/>
        <w:t>Covid-19, which swept the world in 2020, has exacerbated the uncertainty of the insurance industry.</w:t>
      </w:r>
    </w:p>
    <w:p w14:paraId="33175DF0" w14:textId="1E09FD7F" w:rsidR="00834296" w:rsidRPr="00087EC5" w:rsidRDefault="00834296"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Faced with numerous challenges posed by technology-savvy customers and increasingly demanding financial conditions, insurance companies must act faster and more efficiently, and most importantly, become smarter. Those who follow the trend prosper, those who contradict the trend die. As a result, the past customer strategy—competing only through insurance rates but constantly losing disloyal and dissatisfied customers—cannot satisfy these savvy customers, while at the same time failing to retain customers or achieve tremendous growth</w:t>
      </w:r>
      <w:r w:rsidR="00BB0E19" w:rsidRPr="00087EC5">
        <w:rPr>
          <w:rFonts w:ascii="Times New Roman" w:hAnsi="Times New Roman" w:cs="Times New Roman"/>
          <w:sz w:val="24"/>
          <w:szCs w:val="24"/>
        </w:rPr>
        <w:t xml:space="preserve"> </w:t>
      </w:r>
      <w:r w:rsidR="00BB0E19" w:rsidRPr="00087EC5">
        <w:rPr>
          <w:rFonts w:ascii="Times New Roman" w:hAnsi="Times New Roman" w:cs="Times New Roman"/>
          <w:sz w:val="24"/>
          <w:szCs w:val="24"/>
        </w:rPr>
        <w:fldChar w:fldCharType="begin" w:fldLock="1"/>
      </w:r>
      <w:r w:rsidR="00BB0E19" w:rsidRPr="00087EC5">
        <w:rPr>
          <w:rFonts w:ascii="Times New Roman" w:hAnsi="Times New Roman" w:cs="Times New Roman"/>
          <w:sz w:val="24"/>
          <w:szCs w:val="24"/>
        </w:rPr>
        <w:instrText>ADDIN CSL_CITATION {"citationItems":[{"id":"ITEM-1","itemData":{"URL":"https://www2.deloitte.com/content/campaigns/uk/insurancetrends/insurancetrends/insurancetrends.html","accessed":{"date-parts":[["2021","4","17"]]},"author":[{"dropping-particle":"","family":"Deloitte","given":"","non-dropping-particle":"","parse-names":false,"suffix":""}],"id":"ITEM-1","issued":{"date-parts":[["2020"]]},"title":"Four defining insurance industry trends 2020 ","type":"webpage"},"uris":["http://www.mendeley.com/documents/?uuid=d0eda169-ca36-3fe2-9378-8b2e06f94b34"]}],"mendeley":{"formattedCitation":"(Deloitte, 2020)","plainTextFormattedCitation":"(Deloitte, 2020)","previouslyFormattedCitation":"(Deloitte, 2020)"},"properties":{"noteIndex":0},"schema":"https://github.com/citation-style-language/schema/raw/master/csl-citation.json"}</w:instrText>
      </w:r>
      <w:r w:rsidR="00BB0E19" w:rsidRPr="00087EC5">
        <w:rPr>
          <w:rFonts w:ascii="Times New Roman" w:hAnsi="Times New Roman" w:cs="Times New Roman"/>
          <w:sz w:val="24"/>
          <w:szCs w:val="24"/>
        </w:rPr>
        <w:fldChar w:fldCharType="separate"/>
      </w:r>
      <w:r w:rsidR="00BB0E19" w:rsidRPr="00087EC5">
        <w:rPr>
          <w:rFonts w:ascii="Times New Roman" w:hAnsi="Times New Roman" w:cs="Times New Roman"/>
          <w:noProof/>
          <w:sz w:val="24"/>
          <w:szCs w:val="24"/>
        </w:rPr>
        <w:t>(Deloitte, 2020)</w:t>
      </w:r>
      <w:r w:rsidR="00BB0E19" w:rsidRPr="00087EC5">
        <w:rPr>
          <w:rFonts w:ascii="Times New Roman" w:hAnsi="Times New Roman" w:cs="Times New Roman"/>
          <w:sz w:val="24"/>
          <w:szCs w:val="24"/>
        </w:rPr>
        <w:fldChar w:fldCharType="end"/>
      </w:r>
      <w:r w:rsidRPr="00087EC5">
        <w:rPr>
          <w:rFonts w:ascii="Times New Roman" w:hAnsi="Times New Roman" w:cs="Times New Roman"/>
          <w:sz w:val="24"/>
          <w:szCs w:val="24"/>
        </w:rPr>
        <w:t>. In order to meet these and related challenges, insurance companies must be more agile, innovative, and better communicate with customers, both within the company and across the industry.</w:t>
      </w:r>
    </w:p>
    <w:p w14:paraId="01114529" w14:textId="1C0C76DB" w:rsidR="00834296" w:rsidRPr="00087EC5" w:rsidRDefault="00CB36CD" w:rsidP="00C252A8">
      <w:pPr>
        <w:spacing w:beforeLines="50" w:before="156" w:afterLines="50" w:after="156" w:line="360" w:lineRule="auto"/>
        <w:jc w:val="both"/>
        <w:rPr>
          <w:rFonts w:ascii="Times New Roman" w:hAnsi="Times New Roman" w:cs="Times New Roman"/>
        </w:rPr>
      </w:pPr>
      <w:r w:rsidRPr="00087EC5">
        <w:rPr>
          <w:rFonts w:ascii="Times New Roman" w:hAnsi="Times New Roman" w:cs="Times New Roman"/>
          <w:sz w:val="24"/>
          <w:szCs w:val="24"/>
        </w:rPr>
        <w:t xml:space="preserve">This article will take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Insurance</w:t>
      </w:r>
      <w:r w:rsidR="003C40A7" w:rsidRPr="00087EC5">
        <w:rPr>
          <w:rFonts w:ascii="Times New Roman" w:hAnsi="Times New Roman" w:cs="Times New Roman"/>
          <w:sz w:val="24"/>
          <w:szCs w:val="24"/>
        </w:rPr>
        <w:t xml:space="preserve"> </w:t>
      </w:r>
      <w:r w:rsidR="00087EC5" w:rsidRPr="00087EC5">
        <w:rPr>
          <w:rFonts w:ascii="Times New Roman" w:hAnsi="Times New Roman" w:cs="Times New Roman"/>
          <w:sz w:val="24"/>
          <w:szCs w:val="24"/>
        </w:rPr>
        <w:t>(as</w:t>
      </w:r>
      <w:r w:rsidR="003C40A7" w:rsidRPr="00087EC5">
        <w:rPr>
          <w:rFonts w:ascii="Times New Roman" w:hAnsi="Times New Roman" w:cs="Times New Roman"/>
          <w:sz w:val="24"/>
          <w:szCs w:val="24"/>
        </w:rPr>
        <w:t xml:space="preserve"> Ping An)</w:t>
      </w:r>
      <w:r w:rsidRPr="00087EC5">
        <w:rPr>
          <w:rFonts w:ascii="Times New Roman" w:hAnsi="Times New Roman" w:cs="Times New Roman"/>
          <w:sz w:val="24"/>
          <w:szCs w:val="24"/>
        </w:rPr>
        <w:t xml:space="preserve"> as a case study to explore the ways in which these various transformative forces from inside and outside the insurance industry will change the future market structure, and put forward more effective strategic planning suggestions for Ping An Insurance.</w:t>
      </w:r>
      <w:r w:rsidRPr="00087EC5">
        <w:rPr>
          <w:rFonts w:ascii="Times New Roman" w:hAnsi="Times New Roman" w:cs="Times New Roman"/>
        </w:rPr>
        <w:br w:type="page"/>
      </w:r>
    </w:p>
    <w:p w14:paraId="22A5191B" w14:textId="2DEDC0E2" w:rsidR="00615F94" w:rsidRPr="00087EC5" w:rsidRDefault="00615F94" w:rsidP="00C252A8">
      <w:pPr>
        <w:pStyle w:val="1"/>
        <w:numPr>
          <w:ilvl w:val="0"/>
          <w:numId w:val="2"/>
        </w:numPr>
        <w:spacing w:beforeLines="50" w:before="156" w:afterLines="50" w:after="156" w:line="360" w:lineRule="auto"/>
        <w:jc w:val="both"/>
        <w:rPr>
          <w:rFonts w:ascii="Times New Roman" w:hAnsi="Times New Roman" w:cs="Times New Roman"/>
        </w:rPr>
      </w:pPr>
      <w:bookmarkStart w:id="2" w:name="_Toc69602988"/>
      <w:r w:rsidRPr="00087EC5">
        <w:rPr>
          <w:rFonts w:ascii="Times New Roman" w:hAnsi="Times New Roman" w:cs="Times New Roman"/>
        </w:rPr>
        <w:lastRenderedPageBreak/>
        <w:t>Strategic analysis</w:t>
      </w:r>
      <w:bookmarkEnd w:id="2"/>
      <w:r w:rsidRPr="00087EC5">
        <w:rPr>
          <w:rFonts w:ascii="Times New Roman" w:hAnsi="Times New Roman" w:cs="Times New Roman"/>
        </w:rPr>
        <w:t xml:space="preserve"> </w:t>
      </w:r>
    </w:p>
    <w:p w14:paraId="150D77A5" w14:textId="1414FB83" w:rsidR="002247EF" w:rsidRPr="00087EC5" w:rsidRDefault="002247EF"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The very starting point of a strategic formulation process begins the assessment of the current strategic position of the organization. It is important for decision-makers to take comprehensive account of all possible influential factors in the current situation, therefore to determine whether the current strategy is suitable to fit with the situation. If not,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needs to determine what changes are required to improve its performance and whether it is capable of implementing such as changes. The section will start with the external analysis on the macro level using PEST model, on the micro level using Porter’s five forces model. Then, attention will be shifted into the internal analysis through using VRIO of Ping An’s capabilities and resources. SWOT analysis is used at the end of the paper as a critical assessment of the strengths, weaknesses, opportunities and threats in relation to all prominent factors affecting Ping An in order to establish its condition </w:t>
      </w:r>
      <w:r w:rsidR="00BB0E19" w:rsidRPr="00087EC5">
        <w:rPr>
          <w:rFonts w:ascii="Times New Roman" w:hAnsi="Times New Roman" w:cs="Times New Roman"/>
          <w:sz w:val="24"/>
          <w:szCs w:val="24"/>
        </w:rPr>
        <w:t>prior</w:t>
      </w:r>
      <w:r w:rsidRPr="00087EC5">
        <w:rPr>
          <w:rFonts w:ascii="Times New Roman" w:hAnsi="Times New Roman" w:cs="Times New Roman"/>
          <w:sz w:val="24"/>
          <w:szCs w:val="24"/>
        </w:rPr>
        <w:t xml:space="preserve"> to the preparation of the new strategic orientation.  </w:t>
      </w:r>
    </w:p>
    <w:p w14:paraId="33133912" w14:textId="3DD26ED6" w:rsidR="002247EF" w:rsidRPr="00087EC5" w:rsidRDefault="0080651A" w:rsidP="00C252A8">
      <w:pPr>
        <w:pStyle w:val="2"/>
        <w:spacing w:beforeLines="50" w:before="156" w:afterLines="50" w:after="156" w:line="360" w:lineRule="auto"/>
        <w:jc w:val="both"/>
        <w:rPr>
          <w:rFonts w:ascii="Times New Roman" w:hAnsi="Times New Roman" w:cs="Times New Roman"/>
        </w:rPr>
      </w:pPr>
      <w:bookmarkStart w:id="3" w:name="_Toc69602989"/>
      <w:r w:rsidRPr="00087EC5">
        <w:rPr>
          <w:rFonts w:ascii="Times New Roman" w:hAnsi="Times New Roman" w:cs="Times New Roman"/>
        </w:rPr>
        <w:t xml:space="preserve">2.1 </w:t>
      </w:r>
      <w:r w:rsidR="002247EF" w:rsidRPr="00087EC5">
        <w:rPr>
          <w:rFonts w:ascii="Times New Roman" w:hAnsi="Times New Roman" w:cs="Times New Roman"/>
        </w:rPr>
        <w:t>Marco-environment analysis (PEST)</w:t>
      </w:r>
      <w:bookmarkEnd w:id="3"/>
    </w:p>
    <w:p w14:paraId="5BBBF52F" w14:textId="5A79026B" w:rsidR="00943E94" w:rsidRPr="00087EC5" w:rsidRDefault="00943E94" w:rsidP="00C252A8">
      <w:pPr>
        <w:pStyle w:val="3"/>
        <w:spacing w:beforeLines="50" w:before="156" w:afterLines="50" w:after="156" w:line="360" w:lineRule="auto"/>
        <w:jc w:val="both"/>
        <w:rPr>
          <w:rFonts w:ascii="Times New Roman" w:hAnsi="Times New Roman" w:cs="Times New Roman"/>
        </w:rPr>
      </w:pPr>
      <w:bookmarkStart w:id="4" w:name="_Toc69602990"/>
      <w:r w:rsidRPr="00087EC5">
        <w:rPr>
          <w:rFonts w:ascii="Times New Roman" w:hAnsi="Times New Roman" w:cs="Times New Roman"/>
        </w:rPr>
        <w:t>Political factors</w:t>
      </w:r>
      <w:bookmarkEnd w:id="4"/>
    </w:p>
    <w:p w14:paraId="07954474" w14:textId="0ECF7923" w:rsidR="00943E94" w:rsidRPr="00087EC5" w:rsidRDefault="00943E94"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Favorable policies and laws are the guarantee for the development of the insurance industry. Since the resumption of insurance business in 1979, China has attached great importance to the development of the insurance industry. A series of policy measures have also been introduced</w:t>
      </w:r>
      <w:r w:rsidR="00BB0E19" w:rsidRPr="00087EC5">
        <w:rPr>
          <w:rFonts w:ascii="Times New Roman" w:hAnsi="Times New Roman" w:cs="Times New Roman"/>
          <w:sz w:val="24"/>
          <w:szCs w:val="24"/>
        </w:rPr>
        <w:t xml:space="preserve">. In 2016, </w:t>
      </w:r>
      <w:r w:rsidRPr="00087EC5">
        <w:rPr>
          <w:rFonts w:ascii="Times New Roman" w:hAnsi="Times New Roman" w:cs="Times New Roman"/>
          <w:sz w:val="24"/>
          <w:szCs w:val="24"/>
        </w:rPr>
        <w:t>"Several Opinions of the State Council on the Reform and Development of the Insurance Industry"</w:t>
      </w:r>
      <w:r w:rsidR="00BB0E19" w:rsidRPr="00087EC5">
        <w:rPr>
          <w:rFonts w:ascii="Times New Roman" w:hAnsi="Times New Roman" w:cs="Times New Roman"/>
          <w:sz w:val="24"/>
          <w:szCs w:val="24"/>
        </w:rPr>
        <w:t xml:space="preserve"> was published by the state council</w:t>
      </w:r>
      <w:r w:rsidRPr="00087EC5">
        <w:rPr>
          <w:rFonts w:ascii="Times New Roman" w:hAnsi="Times New Roman" w:cs="Times New Roman"/>
          <w:sz w:val="24"/>
          <w:szCs w:val="24"/>
        </w:rPr>
        <w:t xml:space="preserve">, which </w:t>
      </w:r>
      <w:r w:rsidR="00BB0E19" w:rsidRPr="00087EC5">
        <w:rPr>
          <w:rFonts w:ascii="Times New Roman" w:hAnsi="Times New Roman" w:cs="Times New Roman"/>
          <w:sz w:val="24"/>
          <w:szCs w:val="24"/>
        </w:rPr>
        <w:t xml:space="preserve">emphasized the importance of the insurance industry in economic and social development and </w:t>
      </w:r>
      <w:r w:rsidRPr="00087EC5">
        <w:rPr>
          <w:rFonts w:ascii="Times New Roman" w:hAnsi="Times New Roman" w:cs="Times New Roman"/>
          <w:sz w:val="24"/>
          <w:szCs w:val="24"/>
        </w:rPr>
        <w:t xml:space="preserve">proposed </w:t>
      </w:r>
      <w:r w:rsidR="00BB0E19" w:rsidRPr="00087EC5">
        <w:rPr>
          <w:rFonts w:ascii="Times New Roman" w:hAnsi="Times New Roman" w:cs="Times New Roman"/>
          <w:sz w:val="24"/>
          <w:szCs w:val="24"/>
        </w:rPr>
        <w:t>general schemes to accelerate</w:t>
      </w:r>
      <w:r w:rsidRPr="00087EC5">
        <w:rPr>
          <w:rFonts w:ascii="Times New Roman" w:hAnsi="Times New Roman" w:cs="Times New Roman"/>
          <w:sz w:val="24"/>
          <w:szCs w:val="24"/>
        </w:rPr>
        <w:t xml:space="preserve"> the development of insurance</w:t>
      </w:r>
      <w:r w:rsidR="00BB0E19" w:rsidRPr="00087EC5">
        <w:rPr>
          <w:rFonts w:ascii="Times New Roman" w:hAnsi="Times New Roman" w:cs="Times New Roman"/>
          <w:sz w:val="24"/>
          <w:szCs w:val="24"/>
        </w:rPr>
        <w:t xml:space="preserve"> industry </w:t>
      </w:r>
      <w:r w:rsidR="00BB0E19" w:rsidRPr="00087EC5">
        <w:rPr>
          <w:rFonts w:ascii="Times New Roman" w:hAnsi="Times New Roman" w:cs="Times New Roman"/>
          <w:sz w:val="24"/>
          <w:szCs w:val="24"/>
        </w:rPr>
        <w:fldChar w:fldCharType="begin" w:fldLock="1"/>
      </w:r>
      <w:r w:rsidR="00BB0E19" w:rsidRPr="00087EC5">
        <w:rPr>
          <w:rFonts w:ascii="Times New Roman" w:hAnsi="Times New Roman" w:cs="Times New Roman"/>
          <w:sz w:val="24"/>
          <w:szCs w:val="24"/>
        </w:rPr>
        <w:instrText>ADDIN CSL_CITATION {"citationItems":[{"id":"ITEM-1","itemData":{"author":[{"dropping-particle":"","family":"Swiss Re Institute","given":"","non-dropping-particle":"","parse-names":false,"suffix":""}],"id":"ITEM-1","issued":{"date-parts":[["2018"]]},"title":"The Chinese insurance market","type":"report"},"uris":["http://www.mendeley.com/documents/?uuid=f3c49b1f-059a-3621-96b6-0f8561243ae5"]}],"mendeley":{"formattedCitation":"(Swiss Re Institute, 2018)","plainTextFormattedCitation":"(Swiss Re Institute, 2018)","previouslyFormattedCitation":"(Swiss Re Institute, 2018)"},"properties":{"noteIndex":0},"schema":"https://github.com/citation-style-language/schema/raw/master/csl-citation.json"}</w:instrText>
      </w:r>
      <w:r w:rsidR="00BB0E19" w:rsidRPr="00087EC5">
        <w:rPr>
          <w:rFonts w:ascii="Times New Roman" w:hAnsi="Times New Roman" w:cs="Times New Roman"/>
          <w:sz w:val="24"/>
          <w:szCs w:val="24"/>
        </w:rPr>
        <w:fldChar w:fldCharType="separate"/>
      </w:r>
      <w:r w:rsidR="00BB0E19" w:rsidRPr="00087EC5">
        <w:rPr>
          <w:rFonts w:ascii="Times New Roman" w:hAnsi="Times New Roman" w:cs="Times New Roman"/>
          <w:noProof/>
          <w:sz w:val="24"/>
          <w:szCs w:val="24"/>
        </w:rPr>
        <w:t>(Swiss Re Institute, 2018)</w:t>
      </w:r>
      <w:r w:rsidR="00BB0E19"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w:t>
      </w:r>
      <w:r w:rsidR="00BB0E19" w:rsidRPr="00087EC5">
        <w:rPr>
          <w:rFonts w:ascii="Times New Roman" w:hAnsi="Times New Roman" w:cs="Times New Roman"/>
          <w:sz w:val="24"/>
          <w:szCs w:val="24"/>
        </w:rPr>
        <w:t>T</w:t>
      </w:r>
      <w:r w:rsidRPr="00087EC5">
        <w:rPr>
          <w:rFonts w:ascii="Times New Roman" w:hAnsi="Times New Roman" w:cs="Times New Roman"/>
          <w:sz w:val="24"/>
          <w:szCs w:val="24"/>
        </w:rPr>
        <w:t xml:space="preserve">wo important insurance industry planning documents "Outline of the 11th Five-Year Plan for the Development of China's Insurance Industry" and "Outline of the 12th Five-Year Plan for the Development of China's Insurance Industry" have been issued, clarifying the "Eleventh Five-Year" and </w:t>
      </w:r>
      <w:r w:rsidRPr="00087EC5">
        <w:rPr>
          <w:rFonts w:ascii="Times New Roman" w:hAnsi="Times New Roman" w:cs="Times New Roman"/>
          <w:sz w:val="24"/>
          <w:szCs w:val="24"/>
        </w:rPr>
        <w:lastRenderedPageBreak/>
        <w:t>"Tenth Five-Year Plan"</w:t>
      </w:r>
      <w:r w:rsidR="00BB0E19" w:rsidRPr="00087EC5">
        <w:rPr>
          <w:rFonts w:ascii="Times New Roman" w:hAnsi="Times New Roman" w:cs="Times New Roman"/>
          <w:sz w:val="24"/>
          <w:szCs w:val="24"/>
        </w:rPr>
        <w:t xml:space="preserve"> to provide a wide range of supportive policies for the development of insurance industry </w:t>
      </w:r>
      <w:r w:rsidR="00BB0E19" w:rsidRPr="00087EC5">
        <w:rPr>
          <w:rFonts w:ascii="Times New Roman" w:hAnsi="Times New Roman" w:cs="Times New Roman"/>
          <w:sz w:val="24"/>
          <w:szCs w:val="24"/>
        </w:rPr>
        <w:fldChar w:fldCharType="begin" w:fldLock="1"/>
      </w:r>
      <w:r w:rsidR="00BB0E19" w:rsidRPr="00087EC5">
        <w:rPr>
          <w:rFonts w:ascii="Times New Roman" w:hAnsi="Times New Roman" w:cs="Times New Roman"/>
          <w:sz w:val="24"/>
          <w:szCs w:val="24"/>
        </w:rPr>
        <w:instrText>ADDIN CSL_CITATION {"citationItems":[{"id":"ITEM-1","itemData":{"DOI":"10.1177/2158244020971593","ISSN":"21582440","abstract":"This article analyzes the relationship between inflation, increase of investment in fixed assets, monetary policy, financial openness, national savings, macro-economic climate index, deposit rate, and the development of insurance industry in China. We set the incremental indicators as the variables and constructed an analysis integrating a multiple linear regression, stepwise regression, and robustness analysis, and used historical monthly data sample during the period of January 2004 to December 2017 for empirical analysis. The result indicates that (a) the national savings and macro-economic climate index are the major factors that influence the development of insurance industry in China by now; (b) to improve the development of insurance industry, both the economic growth and people’s income should continue to advance; and (c) financial openness should be paid more attention to, which is insufficient, and there is lack of competitive vitality in the whole insurance market.","author":[{"dropping-particle":"","family":"Li","given":"Ting","non-dropping-particle":"","parse-names":false,"suffix":""},{"dropping-particle":"","family":"Li","given":"Menggang","non-dropping-particle":"","parse-names":false,"suffix":""}],"container-title":"SAGE Open","id":"ITEM-1","issue":"4","issued":{"date-parts":[["2020"]]},"publisher":"SAGE Publications Inc.","title":"An Empirical Analysis of the Factors Influencing the Development of Insurance Industry in China","type":"article-journal","volume":"10"},"uris":["http://www.mendeley.com/documents/?uuid=cbecff74-94cd-3e22-a87e-627a8140e9d5"]}],"mendeley":{"formattedCitation":"(Li and Li, 2020)","plainTextFormattedCitation":"(Li and Li, 2020)","previouslyFormattedCitation":"(Li and Li, 2020)"},"properties":{"noteIndex":0},"schema":"https://github.com/citation-style-language/schema/raw/master/csl-citation.json"}</w:instrText>
      </w:r>
      <w:r w:rsidR="00BB0E19" w:rsidRPr="00087EC5">
        <w:rPr>
          <w:rFonts w:ascii="Times New Roman" w:hAnsi="Times New Roman" w:cs="Times New Roman"/>
          <w:sz w:val="24"/>
          <w:szCs w:val="24"/>
        </w:rPr>
        <w:fldChar w:fldCharType="separate"/>
      </w:r>
      <w:r w:rsidR="00BB0E19" w:rsidRPr="00087EC5">
        <w:rPr>
          <w:rFonts w:ascii="Times New Roman" w:hAnsi="Times New Roman" w:cs="Times New Roman"/>
          <w:noProof/>
          <w:sz w:val="24"/>
          <w:szCs w:val="24"/>
        </w:rPr>
        <w:t>(Li and Li, 2020)</w:t>
      </w:r>
      <w:r w:rsidR="00BB0E19" w:rsidRPr="00087EC5">
        <w:rPr>
          <w:rFonts w:ascii="Times New Roman" w:hAnsi="Times New Roman" w:cs="Times New Roman"/>
          <w:sz w:val="24"/>
          <w:szCs w:val="24"/>
        </w:rPr>
        <w:fldChar w:fldCharType="end"/>
      </w:r>
      <w:r w:rsidR="00BB0E19" w:rsidRPr="00087EC5">
        <w:rPr>
          <w:rFonts w:ascii="Times New Roman" w:hAnsi="Times New Roman" w:cs="Times New Roman"/>
          <w:sz w:val="24"/>
          <w:szCs w:val="24"/>
        </w:rPr>
        <w:t xml:space="preserve">. </w:t>
      </w:r>
    </w:p>
    <w:p w14:paraId="7063B095" w14:textId="200FD15B" w:rsidR="00943E94" w:rsidRPr="00087EC5" w:rsidRDefault="00943E94" w:rsidP="00C252A8">
      <w:pPr>
        <w:pStyle w:val="3"/>
        <w:spacing w:beforeLines="50" w:before="156" w:afterLines="50" w:after="156" w:line="360" w:lineRule="auto"/>
        <w:jc w:val="both"/>
        <w:rPr>
          <w:rFonts w:ascii="Times New Roman" w:hAnsi="Times New Roman" w:cs="Times New Roman"/>
        </w:rPr>
      </w:pPr>
      <w:bookmarkStart w:id="5" w:name="_Toc69602991"/>
      <w:r w:rsidRPr="00087EC5">
        <w:rPr>
          <w:rFonts w:ascii="Times New Roman" w:hAnsi="Times New Roman" w:cs="Times New Roman"/>
        </w:rPr>
        <w:t>Economic factors</w:t>
      </w:r>
      <w:bookmarkEnd w:id="5"/>
    </w:p>
    <w:p w14:paraId="22A5BD55" w14:textId="77865FCE" w:rsidR="00943E94" w:rsidRPr="00087EC5" w:rsidRDefault="00943E94"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In the past 30 years, </w:t>
      </w:r>
      <w:r w:rsidR="00BB0E19" w:rsidRPr="00087EC5">
        <w:rPr>
          <w:rFonts w:ascii="Times New Roman" w:hAnsi="Times New Roman" w:cs="Times New Roman"/>
          <w:sz w:val="24"/>
          <w:szCs w:val="24"/>
        </w:rPr>
        <w:t>China</w:t>
      </w:r>
      <w:r w:rsidRPr="00087EC5">
        <w:rPr>
          <w:rFonts w:ascii="Times New Roman" w:hAnsi="Times New Roman" w:cs="Times New Roman"/>
          <w:sz w:val="24"/>
          <w:szCs w:val="24"/>
        </w:rPr>
        <w:t>'s economic construction has made world-renowned achievements. The total GDP has maintained a rapid growth of more than 9% per year, and the national economic strength has been significantly enhanced</w:t>
      </w:r>
      <w:r w:rsidR="00BB0E19" w:rsidRPr="00087EC5">
        <w:rPr>
          <w:rFonts w:ascii="Times New Roman" w:hAnsi="Times New Roman" w:cs="Times New Roman"/>
          <w:sz w:val="24"/>
          <w:szCs w:val="24"/>
        </w:rPr>
        <w:t xml:space="preserve"> </w:t>
      </w:r>
      <w:r w:rsidR="00BB0E19" w:rsidRPr="00087EC5">
        <w:rPr>
          <w:rFonts w:ascii="Times New Roman" w:hAnsi="Times New Roman" w:cs="Times New Roman"/>
          <w:sz w:val="24"/>
          <w:szCs w:val="24"/>
        </w:rPr>
        <w:fldChar w:fldCharType="begin" w:fldLock="1"/>
      </w:r>
      <w:r w:rsidR="00BB0E19" w:rsidRPr="00087EC5">
        <w:rPr>
          <w:rFonts w:ascii="Times New Roman" w:hAnsi="Times New Roman" w:cs="Times New Roman"/>
          <w:sz w:val="24"/>
          <w:szCs w:val="24"/>
        </w:rPr>
        <w:instrText>ADDIN CSL_CITATION {"citationItems":[{"id":"ITEM-1","itemData":{"ISSN":"1043-951X","author":[{"dropping-particle":"","family":"Zhao","given":"Jingfeng","non-dropping-particle":"","parse-names":false,"suffix":""},{"dropping-particle":"","family":"Tang","given":"Jianmin","non-dropping-particle":"","parse-names":false,"suffix":""}],"container-title":"China Economic Review","id":"ITEM-1","issued":{"date-parts":[["2018"]]},"page":"219-233","publisher":"Elsevier","title":"Industrial structure change and economic growth: A China-Russia comparison","type":"article-journal","volume":"47"},"uris":["http://www.mendeley.com/documents/?uuid=12b71740-e04b-4160-85b2-6bfb10c278e1"]}],"mendeley":{"formattedCitation":"(Zhao and Tang, 2018)","plainTextFormattedCitation":"(Zhao and Tang, 2018)","previouslyFormattedCitation":"(Zhao and Tang, 2018)"},"properties":{"noteIndex":0},"schema":"https://github.com/citation-style-language/schema/raw/master/csl-citation.json"}</w:instrText>
      </w:r>
      <w:r w:rsidR="00BB0E19" w:rsidRPr="00087EC5">
        <w:rPr>
          <w:rFonts w:ascii="Times New Roman" w:hAnsi="Times New Roman" w:cs="Times New Roman"/>
          <w:sz w:val="24"/>
          <w:szCs w:val="24"/>
        </w:rPr>
        <w:fldChar w:fldCharType="separate"/>
      </w:r>
      <w:r w:rsidR="00BB0E19" w:rsidRPr="00087EC5">
        <w:rPr>
          <w:rFonts w:ascii="Times New Roman" w:hAnsi="Times New Roman" w:cs="Times New Roman"/>
          <w:noProof/>
          <w:sz w:val="24"/>
          <w:szCs w:val="24"/>
        </w:rPr>
        <w:t>(Zhao and Tang, 2018)</w:t>
      </w:r>
      <w:r w:rsidR="00BB0E19" w:rsidRPr="00087EC5">
        <w:rPr>
          <w:rFonts w:ascii="Times New Roman" w:hAnsi="Times New Roman" w:cs="Times New Roman"/>
          <w:sz w:val="24"/>
          <w:szCs w:val="24"/>
        </w:rPr>
        <w:fldChar w:fldCharType="end"/>
      </w:r>
      <w:r w:rsidRPr="00087EC5">
        <w:rPr>
          <w:rFonts w:ascii="Times New Roman" w:hAnsi="Times New Roman" w:cs="Times New Roman"/>
          <w:sz w:val="24"/>
          <w:szCs w:val="24"/>
        </w:rPr>
        <w:t>. According to statistics from the International Monetary Fund, in 2012 the GDP of the United States was 15.653 trillion U.S. dollars, China was 8.250 trillion U.S. dollars, and Japan was 5.984 trillion U.S. dollars</w:t>
      </w:r>
      <w:r w:rsidR="00BB0E19" w:rsidRPr="00087EC5">
        <w:rPr>
          <w:rFonts w:ascii="Times New Roman" w:hAnsi="Times New Roman" w:cs="Times New Roman"/>
          <w:sz w:val="24"/>
          <w:szCs w:val="24"/>
        </w:rPr>
        <w:t xml:space="preserve"> </w:t>
      </w:r>
      <w:r w:rsidR="00BB0E19" w:rsidRPr="00087EC5">
        <w:rPr>
          <w:rFonts w:ascii="Times New Roman" w:hAnsi="Times New Roman" w:cs="Times New Roman"/>
          <w:sz w:val="24"/>
          <w:szCs w:val="24"/>
        </w:rPr>
        <w:fldChar w:fldCharType="begin" w:fldLock="1"/>
      </w:r>
      <w:r w:rsidR="00BB0E19" w:rsidRPr="00087EC5">
        <w:rPr>
          <w:rFonts w:ascii="Times New Roman" w:hAnsi="Times New Roman" w:cs="Times New Roman"/>
          <w:sz w:val="24"/>
          <w:szCs w:val="24"/>
        </w:rPr>
        <w:instrText>ADDIN CSL_CITATION {"citationItems":[{"id":"ITEM-1","itemData":{"ISSN":"1043-951X","author":[{"dropping-particle":"","family":"Ding","given":"Yi","non-dropping-particle":"","parse-names":false,"suffix":""},{"dropping-particle":"","family":"McQuoid","given":"Alexander","non-dropping-particle":"","parse-names":false,"suffix":""},{"dropping-particle":"","family":"Karayalcin","given":"Cem","non-dropping-particle":"","parse-names":false,"suffix":""}],"container-title":"China Economic Review","id":"ITEM-1","issued":{"date-parts":[["2019"]]},"page":"152-167","publisher":"Elsevier","title":"Fiscal decentralization, fiscal reform, and economic growth in china","type":"article-journal","volume":"53"},"uris":["http://www.mendeley.com/documents/?uuid=8ca8822e-8e7b-430e-84b9-e4dbf1b5c4dc"]}],"mendeley":{"formattedCitation":"(Ding, McQuoid and Karayalcin, 2019)","plainTextFormattedCitation":"(Ding, McQuoid and Karayalcin, 2019)","previouslyFormattedCitation":"(Ding, McQuoid and Karayalcin, 2019)"},"properties":{"noteIndex":0},"schema":"https://github.com/citation-style-language/schema/raw/master/csl-citation.json"}</w:instrText>
      </w:r>
      <w:r w:rsidR="00BB0E19" w:rsidRPr="00087EC5">
        <w:rPr>
          <w:rFonts w:ascii="Times New Roman" w:hAnsi="Times New Roman" w:cs="Times New Roman"/>
          <w:sz w:val="24"/>
          <w:szCs w:val="24"/>
        </w:rPr>
        <w:fldChar w:fldCharType="separate"/>
      </w:r>
      <w:r w:rsidR="00BB0E19" w:rsidRPr="00087EC5">
        <w:rPr>
          <w:rFonts w:ascii="Times New Roman" w:hAnsi="Times New Roman" w:cs="Times New Roman"/>
          <w:noProof/>
          <w:sz w:val="24"/>
          <w:szCs w:val="24"/>
        </w:rPr>
        <w:t>(Ding, McQuoid and Karayalcin, 2019)</w:t>
      </w:r>
      <w:r w:rsidR="00BB0E19" w:rsidRPr="00087EC5">
        <w:rPr>
          <w:rFonts w:ascii="Times New Roman" w:hAnsi="Times New Roman" w:cs="Times New Roman"/>
          <w:sz w:val="24"/>
          <w:szCs w:val="24"/>
        </w:rPr>
        <w:fldChar w:fldCharType="end"/>
      </w:r>
      <w:r w:rsidRPr="00087EC5">
        <w:rPr>
          <w:rFonts w:ascii="Times New Roman" w:hAnsi="Times New Roman" w:cs="Times New Roman"/>
          <w:sz w:val="24"/>
          <w:szCs w:val="24"/>
        </w:rPr>
        <w:t>. For the first time, China’s GDP exceeded that of the United States by 50%, reaching 52. 7%; reaching 1.37 times of Japan’s GDP, and China’s per capita GDP reached 6094 U.S. dollars, rising to the 84th place in the world. The rapid economic development has led to the continuous accumulation of residents' wealth, so that people pay more attention to health, pensions, etc., which directly stimulates the demand for life insurance and increases insurance resources</w:t>
      </w:r>
      <w:r w:rsidR="00BB0E19" w:rsidRPr="00087EC5">
        <w:rPr>
          <w:rFonts w:ascii="Times New Roman" w:hAnsi="Times New Roman" w:cs="Times New Roman"/>
          <w:sz w:val="24"/>
          <w:szCs w:val="24"/>
        </w:rPr>
        <w:t xml:space="preserve"> </w:t>
      </w:r>
      <w:r w:rsidR="00BB0E19"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ISSN":"1043-951X","author":[{"dropping-particle":"","family":"Liu","given":"Dayong","non-dropping-particle":"","parse-names":false,"suffix":""},{"dropping-particle":"","family":"Xu","given":"Chunfa","non-dropping-particle":"","parse-names":false,"suffix":""},{"dropping-particle":"","family":"Yu","given":"Yongze","non-dropping-particle":"","parse-names":false,"suffix":""},{"dropping-particle":"","family":"Rong","given":"Kaijian","non-dropping-particle":"","parse-names":false,"suffix":""},{"dropping-particle":"","family":"Zhang","given":"Junyan","non-dropping-particle":"","parse-names":false,"suffix":""}],"container-title":"China Economic Review","id":"ITEM-1","issued":{"date-parts":[["2020"]]},"page":"101373","publisher":"Elsevier","title":"Economic growth target, distortion of public expenditure and business cycle in China","type":"article-journal","volume":"63"},"uris":["http://www.mendeley.com/documents/?uuid=3f9f49fe-8d0c-4e28-9083-fda85977db1d"]}],"mendeley":{"formattedCitation":"(Dayong Liu &lt;i&gt;et al.&lt;/i&gt;, 2020)","plainTextFormattedCitation":"(Dayong Liu et al., 2020)","previouslyFormattedCitation":"(Dayong Liu &lt;i&gt;et al.&lt;/i&gt;, 2020)"},"properties":{"noteIndex":0},"schema":"https://github.com/citation-style-language/schema/raw/master/csl-citation.json"}</w:instrText>
      </w:r>
      <w:r w:rsidR="00BB0E19"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 xml:space="preserve">(Dayong Liu </w:t>
      </w:r>
      <w:r w:rsidR="009D2B5C" w:rsidRPr="00087EC5">
        <w:rPr>
          <w:rFonts w:ascii="Times New Roman" w:hAnsi="Times New Roman" w:cs="Times New Roman"/>
          <w:i/>
          <w:noProof/>
          <w:sz w:val="24"/>
          <w:szCs w:val="24"/>
        </w:rPr>
        <w:t>et al.</w:t>
      </w:r>
      <w:r w:rsidR="009D2B5C" w:rsidRPr="00087EC5">
        <w:rPr>
          <w:rFonts w:ascii="Times New Roman" w:hAnsi="Times New Roman" w:cs="Times New Roman"/>
          <w:noProof/>
          <w:sz w:val="24"/>
          <w:szCs w:val="24"/>
        </w:rPr>
        <w:t>, 2020)</w:t>
      </w:r>
      <w:r w:rsidR="00BB0E19" w:rsidRPr="00087EC5">
        <w:rPr>
          <w:rFonts w:ascii="Times New Roman" w:hAnsi="Times New Roman" w:cs="Times New Roman"/>
          <w:sz w:val="24"/>
          <w:szCs w:val="24"/>
        </w:rPr>
        <w:fldChar w:fldCharType="end"/>
      </w:r>
      <w:r w:rsidRPr="00087EC5">
        <w:rPr>
          <w:rFonts w:ascii="Times New Roman" w:hAnsi="Times New Roman" w:cs="Times New Roman"/>
          <w:sz w:val="24"/>
          <w:szCs w:val="24"/>
        </w:rPr>
        <w:t>. From international experience, when the per capita GDP of a country exceeds US$3,000, it will enter a period of rapid growth in the development of the insurance industry. At present, China’s per capita GDP has exceeded US$6,000, and residents’ consumption continues to upgrade</w:t>
      </w:r>
      <w:r w:rsidR="009D2B5C" w:rsidRPr="00087EC5">
        <w:rPr>
          <w:rFonts w:ascii="Times New Roman" w:hAnsi="Times New Roman" w:cs="Times New Roman"/>
          <w:sz w:val="24"/>
          <w:szCs w:val="24"/>
        </w:rPr>
        <w:t xml:space="preserve"> </w:t>
      </w:r>
      <w:r w:rsidR="009D2B5C"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ISSN":"1043-951X","author":[{"dropping-particle":"","family":"Ding","given":"Yi","non-dropping-particle":"","parse-names":false,"suffix":""},{"dropping-particle":"","family":"McQuoid","given":"Alexander","non-dropping-particle":"","parse-names":false,"suffix":""},{"dropping-particle":"","family":"Karayalcin","given":"Cem","non-dropping-particle":"","parse-names":false,"suffix":""}],"container-title":"China Economic Review","id":"ITEM-1","issued":{"date-parts":[["2019"]]},"page":"152-167","publisher":"Elsevier","title":"Fiscal decentralization, fiscal reform, and economic growth in china","type":"article-journal","volume":"53"},"uris":["http://www.mendeley.com/documents/?uuid=8ca8822e-8e7b-430e-84b9-e4dbf1b5c4dc"]}],"mendeley":{"formattedCitation":"(Ding, McQuoid and Karayalcin, 2019)","plainTextFormattedCitation":"(Ding, McQuoid and Karayalcin, 2019)","previouslyFormattedCitation":"(Ding, McQuoid and Karayalcin, 2019)"},"properties":{"noteIndex":0},"schema":"https://github.com/citation-style-language/schema/raw/master/csl-citation.json"}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(Ding, McQuoid and Karayalcin, 2019)</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The consumption for improving the quality of life such as pension insurance, medical and health, culture and education, travel and tourism has increased significantly, which provides a strong support for the rapid growth of China’s life insurance market. </w:t>
      </w:r>
    </w:p>
    <w:p w14:paraId="7987CB77" w14:textId="51A739E0" w:rsidR="00943E94" w:rsidRPr="00087EC5" w:rsidRDefault="00943E94"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Affected by the continuing impact of the Covid-19 pandemic since 2020, although China’s current economic growth rate is showing a slowing trend, there is a high probability that it will maintain a moderate growth rate of about 5% in the future</w:t>
      </w:r>
      <w:r w:rsidR="009D2B5C" w:rsidRPr="00087EC5">
        <w:rPr>
          <w:rFonts w:ascii="Times New Roman" w:hAnsi="Times New Roman" w:cs="Times New Roman"/>
          <w:sz w:val="24"/>
          <w:szCs w:val="24"/>
        </w:rPr>
        <w:t xml:space="preserve"> </w:t>
      </w:r>
      <w:r w:rsidR="009D2B5C"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{"citationItems":[{"id":"ITEM-1","itemData":{"URL":"https://www.bbc.com/news/business-55699971","accessed":{"date-parts":[["2021","4","17"]]},"author":[{"dropping-particle":"","family":"BBC News","given":"","non-dropping-particle":"","parse-names":false,"suffix":""}],"id":"ITEM-1","issued":{"date-parts":[["2021"]]},"title":"Covid-19: China's economy picks up, bucking global trend ","type":"webpage"},"uris":["http://www.mendeley.com/documents/?uuid=af03e560-51e3-38cb-b743-7a32c69fdcb6"]}],"mendeley":{"formattedCitation":"(BBC News, 2021)","plainTextFormattedCitation":"(BBC News, 2021)","previouslyFormattedCitation":"(BBC News, 2021)"},"properties":{"noteIndex":0},"schema":"https://github.com/citation-style-language/schema/raw/master/csl-citation.json"}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(BBC News, 2021)</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Judging from the New Deal implemented by the new central government, the momentum for China’s economy to maintain long-term and rapid growth in the future still exists. At present, most international economic research institutions predict </w:t>
      </w:r>
      <w:r w:rsidRPr="00087EC5">
        <w:rPr>
          <w:rFonts w:ascii="Times New Roman" w:hAnsi="Times New Roman" w:cs="Times New Roman"/>
          <w:sz w:val="24"/>
          <w:szCs w:val="24"/>
        </w:rPr>
        <w:lastRenderedPageBreak/>
        <w:t>that these policies will allow China to maintain an average annual GDP growth of about 7% in the next ten years</w:t>
      </w:r>
      <w:r w:rsidR="009D2B5C" w:rsidRPr="00087EC5">
        <w:rPr>
          <w:rFonts w:ascii="Times New Roman" w:hAnsi="Times New Roman" w:cs="Times New Roman"/>
          <w:sz w:val="24"/>
          <w:szCs w:val="24"/>
        </w:rPr>
        <w:t xml:space="preserve"> </w:t>
      </w:r>
      <w:r w:rsidR="009D2B5C"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{"citationItems":[{"id":"ITEM-1","itemData":{"DOI":"10.1177/2158244020971593","ISSN":"21582440","abstract":"This article analyzes the relationship between inflation, increase of investment in fixed assets, monetary policy, financial openness, national savings, macro-economic climate index, deposit rate, and the development of insurance industry in China. We set the incremental indicators as the variables and constructed an analysis integrating a multiple linear regression, stepwise regression, and robustness analysis, and used historical monthly data sample during the period of January 2004 to December 2017 for empirical analysis. The result indicates that (a) the national savings and macro-economic climate index are the major factors that influence the development of insurance industry in China by now; (b) to improve the development of insurance industry, both the economic growth and people’s income should continue to advance; and (c) financial openness should be paid more attention to, which is insufficient, and there is lack of competitive vitality in the whole insurance market.","author":[{"dropping-particle":"","family":"Li","given":"Ting","non-dropping-particle":"","parse-names":false,"suffix":""},{"dropping-particle":"","family":"Li","given":"Menggang","non-dropping-particle":"","parse-names":false,"suffix":""}],"container-title":"SAGE Open","id":"ITEM-1","issue":"4","issued":{"date-parts":[["2020"]]},"publisher":"SAGE Publications Inc.","title":"An Empirical Analysis of the Factors Influencing the Development of Insurance Industry in China","type":"article-journal","volume":"10"},"uris":["http://www.mendeley.com/documents/?uuid=cbecff74-94cd-3e22-a87e-627a8140e9d5"]}],"mendeley":{"formattedCitation":"(Li and Li, 2020)","plainTextFormattedCitation":"(Li and Li, 2020)","previouslyFormattedCitation":"(Li and Li, 2020)"},"properties":{"noteIndex":0},"schema":"https://github.com/citation-style-language/schema/raw/master/csl-citation.json"}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(Li and Li, 2020)</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Therefore, China's per capita GDP level still has a lot of room to rise, and the increase in residents' wealth will be the main driving force for the rapid development of the life insurance market.</w:t>
      </w:r>
    </w:p>
    <w:p w14:paraId="3A48ED74" w14:textId="3F654034" w:rsidR="00943E94" w:rsidRPr="00087EC5" w:rsidRDefault="00943E94" w:rsidP="00C252A8">
      <w:pPr>
        <w:pStyle w:val="3"/>
        <w:spacing w:beforeLines="50" w:before="156" w:afterLines="50" w:after="156" w:line="360" w:lineRule="auto"/>
        <w:jc w:val="both"/>
        <w:rPr>
          <w:rFonts w:ascii="Times New Roman" w:hAnsi="Times New Roman" w:cs="Times New Roman"/>
        </w:rPr>
      </w:pPr>
      <w:bookmarkStart w:id="6" w:name="_Toc69602992"/>
      <w:r w:rsidRPr="00087EC5">
        <w:rPr>
          <w:rFonts w:ascii="Times New Roman" w:hAnsi="Times New Roman" w:cs="Times New Roman"/>
        </w:rPr>
        <w:t>Social factors</w:t>
      </w:r>
      <w:bookmarkEnd w:id="6"/>
    </w:p>
    <w:p w14:paraId="2AF290A2" w14:textId="368CFDE7" w:rsidR="00943E94" w:rsidRPr="00087EC5" w:rsidRDefault="00943E94"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The aging of the population is the main driving force for the further development of China's life insurance industry. China has already entered an aging society at the end of 1999 (the aging population accounted for 10.2%), and by 2018 the aging population accounted for more than 17%</w:t>
      </w:r>
      <w:r w:rsidR="009D2B5C" w:rsidRPr="00087EC5">
        <w:rPr>
          <w:rFonts w:ascii="Times New Roman" w:hAnsi="Times New Roman" w:cs="Times New Roman"/>
          <w:sz w:val="24"/>
          <w:szCs w:val="24"/>
        </w:rPr>
        <w:t xml:space="preserve"> </w:t>
      </w:r>
      <w:r w:rsidR="009D2B5C"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ISSN":"0165-0327","author":[{"dropping-particle":"","family":"Liu","given":"Danxia","non-dropping-particle":"","parse-names":false,"suffix":""},{"dropping-particle":"","family":"Xi","given":"Juan","non-dropping-particle":"","parse-names":false,"suffix":""},{"dropping-particle":"","family":"Hall","given":"Brian J","non-dropping-particle":"","parse-names":false,"suffix":""},{"dropping-particle":"","family":"Fu","given":"Mingqi","non-dropping-particle":"","parse-names":false,"suffix":""},{"dropping-particle":"","family":"Zhang","given":"Bo","non-dropping-particle":"","parse-names":false,"suffix":""},{"dropping-particle":"","family":"Guo","given":"Jing","non-dropping-particle":"","parse-names":false,"suffix":""},{"dropping-particle":"","family":"Feng","given":"XingLin","non-dropping-particle":"","parse-names":false,"suffix":""}],"container-title":"Journal of Affective Disorders","id":"ITEM-1","issued":{"date-parts":[["2020"]]},"page":"85-92","publisher":"Elsevier","title":"Attitudes toward aging, social support and depression among older adults: Difference by urban and rural areas in China","type":"article-journal","volume":"274"},"uris":["http://www.mendeley.com/documents/?uuid=16c648f7-1f5d-4067-9658-6dcce14f2f7c"]}],"mendeley":{"formattedCitation":"(Danxia Liu &lt;i&gt;et al.&lt;/i&gt;, 2020)","plainTextFormattedCitation":"(Danxia Liu et al., 2020)","previouslyFormattedCitation":"(Danxia Liu &lt;i&gt;et al.&lt;/i&gt;, 2020)"},"properties":{"noteIndex":0},"schema":"https://github.com/citation-style-language/schema/raw/master/csl-citation.json"}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 xml:space="preserve">(Danxia Liu </w:t>
      </w:r>
      <w:r w:rsidR="009D2B5C" w:rsidRPr="00087EC5">
        <w:rPr>
          <w:rFonts w:ascii="Times New Roman" w:hAnsi="Times New Roman" w:cs="Times New Roman"/>
          <w:i/>
          <w:noProof/>
          <w:sz w:val="24"/>
          <w:szCs w:val="24"/>
        </w:rPr>
        <w:t>et al.</w:t>
      </w:r>
      <w:r w:rsidR="009D2B5C" w:rsidRPr="00087EC5">
        <w:rPr>
          <w:rFonts w:ascii="Times New Roman" w:hAnsi="Times New Roman" w:cs="Times New Roman"/>
          <w:noProof/>
          <w:sz w:val="24"/>
          <w:szCs w:val="24"/>
        </w:rPr>
        <w:t>, 2020)</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Aging is accelerating. It is estimated that by 2050, the proportion of China’s aging population will rise to 22.7%, and the dependency ratio will rise from the current 34.4% to 66.7%</w:t>
      </w:r>
      <w:r w:rsidR="009D2B5C" w:rsidRPr="00087EC5">
        <w:rPr>
          <w:rFonts w:ascii="Times New Roman" w:hAnsi="Times New Roman" w:cs="Times New Roman"/>
          <w:sz w:val="24"/>
          <w:szCs w:val="24"/>
        </w:rPr>
        <w:t xml:space="preserve"> </w:t>
      </w:r>
      <w:r w:rsidR="009D2B5C"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ISSN":"2050-2680","author":[{"dropping-particle":"","family":"Cheng","given":"Yang","non-dropping-particle":"","parse-names":false,"suffix":""},{"dropping-particle":"","family":"Gao","given":"Siyao","non-dropping-particle":"","parse-names":false,"suffix":""},{"dropping-particle":"","family":"Li","given":"Shuai","non-dropping-particle":"","parse-names":false,"suffix":""},{"dropping-particle":"","family":"Zhang","given":"Yuchao","non-dropping-particle":"","parse-names":false,"suffix":""},{"dropping-particle":"","family":"Rosenberg","given":"Mark","non-dropping-particle":"","parse-names":false,"suffix":""}],"container-title":"Asia &amp; the Pacific Policy Studies","id":"ITEM-1","issue":"1","issued":{"date-parts":[["2019"]]},"page":"73-89","publisher":"Wiley Online Library","title":"Understanding the spatial disparities and vulnerability of population aging in China","type":"article-journal","volume":"6"},"uris":["http://www.mendeley.com/documents/?uuid=a9932cea-49e5-442f-8623-4d6f924757ac"]}],"mendeley":{"formattedCitation":"(Cheng &lt;i&gt;et al.&lt;/i&gt;, 2019)","plainTextFormattedCitation":"(Cheng et al., 2019)","previouslyFormattedCitation":"(Cheng &lt;i&gt;et al.&lt;/i&gt;, 2019)"},"properties":{"noteIndex":0},"schema":"https://github.com/citation-style-language/schema/raw/master/csl-citation.json"}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 xml:space="preserve">(Cheng </w:t>
      </w:r>
      <w:r w:rsidR="009D2B5C" w:rsidRPr="00087EC5">
        <w:rPr>
          <w:rFonts w:ascii="Times New Roman" w:hAnsi="Times New Roman" w:cs="Times New Roman"/>
          <w:i/>
          <w:noProof/>
          <w:sz w:val="24"/>
          <w:szCs w:val="24"/>
        </w:rPr>
        <w:t>et al.</w:t>
      </w:r>
      <w:r w:rsidR="009D2B5C" w:rsidRPr="00087EC5">
        <w:rPr>
          <w:rFonts w:ascii="Times New Roman" w:hAnsi="Times New Roman" w:cs="Times New Roman"/>
          <w:noProof/>
          <w:sz w:val="24"/>
          <w:szCs w:val="24"/>
        </w:rPr>
        <w:t>, 2019)</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This shift in the demographic structure will promote life. Long-term continuous growth of insurance, health insurance products and pension products. Although China's pension insurance is still in its infancy, with the emergence of pension security problems, the future pension insurance and health insurance will be the main development areas of China's life insurance.</w:t>
      </w:r>
    </w:p>
    <w:p w14:paraId="6506D648" w14:textId="66954A29" w:rsidR="00943E94" w:rsidRPr="00087EC5" w:rsidRDefault="00943E94"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Urbanization and the construction of new rural areas will stimulate farmers' insurance demand for livelihood security. As the urbanization process continues to deepen, the rural population is accelerating the concentration of small towns, which will generate more people with insurance purchasing power</w:t>
      </w:r>
      <w:r w:rsidR="009D2B5C" w:rsidRPr="00087EC5">
        <w:rPr>
          <w:rFonts w:ascii="Times New Roman" w:hAnsi="Times New Roman" w:cs="Times New Roman"/>
          <w:sz w:val="24"/>
          <w:szCs w:val="24"/>
        </w:rPr>
        <w:t xml:space="preserve"> </w:t>
      </w:r>
      <w:r w:rsidR="009D2B5C"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{"citationItems":[{"id":"ITEM-1","itemData":{"ISSN":"0140-9883","author":[{"dropping-particle":"","family":"Zheng","given":"Wei","non-dropping-particle":"","parse-names":false,"suffix":""},{"dropping-particle":"","family":"Walsh","given":"Patrick Paul","non-dropping-particle":"","parse-names":false,"suffix":""}],"container-title":"Energy Economics","id":"ITEM-1","issued":{"date-parts":[["2019"]]},"page":"153-162","publisher":"Elsevier","title":"Economic growth, urbanization and energy consumption</w:instrText>
      </w:r>
      <w:r w:rsidR="009D2B5C" w:rsidRPr="00087EC5">
        <w:rPr>
          <w:rFonts w:ascii="Tahoma" w:hAnsi="Tahoma" w:cs="Tahoma"/>
          <w:sz w:val="24"/>
          <w:szCs w:val="24"/>
        </w:rPr>
        <w:instrText>��</w:instrText>
      </w:r>
      <w:r w:rsidR="009D2B5C" w:rsidRPr="00087EC5">
        <w:rPr>
          <w:rFonts w:ascii="Times New Roman" w:hAnsi="Times New Roman" w:cs="Times New Roman"/>
          <w:sz w:val="24"/>
          <w:szCs w:val="24"/>
        </w:rPr>
        <w:instrText>A provincial level analysis of China","type":"article-journal","volume":"80"},"uris":["http://www.mendeley.com/documents/?uuid=cd52d70d-c85c-425f-ba91-3d8eb20a3f91"]}],"mendeley":{"formattedCitation":"(Zheng and Walsh, 2019)","plainTextFormattedCitation":"(Zheng and Walsh, 2019)","previouslyFormattedCitation":"(Zheng and Walsh, 2019)"},"properties":{"noteIndex":0},"schema":"https://github.com/citation-style-language/schema/raw/master/csl-citation.json"}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(Zheng and Walsh, 2019)</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The rapid growth of Chinese residents' income, especially the income of rural residents, has greatly improved the ability of the whole society to purchase insurance. At the same time, with the accumulation of wealth, residents' awareness of financial management has gradually increased</w:t>
      </w:r>
      <w:r w:rsidR="009D2B5C" w:rsidRPr="00087EC5">
        <w:rPr>
          <w:rFonts w:ascii="Times New Roman" w:hAnsi="Times New Roman" w:cs="Times New Roman"/>
          <w:sz w:val="24"/>
          <w:szCs w:val="24"/>
        </w:rPr>
        <w:t xml:space="preserve"> </w:t>
      </w:r>
      <w:r w:rsidR="009D2B5C"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ISSN":"1043-951X","author":[{"dropping-particle":"","family":"Liu","given":"Dayong","non-dropping-particle":"","parse-names":false,"suffix":""},{"dropping-particle":"","family":"Xu","given":"Chunfa","non-dropping-particle":"","parse-names":false,"suffix":""},{"dropping-particle":"","family":"Yu","given":"Yongze","non-dropping-particle":"","parse-names":false,"suffix":""},{"dropping-particle":"","family":"Rong","given":"Kaijian","non-dropping-particle":"","parse-names":false,"suffix":""},{"dropping-particle":"","family":"Zhang","given":"Junyan","non-dropping-particle":"","parse-names":false,"suffix":""}],"container-title":"China Economic Review","id":"ITEM-1","issued":{"date-parts":[["2020"]]},"page":"101373","publisher":"Elsevier","title":"Economic growth target, distortion of public expenditure and business cycle in China","type":"article-journal","volume":"63"},"uris":["http://www.mendeley.com/documents/?uuid=3f9f49fe-8d0c-4e28-9083-fda85977db1d"]}],"mendeley":{"formattedCitation":"(Dayong Liu &lt;i&gt;et al.&lt;/i&gt;, 2020)","plainTextFormattedCitation":"(Dayong Liu et al., 2020)","previouslyFormattedCitation":"(Dayong Liu &lt;i&gt;et al.&lt;/i&gt;, 2020)"},"properties":{"noteIndex":0},"schema":"https://github.com/citation-style-language/schema/raw/master/csl-citation.json"}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 xml:space="preserve">(Dayong Liu </w:t>
      </w:r>
      <w:r w:rsidR="009D2B5C" w:rsidRPr="00087EC5">
        <w:rPr>
          <w:rFonts w:ascii="Times New Roman" w:hAnsi="Times New Roman" w:cs="Times New Roman"/>
          <w:i/>
          <w:noProof/>
          <w:sz w:val="24"/>
          <w:szCs w:val="24"/>
        </w:rPr>
        <w:t>et al.</w:t>
      </w:r>
      <w:r w:rsidR="009D2B5C" w:rsidRPr="00087EC5">
        <w:rPr>
          <w:rFonts w:ascii="Times New Roman" w:hAnsi="Times New Roman" w:cs="Times New Roman"/>
          <w:noProof/>
          <w:sz w:val="24"/>
          <w:szCs w:val="24"/>
        </w:rPr>
        <w:t>, 2020)</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The awareness of various wealth management products and insurance products has continued to increase. Life insurance products with risk protection and wealth management functions have been favored by the market, and the effect of replacing residents' savings has become increasingly obvious.</w:t>
      </w:r>
    </w:p>
    <w:p w14:paraId="01E650CE" w14:textId="60957EF1" w:rsidR="00943E94" w:rsidRPr="00087EC5" w:rsidRDefault="00943E94" w:rsidP="00C252A8">
      <w:pPr>
        <w:pStyle w:val="3"/>
        <w:spacing w:beforeLines="50" w:before="156" w:afterLines="50" w:after="156" w:line="360" w:lineRule="auto"/>
        <w:jc w:val="both"/>
        <w:rPr>
          <w:rFonts w:ascii="Times New Roman" w:hAnsi="Times New Roman" w:cs="Times New Roman"/>
        </w:rPr>
      </w:pPr>
      <w:bookmarkStart w:id="7" w:name="_Toc69602993"/>
      <w:r w:rsidRPr="00087EC5">
        <w:rPr>
          <w:rFonts w:ascii="Times New Roman" w:hAnsi="Times New Roman" w:cs="Times New Roman"/>
        </w:rPr>
        <w:lastRenderedPageBreak/>
        <w:t>Technological factors</w:t>
      </w:r>
      <w:bookmarkEnd w:id="7"/>
    </w:p>
    <w:p w14:paraId="3E8A96FC" w14:textId="7EDB09C5" w:rsidR="00FD21EC" w:rsidRPr="00087EC5" w:rsidRDefault="00943E94"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The rapid development and application of</w:t>
      </w:r>
      <w:r w:rsidR="009D2B5C" w:rsidRPr="00087EC5">
        <w:rPr>
          <w:rFonts w:ascii="Times New Roman" w:hAnsi="Times New Roman" w:cs="Times New Roman"/>
          <w:sz w:val="24"/>
          <w:szCs w:val="24"/>
        </w:rPr>
        <w:t xml:space="preserve"> information and communication</w:t>
      </w:r>
      <w:r w:rsidRPr="00087EC5">
        <w:rPr>
          <w:rFonts w:ascii="Times New Roman" w:hAnsi="Times New Roman" w:cs="Times New Roman"/>
          <w:sz w:val="24"/>
          <w:szCs w:val="24"/>
        </w:rPr>
        <w:t xml:space="preserve"> technology such as the </w:t>
      </w:r>
      <w:r w:rsidR="009D2B5C" w:rsidRPr="00087EC5">
        <w:rPr>
          <w:rFonts w:ascii="Times New Roman" w:hAnsi="Times New Roman" w:cs="Times New Roman"/>
          <w:sz w:val="24"/>
          <w:szCs w:val="24"/>
        </w:rPr>
        <w:t>artificial intelligence, blockchain, machine learning, big data,</w:t>
      </w:r>
      <w:r w:rsidRPr="00087EC5">
        <w:rPr>
          <w:rFonts w:ascii="Times New Roman" w:hAnsi="Times New Roman" w:cs="Times New Roman"/>
          <w:sz w:val="24"/>
          <w:szCs w:val="24"/>
        </w:rPr>
        <w:t xml:space="preserve"> has had a huge impact on the operation of the insurance </w:t>
      </w:r>
      <w:r w:rsidR="009D2B5C" w:rsidRPr="00087EC5">
        <w:rPr>
          <w:rFonts w:ascii="Times New Roman" w:hAnsi="Times New Roman" w:cs="Times New Roman"/>
          <w:sz w:val="24"/>
          <w:szCs w:val="24"/>
        </w:rPr>
        <w:t>industr</w:t>
      </w:r>
      <w:r w:rsidRPr="00087EC5">
        <w:rPr>
          <w:rFonts w:ascii="Times New Roman" w:hAnsi="Times New Roman" w:cs="Times New Roman"/>
          <w:sz w:val="24"/>
          <w:szCs w:val="24"/>
        </w:rPr>
        <w:t>y</w:t>
      </w:r>
      <w:r w:rsidR="009D2B5C" w:rsidRPr="00087EC5">
        <w:rPr>
          <w:rFonts w:ascii="Times New Roman" w:hAnsi="Times New Roman" w:cs="Times New Roman"/>
          <w:sz w:val="24"/>
          <w:szCs w:val="24"/>
        </w:rPr>
        <w:t xml:space="preserve"> </w:t>
      </w:r>
      <w:r w:rsidR="009D2B5C" w:rsidRPr="00087EC5">
        <w:rPr>
          <w:rFonts w:ascii="Times New Roman" w:hAnsi="Times New Roman" w:cs="Times New Roman"/>
          <w:sz w:val="24"/>
          <w:szCs w:val="24"/>
        </w:rPr>
        <w:fldChar w:fldCharType="begin" w:fldLock="1"/>
      </w:r>
      <w:r w:rsidR="009D2B5C" w:rsidRPr="00087EC5">
        <w:rPr>
          <w:rFonts w:ascii="Times New Roman" w:hAnsi="Times New Roman" w:cs="Times New Roman"/>
          <w:sz w:val="24"/>
          <w:szCs w:val="24"/>
        </w:rPr>
        <w:instrText>ADDIN CSL_CITATION {"citationItems":[{"id":"ITEM-1","itemData":{"author":[{"dropping-particle":"","family":"Gatteschi","given":"Valentina","non-dropping-particle":"","parse-names":false,"suffix":""},{"dropping-particle":"","family":"Lamberti","given":"Fabrizio","non-dropping-particle":"","parse-names":false,"suffix":""},{"dropping-particle":"","family":"Demartini","given":"Claudio","non-dropping-particle":"","parse-names":false,"suffix":""},{"dropping-particle":"","family":"Pranteda","given":"Chiara","non-dropping-particle":"","parse-names":false,"suffix":""},{"dropping-particle":"","family":"Santamar</w:instrText>
      </w:r>
      <w:r w:rsidR="009D2B5C" w:rsidRPr="00087EC5">
        <w:rPr>
          <w:rFonts w:ascii="Tahoma" w:hAnsi="Tahoma" w:cs="Tahoma"/>
          <w:sz w:val="24"/>
          <w:szCs w:val="24"/>
        </w:rPr>
        <w:instrText>��</w:instrText>
      </w:r>
      <w:r w:rsidR="009D2B5C" w:rsidRPr="00087EC5">
        <w:rPr>
          <w:rFonts w:ascii="Times New Roman" w:hAnsi="Times New Roman" w:cs="Times New Roman"/>
          <w:sz w:val="24"/>
          <w:szCs w:val="24"/>
        </w:rPr>
        <w:instrText>a","given":"V</w:instrText>
      </w:r>
      <w:r w:rsidR="009D2B5C" w:rsidRPr="00087EC5">
        <w:rPr>
          <w:rFonts w:ascii="Tahoma" w:hAnsi="Tahoma" w:cs="Tahoma"/>
          <w:sz w:val="24"/>
          <w:szCs w:val="24"/>
        </w:rPr>
        <w:instrText>��</w:instrText>
      </w:r>
      <w:r w:rsidR="009D2B5C" w:rsidRPr="00087EC5">
        <w:rPr>
          <w:rFonts w:ascii="Times New Roman" w:hAnsi="Times New Roman" w:cs="Times New Roman"/>
          <w:sz w:val="24"/>
          <w:szCs w:val="24"/>
        </w:rPr>
        <w:instrText>ctor","non-dropping-particle":"","parse-names":false,"suffix":""}],"container-title":"Future Internet","id":"ITEM-1","issue":"2","issued":{"date-parts":[["2018"]]},"page":"20","publisher":"Multidisciplinary Digital Publishing Institute","title":"Blockchain and smart contracts for insurance: Is the technology mature enough?","type":"article-journal","volume":"10"},"uris":["http://www.mendeley.com/documents/?uuid=5921b8cc-100b-45e8-9402-4d0e7e5227ca"]}],"mendeley":{"formattedCitation":"(Gatteschi &lt;i&gt;et al.&lt;/i&gt;, 2018)","plainTextFormattedCitation":"(Gatteschi et al., 2018)","previouslyFormattedCitation":"(Gatteschi &lt;i&gt;et al.&lt;/i&gt;, 2018)"},"properties":{"noteIndex":0},"schema":"https://github.com/citation-style-language/schema/raw/master/csl-citation.json"}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 xml:space="preserve">(Gatteschi </w:t>
      </w:r>
      <w:r w:rsidR="009D2B5C" w:rsidRPr="00087EC5">
        <w:rPr>
          <w:rFonts w:ascii="Times New Roman" w:hAnsi="Times New Roman" w:cs="Times New Roman"/>
          <w:i/>
          <w:noProof/>
          <w:sz w:val="24"/>
          <w:szCs w:val="24"/>
        </w:rPr>
        <w:t>et al.</w:t>
      </w:r>
      <w:r w:rsidR="009D2B5C" w:rsidRPr="00087EC5">
        <w:rPr>
          <w:rFonts w:ascii="Times New Roman" w:hAnsi="Times New Roman" w:cs="Times New Roman"/>
          <w:noProof/>
          <w:sz w:val="24"/>
          <w:szCs w:val="24"/>
        </w:rPr>
        <w:t>, 2018)</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Many insurance institutions are accelerating the application of mobile terminal platforms such as PC network platforms, telephones, and collections, and innovating business models. The functional boundaries between products are becoming increasingly blurred, which is expanding insurance product transactions</w:t>
      </w:r>
      <w:r w:rsidR="009D2B5C" w:rsidRPr="00087EC5">
        <w:rPr>
          <w:rFonts w:ascii="Times New Roman" w:hAnsi="Times New Roman" w:cs="Times New Roman"/>
          <w:sz w:val="24"/>
          <w:szCs w:val="24"/>
        </w:rPr>
        <w:t xml:space="preserve"> and products inventions </w:t>
      </w:r>
      <w:r w:rsidR="009D2B5C" w:rsidRPr="00087EC5">
        <w:rPr>
          <w:rFonts w:ascii="Times New Roman" w:hAnsi="Times New Roman" w:cs="Times New Roman"/>
          <w:sz w:val="24"/>
          <w:szCs w:val="24"/>
        </w:rPr>
        <w:fldChar w:fldCharType="begin" w:fldLock="1"/>
      </w:r>
      <w:r w:rsidR="00BD4640" w:rsidRPr="00087EC5">
        <w:rPr>
          <w:rFonts w:ascii="Times New Roman" w:hAnsi="Times New Roman" w:cs="Times New Roman"/>
          <w:sz w:val="24"/>
          <w:szCs w:val="24"/>
        </w:rPr>
        <w:instrText>ADDIN CSL_CITATION {"citationItems":[{"id":"ITEM-1","itemData":{"ISSN":"0040-1625","author":[{"dropping-particle":"","family":"Yao","given":"Meifang","non-dropping-particle":"","parse-names":false,"suffix":""},{"dropping-particle":"","family":"Di","given":"He","non-dropping-particle":"","parse-names":false,"suffix":""},{"dropping-particle":"","family":"Zheng","given":"Xianrong","non-dropping-particle":"","parse-names":false,"suffix":""},{"dropping-particle":"","family":"Xu","given":"Xiaobo","non-dropping-particle":"","parse-names":false,"suffix":""}],"container-title":"Technological Forecasting and Social Change","id":"ITEM-1","issued":{"date-parts":[["2018"]]},"page":"199-207","publisher":"Elsevier","title":"Impact of payment technology innovations on the traditional financial industry: A focus on China","type":"article-journal","volume":"135"},"uris":["http://www.mendeley.com/documents/?uuid=58f83935-9918-4f63-830c-f4fbffe27cff"]}],"mendeley":{"formattedCitation":"(Yao &lt;i&gt;et al.&lt;/i&gt;, 2018)","plainTextFormattedCitation":"(Yao et al., 2018)","previouslyFormattedCitation":"(Yao &lt;i&gt;et al.&lt;/i&gt;, 2018)"},"properties":{"noteIndex":0},"schema":"https://github.com/citation-style-language/schema/raw/master/csl-citation.json"}</w:instrText>
      </w:r>
      <w:r w:rsidR="009D2B5C" w:rsidRPr="00087EC5">
        <w:rPr>
          <w:rFonts w:ascii="Times New Roman" w:hAnsi="Times New Roman" w:cs="Times New Roman"/>
          <w:sz w:val="24"/>
          <w:szCs w:val="24"/>
        </w:rPr>
        <w:fldChar w:fldCharType="separate"/>
      </w:r>
      <w:r w:rsidR="009D2B5C" w:rsidRPr="00087EC5">
        <w:rPr>
          <w:rFonts w:ascii="Times New Roman" w:hAnsi="Times New Roman" w:cs="Times New Roman"/>
          <w:noProof/>
          <w:sz w:val="24"/>
          <w:szCs w:val="24"/>
        </w:rPr>
        <w:t xml:space="preserve">(Yao </w:t>
      </w:r>
      <w:r w:rsidR="009D2B5C" w:rsidRPr="00087EC5">
        <w:rPr>
          <w:rFonts w:ascii="Times New Roman" w:hAnsi="Times New Roman" w:cs="Times New Roman"/>
          <w:i/>
          <w:noProof/>
          <w:sz w:val="24"/>
          <w:szCs w:val="24"/>
        </w:rPr>
        <w:t>et al.</w:t>
      </w:r>
      <w:r w:rsidR="009D2B5C" w:rsidRPr="00087EC5">
        <w:rPr>
          <w:rFonts w:ascii="Times New Roman" w:hAnsi="Times New Roman" w:cs="Times New Roman"/>
          <w:noProof/>
          <w:sz w:val="24"/>
          <w:szCs w:val="24"/>
        </w:rPr>
        <w:t>, 2018)</w:t>
      </w:r>
      <w:r w:rsidR="009D2B5C" w:rsidRPr="00087EC5">
        <w:rPr>
          <w:rFonts w:ascii="Times New Roman" w:hAnsi="Times New Roman" w:cs="Times New Roman"/>
          <w:sz w:val="24"/>
          <w:szCs w:val="24"/>
        </w:rPr>
        <w:fldChar w:fldCharType="end"/>
      </w:r>
      <w:r w:rsidRPr="00087EC5">
        <w:rPr>
          <w:rFonts w:ascii="Times New Roman" w:hAnsi="Times New Roman" w:cs="Times New Roman"/>
          <w:sz w:val="24"/>
          <w:szCs w:val="24"/>
        </w:rPr>
        <w:t>. At the same time, it also breaks through the limitation of transaction area, which will effectively break the traditional policy monopoly advantage of the insurance industry.</w:t>
      </w:r>
      <w:r w:rsidR="009D2B5C" w:rsidRPr="00087EC5">
        <w:rPr>
          <w:rFonts w:ascii="Times New Roman" w:hAnsi="Times New Roman" w:cs="Times New Roman"/>
          <w:sz w:val="24"/>
          <w:szCs w:val="24"/>
        </w:rPr>
        <w:t xml:space="preserve"> </w:t>
      </w:r>
      <w:r w:rsidR="00FD21EC" w:rsidRPr="00087EC5">
        <w:rPr>
          <w:rFonts w:ascii="Times New Roman" w:hAnsi="Times New Roman" w:cs="Times New Roman"/>
          <w:sz w:val="24"/>
          <w:szCs w:val="24"/>
        </w:rPr>
        <w:t xml:space="preserve">The core of this technological revolution is the deeper integration of networking, informatization, and intelligence. The mode of production is shifting from mass manufacturing to mass customization, value creation is shifting from manufacturing to service, and programmed labor is gradually being </w:t>
      </w:r>
      <w:proofErr w:type="spellStart"/>
      <w:r w:rsidR="00FD21EC" w:rsidRPr="00087EC5">
        <w:rPr>
          <w:rFonts w:ascii="Times New Roman" w:hAnsi="Times New Roman" w:cs="Times New Roman"/>
          <w:sz w:val="24"/>
          <w:szCs w:val="24"/>
        </w:rPr>
        <w:t>intelligentized</w:t>
      </w:r>
      <w:proofErr w:type="spellEnd"/>
      <w:r w:rsidR="007B74DA" w:rsidRPr="00087EC5">
        <w:rPr>
          <w:rFonts w:ascii="Times New Roman" w:hAnsi="Times New Roman" w:cs="Times New Roman"/>
          <w:sz w:val="24"/>
          <w:szCs w:val="24"/>
        </w:rPr>
        <w:t xml:space="preserve"> machine</w:t>
      </w:r>
      <w:r w:rsidR="00BD4640" w:rsidRPr="00087EC5">
        <w:rPr>
          <w:rFonts w:ascii="Times New Roman" w:hAnsi="Times New Roman" w:cs="Times New Roman"/>
          <w:sz w:val="24"/>
          <w:szCs w:val="24"/>
        </w:rPr>
        <w:t xml:space="preserve"> </w:t>
      </w:r>
      <w:r w:rsidR="00BD4640" w:rsidRPr="00087EC5">
        <w:rPr>
          <w:rFonts w:ascii="Times New Roman" w:hAnsi="Times New Roman" w:cs="Times New Roman"/>
          <w:sz w:val="24"/>
          <w:szCs w:val="24"/>
        </w:rPr>
        <w:fldChar w:fldCharType="begin" w:fldLock="1"/>
      </w:r>
      <w:r w:rsidR="00BD4640" w:rsidRPr="00087EC5">
        <w:rPr>
          <w:rFonts w:ascii="Times New Roman" w:hAnsi="Times New Roman" w:cs="Times New Roman"/>
          <w:sz w:val="24"/>
          <w:szCs w:val="24"/>
        </w:rPr>
        <w:instrText>ADDIN CSL_CITATION {"citationItems":[{"id":"ITEM-1","itemData":{"ISBN":"9289940816","author":[{"dropping-particle":"","family":"Boot","given":"Arnoud W A","non-dropping-particle":"","parse-names":false,"suffix":""},{"dropping-particle":"","family":"Hoffmann","given":"Peter","non-dropping-particle":"","parse-names":false,"suffix":""},{"dropping-particle":"","family":"Laeven","given":"Luc","non-dropping-particle":"","parse-names":false,"suffix":""},{"dropping-particle":"","family":"Ratnovski","given":"Lev","non-dropping-particle":"","parse-names":false,"suffix":""}],"id":"ITEM-1","issued":{"date-parts":[["2020"]]},"publisher":"European Central Bank","title":"Financial intermediation and technology: what's old, what's new?","type":"book"},"uris":["http://www.mendeley.com/documents/?uuid=bc584339-71c0-4efa-b21d-4c07876db367"]}],"mendeley":{"formattedCitation":"(Boot &lt;i&gt;et al.&lt;/i&gt;, 2020)","plainTextFormattedCitation":"(Boot et al., 2020)","previouslyFormattedCitation":"(Boot &lt;i&gt;et al.&lt;/i&gt;, 2020)"},"properties":{"noteIndex":0},"schema":"https://github.com/citation-style-language/schema/raw/master/csl-citation.json"}</w:instrText>
      </w:r>
      <w:r w:rsidR="00BD4640" w:rsidRPr="00087EC5">
        <w:rPr>
          <w:rFonts w:ascii="Times New Roman" w:hAnsi="Times New Roman" w:cs="Times New Roman"/>
          <w:sz w:val="24"/>
          <w:szCs w:val="24"/>
        </w:rPr>
        <w:fldChar w:fldCharType="separate"/>
      </w:r>
      <w:r w:rsidR="00BD4640" w:rsidRPr="00087EC5">
        <w:rPr>
          <w:rFonts w:ascii="Times New Roman" w:hAnsi="Times New Roman" w:cs="Times New Roman"/>
          <w:noProof/>
          <w:sz w:val="24"/>
          <w:szCs w:val="24"/>
        </w:rPr>
        <w:t xml:space="preserve">(Boot </w:t>
      </w:r>
      <w:r w:rsidR="00BD4640" w:rsidRPr="00087EC5">
        <w:rPr>
          <w:rFonts w:ascii="Times New Roman" w:hAnsi="Times New Roman" w:cs="Times New Roman"/>
          <w:i/>
          <w:noProof/>
          <w:sz w:val="24"/>
          <w:szCs w:val="24"/>
        </w:rPr>
        <w:t>et al.</w:t>
      </w:r>
      <w:r w:rsidR="00BD4640" w:rsidRPr="00087EC5">
        <w:rPr>
          <w:rFonts w:ascii="Times New Roman" w:hAnsi="Times New Roman" w:cs="Times New Roman"/>
          <w:noProof/>
          <w:sz w:val="24"/>
          <w:szCs w:val="24"/>
        </w:rPr>
        <w:t>, 2020)</w:t>
      </w:r>
      <w:r w:rsidR="00BD4640" w:rsidRPr="00087EC5">
        <w:rPr>
          <w:rFonts w:ascii="Times New Roman" w:hAnsi="Times New Roman" w:cs="Times New Roman"/>
          <w:sz w:val="24"/>
          <w:szCs w:val="24"/>
        </w:rPr>
        <w:fldChar w:fldCharType="end"/>
      </w:r>
      <w:r w:rsidR="00FD21EC" w:rsidRPr="00087EC5">
        <w:rPr>
          <w:rFonts w:ascii="Times New Roman" w:hAnsi="Times New Roman" w:cs="Times New Roman"/>
          <w:sz w:val="24"/>
          <w:szCs w:val="24"/>
        </w:rPr>
        <w:t xml:space="preserve">. </w:t>
      </w:r>
    </w:p>
    <w:p w14:paraId="6D220C9C" w14:textId="458B9D93" w:rsidR="00BD4640" w:rsidRPr="00087EC5" w:rsidRDefault="00BD4640"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However, with the in-depth integration of technological advancements in the Chinese insurance industry, the corresponding risks involved in the technologies have also been already transmitted with the insurance industry </w:t>
      </w:r>
      <w:r w:rsidRPr="00087EC5">
        <w:rPr>
          <w:rFonts w:ascii="Times New Roman" w:hAnsi="Times New Roman" w:cs="Times New Roman"/>
          <w:sz w:val="24"/>
          <w:szCs w:val="24"/>
        </w:rPr>
        <w:fldChar w:fldCharType="begin" w:fldLock="1"/>
      </w:r>
      <w:r w:rsidRPr="00087EC5">
        <w:rPr>
          <w:rFonts w:ascii="Times New Roman" w:hAnsi="Times New Roman" w:cs="Times New Roman"/>
          <w:sz w:val="24"/>
          <w:szCs w:val="24"/>
        </w:rPr>
        <w:instrText>ADDIN CSL_CITATION {"citationItems":[{"id":"ITEM-1","itemData":{"ISSN":"2056-757X","author":[{"dropping-particle":"","family":"Muneeza","given":"Aishath","non-dropping-particle":"","parse-names":false,"suffix":""},{"dropping-particle":"","family":"Arshad","given":"Nur Aishah","non-dropping-particle":"","parse-names":false,"suffix":""},{"dropping-particle":"","family":"Arifin","given":"Asma Tajul","non-dropping-particle":"","parse-names":false,"suffix":""}],"container-title":"International Journal of Management and Applied Research","id":"ITEM-1","issue":"2","issued":{"date-parts":[["2018"]]},"page":"82-98","title":"The application of blockchain technology in crowdfunding: towards financial inclusion via technology","type":"article-journal","volume":"5"},"uris":["http://www.mendeley.com/documents/?uuid=67f07c40-ff54-4c8c-99f9-e62e846f19e6"]}],"mendeley":{"formattedCitation":"(Muneeza, Arshad and Arifin, 2018)","plainTextFormattedCitation":"(Muneeza, Arshad and Arifin, 2018)","previouslyFormattedCitation":"(Muneeza, Arshad and Arifin, 2018)"},"properties":{"noteIndex":0},"schema":"https://github.com/citation-style-language/schema/raw/master/csl-citation.json"}</w:instrText>
      </w:r>
      <w:r w:rsidRPr="00087EC5">
        <w:rPr>
          <w:rFonts w:ascii="Times New Roman" w:hAnsi="Times New Roman" w:cs="Times New Roman"/>
          <w:sz w:val="24"/>
          <w:szCs w:val="24"/>
        </w:rPr>
        <w:fldChar w:fldCharType="separate"/>
      </w:r>
      <w:r w:rsidRPr="00087EC5">
        <w:rPr>
          <w:rFonts w:ascii="Times New Roman" w:hAnsi="Times New Roman" w:cs="Times New Roman"/>
          <w:noProof/>
          <w:sz w:val="24"/>
          <w:szCs w:val="24"/>
        </w:rPr>
        <w:t>(Muneeza, Arshad and Arifin, 2018)</w:t>
      </w:r>
      <w:r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For instance, the information leakage and the abuse of private customer information has been observed in the insurance industry, and arise the public concerns about it. All this require the insurance industry’s special attention to make wider technology investment and management, rather than blindly pursing the benefits of technological innovations </w:t>
      </w:r>
      <w:r w:rsidRPr="00087EC5">
        <w:rPr>
          <w:rFonts w:ascii="Times New Roman" w:hAnsi="Times New Roman" w:cs="Times New Roman"/>
          <w:sz w:val="24"/>
          <w:szCs w:val="24"/>
        </w:rPr>
        <w:fldChar w:fldCharType="begin" w:fldLock="1"/>
      </w:r>
      <w:r w:rsidRPr="00087EC5">
        <w:rPr>
          <w:rFonts w:ascii="Times New Roman" w:hAnsi="Times New Roman" w:cs="Times New Roman"/>
          <w:sz w:val="24"/>
          <w:szCs w:val="24"/>
        </w:rPr>
        <w:instrText>ADDIN CSL_CITATION {"citationItems":[{"id":"ITEM-1","itemData":{"ISSN":"1800-5845","author":[{"dropping-particle":"","family":"Knezevic","given":"Dusko","non-dropping-particle":"","parse-names":false,"suffix":""}],"container-title":"Montenegrin Journal of Economics","id":"ITEM-1","issue":"1","issued":{"date-parts":[["2018"]]},"page":"109-120","publisher":"Ekonomska Laboratorija za Istrazivanje Tranzicije","title":"Impact of blockchain technology platform in changing the financial sector and other industries","type":"article-journal","volume":"14"},"uris":["http://www.mendeley.com/documents/?uuid=da8ac3f8-7fae-4805-96b1-ac6b6ac1d740"]}],"mendeley":{"formattedCitation":"(Knezevic, 2018)","plainTextFormattedCitation":"(Knezevic, 2018)","previouslyFormattedCitation":"(Knezevic, 2018)"},"properties":{"noteIndex":0},"schema":"https://github.com/citation-style-language/schema/raw/master/csl-citation.json"}</w:instrText>
      </w:r>
      <w:r w:rsidRPr="00087EC5">
        <w:rPr>
          <w:rFonts w:ascii="Times New Roman" w:hAnsi="Times New Roman" w:cs="Times New Roman"/>
          <w:sz w:val="24"/>
          <w:szCs w:val="24"/>
        </w:rPr>
        <w:fldChar w:fldCharType="separate"/>
      </w:r>
      <w:r w:rsidRPr="00087EC5">
        <w:rPr>
          <w:rFonts w:ascii="Times New Roman" w:hAnsi="Times New Roman" w:cs="Times New Roman"/>
          <w:noProof/>
          <w:sz w:val="24"/>
          <w:szCs w:val="24"/>
        </w:rPr>
        <w:t>(Knezevic, 2018)</w:t>
      </w:r>
      <w:r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w:t>
      </w:r>
    </w:p>
    <w:p w14:paraId="6D7327A6" w14:textId="1D2C5E26" w:rsidR="002247EF" w:rsidRPr="00087EC5" w:rsidRDefault="0080651A" w:rsidP="00C252A8">
      <w:pPr>
        <w:pStyle w:val="2"/>
        <w:spacing w:beforeLines="50" w:before="156" w:afterLines="50" w:after="156" w:line="360" w:lineRule="auto"/>
        <w:jc w:val="both"/>
        <w:rPr>
          <w:rFonts w:ascii="Times New Roman" w:hAnsi="Times New Roman" w:cs="Times New Roman"/>
        </w:rPr>
      </w:pPr>
      <w:bookmarkStart w:id="8" w:name="_Toc69602994"/>
      <w:r w:rsidRPr="00087EC5">
        <w:rPr>
          <w:rFonts w:ascii="Times New Roman" w:hAnsi="Times New Roman" w:cs="Times New Roman"/>
        </w:rPr>
        <w:t xml:space="preserve">2.2 </w:t>
      </w:r>
      <w:r w:rsidR="002247EF" w:rsidRPr="00087EC5">
        <w:rPr>
          <w:rFonts w:ascii="Times New Roman" w:hAnsi="Times New Roman" w:cs="Times New Roman"/>
        </w:rPr>
        <w:t xml:space="preserve">Micro </w:t>
      </w:r>
      <w:r w:rsidR="00FD21EC" w:rsidRPr="00087EC5">
        <w:rPr>
          <w:rFonts w:ascii="Times New Roman" w:hAnsi="Times New Roman" w:cs="Times New Roman"/>
        </w:rPr>
        <w:t>environment</w:t>
      </w:r>
      <w:r w:rsidR="002247EF" w:rsidRPr="00087EC5">
        <w:rPr>
          <w:rFonts w:ascii="Times New Roman" w:hAnsi="Times New Roman" w:cs="Times New Roman"/>
        </w:rPr>
        <w:t xml:space="preserve"> analysis (Porter’s five forces</w:t>
      </w:r>
      <w:r w:rsidR="00FD21EC" w:rsidRPr="00087EC5">
        <w:rPr>
          <w:rFonts w:ascii="Times New Roman" w:hAnsi="Times New Roman" w:cs="Times New Roman"/>
        </w:rPr>
        <w:t>)</w:t>
      </w:r>
      <w:bookmarkEnd w:id="8"/>
      <w:r w:rsidR="002247EF" w:rsidRPr="00087EC5">
        <w:rPr>
          <w:rFonts w:ascii="Times New Roman" w:hAnsi="Times New Roman" w:cs="Times New Roman"/>
        </w:rPr>
        <w:t xml:space="preserve"> </w:t>
      </w:r>
    </w:p>
    <w:p w14:paraId="195B8293" w14:textId="64024325" w:rsidR="00FD21EC" w:rsidRPr="00087EC5" w:rsidRDefault="00FD21EC" w:rsidP="00C252A8">
      <w:pPr>
        <w:pStyle w:val="3"/>
        <w:spacing w:beforeLines="50" w:before="156" w:afterLines="50" w:after="156" w:line="360" w:lineRule="auto"/>
        <w:jc w:val="both"/>
        <w:rPr>
          <w:rFonts w:ascii="Times New Roman" w:hAnsi="Times New Roman" w:cs="Times New Roman"/>
        </w:rPr>
      </w:pPr>
      <w:bookmarkStart w:id="9" w:name="_Toc69602995"/>
      <w:r w:rsidRPr="00087EC5">
        <w:rPr>
          <w:rFonts w:ascii="Times New Roman" w:hAnsi="Times New Roman" w:cs="Times New Roman"/>
        </w:rPr>
        <w:t>Bargaining power of customers</w:t>
      </w:r>
      <w:bookmarkEnd w:id="9"/>
      <w:r w:rsidRPr="00087EC5">
        <w:rPr>
          <w:rFonts w:ascii="Times New Roman" w:hAnsi="Times New Roman" w:cs="Times New Roman"/>
        </w:rPr>
        <w:t xml:space="preserve"> </w:t>
      </w:r>
    </w:p>
    <w:p w14:paraId="45D6DF92" w14:textId="47F84194" w:rsidR="00143159" w:rsidRPr="00087EC5" w:rsidRDefault="00143159"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Due to the asymmetry of information, customers have less knowledge about insurance, and the benefits are often in a relatively weak position in the process of purchasing </w:t>
      </w:r>
      <w:r w:rsidRPr="00087EC5">
        <w:rPr>
          <w:rFonts w:ascii="Times New Roman" w:hAnsi="Times New Roman" w:cs="Times New Roman"/>
          <w:sz w:val="24"/>
          <w:szCs w:val="24"/>
        </w:rPr>
        <w:lastRenderedPageBreak/>
        <w:t>insurance, and they cannot be coordinated on an equal footing and can only be passively accepted</w:t>
      </w:r>
      <w:r w:rsidR="00BD4640" w:rsidRPr="00087EC5">
        <w:rPr>
          <w:rFonts w:ascii="Times New Roman" w:hAnsi="Times New Roman" w:cs="Times New Roman"/>
          <w:sz w:val="24"/>
          <w:szCs w:val="24"/>
        </w:rPr>
        <w:t xml:space="preserve"> </w:t>
      </w:r>
      <w:r w:rsidR="00BD4640" w:rsidRPr="00087EC5">
        <w:rPr>
          <w:rFonts w:ascii="Times New Roman" w:hAnsi="Times New Roman" w:cs="Times New Roman"/>
          <w:sz w:val="24"/>
          <w:szCs w:val="24"/>
        </w:rPr>
        <w:fldChar w:fldCharType="begin" w:fldLock="1"/>
      </w:r>
      <w:r w:rsidR="00BD4640" w:rsidRPr="00087EC5">
        <w:rPr>
          <w:rFonts w:ascii="Times New Roman" w:hAnsi="Times New Roman" w:cs="Times New Roman"/>
          <w:sz w:val="24"/>
          <w:szCs w:val="24"/>
        </w:rPr>
        <w:instrText>ADDIN CSL_CITATION {"citationItems":[{"id":"ITEM-1","itemData":{"ISSN":"0927-538X","author":[{"dropping-particle":"","family":"Wang","given":"Hongyang","non-dropping-particle":"","parse-names":false,"suffix":""},{"dropping-particle":"","family":"Zhang","given":"Dayong","non-dropping-particle":"","parse-names":false,"suffix":""},{"dropping-particle":"","family":"Guariglia","given":"Alessandra","non-dropping-particle":"","parse-names":false,"suffix":""},{"dropping-particle":"","family":"Fan","given":"Gang-Zhi","non-dropping-particle":"","parse-names":false,"suffix":""}],"container-title":"Pacific-Basin Finance Journal","id":"ITEM-1","issued":{"date-parts":[["2021"]]},"page":"101459","publisher":"Elsevier","title":"</w:instrText>
      </w:r>
      <w:r w:rsidR="00BD4640" w:rsidRPr="00087EC5">
        <w:rPr>
          <w:rFonts w:ascii="Tahoma" w:hAnsi="Tahoma" w:cs="Tahoma"/>
          <w:sz w:val="24"/>
          <w:szCs w:val="24"/>
        </w:rPr>
        <w:instrText>��</w:instrText>
      </w:r>
      <w:r w:rsidR="00BD4640" w:rsidRPr="00087EC5">
        <w:rPr>
          <w:rFonts w:ascii="Times New Roman" w:hAnsi="Times New Roman" w:cs="Times New Roman"/>
          <w:sz w:val="24"/>
          <w:szCs w:val="24"/>
        </w:rPr>
        <w:instrText>Growing out of the growing pain</w:instrText>
      </w:r>
      <w:r w:rsidR="00BD4640" w:rsidRPr="00087EC5">
        <w:rPr>
          <w:rFonts w:ascii="Tahoma" w:hAnsi="Tahoma" w:cs="Tahoma"/>
          <w:sz w:val="24"/>
          <w:szCs w:val="24"/>
        </w:rPr>
        <w:instrText>��</w:instrText>
      </w:r>
      <w:r w:rsidR="00BD4640" w:rsidRPr="00087EC5">
        <w:rPr>
          <w:rFonts w:ascii="Times New Roman" w:hAnsi="Times New Roman" w:cs="Times New Roman"/>
          <w:sz w:val="24"/>
          <w:szCs w:val="24"/>
        </w:rPr>
        <w:instrText>: Financial literacy and life insurance demand in China","type":"article-journal","volume":"66"},"uris":["http://www.mendeley.com/documents/?uuid=510ab1cf-66ca-4aad-937d-87dcf1cfd3f5"]}],"mendeley":{"formattedCitation":"(Wang &lt;i&gt;et al.&lt;/i&gt;, 2021)","plainTextFormattedCitation":"(Wang et al., 2021)","previouslyFormattedCitation":"(Wang &lt;i&gt;et al.&lt;/i&gt;, 2021)"},"properties":{"noteIndex":0},"schema":"https://github.com/citation-style-language/schema/raw/master/csl-citation.json"}</w:instrText>
      </w:r>
      <w:r w:rsidR="00BD4640" w:rsidRPr="00087EC5">
        <w:rPr>
          <w:rFonts w:ascii="Times New Roman" w:hAnsi="Times New Roman" w:cs="Times New Roman"/>
          <w:sz w:val="24"/>
          <w:szCs w:val="24"/>
        </w:rPr>
        <w:fldChar w:fldCharType="separate"/>
      </w:r>
      <w:r w:rsidR="00BD4640" w:rsidRPr="00087EC5">
        <w:rPr>
          <w:rFonts w:ascii="Times New Roman" w:hAnsi="Times New Roman" w:cs="Times New Roman"/>
          <w:noProof/>
          <w:sz w:val="24"/>
          <w:szCs w:val="24"/>
        </w:rPr>
        <w:t xml:space="preserve">(Wang </w:t>
      </w:r>
      <w:r w:rsidR="00BD4640" w:rsidRPr="00087EC5">
        <w:rPr>
          <w:rFonts w:ascii="Times New Roman" w:hAnsi="Times New Roman" w:cs="Times New Roman"/>
          <w:i/>
          <w:noProof/>
          <w:sz w:val="24"/>
          <w:szCs w:val="24"/>
        </w:rPr>
        <w:t>et al.</w:t>
      </w:r>
      <w:r w:rsidR="00BD4640" w:rsidRPr="00087EC5">
        <w:rPr>
          <w:rFonts w:ascii="Times New Roman" w:hAnsi="Times New Roman" w:cs="Times New Roman"/>
          <w:noProof/>
          <w:sz w:val="24"/>
          <w:szCs w:val="24"/>
        </w:rPr>
        <w:t>, 2021)</w:t>
      </w:r>
      <w:r w:rsidR="00BD4640" w:rsidRPr="00087EC5">
        <w:rPr>
          <w:rFonts w:ascii="Times New Roman" w:hAnsi="Times New Roman" w:cs="Times New Roman"/>
          <w:sz w:val="24"/>
          <w:szCs w:val="24"/>
        </w:rPr>
        <w:fldChar w:fldCharType="end"/>
      </w:r>
      <w:r w:rsidRPr="00087EC5">
        <w:rPr>
          <w:rFonts w:ascii="Times New Roman" w:hAnsi="Times New Roman" w:cs="Times New Roman"/>
          <w:sz w:val="24"/>
          <w:szCs w:val="24"/>
        </w:rPr>
        <w:t>. As a result, some problems have arisen, such as disagreement with the seller’s standard insurance policy terms, dissatisfaction with the insurer’s service attitude, lack of trust in the insurance company, etc. These negative factors will give the insurance company’s reputation and business development</w:t>
      </w:r>
      <w:r w:rsidR="00BD4640" w:rsidRPr="00087EC5">
        <w:rPr>
          <w:rFonts w:ascii="Times New Roman" w:hAnsi="Times New Roman" w:cs="Times New Roman"/>
          <w:sz w:val="24"/>
          <w:szCs w:val="24"/>
        </w:rPr>
        <w:t xml:space="preserve"> </w:t>
      </w:r>
      <w:r w:rsidR="00BD4640" w:rsidRPr="00087EC5">
        <w:rPr>
          <w:rFonts w:ascii="Times New Roman" w:hAnsi="Times New Roman" w:cs="Times New Roman"/>
          <w:sz w:val="24"/>
          <w:szCs w:val="24"/>
        </w:rPr>
        <w:fldChar w:fldCharType="begin" w:fldLock="1"/>
      </w:r>
      <w:r w:rsidR="00BD4640" w:rsidRPr="00087EC5">
        <w:rPr>
          <w:rFonts w:ascii="Times New Roman" w:hAnsi="Times New Roman" w:cs="Times New Roman"/>
          <w:sz w:val="24"/>
          <w:szCs w:val="24"/>
        </w:rPr>
        <w:instrText>ADDIN CSL_CITATION {"citationItems":[{"id":"ITEM-1","itemData":{"ISSN":"1478-3363","author":[{"dropping-particle":"","family":"Ramamoorthy","given":"R","non-dropping-particle":"","parse-names":false,"suffix":""},{"dropping-particle":"","family":"Gunasekaran","given":"Angappa","non-dropping-particle":"","parse-names":false,"suffix":""},{"dropping-particle":"","family":"Roy","given":"Matthew","non-dropping-particle":"","parse-names":false,"suffix":""},{"dropping-particle":"","family":"Rai","given":"Bharatendra K","non-dropping-particle":"","parse-names":false,"suffix":""},{"dropping-particle":"","family":"Senthilkumar","given":"S A","non-dropping-particle":"","parse-names":false,"suffix":""}],"container-title":"Total Quality Management &amp; Business Excellence","id":"ITEM-1","issue":"7-8","issued":{"date-parts":[["2018"]]},"page":"834-847","publisher":"Taylor &amp; Francis","title":"Service quality and its impact on customers</w:instrText>
      </w:r>
      <w:r w:rsidR="00BD4640" w:rsidRPr="00087EC5">
        <w:rPr>
          <w:rFonts w:ascii="Tahoma" w:hAnsi="Tahoma" w:cs="Tahoma"/>
          <w:sz w:val="24"/>
          <w:szCs w:val="24"/>
        </w:rPr>
        <w:instrText>��</w:instrText>
      </w:r>
      <w:r w:rsidR="00BD4640" w:rsidRPr="00087EC5">
        <w:rPr>
          <w:rFonts w:ascii="Times New Roman" w:hAnsi="Times New Roman" w:cs="Times New Roman"/>
          <w:sz w:val="24"/>
          <w:szCs w:val="24"/>
        </w:rPr>
        <w:instrText xml:space="preserve"> behavioural intentions and satisfaction: an empirical study of the Indian life insurance sector","type":"article-journal","volume":"29"},"uris":["http://www.mendeley.com/documents/?uuid=b44b57ee-e4ee-4c85-9d7b-e29b39f790d7"]}],"mendeley":{"formattedCitation":"(Ramamoorthy &lt;i&gt;et al.&lt;/i&gt;, 2018)","plainTextFormattedCitation":"(Ramamoorthy et al., 2018)","previouslyFormattedCitation":"(Ramamoorthy &lt;i&gt;et al.&lt;/i&gt;, 2018)"},"properties":{"noteIndex":0},"schema":"https://github.com/citation-style-language/schema/raw/master/csl-citation.json"}</w:instrText>
      </w:r>
      <w:r w:rsidR="00BD4640" w:rsidRPr="00087EC5">
        <w:rPr>
          <w:rFonts w:ascii="Times New Roman" w:hAnsi="Times New Roman" w:cs="Times New Roman"/>
          <w:sz w:val="24"/>
          <w:szCs w:val="24"/>
        </w:rPr>
        <w:fldChar w:fldCharType="separate"/>
      </w:r>
      <w:r w:rsidR="00BD4640" w:rsidRPr="00087EC5">
        <w:rPr>
          <w:rFonts w:ascii="Times New Roman" w:hAnsi="Times New Roman" w:cs="Times New Roman"/>
          <w:noProof/>
          <w:sz w:val="24"/>
          <w:szCs w:val="24"/>
        </w:rPr>
        <w:t xml:space="preserve">(Ramamoorthy </w:t>
      </w:r>
      <w:r w:rsidR="00BD4640" w:rsidRPr="00087EC5">
        <w:rPr>
          <w:rFonts w:ascii="Times New Roman" w:hAnsi="Times New Roman" w:cs="Times New Roman"/>
          <w:i/>
          <w:noProof/>
          <w:sz w:val="24"/>
          <w:szCs w:val="24"/>
        </w:rPr>
        <w:t>et al.</w:t>
      </w:r>
      <w:r w:rsidR="00BD4640" w:rsidRPr="00087EC5">
        <w:rPr>
          <w:rFonts w:ascii="Times New Roman" w:hAnsi="Times New Roman" w:cs="Times New Roman"/>
          <w:noProof/>
          <w:sz w:val="24"/>
          <w:szCs w:val="24"/>
        </w:rPr>
        <w:t>, 2018)</w:t>
      </w:r>
      <w:r w:rsidR="00BD4640" w:rsidRPr="00087EC5">
        <w:rPr>
          <w:rFonts w:ascii="Times New Roman" w:hAnsi="Times New Roman" w:cs="Times New Roman"/>
          <w:sz w:val="24"/>
          <w:szCs w:val="24"/>
        </w:rPr>
        <w:fldChar w:fldCharType="end"/>
      </w:r>
      <w:r w:rsidRPr="00087EC5">
        <w:rPr>
          <w:rFonts w:ascii="Times New Roman" w:hAnsi="Times New Roman" w:cs="Times New Roman"/>
          <w:sz w:val="24"/>
          <w:szCs w:val="24"/>
        </w:rPr>
        <w:t>. This has caused adverse effects and affected customers' willingness to purchase life insurance products. Therefore, "customer-centric", creating value for customers through service, and promoting customer demand-oriented has become the direction of strategic transformation for some companies. With the increasingly fierce market competition, customers' bargaining power will gradually increase, and it is also necessary to meet customer needs for personalized products and services.</w:t>
      </w:r>
    </w:p>
    <w:p w14:paraId="5E40D545" w14:textId="2E29C838" w:rsidR="00FD21EC" w:rsidRPr="00087EC5" w:rsidRDefault="00FD21EC" w:rsidP="00C252A8">
      <w:pPr>
        <w:pStyle w:val="3"/>
        <w:spacing w:beforeLines="50" w:before="156" w:afterLines="50" w:after="156" w:line="360" w:lineRule="auto"/>
        <w:jc w:val="both"/>
        <w:rPr>
          <w:rFonts w:ascii="Times New Roman" w:hAnsi="Times New Roman" w:cs="Times New Roman"/>
        </w:rPr>
      </w:pPr>
      <w:bookmarkStart w:id="10" w:name="_Toc69602996"/>
      <w:r w:rsidRPr="00087EC5">
        <w:rPr>
          <w:rFonts w:ascii="Times New Roman" w:hAnsi="Times New Roman" w:cs="Times New Roman"/>
        </w:rPr>
        <w:t>Existing competitions</w:t>
      </w:r>
      <w:bookmarkEnd w:id="10"/>
      <w:r w:rsidRPr="00087EC5">
        <w:rPr>
          <w:rFonts w:ascii="Times New Roman" w:hAnsi="Times New Roman" w:cs="Times New Roman"/>
        </w:rPr>
        <w:t xml:space="preserve"> </w:t>
      </w:r>
    </w:p>
    <w:p w14:paraId="49C20579" w14:textId="301B182A" w:rsidR="000F31B5" w:rsidRPr="00087EC5" w:rsidRDefault="000F31B5"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Competition among competitors affects the intensity of competition in the industry. Through the analysis of the competition intensity of the industry, the company estimates the profitability of the industry, and adopts a strategy that is beneficial to itself according to its own situation, that is, whether the company chooses to increase the intensity of competition or choose a strategy to reduce the intensity of competition</w:t>
      </w:r>
      <w:r w:rsidR="00BD4640" w:rsidRPr="00087EC5">
        <w:rPr>
          <w:rFonts w:ascii="Times New Roman" w:hAnsi="Times New Roman" w:cs="Times New Roman"/>
          <w:sz w:val="24"/>
          <w:szCs w:val="24"/>
        </w:rPr>
        <w:t xml:space="preserve"> </w:t>
      </w:r>
      <w:r w:rsidR="00BD4640" w:rsidRPr="00087EC5">
        <w:rPr>
          <w:rFonts w:ascii="Times New Roman" w:hAnsi="Times New Roman" w:cs="Times New Roman"/>
          <w:sz w:val="24"/>
          <w:szCs w:val="24"/>
        </w:rPr>
        <w:fldChar w:fldCharType="begin" w:fldLock="1"/>
      </w:r>
      <w:r w:rsidR="00BD4640" w:rsidRPr="00087EC5">
        <w:rPr>
          <w:rFonts w:ascii="Times New Roman" w:hAnsi="Times New Roman" w:cs="Times New Roman"/>
          <w:sz w:val="24"/>
          <w:szCs w:val="24"/>
        </w:rPr>
        <w:instrText>ADDIN CSL_CITATION {"citationItems":[{"id":"ITEM-1","itemData":{"ISSN":"1475-9276","author":[{"dropping-particle":"","family":"Wang","given":"Zhonghua","non-dropping-particle":"","parse-names":false,"suffix":""},{"dropping-particle":"","family":"Li","given":"Xiangjun","non-dropping-particle":"","parse-names":false,"suffix":""},{"dropping-particle":"","family":"Chen","given":"Mingsheng","non-dropping-particle":"","parse-names":false,"suffix":""},{"dropping-particle":"","family":"Si","given":"Lei","non-dropping-particle":"","parse-names":false,"suffix":""}],"container-title":"International journal for equity in health","id":"ITEM-1","issue":"1","issued":{"date-parts":[["2018"]]},"page":"1-13","publisher":"BioMed Central","title":"Social health insurance, healthcare utilization, and costs in middle-aged and elderly community-dwelling adults in China","type":"article-journal","volume":"17"},"uris":["http://www.mendeley.com/documents/?uuid=9f9d69ee-0b12-4fdb-89db-f44fff7b2b8a"]}],"mendeley":{"formattedCitation":"(Wang &lt;i&gt;et al.&lt;/i&gt;, 2018)","plainTextFormattedCitation":"(Wang et al., 2018)","previouslyFormattedCitation":"(Wang &lt;i&gt;et al.&lt;/i&gt;, 2018)"},"properties":{"noteIndex":0},"schema":"https://github.com/citation-style-language/schema/raw/master/csl-citation.json"}</w:instrText>
      </w:r>
      <w:r w:rsidR="00BD4640" w:rsidRPr="00087EC5">
        <w:rPr>
          <w:rFonts w:ascii="Times New Roman" w:hAnsi="Times New Roman" w:cs="Times New Roman"/>
          <w:sz w:val="24"/>
          <w:szCs w:val="24"/>
        </w:rPr>
        <w:fldChar w:fldCharType="separate"/>
      </w:r>
      <w:r w:rsidR="00BD4640" w:rsidRPr="00087EC5">
        <w:rPr>
          <w:rFonts w:ascii="Times New Roman" w:hAnsi="Times New Roman" w:cs="Times New Roman"/>
          <w:noProof/>
          <w:sz w:val="24"/>
          <w:szCs w:val="24"/>
        </w:rPr>
        <w:t xml:space="preserve">(Wang </w:t>
      </w:r>
      <w:r w:rsidR="00BD4640" w:rsidRPr="00087EC5">
        <w:rPr>
          <w:rFonts w:ascii="Times New Roman" w:hAnsi="Times New Roman" w:cs="Times New Roman"/>
          <w:i/>
          <w:noProof/>
          <w:sz w:val="24"/>
          <w:szCs w:val="24"/>
        </w:rPr>
        <w:t>et al.</w:t>
      </w:r>
      <w:r w:rsidR="00BD4640" w:rsidRPr="00087EC5">
        <w:rPr>
          <w:rFonts w:ascii="Times New Roman" w:hAnsi="Times New Roman" w:cs="Times New Roman"/>
          <w:noProof/>
          <w:sz w:val="24"/>
          <w:szCs w:val="24"/>
        </w:rPr>
        <w:t>, 2018)</w:t>
      </w:r>
      <w:r w:rsidR="00BD4640" w:rsidRPr="00087EC5">
        <w:rPr>
          <w:rFonts w:ascii="Times New Roman" w:hAnsi="Times New Roman" w:cs="Times New Roman"/>
          <w:sz w:val="24"/>
          <w:szCs w:val="24"/>
        </w:rPr>
        <w:fldChar w:fldCharType="end"/>
      </w:r>
      <w:r w:rsidRPr="00087EC5">
        <w:rPr>
          <w:rFonts w:ascii="Times New Roman" w:hAnsi="Times New Roman" w:cs="Times New Roman"/>
          <w:sz w:val="24"/>
          <w:szCs w:val="24"/>
        </w:rPr>
        <w:t>. Judging from the current status of the life insurance industry, the main factors affecting the competition intensity of existing competitors are as follows.</w:t>
      </w:r>
    </w:p>
    <w:p w14:paraId="018382F7" w14:textId="0CF67411" w:rsidR="000F31B5" w:rsidRPr="00087EC5" w:rsidRDefault="000F31B5"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Although the number of entities in the life insurance market in China has increased rapidly in recent years, the market is still highly concentrated. The five listed companies with strong capital strength, China Life Insurance, Ping An Life, Xinhua Life, CPIC Life, and PICC Life, have a market share of more than 70%</w:t>
      </w:r>
      <w:r w:rsidR="00BD4640" w:rsidRPr="00087EC5">
        <w:rPr>
          <w:rFonts w:ascii="Times New Roman" w:hAnsi="Times New Roman" w:cs="Times New Roman"/>
          <w:sz w:val="24"/>
          <w:szCs w:val="24"/>
        </w:rPr>
        <w:t xml:space="preserve"> </w:t>
      </w:r>
      <w:r w:rsidR="00BD4640" w:rsidRPr="00087EC5">
        <w:rPr>
          <w:rFonts w:ascii="Times New Roman" w:hAnsi="Times New Roman" w:cs="Times New Roman"/>
          <w:sz w:val="24"/>
          <w:szCs w:val="24"/>
        </w:rPr>
        <w:fldChar w:fldCharType="begin" w:fldLock="1"/>
      </w:r>
      <w:r w:rsidR="00AF133B" w:rsidRPr="00087EC5">
        <w:rPr>
          <w:rFonts w:ascii="Times New Roman" w:hAnsi="Times New Roman" w:cs="Times New Roman"/>
          <w:sz w:val="24"/>
          <w:szCs w:val="24"/>
        </w:rPr>
        <w:instrText>ADDIN CSL_CITATION {"citationItems":[{"id":"ITEM-1","itemData":{"ISSN":"1043-951X","author":[{"dropping-particle":"","family":"Huang","given":"Xian","non-dropping-particle":"","parse-names":false,"suffix":""},{"dropping-particle":"","family":"Wu","given":"Bingxiao","non-dropping-particle":"","parse-names":false,"suffix":""}],"container-title":"China Economic Review","id":"ITEM-1","issued":{"date-parts":[["2020"]]},"page":"101543","publisher":"Elsevier","title":"Impact of urban-rural health insurance integration on health care: Evidence from rural China","type":"article-journal","volume":"64"},"uris":["http://www.mendeley.com/documents/?uuid=68eac241-3d6c-4698-b25d-d8c2b619e0a1"]}],"mendeley":{"formattedCitation":"(Huang and Wu, 2020)","plainTextFormattedCitation":"(Huang and Wu, 2020)","previouslyFormattedCitation":"(Huang and Wu, 2020)"},"properties":{"noteIndex":0},"schema":"https://github.com/citation-style-language/schema/raw/master/csl-citation.json"}</w:instrText>
      </w:r>
      <w:r w:rsidR="00BD4640" w:rsidRPr="00087EC5">
        <w:rPr>
          <w:rFonts w:ascii="Times New Roman" w:hAnsi="Times New Roman" w:cs="Times New Roman"/>
          <w:sz w:val="24"/>
          <w:szCs w:val="24"/>
        </w:rPr>
        <w:fldChar w:fldCharType="separate"/>
      </w:r>
      <w:r w:rsidR="00BD4640" w:rsidRPr="00087EC5">
        <w:rPr>
          <w:rFonts w:ascii="Times New Roman" w:hAnsi="Times New Roman" w:cs="Times New Roman"/>
          <w:noProof/>
          <w:sz w:val="24"/>
          <w:szCs w:val="24"/>
        </w:rPr>
        <w:t>(Huang and Wu, 2020)</w:t>
      </w:r>
      <w:r w:rsidR="00BD4640"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Therefore, the entire market is still in an oligopolistic competition. The top-ranked large insurance companies are generally better than other small and medium-sized companies in terms of profitability and capital adequacy ratio. The increasing number of competitors has made competition in the insurance market increasingly intensified. </w:t>
      </w:r>
      <w:r w:rsidRPr="00087EC5">
        <w:rPr>
          <w:rFonts w:ascii="Times New Roman" w:hAnsi="Times New Roman" w:cs="Times New Roman"/>
          <w:sz w:val="24"/>
          <w:szCs w:val="24"/>
        </w:rPr>
        <w:lastRenderedPageBreak/>
        <w:t xml:space="preserve">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Insurance is under strong threats from various competitors in different fields and regions. With the growing strength of old entities and the continuous rise of new entities, it is expected that the intensity of competition in the lake market may continue to increase in the next few years. Therefore,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Insurance Company must adapt to this new competitive situation and take strong measures to ensure its position in the future market.</w:t>
      </w:r>
    </w:p>
    <w:p w14:paraId="6F45F3B7" w14:textId="37FE294E" w:rsidR="000F31B5" w:rsidRPr="00087EC5" w:rsidRDefault="000F31B5"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The more differentiated products and services are, the less competition they face in the industry. Due to the lack of innovative mechanisms for products and services of Chinese insurance companies, the degree of homogeneity of products and services is very high, so competition is fierce</w:t>
      </w:r>
      <w:r w:rsidR="00AF133B" w:rsidRPr="00087EC5">
        <w:rPr>
          <w:rFonts w:ascii="Times New Roman" w:hAnsi="Times New Roman" w:cs="Times New Roman"/>
          <w:sz w:val="24"/>
          <w:szCs w:val="24"/>
        </w:rPr>
        <w:t xml:space="preserve"> </w:t>
      </w:r>
      <w:r w:rsidR="00AF133B" w:rsidRPr="00087EC5">
        <w:rPr>
          <w:rFonts w:ascii="Times New Roman" w:hAnsi="Times New Roman" w:cs="Times New Roman"/>
          <w:sz w:val="24"/>
          <w:szCs w:val="24"/>
        </w:rPr>
        <w:fldChar w:fldCharType="begin" w:fldLock="1"/>
      </w:r>
      <w:r w:rsidR="00AF133B" w:rsidRPr="00087EC5">
        <w:rPr>
          <w:rFonts w:ascii="Times New Roman" w:hAnsi="Times New Roman" w:cs="Times New Roman"/>
          <w:sz w:val="24"/>
          <w:szCs w:val="24"/>
        </w:rPr>
        <w:instrText>ADDIN CSL_CITATION {"citationItems":[{"id":"ITEM-1","itemData":{"URL":"https://www.mordorintelligence.com/industry-reports/life-non-life-insurance-market-in-china","accessed":{"date-parts":[["2021","4","18"]]},"author":[{"dropping-particle":"","family":"Mordor Intelligence","given":"","non-dropping-particle":"","parse-names":false,"suffix":""}],"id":"ITEM-1","issued":{"date-parts":[["2020"]]},"title":"Life &amp; Non-Life Insurance Market in China - Growth, Trends, COVID-19 Impact, and Forecasts (2021 - 2026)","type":"webpage"},"uris":["http://www.mendeley.com/documents/?uuid=7c247082-051a-33c0-87d1-5f522ddf9e89"]}],"mendeley":{"formattedCitation":"(Mordor Intelligence, 2020)","plainTextFormattedCitation":"(Mordor Intelligence, 2020)","previouslyFormattedCitation":"(Mordor Intelligence, 2020)"},"properties":{"noteIndex":0},"schema":"https://github.com/citation-style-language/schema/raw/master/csl-citation.json"}</w:instrText>
      </w:r>
      <w:r w:rsidR="00AF133B" w:rsidRPr="00087EC5">
        <w:rPr>
          <w:rFonts w:ascii="Times New Roman" w:hAnsi="Times New Roman" w:cs="Times New Roman"/>
          <w:sz w:val="24"/>
          <w:szCs w:val="24"/>
        </w:rPr>
        <w:fldChar w:fldCharType="separate"/>
      </w:r>
      <w:r w:rsidR="00AF133B" w:rsidRPr="00087EC5">
        <w:rPr>
          <w:rFonts w:ascii="Times New Roman" w:hAnsi="Times New Roman" w:cs="Times New Roman"/>
          <w:noProof/>
          <w:sz w:val="24"/>
          <w:szCs w:val="24"/>
        </w:rPr>
        <w:t>(Mordor Intelligence, 2020)</w:t>
      </w:r>
      <w:r w:rsidR="00AF133B" w:rsidRPr="00087EC5">
        <w:rPr>
          <w:rFonts w:ascii="Times New Roman" w:hAnsi="Times New Roman" w:cs="Times New Roman"/>
          <w:sz w:val="24"/>
          <w:szCs w:val="24"/>
        </w:rPr>
        <w:fldChar w:fldCharType="end"/>
      </w:r>
      <w:r w:rsidRPr="00087EC5">
        <w:rPr>
          <w:rFonts w:ascii="Times New Roman" w:hAnsi="Times New Roman" w:cs="Times New Roman"/>
          <w:sz w:val="24"/>
          <w:szCs w:val="24"/>
        </w:rPr>
        <w:t>. It is expected that this situation will be difficult to change in the next few years. Therefore, in terms of the supply of products and services, the pattern of fierce competition will continue. To gain a clear competitive advantage, we need to increase innovation and differentiated development</w:t>
      </w:r>
    </w:p>
    <w:p w14:paraId="19328194" w14:textId="1F6BC4DC" w:rsidR="00FD21EC" w:rsidRPr="00087EC5" w:rsidRDefault="00FD21EC" w:rsidP="00C252A8">
      <w:pPr>
        <w:pStyle w:val="3"/>
        <w:spacing w:beforeLines="50" w:before="156" w:afterLines="50" w:after="156" w:line="360" w:lineRule="auto"/>
        <w:jc w:val="both"/>
        <w:rPr>
          <w:rFonts w:ascii="Times New Roman" w:hAnsi="Times New Roman" w:cs="Times New Roman"/>
        </w:rPr>
      </w:pPr>
      <w:bookmarkStart w:id="11" w:name="_Toc69602997"/>
      <w:r w:rsidRPr="00087EC5">
        <w:rPr>
          <w:rFonts w:ascii="Times New Roman" w:hAnsi="Times New Roman" w:cs="Times New Roman"/>
        </w:rPr>
        <w:t>Threats of substitutes</w:t>
      </w:r>
      <w:bookmarkEnd w:id="11"/>
      <w:r w:rsidRPr="00087EC5">
        <w:rPr>
          <w:rFonts w:ascii="Times New Roman" w:hAnsi="Times New Roman" w:cs="Times New Roman"/>
        </w:rPr>
        <w:t xml:space="preserve"> </w:t>
      </w:r>
    </w:p>
    <w:p w14:paraId="046BEFD0" w14:textId="60309421" w:rsidR="000F31B5" w:rsidRPr="00087EC5" w:rsidRDefault="000F31B5"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The main functions of insurance products include risk protection, long-term savings, financial planning, investment and financial management, etc. China’s insurance industry used to focus more on short-term and savings products. Although some insurance products focus on investment functions, they are essentially insurance products, and the operating entities are insurance companies. It should not be regarded as a substitute for bank deposits, treasury bonds, funds and other financial products. Currently, the range of options for insurance products in China is very limited</w:t>
      </w:r>
      <w:r w:rsidR="00AF133B" w:rsidRPr="00087EC5">
        <w:rPr>
          <w:rFonts w:ascii="Times New Roman" w:hAnsi="Times New Roman" w:cs="Times New Roman"/>
          <w:sz w:val="24"/>
          <w:szCs w:val="24"/>
        </w:rPr>
        <w:t xml:space="preserve"> </w:t>
      </w:r>
      <w:r w:rsidR="00AF133B" w:rsidRPr="00087EC5">
        <w:rPr>
          <w:rFonts w:ascii="Times New Roman" w:hAnsi="Times New Roman" w:cs="Times New Roman"/>
          <w:sz w:val="24"/>
          <w:szCs w:val="24"/>
        </w:rPr>
        <w:fldChar w:fldCharType="begin" w:fldLock="1"/>
      </w:r>
      <w:r w:rsidR="00AF133B" w:rsidRPr="00087EC5">
        <w:rPr>
          <w:rFonts w:ascii="Times New Roman" w:hAnsi="Times New Roman" w:cs="Times New Roman"/>
          <w:sz w:val="24"/>
          <w:szCs w:val="24"/>
        </w:rPr>
        <w:instrText>ADDIN CSL_CITATION {"citationItems":[{"id":"ITEM-1","itemData":{"author":[{"dropping-particle":"","family":"PwC","given":"","non-dropping-particle":"","parse-names":false,"suffix":""}],"id":"ITEM-1","issued":{"date-parts":[["2020"]]},"title":"Realising the potential: Entry and development in the Chinese insurance market","type":"report"},"uris":["http://www.mendeley.com/documents/?uuid=2fd26b1f-11e5-3c2c-837a-ba2a93b2ffe8"]}],"mendeley":{"formattedCitation":"(PwC, 2020)","plainTextFormattedCitation":"(PwC, 2020)","previouslyFormattedCitation":"(PwC, 2020)"},"properties":{"noteIndex":0},"schema":"https://github.com/citation-style-language/schema/raw/master/csl-citation.json"}</w:instrText>
      </w:r>
      <w:r w:rsidR="00AF133B" w:rsidRPr="00087EC5">
        <w:rPr>
          <w:rFonts w:ascii="Times New Roman" w:hAnsi="Times New Roman" w:cs="Times New Roman"/>
          <w:sz w:val="24"/>
          <w:szCs w:val="24"/>
        </w:rPr>
        <w:fldChar w:fldCharType="separate"/>
      </w:r>
      <w:r w:rsidR="00AF133B" w:rsidRPr="00087EC5">
        <w:rPr>
          <w:rFonts w:ascii="Times New Roman" w:hAnsi="Times New Roman" w:cs="Times New Roman"/>
          <w:noProof/>
          <w:sz w:val="24"/>
          <w:szCs w:val="24"/>
        </w:rPr>
        <w:t>(PwC, 2020)</w:t>
      </w:r>
      <w:r w:rsidR="00AF133B" w:rsidRPr="00087EC5">
        <w:rPr>
          <w:rFonts w:ascii="Times New Roman" w:hAnsi="Times New Roman" w:cs="Times New Roman"/>
          <w:sz w:val="24"/>
          <w:szCs w:val="24"/>
        </w:rPr>
        <w:fldChar w:fldCharType="end"/>
      </w:r>
      <w:r w:rsidRPr="00087EC5">
        <w:rPr>
          <w:rFonts w:ascii="Times New Roman" w:hAnsi="Times New Roman" w:cs="Times New Roman"/>
          <w:sz w:val="24"/>
          <w:szCs w:val="24"/>
        </w:rPr>
        <w:t>. There are mainly two types of pure protection products and protection and savings products. The former is a short-term insurance policy with an average time limit of 1 year, covering medical and accidental injuries. The latter has a longer contract period, ranging from 5 to 20 years</w:t>
      </w:r>
      <w:r w:rsidR="00AF133B" w:rsidRPr="00087EC5">
        <w:rPr>
          <w:rFonts w:ascii="Times New Roman" w:hAnsi="Times New Roman" w:cs="Times New Roman"/>
          <w:sz w:val="24"/>
          <w:szCs w:val="24"/>
        </w:rPr>
        <w:t xml:space="preserve"> </w:t>
      </w:r>
      <w:r w:rsidR="00AF133B" w:rsidRPr="00087EC5">
        <w:rPr>
          <w:rFonts w:ascii="Times New Roman" w:hAnsi="Times New Roman" w:cs="Times New Roman"/>
          <w:sz w:val="24"/>
          <w:szCs w:val="24"/>
        </w:rPr>
        <w:fldChar w:fldCharType="begin" w:fldLock="1"/>
      </w:r>
      <w:r w:rsidR="00AF133B" w:rsidRPr="00087EC5">
        <w:rPr>
          <w:rFonts w:ascii="Times New Roman" w:hAnsi="Times New Roman" w:cs="Times New Roman"/>
          <w:sz w:val="24"/>
          <w:szCs w:val="24"/>
        </w:rPr>
        <w:instrText>ADDIN CSL_CITATION {"citationItems":[{"id":"ITEM-1","itemData":{"ISSN":"1475-9276","author":[{"dropping-particle":"","family":"Wang","given":"Zhonghua","non-dropping-particle":"","parse-names":false,"suffix":""},{"dropping-particle":"","family":"Li","given":"Xiangjun","non-dropping-particle":"","parse-names":false,"suffix":""},{"dropping-particle":"","family":"Chen","given":"Mingsheng","non-dropping-particle":"","parse-names":false,"suffix":""},{"dropping-particle":"","family":"Si","given":"Lei","non-dropping-particle":"","parse-names":false,"suffix":""}],"container-title":"International journal for equity in health","id":"ITEM-1","issue":"1","issued":{"date-parts":[["2018"]]},"page":"1-13","publisher":"BioMed Central","title":"Social health insurance, healthcare utilization, and costs in middle-aged and elderly community-dwelling adults in China","type":"article-journal","volume":"17"},"uris":["http://www.mendeley.com/documents/?uuid=9f9d69ee-0b12-4fdb-89db-f44fff7b2b8a"]}],"mendeley":{"formattedCitation":"(Wang &lt;i&gt;et al.&lt;/i&gt;, 2018)","plainTextFormattedCitation":"(Wang et al., 2018)","previouslyFormattedCitation":"(Wang &lt;i&gt;et al.&lt;/i&gt;, 2018)"},"properties":{"noteIndex":0},"schema":"https://github.com/citation-style-language/schema/raw/master/csl-citation.json"}</w:instrText>
      </w:r>
      <w:r w:rsidR="00AF133B" w:rsidRPr="00087EC5">
        <w:rPr>
          <w:rFonts w:ascii="Times New Roman" w:hAnsi="Times New Roman" w:cs="Times New Roman"/>
          <w:sz w:val="24"/>
          <w:szCs w:val="24"/>
        </w:rPr>
        <w:fldChar w:fldCharType="separate"/>
      </w:r>
      <w:r w:rsidR="00AF133B" w:rsidRPr="00087EC5">
        <w:rPr>
          <w:rFonts w:ascii="Times New Roman" w:hAnsi="Times New Roman" w:cs="Times New Roman"/>
          <w:noProof/>
          <w:sz w:val="24"/>
          <w:szCs w:val="24"/>
        </w:rPr>
        <w:t xml:space="preserve">(Wang </w:t>
      </w:r>
      <w:r w:rsidR="00AF133B" w:rsidRPr="00087EC5">
        <w:rPr>
          <w:rFonts w:ascii="Times New Roman" w:hAnsi="Times New Roman" w:cs="Times New Roman"/>
          <w:i/>
          <w:noProof/>
          <w:sz w:val="24"/>
          <w:szCs w:val="24"/>
        </w:rPr>
        <w:t>et al.</w:t>
      </w:r>
      <w:r w:rsidR="00AF133B" w:rsidRPr="00087EC5">
        <w:rPr>
          <w:rFonts w:ascii="Times New Roman" w:hAnsi="Times New Roman" w:cs="Times New Roman"/>
          <w:noProof/>
          <w:sz w:val="24"/>
          <w:szCs w:val="24"/>
        </w:rPr>
        <w:t>, 2018)</w:t>
      </w:r>
      <w:r w:rsidR="00AF133B"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In addition, a small part of the insurance policies are mixed products. In the case of a limited market product portfolio, there is little difference between insurance companies. Restricted by regulatory policies, </w:t>
      </w:r>
      <w:r w:rsidRPr="00087EC5">
        <w:rPr>
          <w:rFonts w:ascii="Times New Roman" w:hAnsi="Times New Roman" w:cs="Times New Roman"/>
          <w:sz w:val="24"/>
          <w:szCs w:val="24"/>
        </w:rPr>
        <w:lastRenderedPageBreak/>
        <w:t>the types and degree of differentiation of insurance products are relatively narrow. At the same time, if an insurance company carries out product innovation, the product will be quickly copied and disseminated among competitors. Therefore, the threat of substitutes in the insurance market is relatively small.</w:t>
      </w:r>
    </w:p>
    <w:p w14:paraId="1162972F" w14:textId="77777777" w:rsidR="00143159" w:rsidRPr="00087EC5" w:rsidRDefault="00143159" w:rsidP="00C252A8">
      <w:pPr>
        <w:pStyle w:val="3"/>
        <w:spacing w:beforeLines="50" w:before="156" w:afterLines="50" w:after="156" w:line="360" w:lineRule="auto"/>
        <w:jc w:val="both"/>
        <w:rPr>
          <w:rFonts w:ascii="Times New Roman" w:hAnsi="Times New Roman" w:cs="Times New Roman"/>
        </w:rPr>
      </w:pPr>
      <w:bookmarkStart w:id="12" w:name="_Toc69602998"/>
      <w:r w:rsidRPr="00087EC5">
        <w:rPr>
          <w:rFonts w:ascii="Times New Roman" w:hAnsi="Times New Roman" w:cs="Times New Roman"/>
        </w:rPr>
        <w:t>Bargaining power of supplier</w:t>
      </w:r>
      <w:bookmarkEnd w:id="12"/>
      <w:r w:rsidRPr="00087EC5">
        <w:rPr>
          <w:rFonts w:ascii="Times New Roman" w:hAnsi="Times New Roman" w:cs="Times New Roman"/>
        </w:rPr>
        <w:t xml:space="preserve"> </w:t>
      </w:r>
    </w:p>
    <w:p w14:paraId="73E0C7EC" w14:textId="266E9452" w:rsidR="00143159" w:rsidRPr="00087EC5" w:rsidRDefault="00143159"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In addition to insurance companies in the Chinese insurance market, sellers also have various insurance intermediaries, such as insurance brokers, insurance agents, insurance adjusters, and reinsurers. Among them, insurance agents and insurance brokers have the greatest impact on competition. Although the number of insurance intermediaries in China is increasing, their influence is increasingly not conducive to the healthy development of the industry</w:t>
      </w:r>
      <w:r w:rsidR="00AF133B" w:rsidRPr="00087EC5">
        <w:rPr>
          <w:rFonts w:ascii="Times New Roman" w:hAnsi="Times New Roman" w:cs="Times New Roman"/>
          <w:sz w:val="24"/>
          <w:szCs w:val="24"/>
        </w:rPr>
        <w:t xml:space="preserve"> </w:t>
      </w:r>
      <w:r w:rsidR="00AF133B" w:rsidRPr="00087EC5">
        <w:rPr>
          <w:rFonts w:ascii="Times New Roman" w:hAnsi="Times New Roman" w:cs="Times New Roman"/>
          <w:sz w:val="24"/>
          <w:szCs w:val="24"/>
        </w:rPr>
        <w:fldChar w:fldCharType="begin" w:fldLock="1"/>
      </w:r>
      <w:r w:rsidR="00AF133B" w:rsidRPr="00087EC5">
        <w:rPr>
          <w:rFonts w:ascii="Times New Roman" w:hAnsi="Times New Roman" w:cs="Times New Roman"/>
          <w:sz w:val="24"/>
          <w:szCs w:val="24"/>
        </w:rPr>
        <w:instrText>ADDIN CSL_CITATION {"citationItems":[{"id":"ITEM-1","itemData":{"ISSN":"0927-538X","author":[{"dropping-particle":"","family":"Wang","given":"Hongyang","non-dropping-particle":"","parse-names":false,"suffix":""},{"dropping-particle":"","family":"Zhang","given":"Dayong","non-dropping-particle":"","parse-names":false,"suffix":""},{"dropping-particle":"","family":"Guariglia","given":"Alessandra","non-dropping-particle":"","parse-names":false,"suffix":""},{"dropping-particle":"","family":"Fan","given":"Gang-Zhi","non-dropping-particle":"","parse-names":false,"suffix":""}],"container-title":"Pacific-Basin Finance Journal","id":"ITEM-1","issued":{"date-parts":[["2021"]]},"page":"101459","publisher":"Elsevier","title":"</w:instrText>
      </w:r>
      <w:r w:rsidR="00AF133B" w:rsidRPr="00087EC5">
        <w:rPr>
          <w:rFonts w:ascii="Tahoma" w:hAnsi="Tahoma" w:cs="Tahoma"/>
          <w:sz w:val="24"/>
          <w:szCs w:val="24"/>
        </w:rPr>
        <w:instrText>��</w:instrText>
      </w:r>
      <w:r w:rsidR="00AF133B" w:rsidRPr="00087EC5">
        <w:rPr>
          <w:rFonts w:ascii="Times New Roman" w:hAnsi="Times New Roman" w:cs="Times New Roman"/>
          <w:sz w:val="24"/>
          <w:szCs w:val="24"/>
        </w:rPr>
        <w:instrText>Growing out of the growing pain</w:instrText>
      </w:r>
      <w:r w:rsidR="00AF133B" w:rsidRPr="00087EC5">
        <w:rPr>
          <w:rFonts w:ascii="Tahoma" w:hAnsi="Tahoma" w:cs="Tahoma"/>
          <w:sz w:val="24"/>
          <w:szCs w:val="24"/>
        </w:rPr>
        <w:instrText>��</w:instrText>
      </w:r>
      <w:r w:rsidR="00AF133B" w:rsidRPr="00087EC5">
        <w:rPr>
          <w:rFonts w:ascii="Times New Roman" w:hAnsi="Times New Roman" w:cs="Times New Roman"/>
          <w:sz w:val="24"/>
          <w:szCs w:val="24"/>
        </w:rPr>
        <w:instrText>: Financial literacy and life insurance demand in China","type":"article-journal","volume":"66"},"uris":["http://www.mendeley.com/documents/?uuid=510ab1cf-66ca-4aad-937d-87dcf1cfd3f5"]}],"mendeley":{"formattedCitation":"(Wang &lt;i&gt;et al.&lt;/i&gt;, 2021)","plainTextFormattedCitation":"(Wang et al., 2021)","previouslyFormattedCitation":"(Wang &lt;i&gt;et al.&lt;/i&gt;, 2021)"},"properties":{"noteIndex":0},"schema":"https://github.com/citation-style-language/schema/raw/master/csl-citation.json"}</w:instrText>
      </w:r>
      <w:r w:rsidR="00AF133B" w:rsidRPr="00087EC5">
        <w:rPr>
          <w:rFonts w:ascii="Times New Roman" w:hAnsi="Times New Roman" w:cs="Times New Roman"/>
          <w:sz w:val="24"/>
          <w:szCs w:val="24"/>
        </w:rPr>
        <w:fldChar w:fldCharType="separate"/>
      </w:r>
      <w:r w:rsidR="00AF133B" w:rsidRPr="00087EC5">
        <w:rPr>
          <w:rFonts w:ascii="Times New Roman" w:hAnsi="Times New Roman" w:cs="Times New Roman"/>
          <w:noProof/>
          <w:sz w:val="24"/>
          <w:szCs w:val="24"/>
        </w:rPr>
        <w:t xml:space="preserve">(Wang </w:t>
      </w:r>
      <w:r w:rsidR="00AF133B" w:rsidRPr="00087EC5">
        <w:rPr>
          <w:rFonts w:ascii="Times New Roman" w:hAnsi="Times New Roman" w:cs="Times New Roman"/>
          <w:i/>
          <w:noProof/>
          <w:sz w:val="24"/>
          <w:szCs w:val="24"/>
        </w:rPr>
        <w:t>et al.</w:t>
      </w:r>
      <w:r w:rsidR="00AF133B" w:rsidRPr="00087EC5">
        <w:rPr>
          <w:rFonts w:ascii="Times New Roman" w:hAnsi="Times New Roman" w:cs="Times New Roman"/>
          <w:noProof/>
          <w:sz w:val="24"/>
          <w:szCs w:val="24"/>
        </w:rPr>
        <w:t>, 2021)</w:t>
      </w:r>
      <w:r w:rsidR="00AF133B" w:rsidRPr="00087EC5">
        <w:rPr>
          <w:rFonts w:ascii="Times New Roman" w:hAnsi="Times New Roman" w:cs="Times New Roman"/>
          <w:sz w:val="24"/>
          <w:szCs w:val="24"/>
        </w:rPr>
        <w:fldChar w:fldCharType="end"/>
      </w:r>
      <w:r w:rsidRPr="00087EC5">
        <w:rPr>
          <w:rFonts w:ascii="Times New Roman" w:hAnsi="Times New Roman" w:cs="Times New Roman"/>
          <w:sz w:val="24"/>
          <w:szCs w:val="24"/>
        </w:rPr>
        <w:t>. These institutions often obtain agents from customers at low prices. At the same time, a high percentage of handling fees is used as a condition for selecting insurance companies, which in turn creates vicious competition among insurance companies.</w:t>
      </w:r>
    </w:p>
    <w:p w14:paraId="022A3AA1" w14:textId="14A410BD" w:rsidR="00FD21EC" w:rsidRPr="00087EC5" w:rsidRDefault="00FD21EC" w:rsidP="00C252A8">
      <w:pPr>
        <w:pStyle w:val="3"/>
        <w:spacing w:beforeLines="50" w:before="156" w:afterLines="50" w:after="156" w:line="360" w:lineRule="auto"/>
        <w:jc w:val="both"/>
        <w:rPr>
          <w:rFonts w:ascii="Times New Roman" w:hAnsi="Times New Roman" w:cs="Times New Roman"/>
        </w:rPr>
      </w:pPr>
      <w:bookmarkStart w:id="13" w:name="_Toc69602999"/>
      <w:r w:rsidRPr="00087EC5">
        <w:rPr>
          <w:rFonts w:ascii="Times New Roman" w:hAnsi="Times New Roman" w:cs="Times New Roman"/>
        </w:rPr>
        <w:t>Threats of new entrants</w:t>
      </w:r>
      <w:bookmarkEnd w:id="13"/>
    </w:p>
    <w:p w14:paraId="7522D66F" w14:textId="3B57B784" w:rsidR="000F31B5" w:rsidRPr="00087EC5" w:rsidRDefault="000F31B5"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The main potential opponent of China’s insurance industry is foreign insurance companies. With the accelerated pace of China’s financial market liberalization, the number of foreign insurance companies entering the Chinese market has increased significantly, and the number of additional branches has also increased significantly. The company imitates and learns their rich experience and advanced concepts, broadens their horizons, learns from each other's strengths, and promotes the realization of internationalization and modernization of business management as soon as possible</w:t>
      </w:r>
      <w:r w:rsidR="00AF133B" w:rsidRPr="00087EC5">
        <w:rPr>
          <w:rFonts w:ascii="Times New Roman" w:hAnsi="Times New Roman" w:cs="Times New Roman"/>
          <w:sz w:val="24"/>
          <w:szCs w:val="24"/>
        </w:rPr>
        <w:t xml:space="preserve"> </w:t>
      </w:r>
      <w:r w:rsidR="00AF133B" w:rsidRPr="00087EC5">
        <w:rPr>
          <w:rFonts w:ascii="Times New Roman" w:hAnsi="Times New Roman" w:cs="Times New Roman"/>
          <w:sz w:val="24"/>
          <w:szCs w:val="24"/>
        </w:rPr>
        <w:fldChar w:fldCharType="begin" w:fldLock="1"/>
      </w:r>
      <w:r w:rsidR="00AF133B" w:rsidRPr="00087EC5">
        <w:rPr>
          <w:rFonts w:ascii="Times New Roman" w:hAnsi="Times New Roman" w:cs="Times New Roman"/>
          <w:sz w:val="24"/>
          <w:szCs w:val="24"/>
        </w:rPr>
        <w:instrText>ADDIN CSL_CITATION {"citationItems":[{"id":"ITEM-1","itemData":{"ISSN":"0304-3878","author":[{"dropping-particle":"","family":"Zhang","given":"Xuan","non-dropping-particle":"","parse-names":false,"suffix":""},{"dropping-particle":"","family":"Nie","given":"Huihua","non-dropping-particle":"","parse-names":false,"suffix":""}],"container-title":"Journal of Development Economics","id":"ITEM-1","issued":{"date-parts":[["2021"]]},"page":"102578","publisher":"Elsevier","title":"Public health insurance and pharmaceutical innovation: Evidence from China","type":"article-journal","volume":"148"},"uris":["http://www.mendeley.com/documents/?uuid=3e7b9b3b-627c-4636-aba4-634a1a5bd194"]}],"mendeley":{"formattedCitation":"(Zhang and Nie, 2021)","plainTextFormattedCitation":"(Zhang and Nie, 2021)","previouslyFormattedCitation":"(Zhang and Nie, 2021)"},"properties":{"noteIndex":0},"schema":"https://github.com/citation-style-language/schema/raw/master/csl-citation.json"}</w:instrText>
      </w:r>
      <w:r w:rsidR="00AF133B" w:rsidRPr="00087EC5">
        <w:rPr>
          <w:rFonts w:ascii="Times New Roman" w:hAnsi="Times New Roman" w:cs="Times New Roman"/>
          <w:sz w:val="24"/>
          <w:szCs w:val="24"/>
        </w:rPr>
        <w:fldChar w:fldCharType="separate"/>
      </w:r>
      <w:r w:rsidR="00AF133B" w:rsidRPr="00087EC5">
        <w:rPr>
          <w:rFonts w:ascii="Times New Roman" w:hAnsi="Times New Roman" w:cs="Times New Roman"/>
          <w:noProof/>
          <w:sz w:val="24"/>
          <w:szCs w:val="24"/>
        </w:rPr>
        <w:t>(Zhang and Nie, 2021)</w:t>
      </w:r>
      <w:r w:rsidR="00AF133B" w:rsidRPr="00087EC5">
        <w:rPr>
          <w:rFonts w:ascii="Times New Roman" w:hAnsi="Times New Roman" w:cs="Times New Roman"/>
          <w:sz w:val="24"/>
          <w:szCs w:val="24"/>
        </w:rPr>
        <w:fldChar w:fldCharType="end"/>
      </w:r>
      <w:r w:rsidRPr="00087EC5">
        <w:rPr>
          <w:rFonts w:ascii="Times New Roman" w:hAnsi="Times New Roman" w:cs="Times New Roman"/>
          <w:sz w:val="24"/>
          <w:szCs w:val="24"/>
        </w:rPr>
        <w:t>. On the other hand, the massive entry of foreign insurance institutions will undoubtedly impact the Chinese insurance market and further intensify market competition. At the same time, the rise of the Internet has created many network-based insurance companies, and their new business models are bound to have an impact on the traditional insurance industry</w:t>
      </w:r>
      <w:r w:rsidR="00AF133B" w:rsidRPr="00087EC5">
        <w:rPr>
          <w:rFonts w:ascii="Times New Roman" w:hAnsi="Times New Roman" w:cs="Times New Roman"/>
          <w:sz w:val="24"/>
          <w:szCs w:val="24"/>
        </w:rPr>
        <w:t xml:space="preserve"> </w:t>
      </w:r>
      <w:r w:rsidR="00AF133B" w:rsidRPr="00087EC5">
        <w:rPr>
          <w:rFonts w:ascii="Times New Roman" w:hAnsi="Times New Roman" w:cs="Times New Roman"/>
          <w:sz w:val="24"/>
          <w:szCs w:val="24"/>
        </w:rPr>
        <w:fldChar w:fldCharType="begin" w:fldLock="1"/>
      </w:r>
      <w:r w:rsidR="00AF133B" w:rsidRPr="00087EC5">
        <w:rPr>
          <w:rFonts w:ascii="Times New Roman" w:hAnsi="Times New Roman" w:cs="Times New Roman"/>
          <w:sz w:val="24"/>
          <w:szCs w:val="24"/>
        </w:rPr>
        <w:instrText>ADDIN CSL_CITATION {"citationItems":[{"id":"ITEM-1","itemData":{"ISSN":"0927-538X","author":[{"dropping-particle":"","family":"Eling","given":"Martin","non-dropping-particle":"","parse-names":false,"suffix":""},{"dropping-particle":"","family":"Jia","given":"Ruo","non-dropping-particle":"","parse-names":false,"suffix":""}],"container-title":"Pacific-Basin Finance Journal","id":"ITEM-1","issued":{"date-parts":[["2019"]]},"page":"101190","publisher":"Elsevier","title":"Efficiency and profitability in the global insurance industry","type":"article-journal","volume":"57"},"uris":["http://www.mendeley.com/documents/?uuid=ad884e99-b382-42de-b10b-d61b618f2b87"]}],"mendeley":{"formattedCitation":"(Eling and Jia, 2019)","plainTextFormattedCitation":"(Eling and Jia, 2019)","previouslyFormattedCitation":"(Eling and Jia, 2019)"},"properties":{"noteIndex":0},"schema":"https://github.com/citation-style-language/schema/raw/master/csl-citation.json"}</w:instrText>
      </w:r>
      <w:r w:rsidR="00AF133B" w:rsidRPr="00087EC5">
        <w:rPr>
          <w:rFonts w:ascii="Times New Roman" w:hAnsi="Times New Roman" w:cs="Times New Roman"/>
          <w:sz w:val="24"/>
          <w:szCs w:val="24"/>
        </w:rPr>
        <w:fldChar w:fldCharType="separate"/>
      </w:r>
      <w:r w:rsidR="00AF133B" w:rsidRPr="00087EC5">
        <w:rPr>
          <w:rFonts w:ascii="Times New Roman" w:hAnsi="Times New Roman" w:cs="Times New Roman"/>
          <w:noProof/>
          <w:sz w:val="24"/>
          <w:szCs w:val="24"/>
        </w:rPr>
        <w:t>(Eling and Jia, 2019)</w:t>
      </w:r>
      <w:r w:rsidR="00AF133B" w:rsidRPr="00087EC5">
        <w:rPr>
          <w:rFonts w:ascii="Times New Roman" w:hAnsi="Times New Roman" w:cs="Times New Roman"/>
          <w:sz w:val="24"/>
          <w:szCs w:val="24"/>
        </w:rPr>
        <w:fldChar w:fldCharType="end"/>
      </w:r>
      <w:r w:rsidRPr="00087EC5">
        <w:rPr>
          <w:rFonts w:ascii="Times New Roman" w:hAnsi="Times New Roman" w:cs="Times New Roman"/>
          <w:sz w:val="24"/>
          <w:szCs w:val="24"/>
        </w:rPr>
        <w:t>.</w:t>
      </w:r>
    </w:p>
    <w:p w14:paraId="7F7AADF1" w14:textId="13500A66" w:rsidR="00FD21EC" w:rsidRPr="00087EC5" w:rsidRDefault="0080651A"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lastRenderedPageBreak/>
        <w:t>Given the generally good macroeconomic environment in China, insurance entities in the insurance market have important development opportunities, but at the same time they are also facing greater challenges. On the one hand, the development of China's insurance industry is still in the initial stage of development, and insurance companies have insufficient service awareness, service capabilities, and innovation awareness; On the other hand, with the increase of the main body of the insurance market and the improvement of consumers' insurance awareness and quality, consumers' bargaining power will gradually increase</w:t>
      </w:r>
      <w:r w:rsidR="00AF133B" w:rsidRPr="00087EC5">
        <w:rPr>
          <w:rFonts w:ascii="Times New Roman" w:hAnsi="Times New Roman" w:cs="Times New Roman"/>
          <w:sz w:val="24"/>
          <w:szCs w:val="24"/>
        </w:rPr>
        <w:t xml:space="preserve"> </w:t>
      </w:r>
      <w:r w:rsidR="00AF133B" w:rsidRPr="00087EC5">
        <w:rPr>
          <w:rFonts w:ascii="Times New Roman" w:hAnsi="Times New Roman" w:cs="Times New Roman"/>
          <w:sz w:val="24"/>
          <w:szCs w:val="24"/>
        </w:rPr>
        <w:fldChar w:fldCharType="begin" w:fldLock="1"/>
      </w:r>
      <w:r w:rsidR="003D147F" w:rsidRPr="00087EC5">
        <w:rPr>
          <w:rFonts w:ascii="Times New Roman" w:hAnsi="Times New Roman" w:cs="Times New Roman"/>
          <w:sz w:val="24"/>
          <w:szCs w:val="24"/>
        </w:rPr>
        <w:instrText>ADDIN CSL_CITATION {"citationItems":[{"id":"ITEM-1","itemData":{"URL":"https://www2.deloitte.com/content/campaigns/uk/insurancetrends/insurancetrends/insurancetrends.html","accessed":{"date-parts":[["2021","4","17"]]},"author":[{"dropping-particle":"","family":"Deloitte","given":"","non-dropping-particle":"","parse-names":false,"suffix":""}],"id":"ITEM-1","issued":{"date-parts":[["2020"]]},"title":"Four defining insurance industry trends 2020 ","type":"webpage"},"uris":["http://www.mendeley.com/documents/?uuid=d0eda169-ca36-3fe2-9378-8b2e06f94b34"]}],"mendeley":{"formattedCitation":"(Deloitte, 2020)","plainTextFormattedCitation":"(Deloitte, 2020)","previouslyFormattedCitation":"(Deloitte, 2020)"},"properties":{"noteIndex":0},"schema":"https://github.com/citation-style-language/schema/raw/master/csl-citation.json"}</w:instrText>
      </w:r>
      <w:r w:rsidR="00AF133B" w:rsidRPr="00087EC5">
        <w:rPr>
          <w:rFonts w:ascii="Times New Roman" w:hAnsi="Times New Roman" w:cs="Times New Roman"/>
          <w:sz w:val="24"/>
          <w:szCs w:val="24"/>
        </w:rPr>
        <w:fldChar w:fldCharType="separate"/>
      </w:r>
      <w:r w:rsidR="00AF133B" w:rsidRPr="00087EC5">
        <w:rPr>
          <w:rFonts w:ascii="Times New Roman" w:hAnsi="Times New Roman" w:cs="Times New Roman"/>
          <w:noProof/>
          <w:sz w:val="24"/>
          <w:szCs w:val="24"/>
        </w:rPr>
        <w:t>(Deloitte, 2020)</w:t>
      </w:r>
      <w:r w:rsidR="00AF133B" w:rsidRPr="00087EC5">
        <w:rPr>
          <w:rFonts w:ascii="Times New Roman" w:hAnsi="Times New Roman" w:cs="Times New Roman"/>
          <w:sz w:val="24"/>
          <w:szCs w:val="24"/>
        </w:rPr>
        <w:fldChar w:fldCharType="end"/>
      </w:r>
      <w:r w:rsidRPr="00087EC5">
        <w:rPr>
          <w:rFonts w:ascii="Times New Roman" w:hAnsi="Times New Roman" w:cs="Times New Roman"/>
          <w:sz w:val="24"/>
          <w:szCs w:val="24"/>
        </w:rPr>
        <w:t>. In this context, if insurance institutions want to gain more market share, they need to continuously improve the company's core capabilities, focus on customers, and provide quality services and diversified products. In the future, product competition, technology competition, management competition and service competition among insurance companies will be the main means of competition.</w:t>
      </w:r>
    </w:p>
    <w:p w14:paraId="4E578895" w14:textId="13F7EDB3" w:rsidR="00E27EFF" w:rsidRPr="00087EC5" w:rsidRDefault="000F31B5" w:rsidP="00C252A8">
      <w:pPr>
        <w:pStyle w:val="2"/>
        <w:spacing w:beforeLines="50" w:before="156" w:afterLines="50" w:after="156" w:line="360" w:lineRule="auto"/>
        <w:jc w:val="both"/>
        <w:rPr>
          <w:rFonts w:ascii="Times New Roman" w:hAnsi="Times New Roman" w:cs="Times New Roman"/>
        </w:rPr>
      </w:pPr>
      <w:bookmarkStart w:id="14" w:name="_Toc69603000"/>
      <w:r w:rsidRPr="00087EC5">
        <w:rPr>
          <w:rFonts w:ascii="Times New Roman" w:hAnsi="Times New Roman" w:cs="Times New Roman"/>
        </w:rPr>
        <w:t>2.</w:t>
      </w:r>
      <w:r w:rsidR="00FA3176" w:rsidRPr="00087EC5">
        <w:rPr>
          <w:rFonts w:ascii="Times New Roman" w:hAnsi="Times New Roman" w:cs="Times New Roman"/>
        </w:rPr>
        <w:t>3 SWOT analysis</w:t>
      </w:r>
      <w:bookmarkEnd w:id="14"/>
      <w:r w:rsidR="00FA3176" w:rsidRPr="00087EC5">
        <w:rPr>
          <w:rFonts w:ascii="Times New Roman" w:hAnsi="Times New Roman" w:cs="Times New Roman"/>
        </w:rPr>
        <w:t xml:space="preserve"> </w:t>
      </w:r>
    </w:p>
    <w:p w14:paraId="78AF9743" w14:textId="2118366E" w:rsidR="00FD3CB5" w:rsidRPr="00087EC5" w:rsidRDefault="00FD3CB5" w:rsidP="00C252A8">
      <w:pPr>
        <w:pStyle w:val="3"/>
        <w:spacing w:beforeLines="50" w:before="156" w:afterLines="50" w:after="156" w:line="360" w:lineRule="auto"/>
        <w:jc w:val="both"/>
        <w:rPr>
          <w:rFonts w:ascii="Times New Roman" w:hAnsi="Times New Roman" w:cs="Times New Roman"/>
        </w:rPr>
      </w:pPr>
      <w:bookmarkStart w:id="15" w:name="_Toc69603001"/>
      <w:r w:rsidRPr="00087EC5">
        <w:rPr>
          <w:rFonts w:ascii="Times New Roman" w:hAnsi="Times New Roman" w:cs="Times New Roman"/>
        </w:rPr>
        <w:t>Strengths</w:t>
      </w:r>
      <w:bookmarkEnd w:id="15"/>
    </w:p>
    <w:p w14:paraId="043186A8" w14:textId="6211E1AA" w:rsidR="00FD21EC" w:rsidRPr="00087EC5" w:rsidRDefault="00E27EFF" w:rsidP="00C252A8">
      <w:pPr>
        <w:pStyle w:val="af4"/>
        <w:numPr>
          <w:ilvl w:val="0"/>
          <w:numId w:val="3"/>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t>The ability to integrate technology into the</w:t>
      </w:r>
      <w:r w:rsidR="00B43DF5" w:rsidRPr="00087EC5">
        <w:rPr>
          <w:rFonts w:ascii="Times New Roman" w:hAnsi="Times New Roman" w:cs="Times New Roman"/>
          <w:sz w:val="24"/>
          <w:szCs w:val="24"/>
        </w:rPr>
        <w:t xml:space="preserve"> internal operation</w:t>
      </w:r>
      <w:r w:rsidR="00AF133B" w:rsidRPr="00087EC5">
        <w:rPr>
          <w:rFonts w:ascii="Times New Roman" w:hAnsi="Times New Roman" w:cs="Times New Roman"/>
          <w:sz w:val="24"/>
          <w:szCs w:val="24"/>
        </w:rPr>
        <w:t xml:space="preserve">. </w:t>
      </w:r>
      <w:r w:rsidR="00B43DF5" w:rsidRPr="00087EC5">
        <w:rPr>
          <w:rFonts w:ascii="Times New Roman" w:hAnsi="Times New Roman" w:cs="Times New Roman"/>
          <w:sz w:val="24"/>
          <w:szCs w:val="24"/>
        </w:rPr>
        <w:t>I</w:t>
      </w:r>
      <w:r w:rsidR="00AF133B" w:rsidRPr="00087EC5">
        <w:rPr>
          <w:rFonts w:ascii="Times New Roman" w:hAnsi="Times New Roman" w:cs="Times New Roman"/>
          <w:sz w:val="24"/>
          <w:szCs w:val="24"/>
        </w:rPr>
        <w:t xml:space="preserve">n 2019, Ping An </w:t>
      </w:r>
      <w:r w:rsidR="00B43DF5" w:rsidRPr="00087EC5">
        <w:rPr>
          <w:rFonts w:ascii="Times New Roman" w:hAnsi="Times New Roman" w:cs="Times New Roman"/>
          <w:sz w:val="24"/>
          <w:szCs w:val="24"/>
        </w:rPr>
        <w:t>announced</w:t>
      </w:r>
      <w:r w:rsidR="00AF133B" w:rsidRPr="00087EC5">
        <w:rPr>
          <w:rFonts w:ascii="Times New Roman" w:hAnsi="Times New Roman" w:cs="Times New Roman"/>
          <w:sz w:val="24"/>
          <w:szCs w:val="24"/>
        </w:rPr>
        <w:t xml:space="preserve"> its new strategic priority as </w:t>
      </w:r>
      <w:r w:rsidR="00B43DF5" w:rsidRPr="00087EC5">
        <w:rPr>
          <w:rFonts w:ascii="Times New Roman" w:hAnsi="Times New Roman" w:cs="Times New Roman"/>
          <w:sz w:val="24"/>
          <w:szCs w:val="24"/>
        </w:rPr>
        <w:t>“Finance</w:t>
      </w:r>
      <w:r w:rsidR="00AF133B" w:rsidRPr="00087EC5">
        <w:rPr>
          <w:rFonts w:ascii="Times New Roman" w:hAnsi="Times New Roman" w:cs="Times New Roman"/>
          <w:sz w:val="24"/>
          <w:szCs w:val="24"/>
        </w:rPr>
        <w:t xml:space="preserve"> + Technology”, referring leveraging the power of the </w:t>
      </w:r>
      <w:r w:rsidR="00B43DF5" w:rsidRPr="00087EC5">
        <w:rPr>
          <w:rFonts w:ascii="Times New Roman" w:hAnsi="Times New Roman" w:cs="Times New Roman"/>
          <w:sz w:val="24"/>
          <w:szCs w:val="24"/>
        </w:rPr>
        <w:t>latest</w:t>
      </w:r>
      <w:r w:rsidR="00AF133B" w:rsidRPr="00087EC5">
        <w:rPr>
          <w:rFonts w:ascii="Times New Roman" w:hAnsi="Times New Roman" w:cs="Times New Roman"/>
          <w:sz w:val="24"/>
          <w:szCs w:val="24"/>
        </w:rPr>
        <w:t xml:space="preserve"> technology to improve service </w:t>
      </w:r>
      <w:r w:rsidR="00B43DF5" w:rsidRPr="00087EC5">
        <w:rPr>
          <w:rFonts w:ascii="Times New Roman" w:hAnsi="Times New Roman" w:cs="Times New Roman"/>
          <w:sz w:val="24"/>
          <w:szCs w:val="24"/>
        </w:rPr>
        <w:t>efficacy</w:t>
      </w:r>
      <w:r w:rsidR="00AF133B" w:rsidRPr="00087EC5">
        <w:rPr>
          <w:rFonts w:ascii="Times New Roman" w:hAnsi="Times New Roman" w:cs="Times New Roman"/>
          <w:sz w:val="24"/>
          <w:szCs w:val="24"/>
        </w:rPr>
        <w:t xml:space="preserve">, risk control. The </w:t>
      </w:r>
      <w:r w:rsidR="00B43DF5" w:rsidRPr="00087EC5">
        <w:rPr>
          <w:rFonts w:ascii="Times New Roman" w:hAnsi="Times New Roman" w:cs="Times New Roman"/>
          <w:sz w:val="24"/>
          <w:szCs w:val="24"/>
        </w:rPr>
        <w:t>overarching</w:t>
      </w:r>
      <w:r w:rsidR="00AF133B" w:rsidRPr="00087EC5">
        <w:rPr>
          <w:rFonts w:ascii="Times New Roman" w:hAnsi="Times New Roman" w:cs="Times New Roman"/>
          <w:sz w:val="24"/>
          <w:szCs w:val="24"/>
        </w:rPr>
        <w:t xml:space="preserve"> aim of “Finance + </w:t>
      </w:r>
      <w:r w:rsidR="00B43DF5" w:rsidRPr="00087EC5">
        <w:rPr>
          <w:rFonts w:ascii="Times New Roman" w:hAnsi="Times New Roman" w:cs="Times New Roman"/>
          <w:sz w:val="24"/>
          <w:szCs w:val="24"/>
        </w:rPr>
        <w:t>Technology”</w:t>
      </w:r>
      <w:r w:rsidR="00AF133B" w:rsidRPr="00087EC5">
        <w:rPr>
          <w:rFonts w:ascii="Times New Roman" w:hAnsi="Times New Roman" w:cs="Times New Roman"/>
          <w:sz w:val="24"/>
          <w:szCs w:val="24"/>
        </w:rPr>
        <w:t xml:space="preserve"> is realized through the </w:t>
      </w:r>
      <w:r w:rsidR="00B43DF5" w:rsidRPr="00087EC5">
        <w:rPr>
          <w:rFonts w:ascii="Times New Roman" w:hAnsi="Times New Roman" w:cs="Times New Roman"/>
          <w:sz w:val="24"/>
          <w:szCs w:val="24"/>
        </w:rPr>
        <w:t>construction</w:t>
      </w:r>
      <w:r w:rsidR="00AF133B" w:rsidRPr="00087EC5">
        <w:rPr>
          <w:rFonts w:ascii="Times New Roman" w:hAnsi="Times New Roman" w:cs="Times New Roman"/>
          <w:sz w:val="24"/>
          <w:szCs w:val="24"/>
        </w:rPr>
        <w:t xml:space="preserve"> of five major </w:t>
      </w:r>
      <w:r w:rsidR="00B43DF5" w:rsidRPr="00087EC5">
        <w:rPr>
          <w:rFonts w:ascii="Times New Roman" w:hAnsi="Times New Roman" w:cs="Times New Roman"/>
          <w:sz w:val="24"/>
          <w:szCs w:val="24"/>
        </w:rPr>
        <w:t>ecosystems</w:t>
      </w:r>
      <w:r w:rsidR="00AF133B" w:rsidRPr="00087EC5">
        <w:rPr>
          <w:rFonts w:ascii="Times New Roman" w:hAnsi="Times New Roman" w:cs="Times New Roman"/>
          <w:sz w:val="24"/>
          <w:szCs w:val="24"/>
        </w:rPr>
        <w:t xml:space="preserve"> under Ping An</w:t>
      </w:r>
      <w:r w:rsidR="00B43DF5" w:rsidRPr="00087EC5">
        <w:rPr>
          <w:rFonts w:ascii="Times New Roman" w:hAnsi="Times New Roman" w:cs="Times New Roman"/>
          <w:sz w:val="24"/>
          <w:szCs w:val="24"/>
        </w:rPr>
        <w:t xml:space="preserve">, including </w:t>
      </w:r>
      <w:r w:rsidRPr="00087EC5">
        <w:rPr>
          <w:rFonts w:ascii="Times New Roman" w:hAnsi="Times New Roman" w:cs="Times New Roman"/>
          <w:sz w:val="24"/>
          <w:szCs w:val="24"/>
        </w:rPr>
        <w:t>financial services, medical health, automobile services, real estate services, and smart cities</w:t>
      </w:r>
      <w:r w:rsidR="003D147F" w:rsidRPr="00087EC5">
        <w:rPr>
          <w:rFonts w:ascii="Times New Roman" w:hAnsi="Times New Roman" w:cs="Times New Roman"/>
          <w:sz w:val="24"/>
          <w:szCs w:val="24"/>
        </w:rPr>
        <w:t xml:space="preserve"> </w:t>
      </w:r>
      <w:r w:rsidR="003D147F" w:rsidRPr="00087EC5">
        <w:rPr>
          <w:rFonts w:ascii="Times New Roman" w:hAnsi="Times New Roman" w:cs="Times New Roman"/>
          <w:sz w:val="24"/>
          <w:szCs w:val="24"/>
        </w:rPr>
        <w:fldChar w:fldCharType="begin" w:fldLock="1"/>
      </w:r>
      <w:r w:rsidR="003D147F" w:rsidRPr="00087EC5">
        <w:rPr>
          <w:rFonts w:ascii="Times New Roman" w:hAnsi="Times New Roman" w:cs="Times New Roman"/>
          <w:sz w:val="24"/>
          <w:szCs w:val="24"/>
        </w:rPr>
        <w:instrText>ADDIN CSL_CITATION {"citationItems":[{"id":"ITEM-1","itemData":{"URL":"https://group.pingan.com/dam/jcr:c3e0cff6-b459-4abe-9b0b-ea9d9f4a723f/pingan-ar20-report.pdf","accessed":{"date-parts":[["2021","4","18"]]},"author":[{"dropping-particle":"","family":"Ping An","given":"","non-dropping-particle":"","parse-names":false,"suffix":""}],"id":"ITEM-1","issued":{"date-parts":[["2021"]]},"title":"Annual report 2020","type":"webpage"},"uris":["http://www.mendeley.com/documents/?uuid=f3d4e7f3-26bc-3692-8646-95ba56066d13"]}],"mendeley":{"formattedCitation":"(Ping An, 2021)","plainTextFormattedCitation":"(Ping An, 2021)","previouslyFormattedCitation":"(Ping An, 2021)"},"properties":{"noteIndex":0},"schema":"https://github.com/citation-style-language/schema/raw/master/csl-citation.json"}</w:instrText>
      </w:r>
      <w:r w:rsidR="003D147F" w:rsidRPr="00087EC5">
        <w:rPr>
          <w:rFonts w:ascii="Times New Roman" w:hAnsi="Times New Roman" w:cs="Times New Roman"/>
          <w:sz w:val="24"/>
          <w:szCs w:val="24"/>
        </w:rPr>
        <w:fldChar w:fldCharType="separate"/>
      </w:r>
      <w:r w:rsidR="003D147F" w:rsidRPr="00087EC5">
        <w:rPr>
          <w:rFonts w:ascii="Times New Roman" w:hAnsi="Times New Roman" w:cs="Times New Roman"/>
          <w:noProof/>
          <w:sz w:val="24"/>
          <w:szCs w:val="24"/>
        </w:rPr>
        <w:t>(Ping An, 2021)</w:t>
      </w:r>
      <w:r w:rsidR="003D147F" w:rsidRPr="00087EC5">
        <w:rPr>
          <w:rFonts w:ascii="Times New Roman" w:hAnsi="Times New Roman" w:cs="Times New Roman"/>
          <w:sz w:val="24"/>
          <w:szCs w:val="24"/>
        </w:rPr>
        <w:fldChar w:fldCharType="end"/>
      </w:r>
      <w:r w:rsidR="00B43DF5" w:rsidRPr="00087EC5">
        <w:rPr>
          <w:rFonts w:ascii="Times New Roman" w:hAnsi="Times New Roman" w:cs="Times New Roman"/>
          <w:sz w:val="24"/>
          <w:szCs w:val="24"/>
        </w:rPr>
        <w:t>.</w:t>
      </w:r>
      <w:r w:rsidRPr="00087EC5">
        <w:rPr>
          <w:rFonts w:ascii="Times New Roman" w:hAnsi="Times New Roman" w:cs="Times New Roman"/>
          <w:sz w:val="24"/>
          <w:szCs w:val="24"/>
        </w:rPr>
        <w:t xml:space="preserve"> </w:t>
      </w:r>
      <w:r w:rsidR="00B43DF5" w:rsidRPr="00087EC5">
        <w:rPr>
          <w:rFonts w:ascii="Times New Roman" w:hAnsi="Times New Roman" w:cs="Times New Roman"/>
          <w:sz w:val="24"/>
          <w:szCs w:val="24"/>
        </w:rPr>
        <w:t xml:space="preserve">To realize the strategic goal, Ping an adopted an strategic called </w:t>
      </w:r>
      <w:r w:rsidRPr="00087EC5">
        <w:rPr>
          <w:rFonts w:ascii="Times New Roman" w:hAnsi="Times New Roman" w:cs="Times New Roman"/>
          <w:sz w:val="24"/>
          <w:szCs w:val="24"/>
        </w:rPr>
        <w:t>"one customer, multiple products, and one-stop service"</w:t>
      </w:r>
      <w:r w:rsidR="00B43DF5" w:rsidRPr="00087EC5">
        <w:rPr>
          <w:rFonts w:ascii="Times New Roman" w:hAnsi="Times New Roman" w:cs="Times New Roman"/>
          <w:sz w:val="24"/>
          <w:szCs w:val="24"/>
        </w:rPr>
        <w:t xml:space="preserve"> </w:t>
      </w:r>
      <w:r w:rsidR="003D147F" w:rsidRPr="00087EC5">
        <w:rPr>
          <w:rFonts w:ascii="Times New Roman" w:hAnsi="Times New Roman" w:cs="Times New Roman"/>
          <w:sz w:val="24"/>
          <w:szCs w:val="24"/>
        </w:rPr>
        <w:t>to provide</w:t>
      </w:r>
      <w:r w:rsidRPr="00087EC5">
        <w:rPr>
          <w:rFonts w:ascii="Times New Roman" w:hAnsi="Times New Roman" w:cs="Times New Roman"/>
          <w:sz w:val="24"/>
          <w:szCs w:val="24"/>
        </w:rPr>
        <w:t xml:space="preserve"> financial life products and services for 200 million individual customers and 516 million Internet users</w:t>
      </w:r>
      <w:r w:rsidR="003D147F" w:rsidRPr="00087EC5">
        <w:rPr>
          <w:rFonts w:ascii="Times New Roman" w:hAnsi="Times New Roman" w:cs="Times New Roman"/>
          <w:sz w:val="24"/>
          <w:szCs w:val="24"/>
        </w:rPr>
        <w:t xml:space="preserve"> </w:t>
      </w:r>
      <w:r w:rsidR="003D147F" w:rsidRPr="00087EC5">
        <w:rPr>
          <w:rFonts w:ascii="Times New Roman" w:hAnsi="Times New Roman" w:cs="Times New Roman"/>
          <w:sz w:val="24"/>
          <w:szCs w:val="24"/>
        </w:rPr>
        <w:fldChar w:fldCharType="begin" w:fldLock="1"/>
      </w:r>
      <w:r w:rsidR="003D147F" w:rsidRPr="00087EC5">
        <w:rPr>
          <w:rFonts w:ascii="Times New Roman" w:hAnsi="Times New Roman" w:cs="Times New Roman"/>
          <w:sz w:val="24"/>
          <w:szCs w:val="24"/>
        </w:rPr>
        <w:instrText>ADDIN CSL_CITATION {"citationItems":[{"id":"ITEM-1","itemData":{"URL":"https://www.insurancejournal.com/news/international/2021/02/03/599780.htm","accessed":{"date-parts":[["2021","4","18"]]},"author":[{"dropping-particle":"","family":"Insurance Journal","given":"","non-dropping-particle":"","parse-names":false,"suffix":""}],"id":"ITEM-1","issued":{"date-parts":[["2021"]]},"title":"China’s Ping An Insurance Reports First Annual Drop in Profit Since 2008","type":"webpage"},"uris":["http://www.mendeley.com/documents/?uuid=5fb5b2f7-32cb-3669-91ee-c01dfcf3ac2a"]}],"mendeley":{"formattedCitation":"(Insurance Journal, 2021)","plainTextFormattedCitation":"(Insurance Journal, 2021)","previouslyFormattedCitation":"(Insurance Journal, 2021)"},"properties":{"noteIndex":0},"schema":"https://github.com/citation-style-language/schema/raw/master/csl-citation.json"}</w:instrText>
      </w:r>
      <w:r w:rsidR="003D147F" w:rsidRPr="00087EC5">
        <w:rPr>
          <w:rFonts w:ascii="Times New Roman" w:hAnsi="Times New Roman" w:cs="Times New Roman"/>
          <w:sz w:val="24"/>
          <w:szCs w:val="24"/>
        </w:rPr>
        <w:fldChar w:fldCharType="separate"/>
      </w:r>
      <w:r w:rsidR="003D147F" w:rsidRPr="00087EC5">
        <w:rPr>
          <w:rFonts w:ascii="Times New Roman" w:hAnsi="Times New Roman" w:cs="Times New Roman"/>
          <w:noProof/>
          <w:sz w:val="24"/>
          <w:szCs w:val="24"/>
        </w:rPr>
        <w:t>(Insurance Journal, 2021)</w:t>
      </w:r>
      <w:r w:rsidR="003D147F" w:rsidRPr="00087EC5">
        <w:rPr>
          <w:rFonts w:ascii="Times New Roman" w:hAnsi="Times New Roman" w:cs="Times New Roman"/>
          <w:sz w:val="24"/>
          <w:szCs w:val="24"/>
        </w:rPr>
        <w:fldChar w:fldCharType="end"/>
      </w:r>
      <w:r w:rsidRPr="00087EC5">
        <w:rPr>
          <w:rFonts w:ascii="Times New Roman" w:hAnsi="Times New Roman" w:cs="Times New Roman"/>
          <w:sz w:val="24"/>
          <w:szCs w:val="24"/>
        </w:rPr>
        <w:t>.</w:t>
      </w:r>
    </w:p>
    <w:p w14:paraId="28717452" w14:textId="4303ADEF" w:rsidR="00E27EFF" w:rsidRPr="00087EC5" w:rsidRDefault="00E27EFF" w:rsidP="00C252A8">
      <w:pPr>
        <w:pStyle w:val="af4"/>
        <w:numPr>
          <w:ilvl w:val="0"/>
          <w:numId w:val="3"/>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t xml:space="preserve">With the widespread application of e-commerce and the rise of Internet finance, the supporting role of information technology in insurance company marketing, </w:t>
      </w:r>
      <w:r w:rsidRPr="00087EC5">
        <w:rPr>
          <w:rFonts w:ascii="Times New Roman" w:hAnsi="Times New Roman" w:cs="Times New Roman"/>
          <w:sz w:val="24"/>
          <w:szCs w:val="24"/>
        </w:rPr>
        <w:lastRenderedPageBreak/>
        <w:t xml:space="preserve">customer service, brand image, data statistics, and financial accounting has become more and more obvious. From the beginning of the preparation, </w:t>
      </w:r>
      <w:r w:rsidR="00FE5D74" w:rsidRPr="00087EC5">
        <w:rPr>
          <w:rFonts w:ascii="Times New Roman" w:hAnsi="Times New Roman" w:cs="Times New Roman"/>
          <w:sz w:val="24"/>
          <w:szCs w:val="24"/>
        </w:rPr>
        <w:t>Ping An</w:t>
      </w:r>
      <w:r w:rsidRPr="00087EC5">
        <w:rPr>
          <w:rFonts w:ascii="Times New Roman" w:hAnsi="Times New Roman" w:cs="Times New Roman"/>
          <w:sz w:val="24"/>
          <w:szCs w:val="24"/>
        </w:rPr>
        <w:t xml:space="preserve"> has invested a lot of money in the company's computer system and information technology to develop business processing systems, data statistics systems, financial systems, etc., providing technical support for the leap-forward development of the company's business scale</w:t>
      </w:r>
      <w:r w:rsidR="003D147F" w:rsidRPr="00087EC5">
        <w:rPr>
          <w:rFonts w:ascii="Times New Roman" w:hAnsi="Times New Roman" w:cs="Times New Roman"/>
          <w:sz w:val="24"/>
          <w:szCs w:val="24"/>
        </w:rPr>
        <w:t xml:space="preserve"> </w:t>
      </w:r>
      <w:r w:rsidR="003D147F" w:rsidRPr="00087EC5">
        <w:rPr>
          <w:rFonts w:ascii="Times New Roman" w:hAnsi="Times New Roman" w:cs="Times New Roman"/>
          <w:sz w:val="24"/>
          <w:szCs w:val="24"/>
        </w:rPr>
        <w:fldChar w:fldCharType="begin" w:fldLock="1"/>
      </w:r>
      <w:r w:rsidR="00800493" w:rsidRPr="00087EC5">
        <w:rPr>
          <w:rFonts w:ascii="Times New Roman" w:hAnsi="Times New Roman" w:cs="Times New Roman"/>
          <w:sz w:val="24"/>
          <w:szCs w:val="24"/>
        </w:rPr>
        <w:instrText>ADDIN CSL_CITATION {"citationItems":[{"id":"ITEM-1","itemData":{"URL":"https://group.pingan.com/dam/jcr:c3e0cff6-b459-4abe-9b0b-ea9d9f4a723f/pingan-ar20-report.pdf","accessed":{"date-parts":[["2021","4","18"]]},"author":[{"dropping-particle":"","family":"Ping An","given":"","non-dropping-particle":"","parse-names":false,"suffix":""}],"id":"ITEM-1","issued":{"date-parts":[["2021"]]},"title":"Annual report 2020","type":"webpage"},"uris":["http://www.mendeley.com/documents/?uuid=f3d4e7f3-26bc-3692-8646-95ba56066d13"]}],"mendeley":{"formattedCitation":"(Ping An, 2021)","plainTextFormattedCitation":"(Ping An, 2021)","previouslyFormattedCitation":"(Ping An, 2021)"},"properties":{"noteIndex":0},"schema":"https://github.com/citation-style-language/schema/raw/master/csl-citation.json"}</w:instrText>
      </w:r>
      <w:r w:rsidR="003D147F" w:rsidRPr="00087EC5">
        <w:rPr>
          <w:rFonts w:ascii="Times New Roman" w:hAnsi="Times New Roman" w:cs="Times New Roman"/>
          <w:sz w:val="24"/>
          <w:szCs w:val="24"/>
        </w:rPr>
        <w:fldChar w:fldCharType="separate"/>
      </w:r>
      <w:r w:rsidR="003D147F" w:rsidRPr="00087EC5">
        <w:rPr>
          <w:rFonts w:ascii="Times New Roman" w:hAnsi="Times New Roman" w:cs="Times New Roman"/>
          <w:noProof/>
          <w:sz w:val="24"/>
          <w:szCs w:val="24"/>
        </w:rPr>
        <w:t>(Ping An, 2021)</w:t>
      </w:r>
      <w:r w:rsidR="003D147F" w:rsidRPr="00087EC5">
        <w:rPr>
          <w:rFonts w:ascii="Times New Roman" w:hAnsi="Times New Roman" w:cs="Times New Roman"/>
          <w:sz w:val="24"/>
          <w:szCs w:val="24"/>
        </w:rPr>
        <w:fldChar w:fldCharType="end"/>
      </w:r>
      <w:r w:rsidRPr="00087EC5">
        <w:rPr>
          <w:rFonts w:ascii="Times New Roman" w:hAnsi="Times New Roman" w:cs="Times New Roman"/>
          <w:sz w:val="24"/>
          <w:szCs w:val="24"/>
        </w:rPr>
        <w:t>.</w:t>
      </w:r>
    </w:p>
    <w:p w14:paraId="6960A083" w14:textId="2F00B8EC" w:rsidR="00FD21EC" w:rsidRPr="00087EC5" w:rsidRDefault="00FD3CB5" w:rsidP="00C252A8">
      <w:pPr>
        <w:pStyle w:val="3"/>
        <w:spacing w:beforeLines="50" w:before="156" w:afterLines="50" w:after="156" w:line="360" w:lineRule="auto"/>
        <w:jc w:val="both"/>
        <w:rPr>
          <w:rFonts w:ascii="Times New Roman" w:hAnsi="Times New Roman" w:cs="Times New Roman"/>
        </w:rPr>
      </w:pPr>
      <w:bookmarkStart w:id="16" w:name="_Toc69603002"/>
      <w:r w:rsidRPr="00087EC5">
        <w:rPr>
          <w:rFonts w:ascii="Times New Roman" w:hAnsi="Times New Roman" w:cs="Times New Roman"/>
        </w:rPr>
        <w:t>Weakness</w:t>
      </w:r>
      <w:bookmarkEnd w:id="16"/>
      <w:r w:rsidRPr="00087EC5">
        <w:rPr>
          <w:rFonts w:ascii="Times New Roman" w:hAnsi="Times New Roman" w:cs="Times New Roman"/>
        </w:rPr>
        <w:t xml:space="preserve"> </w:t>
      </w:r>
    </w:p>
    <w:p w14:paraId="49C30E26" w14:textId="221A58E7" w:rsidR="00FD3CB5" w:rsidRPr="00087EC5" w:rsidRDefault="00FD3CB5" w:rsidP="00C252A8">
      <w:pPr>
        <w:pStyle w:val="af4"/>
        <w:numPr>
          <w:ilvl w:val="0"/>
          <w:numId w:val="3"/>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t>The 95% of Ping An’s revenue is generated from mainland China, the sole reliance on the single market make Ping An especially vulnerable to any environment shifts happened in the mainland China</w:t>
      </w:r>
      <w:r w:rsidR="00800493" w:rsidRPr="00087EC5">
        <w:rPr>
          <w:rFonts w:ascii="Times New Roman" w:hAnsi="Times New Roman" w:cs="Times New Roman"/>
          <w:sz w:val="24"/>
          <w:szCs w:val="24"/>
        </w:rPr>
        <w:t xml:space="preserve"> </w:t>
      </w:r>
      <w:r w:rsidR="00800493" w:rsidRPr="00087EC5">
        <w:rPr>
          <w:rFonts w:ascii="Times New Roman" w:hAnsi="Times New Roman" w:cs="Times New Roman"/>
          <w:sz w:val="24"/>
          <w:szCs w:val="24"/>
        </w:rPr>
        <w:fldChar w:fldCharType="begin" w:fldLock="1"/>
      </w:r>
      <w:r w:rsidR="00C252A8" w:rsidRPr="00087EC5">
        <w:rPr>
          <w:rFonts w:ascii="Times New Roman" w:hAnsi="Times New Roman" w:cs="Times New Roman"/>
          <w:sz w:val="24"/>
          <w:szCs w:val="24"/>
        </w:rPr>
        <w:instrText>ADDIN CSL_CITATION {"citationItems":[{"id":"ITEM-1","itemData":{"URL":"https://asia.nikkei.com/Companies/Ping-An-Insurance-Group-Co.-of-China-Ltd","accessed":{"date-parts":[["2021","4","18"]]},"author":[{"dropping-particle":"","family":"Nikkei Asia","given":"","non-dropping-particle":"","parse-names":false,"suffix":""}],"id":"ITEM-1","issued":{"date-parts":[["2020"]]},"title":"Ping An Insurance (Group) Co. of China Ltd. ","type":"webpage"},"uris":["http://www.mendeley.com/documents/?uuid=3bcde82e-9907-348c-9b29-9571ed09cf91"]}],"mendeley":{"formattedCitation":"(Nikkei Asia, 2020)","plainTextFormattedCitation":"(Nikkei Asia, 2020)","previouslyFormattedCitation":"(Nikkei Asia, 2020)"},"properties":{"noteIndex":0},"schema":"https://github.com/citation-style-language/schema/raw/master/csl-citation.json"}</w:instrText>
      </w:r>
      <w:r w:rsidR="00800493" w:rsidRPr="00087EC5">
        <w:rPr>
          <w:rFonts w:ascii="Times New Roman" w:hAnsi="Times New Roman" w:cs="Times New Roman"/>
          <w:sz w:val="24"/>
          <w:szCs w:val="24"/>
        </w:rPr>
        <w:fldChar w:fldCharType="separate"/>
      </w:r>
      <w:r w:rsidR="00800493" w:rsidRPr="00087EC5">
        <w:rPr>
          <w:rFonts w:ascii="Times New Roman" w:hAnsi="Times New Roman" w:cs="Times New Roman"/>
          <w:noProof/>
          <w:sz w:val="24"/>
          <w:szCs w:val="24"/>
        </w:rPr>
        <w:t>(Nikkei Asia, 2020)</w:t>
      </w:r>
      <w:r w:rsidR="00800493"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w:t>
      </w:r>
    </w:p>
    <w:p w14:paraId="67FBC06F" w14:textId="6DB9A03A" w:rsidR="00FD3CB5" w:rsidRPr="00087EC5" w:rsidRDefault="00B07A64" w:rsidP="00C252A8">
      <w:pPr>
        <w:pStyle w:val="af4"/>
        <w:numPr>
          <w:ilvl w:val="0"/>
          <w:numId w:val="3"/>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t xml:space="preserve">Although Ping An has a diversified portfolio of insurance products, but its mainly focus on the traditional insurance products. The emerging insurance products, such as the customized insurance, has been tapped by Ping An. Its massive investment in technology has been utilized to promote internal operational systems, rather than on the research and development of new insurance products. </w:t>
      </w:r>
    </w:p>
    <w:p w14:paraId="3A304411" w14:textId="213E632A" w:rsidR="00FD3CB5" w:rsidRPr="00087EC5" w:rsidRDefault="00FD3CB5" w:rsidP="00C252A8">
      <w:pPr>
        <w:pStyle w:val="3"/>
        <w:spacing w:beforeLines="50" w:before="156" w:afterLines="50" w:after="156" w:line="360" w:lineRule="auto"/>
        <w:jc w:val="both"/>
        <w:rPr>
          <w:rFonts w:ascii="Times New Roman" w:hAnsi="Times New Roman" w:cs="Times New Roman"/>
        </w:rPr>
      </w:pPr>
      <w:bookmarkStart w:id="17" w:name="_Toc69603003"/>
      <w:r w:rsidRPr="00087EC5">
        <w:rPr>
          <w:rFonts w:ascii="Times New Roman" w:hAnsi="Times New Roman" w:cs="Times New Roman"/>
        </w:rPr>
        <w:t>Opportunities</w:t>
      </w:r>
      <w:bookmarkEnd w:id="17"/>
      <w:r w:rsidRPr="00087EC5">
        <w:rPr>
          <w:rFonts w:ascii="Times New Roman" w:hAnsi="Times New Roman" w:cs="Times New Roman"/>
        </w:rPr>
        <w:t xml:space="preserve"> </w:t>
      </w:r>
    </w:p>
    <w:p w14:paraId="01BE0BD1" w14:textId="4EE68DD0" w:rsidR="00FD3CB5" w:rsidRPr="00087EC5" w:rsidRDefault="00FD3CB5" w:rsidP="00C252A8">
      <w:pPr>
        <w:pStyle w:val="af4"/>
        <w:numPr>
          <w:ilvl w:val="0"/>
          <w:numId w:val="3"/>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t>The overall economic development situation is good: China's economy has been growing in the past ten years. Economic growth has brought about a continuous increase in national income. The organization of the income of urban residents will drive the rapid growth of insurance demand.</w:t>
      </w:r>
    </w:p>
    <w:p w14:paraId="611FEF43" w14:textId="71068A52" w:rsidR="00FD3CB5" w:rsidRPr="00087EC5" w:rsidRDefault="00FD3CB5" w:rsidP="00C252A8">
      <w:pPr>
        <w:pStyle w:val="af4"/>
        <w:numPr>
          <w:ilvl w:val="0"/>
          <w:numId w:val="3"/>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t xml:space="preserve">More supportive favorable policies: Since 2011, insurance regulatory policies have promoted the sound development of China's insurance industry. The market-oriented reform of the application of insurance funds is unprecedented, insurance entities have more investment autonomy, and the matching of assets and liabilities of insurance companies is continuously optimized. </w:t>
      </w:r>
    </w:p>
    <w:p w14:paraId="23995B5A" w14:textId="4EC3625F" w:rsidR="00FD3CB5" w:rsidRPr="00087EC5" w:rsidRDefault="00FD3CB5" w:rsidP="00C252A8">
      <w:pPr>
        <w:pStyle w:val="af4"/>
        <w:numPr>
          <w:ilvl w:val="0"/>
          <w:numId w:val="3"/>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lastRenderedPageBreak/>
        <w:t xml:space="preserve">The rapid development of </w:t>
      </w:r>
      <w:r w:rsidR="00B07A64" w:rsidRPr="00087EC5">
        <w:rPr>
          <w:rFonts w:ascii="Times New Roman" w:hAnsi="Times New Roman" w:cs="Times New Roman"/>
          <w:sz w:val="24"/>
          <w:szCs w:val="24"/>
        </w:rPr>
        <w:t>insurance related technologies</w:t>
      </w:r>
      <w:r w:rsidRPr="00087EC5">
        <w:rPr>
          <w:rFonts w:ascii="Times New Roman" w:hAnsi="Times New Roman" w:cs="Times New Roman"/>
          <w:sz w:val="24"/>
          <w:szCs w:val="24"/>
        </w:rPr>
        <w:t xml:space="preserve">. </w:t>
      </w:r>
      <w:r w:rsidR="00B07A64" w:rsidRPr="00087EC5">
        <w:rPr>
          <w:rFonts w:ascii="Times New Roman" w:hAnsi="Times New Roman" w:cs="Times New Roman"/>
          <w:sz w:val="24"/>
          <w:szCs w:val="24"/>
        </w:rPr>
        <w:t>T</w:t>
      </w:r>
      <w:r w:rsidRPr="00087EC5">
        <w:rPr>
          <w:rFonts w:ascii="Times New Roman" w:hAnsi="Times New Roman" w:cs="Times New Roman"/>
          <w:sz w:val="24"/>
          <w:szCs w:val="24"/>
        </w:rPr>
        <w:t>he popularization and application of technolog</w:t>
      </w:r>
      <w:r w:rsidR="00B07A64" w:rsidRPr="00087EC5">
        <w:rPr>
          <w:rFonts w:ascii="Times New Roman" w:hAnsi="Times New Roman" w:cs="Times New Roman"/>
          <w:sz w:val="24"/>
          <w:szCs w:val="24"/>
        </w:rPr>
        <w:t>ies</w:t>
      </w:r>
      <w:r w:rsidRPr="00087EC5">
        <w:rPr>
          <w:rFonts w:ascii="Times New Roman" w:hAnsi="Times New Roman" w:cs="Times New Roman"/>
          <w:sz w:val="24"/>
          <w:szCs w:val="24"/>
        </w:rPr>
        <w:t xml:space="preserve"> in insurance is increasingly deepened and integrated, which promotes the arrival of the Internet finance era. The business environment of Internet finance promotes insurance marketing methods and business models</w:t>
      </w:r>
      <w:r w:rsidR="00B07A64" w:rsidRPr="00087EC5">
        <w:rPr>
          <w:rFonts w:ascii="Times New Roman" w:hAnsi="Times New Roman" w:cs="Times New Roman"/>
          <w:sz w:val="24"/>
          <w:szCs w:val="24"/>
        </w:rPr>
        <w:t>, and i</w:t>
      </w:r>
      <w:r w:rsidRPr="00087EC5">
        <w:rPr>
          <w:rFonts w:ascii="Times New Roman" w:hAnsi="Times New Roman" w:cs="Times New Roman"/>
          <w:sz w:val="24"/>
          <w:szCs w:val="24"/>
        </w:rPr>
        <w:t>nnovative development provides favorable technical support for the production of modern insurance tools, insurance sales, insurance services, etc., improves the transaction scope and transaction efficiency of insurance products, and also brings transformational development opportunities to the insurance industry, especially insurance customization</w:t>
      </w:r>
      <w:r w:rsidR="00C252A8" w:rsidRPr="00087EC5">
        <w:rPr>
          <w:rFonts w:ascii="Times New Roman" w:hAnsi="Times New Roman" w:cs="Times New Roman"/>
          <w:sz w:val="24"/>
          <w:szCs w:val="24"/>
        </w:rPr>
        <w:t xml:space="preserve"> </w:t>
      </w:r>
      <w:r w:rsidR="00C252A8" w:rsidRPr="00087EC5">
        <w:rPr>
          <w:rFonts w:ascii="Times New Roman" w:hAnsi="Times New Roman" w:cs="Times New Roman"/>
          <w:sz w:val="24"/>
          <w:szCs w:val="24"/>
        </w:rPr>
        <w:fldChar w:fldCharType="begin" w:fldLock="1"/>
      </w:r>
      <w:r w:rsidR="00C252A8" w:rsidRPr="00087EC5">
        <w:rPr>
          <w:rFonts w:ascii="Times New Roman" w:hAnsi="Times New Roman" w:cs="Times New Roman"/>
          <w:sz w:val="24"/>
          <w:szCs w:val="24"/>
        </w:rPr>
        <w:instrText>ADDIN CSL_CITATION {"citationItems":[{"id":"ITEM-1","itemData":{"URL":"https://www2.deloitte.com/content/campaigns/uk/insurancetrends/insurancetrends/insurancetrends.html","accessed":{"date-parts":[["2021","4","17"]]},"author":[{"dropping-particle":"","family":"Deloitte","given":"","non-dropping-particle":"","parse-names":false,"suffix":""}],"id":"ITEM-1","issued":{"date-parts":[["2020"]]},"title":"Four defining insurance industry trends 2020 ","type":"webpage"},"uris":["http://www.mendeley.com/documents/?uuid=d0eda169-ca36-3fe2-9378-8b2e06f94b34"]}],"mendeley":{"formattedCitation":"(Deloitte, 2020)","plainTextFormattedCitation":"(Deloitte, 2020)","previouslyFormattedCitation":"(Deloitte, 2020)"},"properties":{"noteIndex":0},"schema":"https://github.com/citation-style-language/schema/raw/master/csl-citation.json"}</w:instrText>
      </w:r>
      <w:r w:rsidR="00C252A8" w:rsidRPr="00087EC5">
        <w:rPr>
          <w:rFonts w:ascii="Times New Roman" w:hAnsi="Times New Roman" w:cs="Times New Roman"/>
          <w:sz w:val="24"/>
          <w:szCs w:val="24"/>
        </w:rPr>
        <w:fldChar w:fldCharType="separate"/>
      </w:r>
      <w:r w:rsidR="00C252A8" w:rsidRPr="00087EC5">
        <w:rPr>
          <w:rFonts w:ascii="Times New Roman" w:hAnsi="Times New Roman" w:cs="Times New Roman"/>
          <w:noProof/>
          <w:sz w:val="24"/>
          <w:szCs w:val="24"/>
        </w:rPr>
        <w:t>(Deloitte, 2020)</w:t>
      </w:r>
      <w:r w:rsidR="00C252A8" w:rsidRPr="00087EC5">
        <w:rPr>
          <w:rFonts w:ascii="Times New Roman" w:hAnsi="Times New Roman" w:cs="Times New Roman"/>
          <w:sz w:val="24"/>
          <w:szCs w:val="24"/>
        </w:rPr>
        <w:fldChar w:fldCharType="end"/>
      </w:r>
      <w:r w:rsidRPr="00087EC5">
        <w:rPr>
          <w:rFonts w:ascii="Times New Roman" w:hAnsi="Times New Roman" w:cs="Times New Roman"/>
          <w:sz w:val="24"/>
          <w:szCs w:val="24"/>
        </w:rPr>
        <w:t>. After consumers have become wiser, the strategy of providing non-differentiated one-size-fits-all insurance services through several commercial products is no longer feasible</w:t>
      </w:r>
      <w:r w:rsidR="00800493" w:rsidRPr="00087EC5">
        <w:rPr>
          <w:rFonts w:ascii="Times New Roman" w:hAnsi="Times New Roman" w:cs="Times New Roman"/>
          <w:sz w:val="24"/>
          <w:szCs w:val="24"/>
        </w:rPr>
        <w:t xml:space="preserve"> for insurance </w:t>
      </w:r>
      <w:r w:rsidR="001A68F1" w:rsidRPr="00087EC5">
        <w:rPr>
          <w:rFonts w:ascii="Times New Roman" w:hAnsi="Times New Roman" w:cs="Times New Roman"/>
          <w:sz w:val="24"/>
          <w:szCs w:val="24"/>
        </w:rPr>
        <w:t>business</w:t>
      </w:r>
      <w:r w:rsidR="00800493" w:rsidRPr="00087EC5">
        <w:rPr>
          <w:rFonts w:ascii="Times New Roman" w:hAnsi="Times New Roman" w:cs="Times New Roman"/>
          <w:sz w:val="24"/>
          <w:szCs w:val="24"/>
        </w:rPr>
        <w:t xml:space="preserve"> which wants to sustain </w:t>
      </w:r>
      <w:r w:rsidR="00E30D1F" w:rsidRPr="00087EC5">
        <w:rPr>
          <w:rFonts w:ascii="Times New Roman" w:hAnsi="Times New Roman" w:cs="Times New Roman"/>
          <w:sz w:val="24"/>
          <w:szCs w:val="24"/>
        </w:rPr>
        <w:t>competitive in the future competition</w:t>
      </w:r>
      <w:r w:rsidR="00C252A8" w:rsidRPr="00087EC5">
        <w:rPr>
          <w:rFonts w:ascii="Times New Roman" w:hAnsi="Times New Roman" w:cs="Times New Roman"/>
          <w:sz w:val="24"/>
          <w:szCs w:val="24"/>
        </w:rPr>
        <w:t xml:space="preserve"> </w:t>
      </w:r>
      <w:r w:rsidR="00C252A8" w:rsidRPr="00087EC5">
        <w:rPr>
          <w:rFonts w:ascii="Times New Roman" w:hAnsi="Times New Roman" w:cs="Times New Roman"/>
          <w:sz w:val="24"/>
          <w:szCs w:val="24"/>
        </w:rPr>
        <w:fldChar w:fldCharType="begin" w:fldLock="1"/>
      </w:r>
      <w:r w:rsidR="00C252A8" w:rsidRPr="00087EC5">
        <w:rPr>
          <w:rFonts w:ascii="Times New Roman" w:hAnsi="Times New Roman" w:cs="Times New Roman"/>
          <w:sz w:val="24"/>
          <w:szCs w:val="24"/>
        </w:rPr>
        <w:instrText>ADDIN CSL_CITATION {"citationItems":[{"id":"ITEM-1","itemData":{"author":[{"dropping-particle":"","family":"Balasubramanian","given":"Ramnath","non-dropping-particle":"","parse-names":false,"suffix":""},{"dropping-particle":"","family":"Libarikian","given":"Ari","non-dropping-particle":"","parse-names":false,"suffix":""},{"dropping-particle":"","family":"McElhaney","given":"Doug","non-dropping-particle":"","parse-names":false,"suffix":""}],"container-title":"McKinsey &amp; Company","id":"ITEM-1","issued":{"date-parts":[["2018"]]},"title":"Insurance 2030</w:instrText>
      </w:r>
      <w:r w:rsidR="00C252A8" w:rsidRPr="00087EC5">
        <w:rPr>
          <w:rFonts w:ascii="Tahoma" w:hAnsi="Tahoma" w:cs="Tahoma"/>
          <w:sz w:val="24"/>
          <w:szCs w:val="24"/>
        </w:rPr>
        <w:instrText>��</w:instrText>
      </w:r>
      <w:r w:rsidR="00C252A8" w:rsidRPr="00087EC5">
        <w:rPr>
          <w:rFonts w:ascii="Times New Roman" w:hAnsi="Times New Roman" w:cs="Times New Roman"/>
          <w:sz w:val="24"/>
          <w:szCs w:val="24"/>
        </w:rPr>
        <w:instrText>The impact of AI on the future of insurance","type":"article-journal"},"uris":["http://www.mendeley.com/documents/?uuid=2c2771c0-35f8-48e2-b785-3e74fae49b39"]}],"mendeley":{"formattedCitation":"(Balasubramanian, Libarikian and McElhaney, 2018)","plainTextFormattedCitation":"(Balasubramanian, Libarikian and McElhaney, 2018)"},"properties":{"noteIndex":0},"schema":"https://github.com/citation-style-language/schema/raw/master/csl-citation.json"}</w:instrText>
      </w:r>
      <w:r w:rsidR="00C252A8" w:rsidRPr="00087EC5">
        <w:rPr>
          <w:rFonts w:ascii="Times New Roman" w:hAnsi="Times New Roman" w:cs="Times New Roman"/>
          <w:sz w:val="24"/>
          <w:szCs w:val="24"/>
        </w:rPr>
        <w:fldChar w:fldCharType="separate"/>
      </w:r>
      <w:r w:rsidR="00C252A8" w:rsidRPr="00087EC5">
        <w:rPr>
          <w:rFonts w:ascii="Times New Roman" w:hAnsi="Times New Roman" w:cs="Times New Roman"/>
          <w:noProof/>
          <w:sz w:val="24"/>
          <w:szCs w:val="24"/>
        </w:rPr>
        <w:t>(Balasubramanian, Libarikian and McElhaney, 2018)</w:t>
      </w:r>
      <w:r w:rsidR="00C252A8" w:rsidRPr="00087EC5">
        <w:rPr>
          <w:rFonts w:ascii="Times New Roman" w:hAnsi="Times New Roman" w:cs="Times New Roman"/>
          <w:sz w:val="24"/>
          <w:szCs w:val="24"/>
        </w:rPr>
        <w:fldChar w:fldCharType="end"/>
      </w:r>
      <w:r w:rsidRPr="00087EC5">
        <w:rPr>
          <w:rFonts w:ascii="Times New Roman" w:hAnsi="Times New Roman" w:cs="Times New Roman"/>
          <w:sz w:val="24"/>
          <w:szCs w:val="24"/>
        </w:rPr>
        <w:t>.</w:t>
      </w:r>
      <w:r w:rsidR="00E30D1F" w:rsidRPr="00087EC5">
        <w:rPr>
          <w:rFonts w:ascii="Times New Roman" w:hAnsi="Times New Roman" w:cs="Times New Roman"/>
          <w:sz w:val="24"/>
          <w:szCs w:val="24"/>
        </w:rPr>
        <w:t xml:space="preserve"> That indicates insurance incumbents such as Ping An must </w:t>
      </w:r>
      <w:r w:rsidR="001A68F1" w:rsidRPr="00087EC5">
        <w:rPr>
          <w:rFonts w:ascii="Times New Roman" w:hAnsi="Times New Roman" w:cs="Times New Roman"/>
          <w:sz w:val="24"/>
          <w:szCs w:val="24"/>
        </w:rPr>
        <w:t>develop capabilities to obtain precise and real-time customer insights, so that they can satisfy customer expectation by rolling out personalized products.</w:t>
      </w:r>
      <w:r w:rsidRPr="00087EC5">
        <w:rPr>
          <w:rFonts w:ascii="Times New Roman" w:hAnsi="Times New Roman" w:cs="Times New Roman"/>
          <w:sz w:val="24"/>
          <w:szCs w:val="24"/>
        </w:rPr>
        <w:t xml:space="preserve"> Threats</w:t>
      </w:r>
    </w:p>
    <w:p w14:paraId="15B107FB" w14:textId="343303E6" w:rsidR="00B07A64" w:rsidRPr="00087EC5" w:rsidRDefault="00FD3CB5" w:rsidP="00C252A8">
      <w:pPr>
        <w:pStyle w:val="af4"/>
        <w:numPr>
          <w:ilvl w:val="0"/>
          <w:numId w:val="4"/>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t>Competition in the insurance market is fierce. In China’s financial industry, the insurance industry has the most intense competition. Ping An has to compete with large insurance companies such as China Life</w:t>
      </w:r>
      <w:r w:rsidR="00B07A64" w:rsidRPr="00087EC5">
        <w:rPr>
          <w:rFonts w:ascii="Times New Roman" w:hAnsi="Times New Roman" w:cs="Times New Roman"/>
          <w:sz w:val="24"/>
          <w:szCs w:val="24"/>
        </w:rPr>
        <w:t xml:space="preserve"> </w:t>
      </w:r>
      <w:r w:rsidRPr="00087EC5">
        <w:rPr>
          <w:rFonts w:ascii="Times New Roman" w:hAnsi="Times New Roman" w:cs="Times New Roman"/>
          <w:sz w:val="24"/>
          <w:szCs w:val="24"/>
        </w:rPr>
        <w:t>and CPIC Life, and also to meet the severe challenges of foreign life insurance companies. Compete with other new domestic insurance companies.</w:t>
      </w:r>
    </w:p>
    <w:p w14:paraId="027652AE" w14:textId="37FD9104" w:rsidR="00FD3CB5" w:rsidRPr="00087EC5" w:rsidRDefault="00FD3CB5" w:rsidP="00C252A8">
      <w:pPr>
        <w:pStyle w:val="af4"/>
        <w:numPr>
          <w:ilvl w:val="0"/>
          <w:numId w:val="4"/>
        </w:numPr>
        <w:spacing w:beforeLines="50" w:before="156" w:afterLines="50" w:after="156" w:line="360" w:lineRule="auto"/>
        <w:ind w:firstLineChars="0"/>
        <w:jc w:val="both"/>
        <w:rPr>
          <w:rFonts w:ascii="Times New Roman" w:hAnsi="Times New Roman" w:cs="Times New Roman"/>
          <w:sz w:val="24"/>
          <w:szCs w:val="24"/>
        </w:rPr>
      </w:pPr>
      <w:r w:rsidRPr="00087EC5">
        <w:rPr>
          <w:rFonts w:ascii="Times New Roman" w:hAnsi="Times New Roman" w:cs="Times New Roman"/>
          <w:sz w:val="24"/>
          <w:szCs w:val="24"/>
        </w:rPr>
        <w:t>Increasing choices of investment products: With the advancement of domestic financial reforms, new industries such as funds, trusts, and securities have been continuously introduced. The investment product categories on the market have been continuously enriched. Consumers have greatly expanded their choices. The sale of life insurance products with predetermined interest rates and savings substitute products Will have a relatively large impact.</w:t>
      </w:r>
    </w:p>
    <w:p w14:paraId="35322D23" w14:textId="242962ED" w:rsidR="00615F94" w:rsidRPr="00087EC5" w:rsidRDefault="00615F94" w:rsidP="00C252A8">
      <w:pPr>
        <w:pStyle w:val="1"/>
        <w:numPr>
          <w:ilvl w:val="0"/>
          <w:numId w:val="2"/>
        </w:numPr>
        <w:spacing w:beforeLines="50" w:before="156" w:afterLines="50" w:after="156" w:line="360" w:lineRule="auto"/>
        <w:jc w:val="both"/>
        <w:rPr>
          <w:rFonts w:ascii="Times New Roman" w:hAnsi="Times New Roman" w:cs="Times New Roman"/>
        </w:rPr>
      </w:pPr>
      <w:bookmarkStart w:id="18" w:name="_Toc69603004"/>
      <w:r w:rsidRPr="00087EC5">
        <w:rPr>
          <w:rFonts w:ascii="Times New Roman" w:hAnsi="Times New Roman" w:cs="Times New Roman"/>
        </w:rPr>
        <w:lastRenderedPageBreak/>
        <w:t xml:space="preserve">Strategic option evaluation </w:t>
      </w:r>
      <w:r w:rsidR="00897E4C" w:rsidRPr="00087EC5">
        <w:rPr>
          <w:rFonts w:ascii="Times New Roman" w:hAnsi="Times New Roman" w:cs="Times New Roman"/>
        </w:rPr>
        <w:t>for more personalized customer care</w:t>
      </w:r>
      <w:bookmarkEnd w:id="18"/>
      <w:r w:rsidR="00897E4C" w:rsidRPr="00087EC5">
        <w:rPr>
          <w:rFonts w:ascii="Times New Roman" w:hAnsi="Times New Roman" w:cs="Times New Roman"/>
        </w:rPr>
        <w:t xml:space="preserve"> </w:t>
      </w:r>
    </w:p>
    <w:p w14:paraId="2BAF6DB6" w14:textId="425C0F7A" w:rsidR="00F3522E" w:rsidRPr="00087EC5" w:rsidRDefault="00F3522E"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Based on the summaries in the SWOT analysis, some strategic options can be generated for more personalized customer care through Ansoff’s matrix </w:t>
      </w:r>
    </w:p>
    <w:p w14:paraId="468DFFFA" w14:textId="54C2D80B" w:rsidR="00FE66E9" w:rsidRPr="00087EC5" w:rsidRDefault="00F3522E" w:rsidP="00C252A8">
      <w:pPr>
        <w:pStyle w:val="3"/>
        <w:spacing w:beforeLines="50" w:before="156" w:afterLines="50" w:after="156" w:line="360" w:lineRule="auto"/>
        <w:jc w:val="both"/>
        <w:rPr>
          <w:rFonts w:ascii="Times New Roman" w:hAnsi="Times New Roman" w:cs="Times New Roman"/>
        </w:rPr>
      </w:pPr>
      <w:bookmarkStart w:id="19" w:name="_Toc69603005"/>
      <w:r w:rsidRPr="00087EC5">
        <w:rPr>
          <w:rFonts w:ascii="Times New Roman" w:hAnsi="Times New Roman" w:cs="Times New Roman"/>
        </w:rPr>
        <w:t>Market penetration</w:t>
      </w:r>
      <w:r w:rsidR="00FE66E9" w:rsidRPr="00087EC5">
        <w:rPr>
          <w:rFonts w:ascii="Times New Roman" w:hAnsi="Times New Roman" w:cs="Times New Roman"/>
        </w:rPr>
        <w:t xml:space="preserve">: </w:t>
      </w:r>
      <w:r w:rsidR="00FA3176" w:rsidRPr="00087EC5">
        <w:rPr>
          <w:rFonts w:ascii="Times New Roman" w:hAnsi="Times New Roman" w:cs="Times New Roman"/>
        </w:rPr>
        <w:t>penetrating into the existing market</w:t>
      </w:r>
      <w:bookmarkEnd w:id="19"/>
      <w:r w:rsidR="00FA3176" w:rsidRPr="00087EC5">
        <w:rPr>
          <w:rFonts w:ascii="Times New Roman" w:hAnsi="Times New Roman" w:cs="Times New Roman"/>
        </w:rPr>
        <w:t xml:space="preserve"> </w:t>
      </w:r>
    </w:p>
    <w:p w14:paraId="60CA8D4A" w14:textId="253873F8" w:rsidR="00F3522E" w:rsidRPr="00087EC5" w:rsidRDefault="00FE66E9"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Market penetration indicates Ping An use</w:t>
      </w:r>
      <w:r w:rsidR="00087EC5">
        <w:rPr>
          <w:rFonts w:ascii="Times New Roman" w:hAnsi="Times New Roman" w:cs="Times New Roman"/>
          <w:sz w:val="24"/>
          <w:szCs w:val="24"/>
        </w:rPr>
        <w:t>s</w:t>
      </w:r>
      <w:r w:rsidRPr="00087EC5">
        <w:rPr>
          <w:rFonts w:ascii="Times New Roman" w:hAnsi="Times New Roman" w:cs="Times New Roman"/>
          <w:sz w:val="24"/>
          <w:szCs w:val="24"/>
        </w:rPr>
        <w:t xml:space="preserve"> its existing products to penetrate into the existing market. However, given the possibility brought by the advances in the insurance-related technologies, and the threats from existing and emerging players, the market penetration is considered to be too conservation. Therefore, Ping An would miss the emerging opportunities by the technological advances and the support environment. </w:t>
      </w:r>
    </w:p>
    <w:p w14:paraId="509FADD0" w14:textId="65C6CF08" w:rsidR="00FE66E9" w:rsidRPr="00087EC5" w:rsidRDefault="00F3522E" w:rsidP="00C252A8">
      <w:pPr>
        <w:pStyle w:val="3"/>
        <w:spacing w:beforeLines="50" w:before="156" w:afterLines="50" w:after="156" w:line="360" w:lineRule="auto"/>
        <w:jc w:val="both"/>
        <w:rPr>
          <w:rFonts w:ascii="Times New Roman" w:hAnsi="Times New Roman" w:cs="Times New Roman"/>
        </w:rPr>
      </w:pPr>
      <w:bookmarkStart w:id="20" w:name="_Toc69603006"/>
      <w:r w:rsidRPr="00087EC5">
        <w:rPr>
          <w:rFonts w:ascii="Times New Roman" w:hAnsi="Times New Roman" w:cs="Times New Roman"/>
        </w:rPr>
        <w:t>Market development</w:t>
      </w:r>
      <w:r w:rsidR="00FE66E9" w:rsidRPr="00087EC5">
        <w:rPr>
          <w:rFonts w:ascii="Times New Roman" w:hAnsi="Times New Roman" w:cs="Times New Roman"/>
        </w:rPr>
        <w:t xml:space="preserve">: </w:t>
      </w:r>
      <w:r w:rsidR="00FA3176" w:rsidRPr="00087EC5">
        <w:rPr>
          <w:rFonts w:ascii="Times New Roman" w:hAnsi="Times New Roman" w:cs="Times New Roman"/>
        </w:rPr>
        <w:t>developing the untapped new markets</w:t>
      </w:r>
      <w:bookmarkEnd w:id="20"/>
      <w:r w:rsidR="00FA3176" w:rsidRPr="00087EC5">
        <w:rPr>
          <w:rFonts w:ascii="Times New Roman" w:hAnsi="Times New Roman" w:cs="Times New Roman"/>
        </w:rPr>
        <w:t xml:space="preserve"> </w:t>
      </w:r>
    </w:p>
    <w:p w14:paraId="12A77C7B" w14:textId="471FC39A" w:rsidR="00F3522E" w:rsidRPr="00087EC5" w:rsidRDefault="00FE66E9"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Market development indicates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use the existing products to expand into the new market. As indicated, 95% of Ping An’s revenue is generated in the mainland China. However, the institutional barriers for a financial service provider to enter an untapped market is empirically high, as the provision of financial services needs to interact with the governments and deal with all kinds of sensitive data. At the same time, given the current situation brought by covid-19, the market development into new markets can be highly challenging. </w:t>
      </w:r>
    </w:p>
    <w:p w14:paraId="289FC516" w14:textId="3D1CBD26" w:rsidR="00B834CC" w:rsidRPr="00087EC5" w:rsidRDefault="00B834CC"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The well diversified portfolio of Ping An’s insurance </w:t>
      </w:r>
      <w:r w:rsidR="00FA3176" w:rsidRPr="00087EC5">
        <w:rPr>
          <w:rFonts w:ascii="Times New Roman" w:hAnsi="Times New Roman" w:cs="Times New Roman"/>
          <w:sz w:val="24"/>
          <w:szCs w:val="24"/>
        </w:rPr>
        <w:t>portfolio</w:t>
      </w:r>
      <w:r w:rsidR="005E64E9" w:rsidRPr="00087EC5">
        <w:rPr>
          <w:rFonts w:ascii="Times New Roman" w:hAnsi="Times New Roman" w:cs="Times New Roman"/>
          <w:sz w:val="24"/>
          <w:szCs w:val="24"/>
        </w:rPr>
        <w:t xml:space="preserve"> indicates the fact that it is targeting at the mass market, rather a specific market segment. In this regard, it is unrealistic that Ping </w:t>
      </w:r>
      <w:proofErr w:type="gramStart"/>
      <w:r w:rsidR="005E64E9" w:rsidRPr="00087EC5">
        <w:rPr>
          <w:rFonts w:ascii="Times New Roman" w:hAnsi="Times New Roman" w:cs="Times New Roman"/>
          <w:sz w:val="24"/>
          <w:szCs w:val="24"/>
        </w:rPr>
        <w:t>An</w:t>
      </w:r>
      <w:proofErr w:type="gramEnd"/>
      <w:r w:rsidR="005E64E9" w:rsidRPr="00087EC5">
        <w:rPr>
          <w:rFonts w:ascii="Times New Roman" w:hAnsi="Times New Roman" w:cs="Times New Roman"/>
          <w:sz w:val="24"/>
          <w:szCs w:val="24"/>
        </w:rPr>
        <w:t xml:space="preserve"> furtherly develop new market segments essential for growth by adding new segments to its current focus. </w:t>
      </w:r>
    </w:p>
    <w:p w14:paraId="61FB93DE" w14:textId="0CE18196" w:rsidR="00F3522E" w:rsidRPr="00087EC5" w:rsidRDefault="00F3522E" w:rsidP="00C252A8">
      <w:pPr>
        <w:pStyle w:val="3"/>
        <w:spacing w:beforeLines="50" w:before="156" w:afterLines="50" w:after="156" w:line="360" w:lineRule="auto"/>
        <w:jc w:val="both"/>
        <w:rPr>
          <w:rFonts w:ascii="Times New Roman" w:hAnsi="Times New Roman" w:cs="Times New Roman"/>
        </w:rPr>
      </w:pPr>
      <w:bookmarkStart w:id="21" w:name="_Toc69603007"/>
      <w:r w:rsidRPr="00087EC5">
        <w:rPr>
          <w:rFonts w:ascii="Times New Roman" w:hAnsi="Times New Roman" w:cs="Times New Roman"/>
        </w:rPr>
        <w:t>Product development</w:t>
      </w:r>
      <w:r w:rsidR="00FA3176" w:rsidRPr="00087EC5">
        <w:rPr>
          <w:rFonts w:ascii="Times New Roman" w:hAnsi="Times New Roman" w:cs="Times New Roman"/>
        </w:rPr>
        <w:t>: developed more customized services</w:t>
      </w:r>
      <w:bookmarkEnd w:id="21"/>
      <w:r w:rsidR="00FA3176" w:rsidRPr="00087EC5">
        <w:rPr>
          <w:rFonts w:ascii="Times New Roman" w:hAnsi="Times New Roman" w:cs="Times New Roman"/>
        </w:rPr>
        <w:t xml:space="preserve"> </w:t>
      </w:r>
    </w:p>
    <w:p w14:paraId="52860A96" w14:textId="2CC19AB2" w:rsidR="00FE66E9" w:rsidRPr="00087EC5" w:rsidRDefault="00FE66E9"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Traditional insurance products mainly stipulate the economic compensation after the insured accident, but for users, its more core appeal is the resolution of the risk accident itself. The development of new technology gives insurance companies the possibility to meet the core needs of users when designing insurance products. For example, </w:t>
      </w:r>
      <w:r w:rsidRPr="00087EC5">
        <w:rPr>
          <w:rFonts w:ascii="Times New Roman" w:hAnsi="Times New Roman" w:cs="Times New Roman"/>
          <w:sz w:val="24"/>
          <w:szCs w:val="24"/>
        </w:rPr>
        <w:lastRenderedPageBreak/>
        <w:t>through wearable device data recording, providing customers with insurance products based on health exercise management to stimulate customers' conscious health maintenance behavior; in addition, through The addition of genetic testing and other services to insurance services to help customers understand potential health risks and create exclusive health maintenance solutions for customers are all useful attempts by insurance companies to continuously design humanized products in the process of applying innovative technologies, and expand the thinking of insurance product design.</w:t>
      </w:r>
      <w:r w:rsidR="005E64E9" w:rsidRPr="00087EC5">
        <w:rPr>
          <w:rFonts w:ascii="Times New Roman" w:hAnsi="Times New Roman" w:cs="Times New Roman"/>
          <w:sz w:val="24"/>
          <w:szCs w:val="24"/>
        </w:rPr>
        <w:t xml:space="preserve"> </w:t>
      </w:r>
      <w:r w:rsidRPr="00087EC5">
        <w:rPr>
          <w:rFonts w:ascii="Times New Roman" w:hAnsi="Times New Roman" w:cs="Times New Roman"/>
          <w:sz w:val="24"/>
          <w:szCs w:val="24"/>
        </w:rPr>
        <w:t>In this mode, insurance institutions use innovative operating models to subtly integrate insurance with users’ lives, and thus become an important entry point for users to obtain services. When risk points arise, they will promptly handle problems for users and become users. Risk management assistant. Let insurance realize the transformation from a product relationship-oriented model to a user relationship-oriented model, and establish a positive and positive image of insurance in the minds of users.</w:t>
      </w:r>
    </w:p>
    <w:p w14:paraId="5FF25A45" w14:textId="7B9CE30E" w:rsidR="00F3522E" w:rsidRPr="00087EC5" w:rsidRDefault="00FE66E9"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F</w:t>
      </w:r>
      <w:r w:rsidR="00F3522E" w:rsidRPr="00087EC5">
        <w:rPr>
          <w:rFonts w:ascii="Times New Roman" w:hAnsi="Times New Roman" w:cs="Times New Roman"/>
          <w:sz w:val="24"/>
          <w:szCs w:val="24"/>
        </w:rPr>
        <w:t xml:space="preserve">acing the threats from increasing investment products and fierce competition in the insurance strategies, it is recommended that Ping An invests in developing more diversified portfolio to increase the level of scale and differentiation of its products. With technological upgrades and industrial revolutions, innovative consumption scenarios continue to emerge, bringing more scenario-based insurance needs and giving birth to a richer scenario-based insurance product system. For example, return freight insurance, which started in the e-commerce economic environment, and various kinds of rich scene-based insurance products in the O2O field. In the future, as the business model supported by technology continues to develop and upgrade, it will inevitably promote the release of demand for more innovative types of insurance and bring about an emerging incremental market for the development of the insurance industry. Supported by the application of various innovative technologies, various industries have continuously enhanced their customer service capabilities, which objectively stimulates customers' demand for better quality services. Especially in the context of consumption upgrade, customers have higher and higher requirements for service </w:t>
      </w:r>
      <w:r w:rsidR="00F3522E" w:rsidRPr="00087EC5">
        <w:rPr>
          <w:rFonts w:ascii="Times New Roman" w:hAnsi="Times New Roman" w:cs="Times New Roman"/>
          <w:sz w:val="24"/>
          <w:szCs w:val="24"/>
        </w:rPr>
        <w:lastRenderedPageBreak/>
        <w:t xml:space="preserve">experience. In this context, in addition to paying attention to the product itself, customers are also paying more and more attention to the service experience in their consumption of insurance products. </w:t>
      </w:r>
      <w:r w:rsidR="00C252A8" w:rsidRPr="00087EC5">
        <w:rPr>
          <w:rFonts w:ascii="Times New Roman" w:hAnsi="Times New Roman" w:cs="Times New Roman"/>
          <w:sz w:val="24"/>
          <w:szCs w:val="24"/>
        </w:rPr>
        <w:t>I</w:t>
      </w:r>
      <w:r w:rsidR="00F3522E" w:rsidRPr="00087EC5">
        <w:rPr>
          <w:rFonts w:ascii="Times New Roman" w:hAnsi="Times New Roman" w:cs="Times New Roman"/>
          <w:sz w:val="24"/>
          <w:szCs w:val="24"/>
        </w:rPr>
        <w:t xml:space="preserve">nsurance customers in the </w:t>
      </w:r>
      <w:r w:rsidR="00C252A8" w:rsidRPr="00087EC5">
        <w:rPr>
          <w:rFonts w:ascii="Times New Roman" w:hAnsi="Times New Roman" w:cs="Times New Roman"/>
          <w:sz w:val="24"/>
          <w:szCs w:val="24"/>
        </w:rPr>
        <w:t>information</w:t>
      </w:r>
      <w:r w:rsidR="00F3522E" w:rsidRPr="00087EC5">
        <w:rPr>
          <w:rFonts w:ascii="Times New Roman" w:hAnsi="Times New Roman" w:cs="Times New Roman"/>
          <w:sz w:val="24"/>
          <w:szCs w:val="24"/>
        </w:rPr>
        <w:t xml:space="preserve"> age </w:t>
      </w:r>
      <w:r w:rsidR="00C252A8" w:rsidRPr="00087EC5">
        <w:rPr>
          <w:rFonts w:ascii="Times New Roman" w:hAnsi="Times New Roman" w:cs="Times New Roman"/>
          <w:sz w:val="24"/>
          <w:szCs w:val="24"/>
        </w:rPr>
        <w:t>place great attention</w:t>
      </w:r>
      <w:r w:rsidR="00F3522E" w:rsidRPr="00087EC5">
        <w:rPr>
          <w:rFonts w:ascii="Times New Roman" w:hAnsi="Times New Roman" w:cs="Times New Roman"/>
          <w:sz w:val="24"/>
          <w:szCs w:val="24"/>
        </w:rPr>
        <w:t xml:space="preserve"> to product transparency and service experience</w:t>
      </w:r>
      <w:r w:rsidR="00C252A8" w:rsidRPr="00087EC5">
        <w:rPr>
          <w:rFonts w:ascii="Times New Roman" w:hAnsi="Times New Roman" w:cs="Times New Roman"/>
          <w:sz w:val="24"/>
          <w:szCs w:val="24"/>
        </w:rPr>
        <w:t xml:space="preserve"> on the insurance products. Specifically, they have a stronger preference for personalized insurance developed to cover risks in a wide range of possible scenarios. </w:t>
      </w:r>
    </w:p>
    <w:p w14:paraId="01D5A44E" w14:textId="2E5B821B" w:rsidR="005E64E9" w:rsidRPr="00087EC5" w:rsidRDefault="005E64E9"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In brief,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needs to redefine insurance as a service.</w:t>
      </w:r>
      <w:r w:rsidR="00C252A8" w:rsidRPr="00087EC5">
        <w:rPr>
          <w:rFonts w:ascii="Times New Roman" w:hAnsi="Times New Roman" w:cs="Times New Roman"/>
          <w:sz w:val="24"/>
          <w:szCs w:val="24"/>
        </w:rPr>
        <w:t xml:space="preserve"> That means, the insurance service should not be distributed with a fixed term and fixed premium as it has done so far. Instead, proactive insurance at risky points with personalized terms should be provided. </w:t>
      </w:r>
      <w:r w:rsidRPr="00087EC5">
        <w:rPr>
          <w:rFonts w:ascii="Times New Roman" w:hAnsi="Times New Roman" w:cs="Times New Roman"/>
          <w:sz w:val="24"/>
          <w:szCs w:val="24"/>
        </w:rPr>
        <w:t>Due to the high degree of personalization, the first step is to have better customer interactions in the previous phase. Ping An should focus its business on preventing losses, rather than adjudicating claims. For loss prevention, through the mining of user data, Ping An should focus on white-glove customer service for all. That is to exploit the customer data by feeding data from all customer interactions into the internal analytics to understand gain insights on customer insights, and provides customized insurance services in a proactively manner. With the change of Chinese people's insurance consumption concept, more and more consumers have begun to take the initiative to purchase insurance, and the insurance market has therefore shown strong development potential. However, during the rapid development of the industry, some pain points have gradually emerged. As each consumer's living environment and work type are different, their individual needs for insurance products are becoming stronger</w:t>
      </w:r>
      <w:r w:rsidR="00C252A8" w:rsidRPr="00087EC5">
        <w:rPr>
          <w:rFonts w:ascii="Times New Roman" w:hAnsi="Times New Roman" w:cs="Times New Roman"/>
          <w:sz w:val="24"/>
          <w:szCs w:val="24"/>
        </w:rPr>
        <w:t xml:space="preserve"> </w:t>
      </w:r>
      <w:r w:rsidR="00C252A8" w:rsidRPr="00087EC5">
        <w:rPr>
          <w:rFonts w:ascii="Times New Roman" w:hAnsi="Times New Roman" w:cs="Times New Roman"/>
          <w:sz w:val="24"/>
          <w:szCs w:val="24"/>
        </w:rPr>
        <w:fldChar w:fldCharType="begin" w:fldLock="1"/>
      </w:r>
      <w:r w:rsidR="00C252A8" w:rsidRPr="00087EC5">
        <w:rPr>
          <w:rFonts w:ascii="Times New Roman" w:hAnsi="Times New Roman" w:cs="Times New Roman"/>
          <w:sz w:val="24"/>
          <w:szCs w:val="24"/>
        </w:rPr>
        <w:instrText>ADDIN CSL_CITATION {"citationItems":[{"id":"ITEM-1","itemData":{"DOI":"10.1177/2158244020971593","ISSN":"21582440","abstract":"This article analyzes the relationship between inflation, increase of investment in fixed assets, monetary policy, financial openness, national savings, macro-economic climate index, deposit rate, and the development of insurance industry in China. We set the incremental indicators as the variables and constructed an analysis integrating a multiple linear regression, stepwise regression, and robustness analysis, and used historical monthly data sample during the period of January 2004 to December 2017 for empirical analysis. The result indicates that (a) the national savings and macro-economic climate index are the major factors that influence the development of insurance industry in China by now; (b) to improve the development of insurance industry, both the economic growth and people’s income should continue to advance; and (c) financial openness should be paid more attention to, which is insufficient, and there is lack of competitive vitality in the whole insurance market.","author":[{"dropping-particle":"","family":"Li","given":"Ting","non-dropping-particle":"","parse-names":false,"suffix":""},{"dropping-particle":"","family":"Li","given":"Menggang","non-dropping-particle":"","parse-names":false,"suffix":""}],"container-title":"SAGE Open","id":"ITEM-1","issue":"4","issued":{"date-parts":[["2020"]]},"publisher":"SAGE Publications Inc.","title":"An Empirical Analysis of the Factors Influencing the Development of Insurance Industry in China","type":"article-journal","volume":"10"},"uris":["http://www.mendeley.com/documents/?uuid=cbecff74-94cd-3e22-a87e-627a8140e9d5"]}],"mendeley":{"formattedCitation":"(Li and Li, 2020)","plainTextFormattedCitation":"(Li and Li, 2020)","previouslyFormattedCitation":"(Li and Li, 2020)"},"properties":{"noteIndex":0},"schema":"https://github.com/citation-style-language/schema/raw/master/csl-citation.json"}</w:instrText>
      </w:r>
      <w:r w:rsidR="00C252A8" w:rsidRPr="00087EC5">
        <w:rPr>
          <w:rFonts w:ascii="Times New Roman" w:hAnsi="Times New Roman" w:cs="Times New Roman"/>
          <w:sz w:val="24"/>
          <w:szCs w:val="24"/>
        </w:rPr>
        <w:fldChar w:fldCharType="separate"/>
      </w:r>
      <w:r w:rsidR="00C252A8" w:rsidRPr="00087EC5">
        <w:rPr>
          <w:rFonts w:ascii="Times New Roman" w:hAnsi="Times New Roman" w:cs="Times New Roman"/>
          <w:noProof/>
          <w:sz w:val="24"/>
          <w:szCs w:val="24"/>
        </w:rPr>
        <w:t>(Li and Li, 2020)</w:t>
      </w:r>
      <w:r w:rsidR="00C252A8" w:rsidRPr="00087EC5">
        <w:rPr>
          <w:rFonts w:ascii="Times New Roman" w:hAnsi="Times New Roman" w:cs="Times New Roman"/>
          <w:sz w:val="24"/>
          <w:szCs w:val="24"/>
        </w:rPr>
        <w:fldChar w:fldCharType="end"/>
      </w:r>
      <w:r w:rsidRPr="00087EC5">
        <w:rPr>
          <w:rFonts w:ascii="Times New Roman" w:hAnsi="Times New Roman" w:cs="Times New Roman"/>
          <w:sz w:val="24"/>
          <w:szCs w:val="24"/>
        </w:rPr>
        <w:t xml:space="preserve">. Although many insurance companies in the current market have launched a wide range of product categories, they are still struggling to meet the insurance needs of thousands of people. As a well-known platform in the domestic insurance brokerage field,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can launch service models such as private customization and cooperative development.</w:t>
      </w:r>
    </w:p>
    <w:p w14:paraId="136B8F71" w14:textId="7D31AB68" w:rsidR="00FE66E9" w:rsidRPr="00087EC5" w:rsidRDefault="00FE66E9" w:rsidP="00C252A8">
      <w:pPr>
        <w:pStyle w:val="3"/>
        <w:spacing w:beforeLines="50" w:before="156" w:afterLines="50" w:after="156" w:line="360" w:lineRule="auto"/>
        <w:jc w:val="both"/>
        <w:rPr>
          <w:rFonts w:ascii="Times New Roman" w:hAnsi="Times New Roman" w:cs="Times New Roman"/>
        </w:rPr>
      </w:pPr>
      <w:bookmarkStart w:id="22" w:name="_Toc69603008"/>
      <w:r w:rsidRPr="00087EC5">
        <w:rPr>
          <w:rFonts w:ascii="Times New Roman" w:hAnsi="Times New Roman" w:cs="Times New Roman"/>
        </w:rPr>
        <w:lastRenderedPageBreak/>
        <w:t>Diversification</w:t>
      </w:r>
      <w:r w:rsidR="00FA3176" w:rsidRPr="00087EC5">
        <w:rPr>
          <w:rFonts w:ascii="Times New Roman" w:hAnsi="Times New Roman" w:cs="Times New Roman"/>
        </w:rPr>
        <w:t xml:space="preserve">: develop </w:t>
      </w:r>
      <w:r w:rsidRPr="00087EC5">
        <w:rPr>
          <w:rFonts w:ascii="Times New Roman" w:hAnsi="Times New Roman" w:cs="Times New Roman"/>
        </w:rPr>
        <w:t>new products for new markets</w:t>
      </w:r>
      <w:bookmarkEnd w:id="22"/>
    </w:p>
    <w:p w14:paraId="13E8CAF4" w14:textId="39AF660B" w:rsidR="005E64E9" w:rsidRPr="00087EC5" w:rsidRDefault="005E64E9"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As indicated before, </w:t>
      </w:r>
      <w:r w:rsidR="00FA3176" w:rsidRPr="00087EC5">
        <w:rPr>
          <w:rFonts w:ascii="Times New Roman" w:hAnsi="Times New Roman" w:cs="Times New Roman"/>
          <w:sz w:val="24"/>
          <w:szCs w:val="24"/>
        </w:rPr>
        <w:t xml:space="preserve">the development of new markets is both unrealistic and challenging for Ping An, making the diversification strategy that highlights developing new products for the new market unrealistic choice too. </w:t>
      </w:r>
    </w:p>
    <w:p w14:paraId="47CB1D8B" w14:textId="58037215" w:rsidR="00897E4C" w:rsidRPr="00087EC5" w:rsidRDefault="00897E4C" w:rsidP="00C252A8">
      <w:pPr>
        <w:pStyle w:val="1"/>
        <w:numPr>
          <w:ilvl w:val="0"/>
          <w:numId w:val="2"/>
        </w:numPr>
        <w:spacing w:beforeLines="50" w:before="156" w:afterLines="50" w:after="156" w:line="360" w:lineRule="auto"/>
        <w:jc w:val="both"/>
        <w:rPr>
          <w:rFonts w:ascii="Times New Roman" w:hAnsi="Times New Roman" w:cs="Times New Roman"/>
        </w:rPr>
      </w:pPr>
      <w:bookmarkStart w:id="23" w:name="_Toc69603009"/>
      <w:r w:rsidRPr="00087EC5">
        <w:rPr>
          <w:rFonts w:ascii="Times New Roman" w:hAnsi="Times New Roman" w:cs="Times New Roman"/>
        </w:rPr>
        <w:t>Conclusion</w:t>
      </w:r>
      <w:bookmarkEnd w:id="23"/>
      <w:r w:rsidRPr="00087EC5">
        <w:rPr>
          <w:rFonts w:ascii="Times New Roman" w:hAnsi="Times New Roman" w:cs="Times New Roman"/>
        </w:rPr>
        <w:t xml:space="preserve"> </w:t>
      </w:r>
    </w:p>
    <w:p w14:paraId="173C832C" w14:textId="10AFA63A" w:rsidR="008237F8" w:rsidRPr="00087EC5" w:rsidRDefault="008237F8"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The present report sheds light on the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Insurance in China. The insurance industry is surrounding by the disruptive power brought by factors such as environmental shifts, technological advances, etc. The report affords an overview on the </w:t>
      </w:r>
      <w:proofErr w:type="spellStart"/>
      <w:r w:rsidRPr="00087EC5">
        <w:rPr>
          <w:rFonts w:ascii="Times New Roman" w:hAnsi="Times New Roman" w:cs="Times New Roman"/>
          <w:sz w:val="24"/>
          <w:szCs w:val="24"/>
        </w:rPr>
        <w:t>marco</w:t>
      </w:r>
      <w:proofErr w:type="spellEnd"/>
      <w:r w:rsidRPr="00087EC5">
        <w:rPr>
          <w:rFonts w:ascii="Times New Roman" w:hAnsi="Times New Roman" w:cs="Times New Roman"/>
          <w:sz w:val="24"/>
          <w:szCs w:val="24"/>
        </w:rPr>
        <w:t xml:space="preserve"> environment using PEST model, micro environment using Porter’s five forces, and internal environment using SWOT analysis. The assessment on the internal and external environment affords various strategic options under the Ansoff’s matrix. By discussing the feasibility and acceptability of each option under the Ansoff’s matrix, the reports argue the differentiation as the most viable strategy for Ping An to sustain its competitive advantage and growth in the coming future.</w:t>
      </w:r>
    </w:p>
    <w:p w14:paraId="2B9301CB" w14:textId="2966B48F" w:rsidR="00B07A64" w:rsidRPr="00087EC5" w:rsidRDefault="00B07A64" w:rsidP="00C252A8">
      <w:pPr>
        <w:pStyle w:val="1"/>
        <w:numPr>
          <w:ilvl w:val="0"/>
          <w:numId w:val="2"/>
        </w:numPr>
        <w:spacing w:beforeLines="50" w:before="156" w:afterLines="50" w:after="156" w:line="360" w:lineRule="auto"/>
        <w:jc w:val="both"/>
        <w:rPr>
          <w:rFonts w:ascii="Times New Roman" w:hAnsi="Times New Roman" w:cs="Times New Roman"/>
        </w:rPr>
      </w:pPr>
      <w:bookmarkStart w:id="24" w:name="_Toc69603010"/>
      <w:r w:rsidRPr="00087EC5">
        <w:rPr>
          <w:rFonts w:ascii="Times New Roman" w:hAnsi="Times New Roman" w:cs="Times New Roman"/>
        </w:rPr>
        <w:t>Recommendations</w:t>
      </w:r>
      <w:bookmarkEnd w:id="24"/>
      <w:r w:rsidRPr="00087EC5">
        <w:rPr>
          <w:rFonts w:ascii="Times New Roman" w:hAnsi="Times New Roman" w:cs="Times New Roman"/>
        </w:rPr>
        <w:t xml:space="preserve"> </w:t>
      </w:r>
    </w:p>
    <w:p w14:paraId="335AA486" w14:textId="77777777" w:rsidR="00BF0857" w:rsidRPr="00087EC5" w:rsidRDefault="00BF0857"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With the landing of more cutting-edge technologies, data will usher in a further explosion and become the most important asset of insurance companies. At this stage, the real application value of artificial intelligence and big data technology is still limited by the availability and accessibility of data. In the future era of comprehensive data-driven, this problem will be solved.</w:t>
      </w:r>
    </w:p>
    <w:p w14:paraId="376689A3" w14:textId="77777777" w:rsidR="00BF0857" w:rsidRPr="00087EC5" w:rsidRDefault="00BF0857"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In terms of data collection, the data stream provided by devices such as smart wearables and Internet of Vehicles can provide more accurate and richer available data for the entire insurance business chain. For example, based on data collected by wearable devices, insurance companies can understand the health of customers, risk of death, etc. To guide insurance pricing and provide health services.</w:t>
      </w:r>
    </w:p>
    <w:p w14:paraId="73BB0DB3" w14:textId="77777777" w:rsidR="00BF0857" w:rsidRPr="00087EC5" w:rsidRDefault="00BF0857"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lastRenderedPageBreak/>
        <w:t>In terms of data sharing, blockchain establishes an open, transparent and credible system to help insurance companies, hospitals and other parties to reach mutual trust and consensus, and achieve hierarchical data sharing.</w:t>
      </w:r>
    </w:p>
    <w:p w14:paraId="4613007F" w14:textId="1F8F7ACA" w:rsidR="00C252A8" w:rsidRPr="00087EC5" w:rsidRDefault="00BF0857"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In terms of data transmission, "5G+" solves the problems of real-time and reliability of data, and more information can be used to guide the decision-making in all aspects of insurance. At the same time, the development of technology in the future will make insurance no longer just play the function of passive risk management, but can extend the post-payment to pre-risk early warning and automatic intervention to help customers reduce risks. We suggest that Ping An should not only use technology to improve internal operating efficiency, but should combine insurance-related technology to build a customer-centric ecosystem, and provide customers with private and one-stop services with the goal of </w:t>
      </w:r>
      <w:proofErr w:type="spellStart"/>
      <w:r w:rsidRPr="00087EC5">
        <w:rPr>
          <w:rFonts w:ascii="Times New Roman" w:hAnsi="Times New Roman" w:cs="Times New Roman"/>
          <w:sz w:val="24"/>
          <w:szCs w:val="24"/>
        </w:rPr>
        <w:t>cycpersonalization</w:t>
      </w:r>
      <w:proofErr w:type="spellEnd"/>
      <w:r w:rsidRPr="00087EC5">
        <w:rPr>
          <w:rFonts w:ascii="Times New Roman" w:hAnsi="Times New Roman" w:cs="Times New Roman"/>
          <w:sz w:val="24"/>
          <w:szCs w:val="24"/>
        </w:rPr>
        <w:t>.</w:t>
      </w:r>
    </w:p>
    <w:p w14:paraId="5FECEEBC" w14:textId="184C6953" w:rsidR="00BF0857" w:rsidRPr="00087EC5" w:rsidRDefault="00C252A8" w:rsidP="00C252A8">
      <w:pPr>
        <w:spacing w:beforeLines="50" w:before="156" w:afterLines="50" w:after="156" w:line="360" w:lineRule="auto"/>
        <w:rPr>
          <w:rFonts w:ascii="Times New Roman" w:hAnsi="Times New Roman" w:cs="Times New Roman"/>
        </w:rPr>
      </w:pPr>
      <w:r w:rsidRPr="00087EC5">
        <w:rPr>
          <w:rFonts w:ascii="Times New Roman" w:hAnsi="Times New Roman" w:cs="Times New Roman"/>
        </w:rPr>
        <w:br w:type="page"/>
      </w:r>
    </w:p>
    <w:p w14:paraId="3C92FD24" w14:textId="46715CA2" w:rsidR="00C252A8" w:rsidRPr="00087EC5" w:rsidRDefault="00F3522E" w:rsidP="00C252A8">
      <w:pPr>
        <w:pStyle w:val="1"/>
        <w:spacing w:beforeLines="50" w:before="156" w:afterLines="50" w:after="156" w:line="360" w:lineRule="auto"/>
        <w:jc w:val="both"/>
        <w:rPr>
          <w:rFonts w:ascii="Times New Roman" w:hAnsi="Times New Roman" w:cs="Times New Roman"/>
        </w:rPr>
      </w:pPr>
      <w:bookmarkStart w:id="25" w:name="_Toc69603011"/>
      <w:r w:rsidRPr="00087EC5">
        <w:rPr>
          <w:rFonts w:ascii="Times New Roman" w:hAnsi="Times New Roman" w:cs="Times New Roman"/>
        </w:rPr>
        <w:lastRenderedPageBreak/>
        <w:t>References</w:t>
      </w:r>
      <w:bookmarkEnd w:id="25"/>
      <w:r w:rsidRPr="00087EC5">
        <w:rPr>
          <w:rFonts w:ascii="Times New Roman" w:hAnsi="Times New Roman" w:cs="Times New Roman"/>
        </w:rPr>
        <w:t xml:space="preserve"> </w:t>
      </w:r>
    </w:p>
    <w:p w14:paraId="2C2B44D9" w14:textId="0870E644"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hAnsi="Times New Roman" w:cs="Times New Roman"/>
          <w:sz w:val="24"/>
          <w:szCs w:val="24"/>
        </w:rPr>
        <w:fldChar w:fldCharType="begin" w:fldLock="1"/>
      </w:r>
      <w:r w:rsidRPr="00087EC5">
        <w:rPr>
          <w:rFonts w:ascii="Times New Roman" w:hAnsi="Times New Roman" w:cs="Times New Roman"/>
          <w:sz w:val="24"/>
          <w:szCs w:val="24"/>
        </w:rPr>
        <w:instrText xml:space="preserve">ADDIN Mendeley Bibliography CSL_BIBLIOGRAPHY </w:instrText>
      </w:r>
      <w:r w:rsidRPr="00087EC5">
        <w:rPr>
          <w:rFonts w:ascii="Times New Roman" w:hAnsi="Times New Roman" w:cs="Times New Roman"/>
          <w:sz w:val="24"/>
          <w:szCs w:val="24"/>
        </w:rPr>
        <w:fldChar w:fldCharType="separate"/>
      </w:r>
      <w:r w:rsidRPr="00087EC5">
        <w:rPr>
          <w:rFonts w:ascii="Times New Roman" w:eastAsia="等线" w:hAnsi="Times New Roman" w:cs="Times New Roman"/>
          <w:noProof/>
          <w:sz w:val="24"/>
          <w:szCs w:val="24"/>
        </w:rPr>
        <w:t xml:space="preserve">Balasubramanian, R., Libarikian, A. and McElhaney, D. (2018) ‘Insurance 2030:The impact of AI on the future of insurance’, </w:t>
      </w:r>
      <w:r w:rsidRPr="00087EC5">
        <w:rPr>
          <w:rFonts w:ascii="Times New Roman" w:eastAsia="等线" w:hAnsi="Times New Roman" w:cs="Times New Roman"/>
          <w:i/>
          <w:iCs/>
          <w:noProof/>
          <w:sz w:val="24"/>
          <w:szCs w:val="24"/>
        </w:rPr>
        <w:t>McKinsey &amp; Company</w:t>
      </w:r>
      <w:r w:rsidRPr="00087EC5">
        <w:rPr>
          <w:rFonts w:ascii="Times New Roman" w:eastAsia="等线" w:hAnsi="Times New Roman" w:cs="Times New Roman"/>
          <w:noProof/>
          <w:sz w:val="24"/>
          <w:szCs w:val="24"/>
        </w:rPr>
        <w:t>.</w:t>
      </w:r>
    </w:p>
    <w:p w14:paraId="12FD0ACF"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BBC News (2021) </w:t>
      </w:r>
      <w:r w:rsidRPr="00087EC5">
        <w:rPr>
          <w:rFonts w:ascii="Times New Roman" w:eastAsia="等线" w:hAnsi="Times New Roman" w:cs="Times New Roman"/>
          <w:i/>
          <w:iCs/>
          <w:noProof/>
          <w:sz w:val="24"/>
          <w:szCs w:val="24"/>
        </w:rPr>
        <w:t xml:space="preserve">Covid-19: China’s economy picks up, bucking global trend </w:t>
      </w:r>
      <w:r w:rsidRPr="00087EC5">
        <w:rPr>
          <w:rFonts w:ascii="Times New Roman" w:eastAsia="等线" w:hAnsi="Times New Roman" w:cs="Times New Roman"/>
          <w:noProof/>
          <w:sz w:val="24"/>
          <w:szCs w:val="24"/>
        </w:rPr>
        <w:t>. Available at: https://www.bbc.com/news/business-55699971 (Accessed: 17 April 2021).</w:t>
      </w:r>
    </w:p>
    <w:p w14:paraId="10944FBD"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Boot, A. W. A.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(2020) </w:t>
      </w:r>
      <w:r w:rsidRPr="00087EC5">
        <w:rPr>
          <w:rFonts w:ascii="Times New Roman" w:eastAsia="等线" w:hAnsi="Times New Roman" w:cs="Times New Roman"/>
          <w:i/>
          <w:iCs/>
          <w:noProof/>
          <w:sz w:val="24"/>
          <w:szCs w:val="24"/>
        </w:rPr>
        <w:t>Financial intermediation and technology: what’s old, what’s new?</w:t>
      </w:r>
      <w:r w:rsidRPr="00087EC5">
        <w:rPr>
          <w:rFonts w:ascii="Times New Roman" w:eastAsia="等线" w:hAnsi="Times New Roman" w:cs="Times New Roman"/>
          <w:noProof/>
          <w:sz w:val="24"/>
          <w:szCs w:val="24"/>
        </w:rPr>
        <w:t xml:space="preserve"> European Central Bank.</w:t>
      </w:r>
    </w:p>
    <w:p w14:paraId="24C3C367"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Cappiello, A. (2018) </w:t>
      </w:r>
      <w:r w:rsidRPr="00087EC5">
        <w:rPr>
          <w:rFonts w:ascii="Times New Roman" w:eastAsia="等线" w:hAnsi="Times New Roman" w:cs="Times New Roman"/>
          <w:i/>
          <w:iCs/>
          <w:noProof/>
          <w:sz w:val="24"/>
          <w:szCs w:val="24"/>
        </w:rPr>
        <w:t>Technology and the insurance industry: Re-configuring the competitive landscape</w:t>
      </w:r>
      <w:r w:rsidRPr="00087EC5">
        <w:rPr>
          <w:rFonts w:ascii="Times New Roman" w:eastAsia="等线" w:hAnsi="Times New Roman" w:cs="Times New Roman"/>
          <w:noProof/>
          <w:sz w:val="24"/>
          <w:szCs w:val="24"/>
        </w:rPr>
        <w:t>. Springer.</w:t>
      </w:r>
    </w:p>
    <w:p w14:paraId="052C13AC" w14:textId="20636C5D"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Cheng, Y.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(2019) ‘Understanding the spatial disparities and vulnerability of population aging in China’, </w:t>
      </w:r>
      <w:r w:rsidRPr="00087EC5">
        <w:rPr>
          <w:rFonts w:ascii="Times New Roman" w:eastAsia="等线" w:hAnsi="Times New Roman" w:cs="Times New Roman"/>
          <w:i/>
          <w:iCs/>
          <w:noProof/>
          <w:sz w:val="24"/>
          <w:szCs w:val="24"/>
        </w:rPr>
        <w:t>Asia &amp; the Pacific Policy Studies</w:t>
      </w:r>
      <w:r w:rsidRPr="00087EC5">
        <w:rPr>
          <w:rFonts w:ascii="Times New Roman" w:eastAsia="等线" w:hAnsi="Times New Roman" w:cs="Times New Roman"/>
          <w:noProof/>
          <w:sz w:val="24"/>
          <w:szCs w:val="24"/>
        </w:rPr>
        <w:t>. 6(1), pp. 73–89.</w:t>
      </w:r>
    </w:p>
    <w:p w14:paraId="06FB6B61"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Deloitte (2020) </w:t>
      </w:r>
      <w:r w:rsidRPr="00087EC5">
        <w:rPr>
          <w:rFonts w:ascii="Times New Roman" w:eastAsia="等线" w:hAnsi="Times New Roman" w:cs="Times New Roman"/>
          <w:i/>
          <w:iCs/>
          <w:noProof/>
          <w:sz w:val="24"/>
          <w:szCs w:val="24"/>
        </w:rPr>
        <w:t xml:space="preserve">Four defining insurance industry trends 2020 </w:t>
      </w:r>
      <w:r w:rsidRPr="00087EC5">
        <w:rPr>
          <w:rFonts w:ascii="Times New Roman" w:eastAsia="等线" w:hAnsi="Times New Roman" w:cs="Times New Roman"/>
          <w:noProof/>
          <w:sz w:val="24"/>
          <w:szCs w:val="24"/>
        </w:rPr>
        <w:t>. Available at: https://www2.deloitte.com/content/campaigns/uk/insurancetrends/insurancetrends/insurancetrends.html (Accessed: 17 April 2021).</w:t>
      </w:r>
    </w:p>
    <w:p w14:paraId="76531D0F" w14:textId="2140E34F"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Ding, Y., McQuoid, A. and Karayalcin, C. (2019) ‘Fiscal decentralization, fiscal reform, and economic growth in china’, </w:t>
      </w:r>
      <w:r w:rsidRPr="00087EC5">
        <w:rPr>
          <w:rFonts w:ascii="Times New Roman" w:eastAsia="等线" w:hAnsi="Times New Roman" w:cs="Times New Roman"/>
          <w:i/>
          <w:iCs/>
          <w:noProof/>
          <w:sz w:val="24"/>
          <w:szCs w:val="24"/>
        </w:rPr>
        <w:t>China Economic Review</w:t>
      </w:r>
      <w:r w:rsidRPr="00087EC5">
        <w:rPr>
          <w:rFonts w:ascii="Times New Roman" w:eastAsia="等线" w:hAnsi="Times New Roman" w:cs="Times New Roman"/>
          <w:noProof/>
          <w:sz w:val="24"/>
          <w:szCs w:val="24"/>
        </w:rPr>
        <w:t>. 53, pp. 152–167.</w:t>
      </w:r>
    </w:p>
    <w:p w14:paraId="6D8ECAD2" w14:textId="515D180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Eling, M. and Jia, R. (2019) ‘Efficiency and profitability in the global insurance industry’, </w:t>
      </w:r>
      <w:r w:rsidRPr="00087EC5">
        <w:rPr>
          <w:rFonts w:ascii="Times New Roman" w:eastAsia="等线" w:hAnsi="Times New Roman" w:cs="Times New Roman"/>
          <w:i/>
          <w:iCs/>
          <w:noProof/>
          <w:sz w:val="24"/>
          <w:szCs w:val="24"/>
        </w:rPr>
        <w:t>Pacific-Basin Finance Journal</w:t>
      </w:r>
      <w:r w:rsidRPr="00087EC5">
        <w:rPr>
          <w:rFonts w:ascii="Times New Roman" w:eastAsia="等线" w:hAnsi="Times New Roman" w:cs="Times New Roman"/>
          <w:noProof/>
          <w:sz w:val="24"/>
          <w:szCs w:val="24"/>
        </w:rPr>
        <w:t>. 57, p. 101190.</w:t>
      </w:r>
    </w:p>
    <w:p w14:paraId="1A07DC98" w14:textId="7B6FA592"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Gatteschi, V.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(2018) ‘Blockchain and smart contracts for insurance: Is the technology mature enough?’, </w:t>
      </w:r>
      <w:r w:rsidRPr="00087EC5">
        <w:rPr>
          <w:rFonts w:ascii="Times New Roman" w:eastAsia="等线" w:hAnsi="Times New Roman" w:cs="Times New Roman"/>
          <w:i/>
          <w:iCs/>
          <w:noProof/>
          <w:sz w:val="24"/>
          <w:szCs w:val="24"/>
        </w:rPr>
        <w:t>Future Internet</w:t>
      </w:r>
      <w:r w:rsidRPr="00087EC5">
        <w:rPr>
          <w:rFonts w:ascii="Times New Roman" w:eastAsia="等线" w:hAnsi="Times New Roman" w:cs="Times New Roman"/>
          <w:noProof/>
          <w:sz w:val="24"/>
          <w:szCs w:val="24"/>
        </w:rPr>
        <w:t>. 10(2), p. 20.</w:t>
      </w:r>
    </w:p>
    <w:p w14:paraId="3AA661E6" w14:textId="052FDADD"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Huang, X. and Wu, B. (2020) ‘Impact of urban-rural health insurance integration on health care: Evidence from rural China’, </w:t>
      </w:r>
      <w:r w:rsidRPr="00087EC5">
        <w:rPr>
          <w:rFonts w:ascii="Times New Roman" w:eastAsia="等线" w:hAnsi="Times New Roman" w:cs="Times New Roman"/>
          <w:i/>
          <w:iCs/>
          <w:noProof/>
          <w:sz w:val="24"/>
          <w:szCs w:val="24"/>
        </w:rPr>
        <w:t>China Economic Review</w:t>
      </w:r>
      <w:r w:rsidRPr="00087EC5">
        <w:rPr>
          <w:rFonts w:ascii="Times New Roman" w:eastAsia="等线" w:hAnsi="Times New Roman" w:cs="Times New Roman"/>
          <w:noProof/>
          <w:sz w:val="24"/>
          <w:szCs w:val="24"/>
        </w:rPr>
        <w:t>. 64, p. 101543.</w:t>
      </w:r>
    </w:p>
    <w:p w14:paraId="1C06949E"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Insurance Journal (2021) </w:t>
      </w:r>
      <w:r w:rsidRPr="00087EC5">
        <w:rPr>
          <w:rFonts w:ascii="Times New Roman" w:eastAsia="等线" w:hAnsi="Times New Roman" w:cs="Times New Roman"/>
          <w:i/>
          <w:iCs/>
          <w:noProof/>
          <w:sz w:val="24"/>
          <w:szCs w:val="24"/>
        </w:rPr>
        <w:t>China’s Ping An Insurance Reports First Annual Drop in Profit Since 2008</w:t>
      </w:r>
      <w:r w:rsidRPr="00087EC5">
        <w:rPr>
          <w:rFonts w:ascii="Times New Roman" w:eastAsia="等线" w:hAnsi="Times New Roman" w:cs="Times New Roman"/>
          <w:noProof/>
          <w:sz w:val="24"/>
          <w:szCs w:val="24"/>
        </w:rPr>
        <w:t xml:space="preserve">. Available at: </w:t>
      </w:r>
      <w:r w:rsidRPr="00087EC5">
        <w:rPr>
          <w:rFonts w:ascii="Times New Roman" w:eastAsia="等线" w:hAnsi="Times New Roman" w:cs="Times New Roman"/>
          <w:noProof/>
          <w:sz w:val="24"/>
          <w:szCs w:val="24"/>
        </w:rPr>
        <w:lastRenderedPageBreak/>
        <w:t>https://www.insurancejournal.com/news/international/2021/02/03/599780.htm (Accessed: 18 April 2021).</w:t>
      </w:r>
    </w:p>
    <w:p w14:paraId="43801FA1" w14:textId="17EBF77A"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Knezevic, D. (2018) ‘Impact of blockchain technology platform in changing the financial sector and other industries’, </w:t>
      </w:r>
      <w:r w:rsidRPr="00087EC5">
        <w:rPr>
          <w:rFonts w:ascii="Times New Roman" w:eastAsia="等线" w:hAnsi="Times New Roman" w:cs="Times New Roman"/>
          <w:i/>
          <w:iCs/>
          <w:noProof/>
          <w:sz w:val="24"/>
          <w:szCs w:val="24"/>
        </w:rPr>
        <w:t>Montenegrin Journal of Economics</w:t>
      </w:r>
      <w:r w:rsidRPr="00087EC5">
        <w:rPr>
          <w:rFonts w:ascii="Times New Roman" w:eastAsia="等线" w:hAnsi="Times New Roman" w:cs="Times New Roman"/>
          <w:noProof/>
          <w:sz w:val="24"/>
          <w:szCs w:val="24"/>
        </w:rPr>
        <w:t>. E14(1), pp. 109–120.</w:t>
      </w:r>
    </w:p>
    <w:p w14:paraId="254A401A" w14:textId="5281B6B8"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Li, T. and Li, M. (2020) ‘An Empirical Analysis of the Factors Influencing the Development of Insurance Industry in China’, </w:t>
      </w:r>
      <w:r w:rsidRPr="00087EC5">
        <w:rPr>
          <w:rFonts w:ascii="Times New Roman" w:eastAsia="等线" w:hAnsi="Times New Roman" w:cs="Times New Roman"/>
          <w:i/>
          <w:iCs/>
          <w:noProof/>
          <w:sz w:val="24"/>
          <w:szCs w:val="24"/>
        </w:rPr>
        <w:t>SAGE Open</w:t>
      </w:r>
      <w:r w:rsidRPr="00087EC5">
        <w:rPr>
          <w:rFonts w:ascii="Times New Roman" w:eastAsia="等线" w:hAnsi="Times New Roman" w:cs="Times New Roman"/>
          <w:noProof/>
          <w:sz w:val="24"/>
          <w:szCs w:val="24"/>
        </w:rPr>
        <w:t>. 10(4). doi: 10.1177/2158244020971593.</w:t>
      </w:r>
    </w:p>
    <w:p w14:paraId="2C89EC67" w14:textId="554BA1E9"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Liu, Danxia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(2020) ‘Attitudes toward aging, social support and depression among older adults: Difference by urban and rural areas in China’, </w:t>
      </w:r>
      <w:r w:rsidRPr="00087EC5">
        <w:rPr>
          <w:rFonts w:ascii="Times New Roman" w:eastAsia="等线" w:hAnsi="Times New Roman" w:cs="Times New Roman"/>
          <w:i/>
          <w:iCs/>
          <w:noProof/>
          <w:sz w:val="24"/>
          <w:szCs w:val="24"/>
        </w:rPr>
        <w:t>Journal of Affective Disorders</w:t>
      </w:r>
      <w:r w:rsidRPr="00087EC5">
        <w:rPr>
          <w:rFonts w:ascii="Times New Roman" w:eastAsia="等线" w:hAnsi="Times New Roman" w:cs="Times New Roman"/>
          <w:noProof/>
          <w:sz w:val="24"/>
          <w:szCs w:val="24"/>
        </w:rPr>
        <w:t>. 274, pp. 85–92.</w:t>
      </w:r>
    </w:p>
    <w:p w14:paraId="423F05C8" w14:textId="518F452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Liu, Dayong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(2020) ‘Economic growth target, distortion of public expenditure and business cycle in China’, </w:t>
      </w:r>
      <w:r w:rsidRPr="00087EC5">
        <w:rPr>
          <w:rFonts w:ascii="Times New Roman" w:eastAsia="等线" w:hAnsi="Times New Roman" w:cs="Times New Roman"/>
          <w:i/>
          <w:iCs/>
          <w:noProof/>
          <w:sz w:val="24"/>
          <w:szCs w:val="24"/>
        </w:rPr>
        <w:t>China Economic Review</w:t>
      </w:r>
      <w:r w:rsidRPr="00087EC5">
        <w:rPr>
          <w:rFonts w:ascii="Times New Roman" w:eastAsia="等线" w:hAnsi="Times New Roman" w:cs="Times New Roman"/>
          <w:noProof/>
          <w:sz w:val="24"/>
          <w:szCs w:val="24"/>
        </w:rPr>
        <w:t>. 63, p. 101373.</w:t>
      </w:r>
    </w:p>
    <w:p w14:paraId="06CDA5BF"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Mordor Intelligence (2020) </w:t>
      </w:r>
      <w:r w:rsidRPr="00087EC5">
        <w:rPr>
          <w:rFonts w:ascii="Times New Roman" w:eastAsia="等线" w:hAnsi="Times New Roman" w:cs="Times New Roman"/>
          <w:i/>
          <w:iCs/>
          <w:noProof/>
          <w:sz w:val="24"/>
          <w:szCs w:val="24"/>
        </w:rPr>
        <w:t>Life &amp; Non-Life Insurance Market in China - Growth, Trends, COVID-19 Impact, and Forecasts (2021 - 2026)</w:t>
      </w:r>
      <w:r w:rsidRPr="00087EC5">
        <w:rPr>
          <w:rFonts w:ascii="Times New Roman" w:eastAsia="等线" w:hAnsi="Times New Roman" w:cs="Times New Roman"/>
          <w:noProof/>
          <w:sz w:val="24"/>
          <w:szCs w:val="24"/>
        </w:rPr>
        <w:t>. Available at: https://www.mordorintelligence.com/industry-reports/life-non-life-insurance-market-in-china (Accessed: 18 April 2021).</w:t>
      </w:r>
    </w:p>
    <w:p w14:paraId="1A5C4CEE"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Muneeza, A., Arshad, N. A. and Arifin, A. T. (2018) ‘The application of blockchain technology in crowdfunding: towards financial inclusion via technology’, </w:t>
      </w:r>
      <w:r w:rsidRPr="00087EC5">
        <w:rPr>
          <w:rFonts w:ascii="Times New Roman" w:eastAsia="等线" w:hAnsi="Times New Roman" w:cs="Times New Roman"/>
          <w:i/>
          <w:iCs/>
          <w:noProof/>
          <w:sz w:val="24"/>
          <w:szCs w:val="24"/>
        </w:rPr>
        <w:t>International Journal of Management and Applied Research</w:t>
      </w:r>
      <w:r w:rsidRPr="00087EC5">
        <w:rPr>
          <w:rFonts w:ascii="Times New Roman" w:eastAsia="等线" w:hAnsi="Times New Roman" w:cs="Times New Roman"/>
          <w:noProof/>
          <w:sz w:val="24"/>
          <w:szCs w:val="24"/>
        </w:rPr>
        <w:t>, 5(2), pp. 82–98.</w:t>
      </w:r>
    </w:p>
    <w:p w14:paraId="6200174F"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Nikkei Asia (2020) </w:t>
      </w:r>
      <w:r w:rsidRPr="00087EC5">
        <w:rPr>
          <w:rFonts w:ascii="Times New Roman" w:eastAsia="等线" w:hAnsi="Times New Roman" w:cs="Times New Roman"/>
          <w:i/>
          <w:iCs/>
          <w:noProof/>
          <w:sz w:val="24"/>
          <w:szCs w:val="24"/>
        </w:rPr>
        <w:t xml:space="preserve">Ping An Insurance (Group) Co. of China Ltd. </w:t>
      </w:r>
      <w:r w:rsidRPr="00087EC5">
        <w:rPr>
          <w:rFonts w:ascii="Times New Roman" w:eastAsia="等线" w:hAnsi="Times New Roman" w:cs="Times New Roman"/>
          <w:noProof/>
          <w:sz w:val="24"/>
          <w:szCs w:val="24"/>
        </w:rPr>
        <w:t>. Available at: https://asia.nikkei.com/Companies/Ping-An-Insurance-Group-Co.-of-China-Ltd (Accessed: 18 April 2021).</w:t>
      </w:r>
    </w:p>
    <w:p w14:paraId="388B0B2A"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Ping An (2021) </w:t>
      </w:r>
      <w:r w:rsidRPr="00087EC5">
        <w:rPr>
          <w:rFonts w:ascii="Times New Roman" w:eastAsia="等线" w:hAnsi="Times New Roman" w:cs="Times New Roman"/>
          <w:i/>
          <w:iCs/>
          <w:noProof/>
          <w:sz w:val="24"/>
          <w:szCs w:val="24"/>
        </w:rPr>
        <w:t>Annual report 2020</w:t>
      </w:r>
      <w:r w:rsidRPr="00087EC5">
        <w:rPr>
          <w:rFonts w:ascii="Times New Roman" w:eastAsia="等线" w:hAnsi="Times New Roman" w:cs="Times New Roman"/>
          <w:noProof/>
          <w:sz w:val="24"/>
          <w:szCs w:val="24"/>
        </w:rPr>
        <w:t>. Available at: https://group.pingan.com/dam/jcr:c3e0cff6-b459-4abe-9b0b-ea9d9f4a723f/pingan-ar20-report.pdf (Accessed: 18 April 2021).</w:t>
      </w:r>
    </w:p>
    <w:p w14:paraId="49381F73"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lastRenderedPageBreak/>
        <w:t xml:space="preserve">PwC (2020) </w:t>
      </w:r>
      <w:r w:rsidRPr="00087EC5">
        <w:rPr>
          <w:rFonts w:ascii="Times New Roman" w:eastAsia="等线" w:hAnsi="Times New Roman" w:cs="Times New Roman"/>
          <w:i/>
          <w:iCs/>
          <w:noProof/>
          <w:sz w:val="24"/>
          <w:szCs w:val="24"/>
        </w:rPr>
        <w:t>Realising the potential: Entry and development in the Chinese insurance market</w:t>
      </w:r>
      <w:r w:rsidRPr="00087EC5">
        <w:rPr>
          <w:rFonts w:ascii="Times New Roman" w:eastAsia="等线" w:hAnsi="Times New Roman" w:cs="Times New Roman"/>
          <w:noProof/>
          <w:sz w:val="24"/>
          <w:szCs w:val="24"/>
        </w:rPr>
        <w:t>.</w:t>
      </w:r>
    </w:p>
    <w:p w14:paraId="091B6CC7" w14:textId="43F1BCF6"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Ramamoorthy, R.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(2018) ‘Service quality and its impact on customers</w:t>
      </w:r>
      <w:r w:rsidR="00087EC5" w:rsidRPr="00087EC5">
        <w:rPr>
          <w:rFonts w:ascii="Times New Roman" w:eastAsia="等线" w:hAnsi="Times New Roman" w:cs="Times New Roman"/>
          <w:noProof/>
          <w:sz w:val="24"/>
          <w:szCs w:val="24"/>
        </w:rPr>
        <w:t>'</w:t>
      </w:r>
      <w:r w:rsidRPr="00087EC5">
        <w:rPr>
          <w:rFonts w:ascii="Times New Roman" w:eastAsia="等线" w:hAnsi="Times New Roman" w:cs="Times New Roman"/>
          <w:noProof/>
          <w:sz w:val="24"/>
          <w:szCs w:val="24"/>
        </w:rPr>
        <w:t xml:space="preserve"> behavioural intentions and satisfaction: an empirical study of the Indian life insurance sector’, </w:t>
      </w:r>
      <w:r w:rsidRPr="00087EC5">
        <w:rPr>
          <w:rFonts w:ascii="Times New Roman" w:eastAsia="等线" w:hAnsi="Times New Roman" w:cs="Times New Roman"/>
          <w:i/>
          <w:iCs/>
          <w:noProof/>
          <w:sz w:val="24"/>
          <w:szCs w:val="24"/>
        </w:rPr>
        <w:t>Total Quality Management &amp; Business Excellence</w:t>
      </w:r>
      <w:r w:rsidRPr="00087EC5">
        <w:rPr>
          <w:rFonts w:ascii="Times New Roman" w:eastAsia="等线" w:hAnsi="Times New Roman" w:cs="Times New Roman"/>
          <w:noProof/>
          <w:sz w:val="24"/>
          <w:szCs w:val="24"/>
        </w:rPr>
        <w:t>. 29(7–8), pp. 834–847.</w:t>
      </w:r>
    </w:p>
    <w:p w14:paraId="7C28B447" w14:textId="77777777"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Swiss Re Institute (2018) </w:t>
      </w:r>
      <w:r w:rsidRPr="00087EC5">
        <w:rPr>
          <w:rFonts w:ascii="Times New Roman" w:eastAsia="等线" w:hAnsi="Times New Roman" w:cs="Times New Roman"/>
          <w:i/>
          <w:iCs/>
          <w:noProof/>
          <w:sz w:val="24"/>
          <w:szCs w:val="24"/>
        </w:rPr>
        <w:t>The Chinese insurance market</w:t>
      </w:r>
      <w:r w:rsidRPr="00087EC5">
        <w:rPr>
          <w:rFonts w:ascii="Times New Roman" w:eastAsia="等线" w:hAnsi="Times New Roman" w:cs="Times New Roman"/>
          <w:noProof/>
          <w:sz w:val="24"/>
          <w:szCs w:val="24"/>
        </w:rPr>
        <w:t>.</w:t>
      </w:r>
    </w:p>
    <w:p w14:paraId="40990B84" w14:textId="4B1F30ED"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Wang, H.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(2021) ‘Growing out of the growing pain: Financial literacy and life insurance demand in China’, </w:t>
      </w:r>
      <w:r w:rsidRPr="00087EC5">
        <w:rPr>
          <w:rFonts w:ascii="Times New Roman" w:eastAsia="等线" w:hAnsi="Times New Roman" w:cs="Times New Roman"/>
          <w:i/>
          <w:iCs/>
          <w:noProof/>
          <w:sz w:val="24"/>
          <w:szCs w:val="24"/>
        </w:rPr>
        <w:t>Pacific-Basin Finance Journal</w:t>
      </w:r>
      <w:r w:rsidRPr="00087EC5">
        <w:rPr>
          <w:rFonts w:ascii="Times New Roman" w:eastAsia="等线" w:hAnsi="Times New Roman" w:cs="Times New Roman"/>
          <w:noProof/>
          <w:sz w:val="24"/>
          <w:szCs w:val="24"/>
        </w:rPr>
        <w:t>. 66, p. 101459.</w:t>
      </w:r>
    </w:p>
    <w:p w14:paraId="4A5BAD61" w14:textId="06A4DB21"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Wang, Z.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(2018) ‘Social health insurance, healthcare utilization, and costs in middle-aged and elderly community-dwelling adults in China’, </w:t>
      </w:r>
      <w:r w:rsidRPr="00087EC5">
        <w:rPr>
          <w:rFonts w:ascii="Times New Roman" w:eastAsia="等线" w:hAnsi="Times New Roman" w:cs="Times New Roman"/>
          <w:i/>
          <w:iCs/>
          <w:noProof/>
          <w:sz w:val="24"/>
          <w:szCs w:val="24"/>
        </w:rPr>
        <w:t>International journal for equity in health</w:t>
      </w:r>
      <w:r w:rsidRPr="00087EC5">
        <w:rPr>
          <w:rFonts w:ascii="Times New Roman" w:eastAsia="等线" w:hAnsi="Times New Roman" w:cs="Times New Roman"/>
          <w:noProof/>
          <w:sz w:val="24"/>
          <w:szCs w:val="24"/>
        </w:rPr>
        <w:t>. 17(1), pp. 1–13.</w:t>
      </w:r>
    </w:p>
    <w:p w14:paraId="3A1747B1" w14:textId="7D772B18"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Yao, M. </w:t>
      </w:r>
      <w:r w:rsidRPr="00087EC5">
        <w:rPr>
          <w:rFonts w:ascii="Times New Roman" w:eastAsia="等线" w:hAnsi="Times New Roman" w:cs="Times New Roman"/>
          <w:i/>
          <w:iCs/>
          <w:noProof/>
          <w:sz w:val="24"/>
          <w:szCs w:val="24"/>
        </w:rPr>
        <w:t>et al.</w:t>
      </w:r>
      <w:r w:rsidRPr="00087EC5">
        <w:rPr>
          <w:rFonts w:ascii="Times New Roman" w:eastAsia="等线" w:hAnsi="Times New Roman" w:cs="Times New Roman"/>
          <w:noProof/>
          <w:sz w:val="24"/>
          <w:szCs w:val="24"/>
        </w:rPr>
        <w:t xml:space="preserve"> (2018) ‘Impact of payment technology innovations on the traditional financial industry: A focus on China’, </w:t>
      </w:r>
      <w:r w:rsidRPr="00087EC5">
        <w:rPr>
          <w:rFonts w:ascii="Times New Roman" w:eastAsia="等线" w:hAnsi="Times New Roman" w:cs="Times New Roman"/>
          <w:i/>
          <w:iCs/>
          <w:noProof/>
          <w:sz w:val="24"/>
          <w:szCs w:val="24"/>
        </w:rPr>
        <w:t>Technological Forecasting and Social Change</w:t>
      </w:r>
      <w:r w:rsidRPr="00087EC5">
        <w:rPr>
          <w:rFonts w:ascii="Times New Roman" w:eastAsia="等线" w:hAnsi="Times New Roman" w:cs="Times New Roman"/>
          <w:noProof/>
          <w:sz w:val="24"/>
          <w:szCs w:val="24"/>
        </w:rPr>
        <w:t>. 135, pp. 199–207.</w:t>
      </w:r>
    </w:p>
    <w:p w14:paraId="2A2628E5" w14:textId="5FBD3B11"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Zhang, X. and Nie, H. (2021) ‘Public health insurance and pharmaceutical innovation: Evidence from China’, </w:t>
      </w:r>
      <w:r w:rsidRPr="00087EC5">
        <w:rPr>
          <w:rFonts w:ascii="Times New Roman" w:eastAsia="等线" w:hAnsi="Times New Roman" w:cs="Times New Roman"/>
          <w:i/>
          <w:iCs/>
          <w:noProof/>
          <w:sz w:val="24"/>
          <w:szCs w:val="24"/>
        </w:rPr>
        <w:t>Journal of Development Economics</w:t>
      </w:r>
      <w:r w:rsidRPr="00087EC5">
        <w:rPr>
          <w:rFonts w:ascii="Times New Roman" w:eastAsia="等线" w:hAnsi="Times New Roman" w:cs="Times New Roman"/>
          <w:noProof/>
          <w:sz w:val="24"/>
          <w:szCs w:val="24"/>
        </w:rPr>
        <w:t>. 148, p. 102578.</w:t>
      </w:r>
    </w:p>
    <w:p w14:paraId="14FB99A2" w14:textId="798FE50C"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 xml:space="preserve">Zhao, J. and Tang, J. (2018) ‘Industrial structure change and economic growth: A China-Russia comparison’, </w:t>
      </w:r>
      <w:r w:rsidRPr="00087EC5">
        <w:rPr>
          <w:rFonts w:ascii="Times New Roman" w:eastAsia="等线" w:hAnsi="Times New Roman" w:cs="Times New Roman"/>
          <w:i/>
          <w:iCs/>
          <w:noProof/>
          <w:sz w:val="24"/>
          <w:szCs w:val="24"/>
        </w:rPr>
        <w:t>China Economic Review</w:t>
      </w:r>
      <w:r w:rsidRPr="00087EC5">
        <w:rPr>
          <w:rFonts w:ascii="Times New Roman" w:eastAsia="等线" w:hAnsi="Times New Roman" w:cs="Times New Roman"/>
          <w:noProof/>
          <w:sz w:val="24"/>
          <w:szCs w:val="24"/>
        </w:rPr>
        <w:t>. 47, pp. 219–233.</w:t>
      </w:r>
    </w:p>
    <w:p w14:paraId="1341976C" w14:textId="5A2707AF" w:rsidR="00C252A8" w:rsidRPr="00087EC5" w:rsidRDefault="00C252A8" w:rsidP="00C252A8">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087EC5">
        <w:rPr>
          <w:rFonts w:ascii="Times New Roman" w:eastAsia="等线" w:hAnsi="Times New Roman" w:cs="Times New Roman"/>
          <w:noProof/>
          <w:sz w:val="24"/>
          <w:szCs w:val="24"/>
        </w:rPr>
        <w:t>Zheng, W. and Walsh, P. P. (2019) ‘Economic growth, urbanization and energy consumption</w:t>
      </w:r>
      <w:r w:rsidR="00087EC5" w:rsidRPr="00087EC5">
        <w:rPr>
          <w:rFonts w:ascii="Times New Roman" w:eastAsia="等线" w:hAnsi="Times New Roman" w:cs="Times New Roman"/>
          <w:noProof/>
          <w:sz w:val="24"/>
          <w:szCs w:val="24"/>
        </w:rPr>
        <w:t xml:space="preserve">: </w:t>
      </w:r>
      <w:r w:rsidRPr="00087EC5">
        <w:rPr>
          <w:rFonts w:ascii="Times New Roman" w:eastAsia="等线" w:hAnsi="Times New Roman" w:cs="Times New Roman"/>
          <w:noProof/>
          <w:sz w:val="24"/>
          <w:szCs w:val="24"/>
        </w:rPr>
        <w:t xml:space="preserve">A provincial level analysis of China’, </w:t>
      </w:r>
      <w:r w:rsidRPr="00087EC5">
        <w:rPr>
          <w:rFonts w:ascii="Times New Roman" w:eastAsia="等线" w:hAnsi="Times New Roman" w:cs="Times New Roman"/>
          <w:i/>
          <w:iCs/>
          <w:noProof/>
          <w:sz w:val="24"/>
          <w:szCs w:val="24"/>
        </w:rPr>
        <w:t>Energy Economics</w:t>
      </w:r>
      <w:r w:rsidRPr="00087EC5">
        <w:rPr>
          <w:rFonts w:ascii="Times New Roman" w:eastAsia="等线" w:hAnsi="Times New Roman" w:cs="Times New Roman"/>
          <w:noProof/>
          <w:sz w:val="24"/>
          <w:szCs w:val="24"/>
        </w:rPr>
        <w:t>. 80, pp. 153–162.</w:t>
      </w:r>
    </w:p>
    <w:p w14:paraId="05FB97A2" w14:textId="6FFA710A" w:rsidR="00C252A8" w:rsidRPr="00087EC5" w:rsidRDefault="00C252A8" w:rsidP="00C252A8">
      <w:pPr>
        <w:spacing w:beforeLines="50" w:before="156" w:afterLines="50" w:after="156" w:line="360" w:lineRule="auto"/>
        <w:rPr>
          <w:rFonts w:ascii="Times New Roman" w:hAnsi="Times New Roman" w:cs="Times New Roman"/>
        </w:rPr>
      </w:pPr>
      <w:r w:rsidRPr="00087EC5">
        <w:rPr>
          <w:rFonts w:ascii="Times New Roman" w:hAnsi="Times New Roman" w:cs="Times New Roman"/>
          <w:sz w:val="24"/>
          <w:szCs w:val="24"/>
        </w:rPr>
        <w:fldChar w:fldCharType="end"/>
      </w:r>
    </w:p>
    <w:p w14:paraId="70507F8D" w14:textId="77777777" w:rsidR="00C252A8" w:rsidRPr="00087EC5" w:rsidRDefault="00C252A8" w:rsidP="00C252A8">
      <w:pPr>
        <w:spacing w:beforeLines="50" w:before="156" w:afterLines="50" w:after="156" w:line="360" w:lineRule="auto"/>
        <w:rPr>
          <w:rFonts w:ascii="Times New Roman" w:eastAsiaTheme="majorEastAsia" w:hAnsi="Times New Roman" w:cs="Times New Roman"/>
          <w:color w:val="2F5496" w:themeColor="accent1" w:themeShade="BF"/>
          <w:sz w:val="30"/>
          <w:szCs w:val="30"/>
        </w:rPr>
      </w:pPr>
      <w:r w:rsidRPr="00087EC5">
        <w:rPr>
          <w:rFonts w:ascii="Times New Roman" w:hAnsi="Times New Roman" w:cs="Times New Roman"/>
        </w:rPr>
        <w:br w:type="page"/>
      </w:r>
    </w:p>
    <w:p w14:paraId="4A07B4B2" w14:textId="01F92079" w:rsidR="008237F8" w:rsidRPr="00087EC5" w:rsidRDefault="00C252A8" w:rsidP="00C252A8">
      <w:pPr>
        <w:pStyle w:val="1"/>
        <w:spacing w:beforeLines="50" w:before="156" w:afterLines="50" w:after="156" w:line="360" w:lineRule="auto"/>
        <w:jc w:val="both"/>
        <w:rPr>
          <w:rFonts w:ascii="Times New Roman" w:hAnsi="Times New Roman" w:cs="Times New Roman"/>
        </w:rPr>
      </w:pPr>
      <w:bookmarkStart w:id="26" w:name="_Toc69603012"/>
      <w:r w:rsidRPr="00087EC5">
        <w:rPr>
          <w:rFonts w:ascii="Times New Roman" w:hAnsi="Times New Roman" w:cs="Times New Roman"/>
        </w:rPr>
        <w:lastRenderedPageBreak/>
        <w:t>Appendix</w:t>
      </w:r>
      <w:bookmarkEnd w:id="26"/>
      <w:r w:rsidRPr="00087EC5">
        <w:rPr>
          <w:rFonts w:ascii="Times New Roman" w:hAnsi="Times New Roman" w:cs="Times New Roman"/>
        </w:rPr>
        <w:t xml:space="preserve"> </w:t>
      </w:r>
    </w:p>
    <w:p w14:paraId="2DB3566F" w14:textId="017D4B1A" w:rsidR="00C32640" w:rsidRPr="00087EC5" w:rsidRDefault="00C32640" w:rsidP="00C252A8">
      <w:pPr>
        <w:pStyle w:val="2"/>
        <w:spacing w:beforeLines="50" w:before="156" w:afterLines="50" w:after="156" w:line="360" w:lineRule="auto"/>
        <w:jc w:val="both"/>
        <w:rPr>
          <w:rFonts w:ascii="Times New Roman" w:hAnsi="Times New Roman" w:cs="Times New Roman"/>
        </w:rPr>
      </w:pPr>
      <w:bookmarkStart w:id="27" w:name="_Toc69603013"/>
      <w:r w:rsidRPr="00087EC5">
        <w:rPr>
          <w:rFonts w:ascii="Times New Roman" w:hAnsi="Times New Roman" w:cs="Times New Roman"/>
        </w:rPr>
        <w:t xml:space="preserve">Appendix 1: About Ping </w:t>
      </w:r>
      <w:proofErr w:type="gramStart"/>
      <w:r w:rsidRPr="00087EC5">
        <w:rPr>
          <w:rFonts w:ascii="Times New Roman" w:hAnsi="Times New Roman" w:cs="Times New Roman"/>
        </w:rPr>
        <w:t>An</w:t>
      </w:r>
      <w:proofErr w:type="gramEnd"/>
      <w:r w:rsidRPr="00087EC5">
        <w:rPr>
          <w:rFonts w:ascii="Times New Roman" w:hAnsi="Times New Roman" w:cs="Times New Roman"/>
        </w:rPr>
        <w:t xml:space="preserve"> Insurance Group</w:t>
      </w:r>
      <w:bookmarkEnd w:id="27"/>
      <w:r w:rsidRPr="00087EC5">
        <w:rPr>
          <w:rFonts w:ascii="Times New Roman" w:hAnsi="Times New Roman" w:cs="Times New Roman"/>
        </w:rPr>
        <w:t xml:space="preserve"> </w:t>
      </w:r>
    </w:p>
    <w:p w14:paraId="5407A449" w14:textId="1284783C" w:rsidR="00C32640" w:rsidRPr="00087EC5" w:rsidRDefault="00C32640" w:rsidP="00C252A8">
      <w:pPr>
        <w:spacing w:beforeLines="50" w:before="156" w:afterLines="50" w:after="156" w:line="360" w:lineRule="auto"/>
        <w:jc w:val="both"/>
        <w:rPr>
          <w:rFonts w:ascii="Times New Roman" w:hAnsi="Times New Roman" w:cs="Times New Roman"/>
          <w:sz w:val="24"/>
          <w:szCs w:val="24"/>
        </w:rPr>
      </w:pPr>
      <w:r w:rsidRPr="00087EC5">
        <w:rPr>
          <w:rFonts w:ascii="Times New Roman" w:hAnsi="Times New Roman" w:cs="Times New Roman"/>
          <w:sz w:val="24"/>
          <w:szCs w:val="24"/>
        </w:rPr>
        <w:t xml:space="preserve">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Insurance (Group) Company of China (Ping An), based in China, engages in the provisions of financial services and products. The business scope of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Insurance covers auto insurance, corporate property insurance, engineering insurance, freight insurance, liability insurance, guarantee insurance, credit insurance, home property insurance, accident and health insurance, etc. Ping An has won the “No. 1 Brand” of China's auto insurance and property insurance for nine consecutive years. Ping </w:t>
      </w:r>
      <w:proofErr w:type="gramStart"/>
      <w:r w:rsidRPr="00087EC5">
        <w:rPr>
          <w:rFonts w:ascii="Times New Roman" w:hAnsi="Times New Roman" w:cs="Times New Roman"/>
          <w:sz w:val="24"/>
          <w:szCs w:val="24"/>
        </w:rPr>
        <w:t>An</w:t>
      </w:r>
      <w:proofErr w:type="gramEnd"/>
      <w:r w:rsidRPr="00087EC5">
        <w:rPr>
          <w:rFonts w:ascii="Times New Roman" w:hAnsi="Times New Roman" w:cs="Times New Roman"/>
          <w:sz w:val="24"/>
          <w:szCs w:val="24"/>
        </w:rPr>
        <w:t xml:space="preserve"> mainly relies on 43 branches across the country and more than 2,740 central branch companies, branch companies, marketing service departments and sales departments to sell insurance products. Distribution channels include Ping An's internal sales representatives, insurance agents at all levels, brokers, telephone and online sales, and cross-selling channels. In 20</w:t>
      </w:r>
      <w:r w:rsidR="00C252A8" w:rsidRPr="00087EC5">
        <w:rPr>
          <w:rFonts w:ascii="Times New Roman" w:hAnsi="Times New Roman" w:cs="Times New Roman"/>
          <w:sz w:val="24"/>
          <w:szCs w:val="24"/>
        </w:rPr>
        <w:t>20</w:t>
      </w:r>
      <w:r w:rsidRPr="00087EC5">
        <w:rPr>
          <w:rFonts w:ascii="Times New Roman" w:hAnsi="Times New Roman" w:cs="Times New Roman"/>
          <w:sz w:val="24"/>
          <w:szCs w:val="24"/>
        </w:rPr>
        <w:t>, Ping An achieved original insurance premium income of RMB 270.930 billion, a year-on-year increase of 9.5%, which is the second largest property insurance company in China</w:t>
      </w:r>
      <w:r w:rsidR="00C252A8" w:rsidRPr="00087EC5">
        <w:rPr>
          <w:rFonts w:ascii="Times New Roman" w:hAnsi="Times New Roman" w:cs="Times New Roman"/>
          <w:sz w:val="24"/>
          <w:szCs w:val="24"/>
        </w:rPr>
        <w:t xml:space="preserve"> </w:t>
      </w:r>
      <w:r w:rsidR="00C252A8" w:rsidRPr="00087EC5">
        <w:rPr>
          <w:rFonts w:ascii="Times New Roman" w:hAnsi="Times New Roman" w:cs="Times New Roman"/>
          <w:sz w:val="24"/>
          <w:szCs w:val="24"/>
        </w:rPr>
        <w:fldChar w:fldCharType="begin" w:fldLock="1"/>
      </w:r>
      <w:r w:rsidR="00C252A8" w:rsidRPr="00087EC5">
        <w:rPr>
          <w:rFonts w:ascii="Times New Roman" w:hAnsi="Times New Roman" w:cs="Times New Roman"/>
          <w:sz w:val="24"/>
          <w:szCs w:val="24"/>
        </w:rPr>
        <w:instrText>ADDIN CSL_CITATION {"citationItems":[{"id":"ITEM-1","itemData":{"URL":"https://group.pingan.com/dam/jcr:c3e0cff6-b459-4abe-9b0b-ea9d9f4a723f/pingan-ar20-report.pdf","accessed":{"date-parts":[["2021","4","18"]]},"author":[{"dropping-particle":"","family":"Ping An","given":"","non-dropping-particle":"","parse-names":false,"suffix":""}],"id":"ITEM-1","issued":{"date-parts":[["2021"]]},"title":"Annual report 2020","type":"webpage"},"uris":["http://www.mendeley.com/documents/?uuid=f3d4e7f3-26bc-3692-8646-95ba56066d13"]}],"mendeley":{"formattedCitation":"(Ping An, 2021)","plainTextFormattedCitation":"(Ping An, 2021)","previouslyFormattedCitation":"(Ping An, 2021)"},"properties":{"noteIndex":0},"schema":"https://github.com/citation-style-language/schema/raw/master/csl-citation.json"}</w:instrText>
      </w:r>
      <w:r w:rsidR="00C252A8" w:rsidRPr="00087EC5">
        <w:rPr>
          <w:rFonts w:ascii="Times New Roman" w:hAnsi="Times New Roman" w:cs="Times New Roman"/>
          <w:sz w:val="24"/>
          <w:szCs w:val="24"/>
        </w:rPr>
        <w:fldChar w:fldCharType="separate"/>
      </w:r>
      <w:r w:rsidR="00C252A8" w:rsidRPr="00087EC5">
        <w:rPr>
          <w:rFonts w:ascii="Times New Roman" w:hAnsi="Times New Roman" w:cs="Times New Roman"/>
          <w:noProof/>
          <w:sz w:val="24"/>
          <w:szCs w:val="24"/>
        </w:rPr>
        <w:t>(Ping An, 2021)</w:t>
      </w:r>
      <w:r w:rsidR="00C252A8" w:rsidRPr="00087EC5">
        <w:rPr>
          <w:rFonts w:ascii="Times New Roman" w:hAnsi="Times New Roman" w:cs="Times New Roman"/>
          <w:sz w:val="24"/>
          <w:szCs w:val="24"/>
        </w:rPr>
        <w:fldChar w:fldCharType="end"/>
      </w:r>
      <w:r w:rsidRPr="00087EC5">
        <w:rPr>
          <w:rFonts w:ascii="Times New Roman" w:hAnsi="Times New Roman" w:cs="Times New Roman"/>
          <w:sz w:val="24"/>
          <w:szCs w:val="24"/>
        </w:rPr>
        <w:t>. At the same time, due to a year-on-year increase in total investment income driven by the continued recovery of the capital market, and a year-on-year decrease in income tax due to the decline in the manual rate, Ping An achieved an operating profit of 20.952 billion yuan in 20</w:t>
      </w:r>
      <w:r w:rsidR="00C252A8" w:rsidRPr="00087EC5">
        <w:rPr>
          <w:rFonts w:ascii="Times New Roman" w:hAnsi="Times New Roman" w:cs="Times New Roman"/>
          <w:sz w:val="24"/>
          <w:szCs w:val="24"/>
        </w:rPr>
        <w:t>20</w:t>
      </w:r>
      <w:r w:rsidRPr="00087EC5">
        <w:rPr>
          <w:rFonts w:ascii="Times New Roman" w:hAnsi="Times New Roman" w:cs="Times New Roman"/>
          <w:sz w:val="24"/>
          <w:szCs w:val="24"/>
        </w:rPr>
        <w:t>, a year-on-year increase of 70.7%</w:t>
      </w:r>
      <w:r w:rsidR="00C252A8" w:rsidRPr="00087EC5">
        <w:rPr>
          <w:rFonts w:ascii="Times New Roman" w:hAnsi="Times New Roman" w:cs="Times New Roman"/>
          <w:sz w:val="24"/>
          <w:szCs w:val="24"/>
        </w:rPr>
        <w:t xml:space="preserve"> </w:t>
      </w:r>
      <w:r w:rsidR="00C252A8" w:rsidRPr="00087EC5">
        <w:rPr>
          <w:rFonts w:ascii="Times New Roman" w:hAnsi="Times New Roman" w:cs="Times New Roman"/>
          <w:sz w:val="24"/>
          <w:szCs w:val="24"/>
        </w:rPr>
        <w:fldChar w:fldCharType="begin" w:fldLock="1"/>
      </w:r>
      <w:r w:rsidR="00C252A8" w:rsidRPr="00087EC5">
        <w:rPr>
          <w:rFonts w:ascii="Times New Roman" w:hAnsi="Times New Roman" w:cs="Times New Roman"/>
          <w:sz w:val="24"/>
          <w:szCs w:val="24"/>
        </w:rPr>
        <w:instrText>ADDIN CSL_CITATION {"citationItems":[{"id":"ITEM-1","itemData":{"URL":"https://group.pingan.com/dam/jcr:c3e0cff6-b459-4abe-9b0b-ea9d9f4a723f/pingan-ar20-report.pdf","accessed":{"date-parts":[["2021","4","18"]]},"author":[{"dropping-particle":"","family":"Ping An","given":"","non-dropping-particle":"","parse-names":false,"suffix":""}],"id":"ITEM-1","issued":{"date-parts":[["2021"]]},"title":"Annual report 2020","type":"webpage"},"uris":["http://www.mendeley.com/documents/?uuid=f3d4e7f3-26bc-3692-8646-95ba56066d13"]}],"mendeley":{"formattedCitation":"(Ping An, 2021)","plainTextFormattedCitation":"(Ping An, 2021)","previouslyFormattedCitation":"(Ping An, 2021)"},"properties":{"noteIndex":0},"schema":"https://github.com/citation-style-language/schema/raw/master/csl-citation.json"}</w:instrText>
      </w:r>
      <w:r w:rsidR="00C252A8" w:rsidRPr="00087EC5">
        <w:rPr>
          <w:rFonts w:ascii="Times New Roman" w:hAnsi="Times New Roman" w:cs="Times New Roman"/>
          <w:sz w:val="24"/>
          <w:szCs w:val="24"/>
        </w:rPr>
        <w:fldChar w:fldCharType="separate"/>
      </w:r>
      <w:r w:rsidR="00C252A8" w:rsidRPr="00087EC5">
        <w:rPr>
          <w:rFonts w:ascii="Times New Roman" w:hAnsi="Times New Roman" w:cs="Times New Roman"/>
          <w:noProof/>
          <w:sz w:val="24"/>
          <w:szCs w:val="24"/>
        </w:rPr>
        <w:t>(Ping An, 2021)</w:t>
      </w:r>
      <w:r w:rsidR="00C252A8" w:rsidRPr="00087EC5">
        <w:rPr>
          <w:rFonts w:ascii="Times New Roman" w:hAnsi="Times New Roman" w:cs="Times New Roman"/>
          <w:sz w:val="24"/>
          <w:szCs w:val="24"/>
        </w:rPr>
        <w:fldChar w:fldCharType="end"/>
      </w:r>
      <w:r w:rsidRPr="00087EC5">
        <w:rPr>
          <w:rFonts w:ascii="Times New Roman" w:hAnsi="Times New Roman" w:cs="Times New Roman"/>
          <w:sz w:val="24"/>
          <w:szCs w:val="24"/>
        </w:rPr>
        <w:t>.</w:t>
      </w:r>
    </w:p>
    <w:p w14:paraId="732D58C4" w14:textId="729B21FE" w:rsidR="00C32640" w:rsidRPr="00087EC5" w:rsidRDefault="00C32640" w:rsidP="00C252A8">
      <w:pPr>
        <w:spacing w:beforeLines="50" w:before="156" w:afterLines="50" w:after="156" w:line="360" w:lineRule="auto"/>
        <w:rPr>
          <w:rFonts w:ascii="Times New Roman" w:hAnsi="Times New Roman" w:cs="Times New Roman"/>
          <w:sz w:val="24"/>
          <w:szCs w:val="24"/>
        </w:rPr>
      </w:pPr>
      <w:r w:rsidRPr="00087EC5">
        <w:rPr>
          <w:rFonts w:ascii="Times New Roman" w:hAnsi="Times New Roman" w:cs="Times New Roman"/>
          <w:noProof/>
          <w:sz w:val="24"/>
          <w:szCs w:val="24"/>
        </w:rPr>
        <w:lastRenderedPageBreak/>
        <w:drawing>
          <wp:inline distT="0" distB="0" distL="0" distR="0" wp14:anchorId="4473F2CD" wp14:editId="4FB406FC">
            <wp:extent cx="5144524" cy="3078480"/>
            <wp:effectExtent l="0" t="0" r="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46908" cy="3079907"/>
                    </a:xfrm>
                    <a:prstGeom prst="rect">
                      <a:avLst/>
                    </a:prstGeom>
                  </pic:spPr>
                </pic:pic>
              </a:graphicData>
            </a:graphic>
          </wp:inline>
        </w:drawing>
      </w:r>
    </w:p>
    <w:p w14:paraId="4B1D9997" w14:textId="2C4E2217" w:rsidR="00F3522E" w:rsidRPr="00087EC5" w:rsidRDefault="00C252A8" w:rsidP="00C252A8">
      <w:pPr>
        <w:spacing w:beforeLines="50" w:before="156" w:afterLines="50" w:after="156" w:line="360" w:lineRule="auto"/>
        <w:rPr>
          <w:rFonts w:ascii="Times New Roman" w:eastAsiaTheme="majorEastAsia" w:hAnsi="Times New Roman" w:cs="Times New Roman"/>
          <w:color w:val="2F5496" w:themeColor="accent1" w:themeShade="BF"/>
          <w:sz w:val="24"/>
          <w:szCs w:val="24"/>
        </w:rPr>
      </w:pPr>
      <w:r w:rsidRPr="00087EC5">
        <w:rPr>
          <w:rFonts w:ascii="Times New Roman" w:hAnsi="Times New Roman" w:cs="Times New Roman"/>
          <w:sz w:val="24"/>
          <w:szCs w:val="24"/>
        </w:rPr>
        <w:t xml:space="preserve">Figure 1. Ping An’s strategic and structure </w:t>
      </w:r>
      <w:r w:rsidRPr="00087EC5">
        <w:rPr>
          <w:rFonts w:ascii="Times New Roman" w:hAnsi="Times New Roman" w:cs="Times New Roman"/>
          <w:sz w:val="24"/>
          <w:szCs w:val="24"/>
        </w:rPr>
        <w:fldChar w:fldCharType="begin" w:fldLock="1"/>
      </w:r>
      <w:r w:rsidRPr="00087EC5">
        <w:rPr>
          <w:rFonts w:ascii="Times New Roman" w:hAnsi="Times New Roman" w:cs="Times New Roman"/>
          <w:sz w:val="24"/>
          <w:szCs w:val="24"/>
        </w:rPr>
        <w:instrText>ADDIN CSL_CITATION {"citationItems":[{"id":"ITEM-1","itemData":{"URL":"https://group.pingan.com/dam/jcr:c3e0cff6-b459-4abe-9b0b-ea9d9f4a723f/pingan-ar20-report.pdf","accessed":{"date-parts":[["2021","4","18"]]},"author":[{"dropping-particle":"","family":"Ping An","given":"","non-dropping-particle":"","parse-names":false,"suffix":""}],"id":"ITEM-1","issued":{"date-parts":[["2021"]]},"title":"Annual report 2020","type":"webpage"},"uris":["http://www.mendeley.com/documents/?uuid=f3d4e7f3-26bc-3692-8646-95ba56066d13"]}],"mendeley":{"formattedCitation":"(Ping An, 2021)","plainTextFormattedCitation":"(Ping An, 2021)","previouslyFormattedCitation":"(Ping An, 2021)"},"properties":{"noteIndex":0},"schema":"https://github.com/citation-style-language/schema/raw/master/csl-citation.json"}</w:instrText>
      </w:r>
      <w:r w:rsidRPr="00087EC5">
        <w:rPr>
          <w:rFonts w:ascii="Times New Roman" w:hAnsi="Times New Roman" w:cs="Times New Roman"/>
          <w:sz w:val="24"/>
          <w:szCs w:val="24"/>
        </w:rPr>
        <w:fldChar w:fldCharType="separate"/>
      </w:r>
      <w:r w:rsidRPr="00087EC5">
        <w:rPr>
          <w:rFonts w:ascii="Times New Roman" w:hAnsi="Times New Roman" w:cs="Times New Roman"/>
          <w:noProof/>
          <w:sz w:val="24"/>
          <w:szCs w:val="24"/>
        </w:rPr>
        <w:t>(Ping An, 2021)</w:t>
      </w:r>
      <w:r w:rsidRPr="00087EC5">
        <w:rPr>
          <w:rFonts w:ascii="Times New Roman" w:hAnsi="Times New Roman" w:cs="Times New Roman"/>
          <w:sz w:val="24"/>
          <w:szCs w:val="24"/>
        </w:rPr>
        <w:fldChar w:fldCharType="end"/>
      </w:r>
    </w:p>
    <w:sectPr w:rsidR="00F3522E" w:rsidRPr="00087EC5" w:rsidSect="00C252A8">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4E175" w14:textId="77777777" w:rsidR="00AA27E7" w:rsidRDefault="00AA27E7" w:rsidP="004225DE">
      <w:pPr>
        <w:spacing w:after="0" w:line="240" w:lineRule="auto"/>
      </w:pPr>
      <w:r>
        <w:separator/>
      </w:r>
    </w:p>
  </w:endnote>
  <w:endnote w:type="continuationSeparator" w:id="0">
    <w:p w14:paraId="16754EEF" w14:textId="77777777" w:rsidR="00AA27E7" w:rsidRDefault="00AA27E7" w:rsidP="00422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517756"/>
      <w:docPartObj>
        <w:docPartGallery w:val="Page Numbers (Bottom of Page)"/>
        <w:docPartUnique/>
      </w:docPartObj>
    </w:sdtPr>
    <w:sdtContent>
      <w:p w14:paraId="5E00EDA9" w14:textId="77777777" w:rsidR="00C252A8" w:rsidRDefault="00C252A8">
        <w:pPr>
          <w:pStyle w:val="af7"/>
          <w:jc w:val="right"/>
        </w:pPr>
        <w:r>
          <w:fldChar w:fldCharType="begin"/>
        </w:r>
        <w:r>
          <w:instrText>PAGE   \* MERGEFORMAT</w:instrText>
        </w:r>
        <w:r>
          <w:fldChar w:fldCharType="separate"/>
        </w:r>
        <w:r>
          <w:rPr>
            <w:lang w:val="zh-CN"/>
          </w:rPr>
          <w:t>2</w:t>
        </w:r>
        <w:r>
          <w:fldChar w:fldCharType="end"/>
        </w:r>
      </w:p>
    </w:sdtContent>
  </w:sdt>
  <w:p w14:paraId="64AA5119" w14:textId="77777777" w:rsidR="00C252A8" w:rsidRDefault="00C252A8">
    <w:pPr>
      <w:pStyle w:val="af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98D9C" w14:textId="77777777" w:rsidR="00AA27E7" w:rsidRDefault="00AA27E7" w:rsidP="004225DE">
      <w:pPr>
        <w:spacing w:after="0" w:line="240" w:lineRule="auto"/>
      </w:pPr>
      <w:r>
        <w:separator/>
      </w:r>
    </w:p>
  </w:footnote>
  <w:footnote w:type="continuationSeparator" w:id="0">
    <w:p w14:paraId="33904AFC" w14:textId="77777777" w:rsidR="00AA27E7" w:rsidRDefault="00AA27E7" w:rsidP="00422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402CB"/>
    <w:multiLevelType w:val="multilevel"/>
    <w:tmpl w:val="A5985E4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521A68A0"/>
    <w:multiLevelType w:val="hybridMultilevel"/>
    <w:tmpl w:val="E08E547A"/>
    <w:lvl w:ilvl="0" w:tplc="E3666F14">
      <w:start w:val="2"/>
      <w:numFmt w:val="bullet"/>
      <w:lvlText w:val="-"/>
      <w:lvlJc w:val="left"/>
      <w:pPr>
        <w:ind w:left="360" w:hanging="360"/>
      </w:pPr>
      <w:rPr>
        <w:rFonts w:ascii="Cambria" w:eastAsiaTheme="minorEastAsia" w:hAnsi="Cambria" w:cstheme="minorBidi"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3442DF3"/>
    <w:multiLevelType w:val="hybridMultilevel"/>
    <w:tmpl w:val="E25A3498"/>
    <w:lvl w:ilvl="0" w:tplc="D7FA4D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3200618"/>
    <w:multiLevelType w:val="hybridMultilevel"/>
    <w:tmpl w:val="F23C95DE"/>
    <w:lvl w:ilvl="0" w:tplc="E3666F14">
      <w:start w:val="2"/>
      <w:numFmt w:val="bullet"/>
      <w:lvlText w:val="-"/>
      <w:lvlJc w:val="left"/>
      <w:pPr>
        <w:ind w:left="420" w:hanging="420"/>
      </w:pPr>
      <w:rPr>
        <w:rFonts w:ascii="Cambria" w:eastAsiaTheme="minorEastAsia" w:hAnsi="Cambria" w:cstheme="minorBidi"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I0MLM0MDE1MDY2MjBU0lEKTi0uzszPAykwqgUAosPFqCwAAAA="/>
  </w:docVars>
  <w:rsids>
    <w:rsidRoot w:val="00615F94"/>
    <w:rsid w:val="00087EC5"/>
    <w:rsid w:val="000C31F5"/>
    <w:rsid w:val="000F31B5"/>
    <w:rsid w:val="00143159"/>
    <w:rsid w:val="00165A37"/>
    <w:rsid w:val="001A68F1"/>
    <w:rsid w:val="002247EF"/>
    <w:rsid w:val="00374049"/>
    <w:rsid w:val="003C40A7"/>
    <w:rsid w:val="003D147F"/>
    <w:rsid w:val="004225DE"/>
    <w:rsid w:val="004318D5"/>
    <w:rsid w:val="00531799"/>
    <w:rsid w:val="005E64E9"/>
    <w:rsid w:val="00605639"/>
    <w:rsid w:val="00615F94"/>
    <w:rsid w:val="00765276"/>
    <w:rsid w:val="007B74DA"/>
    <w:rsid w:val="007D3498"/>
    <w:rsid w:val="00800493"/>
    <w:rsid w:val="0080651A"/>
    <w:rsid w:val="008237F8"/>
    <w:rsid w:val="00834296"/>
    <w:rsid w:val="00897E4C"/>
    <w:rsid w:val="008E0B29"/>
    <w:rsid w:val="00943E94"/>
    <w:rsid w:val="009A1D15"/>
    <w:rsid w:val="009D2B5C"/>
    <w:rsid w:val="00AA27E7"/>
    <w:rsid w:val="00AF133B"/>
    <w:rsid w:val="00B07A64"/>
    <w:rsid w:val="00B16A35"/>
    <w:rsid w:val="00B26CB5"/>
    <w:rsid w:val="00B43DF5"/>
    <w:rsid w:val="00B834CC"/>
    <w:rsid w:val="00BB0E19"/>
    <w:rsid w:val="00BD4640"/>
    <w:rsid w:val="00BF0857"/>
    <w:rsid w:val="00C252A8"/>
    <w:rsid w:val="00C32640"/>
    <w:rsid w:val="00C95C15"/>
    <w:rsid w:val="00CB36CD"/>
    <w:rsid w:val="00E27EFF"/>
    <w:rsid w:val="00E30D1F"/>
    <w:rsid w:val="00E43F60"/>
    <w:rsid w:val="00E83868"/>
    <w:rsid w:val="00EF1B19"/>
    <w:rsid w:val="00F3522E"/>
    <w:rsid w:val="00FA3176"/>
    <w:rsid w:val="00FD21EC"/>
    <w:rsid w:val="00FD3CB5"/>
    <w:rsid w:val="00FE5D74"/>
    <w:rsid w:val="00FE66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B2BD3A"/>
  <w15:chartTrackingRefBased/>
  <w15:docId w15:val="{50C617DA-F4B4-4AE2-B603-7953CBFA9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0651A"/>
  </w:style>
  <w:style w:type="paragraph" w:styleId="1">
    <w:name w:val="heading 1"/>
    <w:basedOn w:val="a"/>
    <w:next w:val="a"/>
    <w:link w:val="10"/>
    <w:uiPriority w:val="9"/>
    <w:qFormat/>
    <w:rsid w:val="0080651A"/>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2">
    <w:name w:val="heading 2"/>
    <w:basedOn w:val="a"/>
    <w:next w:val="a"/>
    <w:link w:val="20"/>
    <w:uiPriority w:val="9"/>
    <w:unhideWhenUsed/>
    <w:qFormat/>
    <w:rsid w:val="0080651A"/>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3">
    <w:name w:val="heading 3"/>
    <w:basedOn w:val="a"/>
    <w:next w:val="a"/>
    <w:link w:val="30"/>
    <w:uiPriority w:val="9"/>
    <w:unhideWhenUsed/>
    <w:qFormat/>
    <w:rsid w:val="0080651A"/>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4">
    <w:name w:val="heading 4"/>
    <w:basedOn w:val="a"/>
    <w:next w:val="a"/>
    <w:link w:val="40"/>
    <w:uiPriority w:val="9"/>
    <w:unhideWhenUsed/>
    <w:qFormat/>
    <w:rsid w:val="0080651A"/>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5">
    <w:name w:val="heading 5"/>
    <w:basedOn w:val="a"/>
    <w:next w:val="a"/>
    <w:link w:val="50"/>
    <w:uiPriority w:val="9"/>
    <w:semiHidden/>
    <w:unhideWhenUsed/>
    <w:qFormat/>
    <w:rsid w:val="0080651A"/>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6">
    <w:name w:val="heading 6"/>
    <w:basedOn w:val="a"/>
    <w:next w:val="a"/>
    <w:link w:val="60"/>
    <w:uiPriority w:val="9"/>
    <w:semiHidden/>
    <w:unhideWhenUsed/>
    <w:qFormat/>
    <w:rsid w:val="0080651A"/>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7">
    <w:name w:val="heading 7"/>
    <w:basedOn w:val="a"/>
    <w:next w:val="a"/>
    <w:link w:val="70"/>
    <w:uiPriority w:val="9"/>
    <w:semiHidden/>
    <w:unhideWhenUsed/>
    <w:qFormat/>
    <w:rsid w:val="0080651A"/>
    <w:pPr>
      <w:keepNext/>
      <w:keepLines/>
      <w:spacing w:before="40" w:after="0"/>
      <w:outlineLvl w:val="6"/>
    </w:pPr>
    <w:rPr>
      <w:rFonts w:asciiTheme="majorHAnsi" w:eastAsiaTheme="majorEastAsia" w:hAnsiTheme="majorHAnsi" w:cstheme="majorBidi"/>
      <w:color w:val="1F3864" w:themeColor="accent1" w:themeShade="80"/>
    </w:rPr>
  </w:style>
  <w:style w:type="paragraph" w:styleId="8">
    <w:name w:val="heading 8"/>
    <w:basedOn w:val="a"/>
    <w:next w:val="a"/>
    <w:link w:val="80"/>
    <w:uiPriority w:val="9"/>
    <w:semiHidden/>
    <w:unhideWhenUsed/>
    <w:qFormat/>
    <w:rsid w:val="0080651A"/>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9">
    <w:name w:val="heading 9"/>
    <w:basedOn w:val="a"/>
    <w:next w:val="a"/>
    <w:link w:val="90"/>
    <w:uiPriority w:val="9"/>
    <w:semiHidden/>
    <w:unhideWhenUsed/>
    <w:qFormat/>
    <w:rsid w:val="0080651A"/>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651A"/>
    <w:rPr>
      <w:rFonts w:asciiTheme="majorHAnsi" w:eastAsiaTheme="majorEastAsia" w:hAnsiTheme="majorHAnsi" w:cstheme="majorBidi"/>
      <w:color w:val="2F5496" w:themeColor="accent1" w:themeShade="BF"/>
      <w:sz w:val="30"/>
      <w:szCs w:val="30"/>
    </w:rPr>
  </w:style>
  <w:style w:type="character" w:customStyle="1" w:styleId="20">
    <w:name w:val="标题 2 字符"/>
    <w:basedOn w:val="a0"/>
    <w:link w:val="2"/>
    <w:uiPriority w:val="9"/>
    <w:rsid w:val="0080651A"/>
    <w:rPr>
      <w:rFonts w:asciiTheme="majorHAnsi" w:eastAsiaTheme="majorEastAsia" w:hAnsiTheme="majorHAnsi" w:cstheme="majorBidi"/>
      <w:color w:val="C45911" w:themeColor="accent2" w:themeShade="BF"/>
      <w:sz w:val="28"/>
      <w:szCs w:val="28"/>
    </w:rPr>
  </w:style>
  <w:style w:type="character" w:customStyle="1" w:styleId="30">
    <w:name w:val="标题 3 字符"/>
    <w:basedOn w:val="a0"/>
    <w:link w:val="3"/>
    <w:uiPriority w:val="9"/>
    <w:rsid w:val="0080651A"/>
    <w:rPr>
      <w:rFonts w:asciiTheme="majorHAnsi" w:eastAsiaTheme="majorEastAsia" w:hAnsiTheme="majorHAnsi" w:cstheme="majorBidi"/>
      <w:color w:val="538135" w:themeColor="accent6" w:themeShade="BF"/>
      <w:sz w:val="26"/>
      <w:szCs w:val="26"/>
    </w:rPr>
  </w:style>
  <w:style w:type="character" w:customStyle="1" w:styleId="40">
    <w:name w:val="标题 4 字符"/>
    <w:basedOn w:val="a0"/>
    <w:link w:val="4"/>
    <w:uiPriority w:val="9"/>
    <w:rsid w:val="0080651A"/>
    <w:rPr>
      <w:rFonts w:asciiTheme="majorHAnsi" w:eastAsiaTheme="majorEastAsia" w:hAnsiTheme="majorHAnsi" w:cstheme="majorBidi"/>
      <w:i/>
      <w:iCs/>
      <w:color w:val="2E74B5" w:themeColor="accent5" w:themeShade="BF"/>
      <w:sz w:val="25"/>
      <w:szCs w:val="25"/>
    </w:rPr>
  </w:style>
  <w:style w:type="character" w:customStyle="1" w:styleId="50">
    <w:name w:val="标题 5 字符"/>
    <w:basedOn w:val="a0"/>
    <w:link w:val="5"/>
    <w:uiPriority w:val="9"/>
    <w:semiHidden/>
    <w:rsid w:val="0080651A"/>
    <w:rPr>
      <w:rFonts w:asciiTheme="majorHAnsi" w:eastAsiaTheme="majorEastAsia" w:hAnsiTheme="majorHAnsi" w:cstheme="majorBidi"/>
      <w:i/>
      <w:iCs/>
      <w:color w:val="833C0B" w:themeColor="accent2" w:themeShade="80"/>
      <w:sz w:val="24"/>
      <w:szCs w:val="24"/>
    </w:rPr>
  </w:style>
  <w:style w:type="character" w:customStyle="1" w:styleId="60">
    <w:name w:val="标题 6 字符"/>
    <w:basedOn w:val="a0"/>
    <w:link w:val="6"/>
    <w:uiPriority w:val="9"/>
    <w:semiHidden/>
    <w:rsid w:val="0080651A"/>
    <w:rPr>
      <w:rFonts w:asciiTheme="majorHAnsi" w:eastAsiaTheme="majorEastAsia" w:hAnsiTheme="majorHAnsi" w:cstheme="majorBidi"/>
      <w:i/>
      <w:iCs/>
      <w:color w:val="385623" w:themeColor="accent6" w:themeShade="80"/>
      <w:sz w:val="23"/>
      <w:szCs w:val="23"/>
    </w:rPr>
  </w:style>
  <w:style w:type="character" w:customStyle="1" w:styleId="70">
    <w:name w:val="标题 7 字符"/>
    <w:basedOn w:val="a0"/>
    <w:link w:val="7"/>
    <w:uiPriority w:val="9"/>
    <w:semiHidden/>
    <w:rsid w:val="0080651A"/>
    <w:rPr>
      <w:rFonts w:asciiTheme="majorHAnsi" w:eastAsiaTheme="majorEastAsia" w:hAnsiTheme="majorHAnsi" w:cstheme="majorBidi"/>
      <w:color w:val="1F3864" w:themeColor="accent1" w:themeShade="80"/>
    </w:rPr>
  </w:style>
  <w:style w:type="character" w:customStyle="1" w:styleId="80">
    <w:name w:val="标题 8 字符"/>
    <w:basedOn w:val="a0"/>
    <w:link w:val="8"/>
    <w:uiPriority w:val="9"/>
    <w:semiHidden/>
    <w:rsid w:val="0080651A"/>
    <w:rPr>
      <w:rFonts w:asciiTheme="majorHAnsi" w:eastAsiaTheme="majorEastAsia" w:hAnsiTheme="majorHAnsi" w:cstheme="majorBidi"/>
      <w:color w:val="833C0B" w:themeColor="accent2" w:themeShade="80"/>
      <w:sz w:val="21"/>
      <w:szCs w:val="21"/>
    </w:rPr>
  </w:style>
  <w:style w:type="character" w:customStyle="1" w:styleId="90">
    <w:name w:val="标题 9 字符"/>
    <w:basedOn w:val="a0"/>
    <w:link w:val="9"/>
    <w:uiPriority w:val="9"/>
    <w:semiHidden/>
    <w:rsid w:val="0080651A"/>
    <w:rPr>
      <w:rFonts w:asciiTheme="majorHAnsi" w:eastAsiaTheme="majorEastAsia" w:hAnsiTheme="majorHAnsi" w:cstheme="majorBidi"/>
      <w:color w:val="385623" w:themeColor="accent6" w:themeShade="80"/>
    </w:rPr>
  </w:style>
  <w:style w:type="paragraph" w:styleId="a3">
    <w:name w:val="caption"/>
    <w:basedOn w:val="a"/>
    <w:next w:val="a"/>
    <w:uiPriority w:val="35"/>
    <w:semiHidden/>
    <w:unhideWhenUsed/>
    <w:qFormat/>
    <w:rsid w:val="0080651A"/>
    <w:pPr>
      <w:spacing w:line="240" w:lineRule="auto"/>
    </w:pPr>
    <w:rPr>
      <w:b/>
      <w:bCs/>
      <w:smallCaps/>
      <w:color w:val="4472C4" w:themeColor="accent1"/>
      <w:spacing w:val="6"/>
    </w:rPr>
  </w:style>
  <w:style w:type="paragraph" w:styleId="a4">
    <w:name w:val="Title"/>
    <w:basedOn w:val="a"/>
    <w:next w:val="a"/>
    <w:link w:val="a5"/>
    <w:uiPriority w:val="10"/>
    <w:qFormat/>
    <w:rsid w:val="0080651A"/>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a5">
    <w:name w:val="标题 字符"/>
    <w:basedOn w:val="a0"/>
    <w:link w:val="a4"/>
    <w:uiPriority w:val="10"/>
    <w:rsid w:val="0080651A"/>
    <w:rPr>
      <w:rFonts w:asciiTheme="majorHAnsi" w:eastAsiaTheme="majorEastAsia" w:hAnsiTheme="majorHAnsi" w:cstheme="majorBidi"/>
      <w:color w:val="2F5496" w:themeColor="accent1" w:themeShade="BF"/>
      <w:spacing w:val="-10"/>
      <w:sz w:val="52"/>
      <w:szCs w:val="52"/>
    </w:rPr>
  </w:style>
  <w:style w:type="paragraph" w:styleId="a6">
    <w:name w:val="Subtitle"/>
    <w:basedOn w:val="a"/>
    <w:next w:val="a"/>
    <w:link w:val="a7"/>
    <w:uiPriority w:val="11"/>
    <w:qFormat/>
    <w:rsid w:val="0080651A"/>
    <w:pPr>
      <w:numPr>
        <w:ilvl w:val="1"/>
      </w:numPr>
      <w:spacing w:line="240" w:lineRule="auto"/>
    </w:pPr>
    <w:rPr>
      <w:rFonts w:asciiTheme="majorHAnsi" w:eastAsiaTheme="majorEastAsia" w:hAnsiTheme="majorHAnsi" w:cstheme="majorBidi"/>
    </w:rPr>
  </w:style>
  <w:style w:type="character" w:customStyle="1" w:styleId="a7">
    <w:name w:val="副标题 字符"/>
    <w:basedOn w:val="a0"/>
    <w:link w:val="a6"/>
    <w:uiPriority w:val="11"/>
    <w:rsid w:val="0080651A"/>
    <w:rPr>
      <w:rFonts w:asciiTheme="majorHAnsi" w:eastAsiaTheme="majorEastAsia" w:hAnsiTheme="majorHAnsi" w:cstheme="majorBidi"/>
    </w:rPr>
  </w:style>
  <w:style w:type="character" w:styleId="a8">
    <w:name w:val="Strong"/>
    <w:basedOn w:val="a0"/>
    <w:uiPriority w:val="22"/>
    <w:qFormat/>
    <w:rsid w:val="0080651A"/>
    <w:rPr>
      <w:b/>
      <w:bCs/>
    </w:rPr>
  </w:style>
  <w:style w:type="character" w:styleId="a9">
    <w:name w:val="Emphasis"/>
    <w:basedOn w:val="a0"/>
    <w:uiPriority w:val="20"/>
    <w:qFormat/>
    <w:rsid w:val="0080651A"/>
    <w:rPr>
      <w:i/>
      <w:iCs/>
    </w:rPr>
  </w:style>
  <w:style w:type="paragraph" w:styleId="aa">
    <w:name w:val="No Spacing"/>
    <w:uiPriority w:val="1"/>
    <w:qFormat/>
    <w:rsid w:val="0080651A"/>
    <w:pPr>
      <w:spacing w:after="0" w:line="240" w:lineRule="auto"/>
    </w:pPr>
  </w:style>
  <w:style w:type="paragraph" w:styleId="ab">
    <w:name w:val="Quote"/>
    <w:basedOn w:val="a"/>
    <w:next w:val="a"/>
    <w:link w:val="ac"/>
    <w:uiPriority w:val="29"/>
    <w:qFormat/>
    <w:rsid w:val="0080651A"/>
    <w:pPr>
      <w:spacing w:before="120"/>
      <w:ind w:left="720" w:right="720"/>
      <w:jc w:val="center"/>
    </w:pPr>
    <w:rPr>
      <w:i/>
      <w:iCs/>
    </w:rPr>
  </w:style>
  <w:style w:type="character" w:customStyle="1" w:styleId="ac">
    <w:name w:val="引用 字符"/>
    <w:basedOn w:val="a0"/>
    <w:link w:val="ab"/>
    <w:uiPriority w:val="29"/>
    <w:rsid w:val="0080651A"/>
    <w:rPr>
      <w:i/>
      <w:iCs/>
    </w:rPr>
  </w:style>
  <w:style w:type="paragraph" w:styleId="ad">
    <w:name w:val="Intense Quote"/>
    <w:basedOn w:val="a"/>
    <w:next w:val="a"/>
    <w:link w:val="ae"/>
    <w:uiPriority w:val="30"/>
    <w:qFormat/>
    <w:rsid w:val="0080651A"/>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ae">
    <w:name w:val="明显引用 字符"/>
    <w:basedOn w:val="a0"/>
    <w:link w:val="ad"/>
    <w:uiPriority w:val="30"/>
    <w:rsid w:val="0080651A"/>
    <w:rPr>
      <w:rFonts w:asciiTheme="majorHAnsi" w:eastAsiaTheme="majorEastAsia" w:hAnsiTheme="majorHAnsi" w:cstheme="majorBidi"/>
      <w:color w:val="4472C4" w:themeColor="accent1"/>
      <w:sz w:val="24"/>
      <w:szCs w:val="24"/>
    </w:rPr>
  </w:style>
  <w:style w:type="character" w:styleId="af">
    <w:name w:val="Subtle Emphasis"/>
    <w:basedOn w:val="a0"/>
    <w:uiPriority w:val="19"/>
    <w:qFormat/>
    <w:rsid w:val="0080651A"/>
    <w:rPr>
      <w:i/>
      <w:iCs/>
      <w:color w:val="404040" w:themeColor="text1" w:themeTint="BF"/>
    </w:rPr>
  </w:style>
  <w:style w:type="character" w:styleId="af0">
    <w:name w:val="Intense Emphasis"/>
    <w:basedOn w:val="a0"/>
    <w:uiPriority w:val="21"/>
    <w:qFormat/>
    <w:rsid w:val="0080651A"/>
    <w:rPr>
      <w:b w:val="0"/>
      <w:bCs w:val="0"/>
      <w:i/>
      <w:iCs/>
      <w:color w:val="4472C4" w:themeColor="accent1"/>
    </w:rPr>
  </w:style>
  <w:style w:type="character" w:styleId="af1">
    <w:name w:val="Subtle Reference"/>
    <w:basedOn w:val="a0"/>
    <w:uiPriority w:val="31"/>
    <w:qFormat/>
    <w:rsid w:val="0080651A"/>
    <w:rPr>
      <w:smallCaps/>
      <w:color w:val="404040" w:themeColor="text1" w:themeTint="BF"/>
      <w:u w:val="single" w:color="7F7F7F" w:themeColor="text1" w:themeTint="80"/>
    </w:rPr>
  </w:style>
  <w:style w:type="character" w:styleId="af2">
    <w:name w:val="Intense Reference"/>
    <w:basedOn w:val="a0"/>
    <w:uiPriority w:val="32"/>
    <w:qFormat/>
    <w:rsid w:val="0080651A"/>
    <w:rPr>
      <w:b/>
      <w:bCs/>
      <w:smallCaps/>
      <w:color w:val="4472C4" w:themeColor="accent1"/>
      <w:spacing w:val="5"/>
      <w:u w:val="single"/>
    </w:rPr>
  </w:style>
  <w:style w:type="character" w:styleId="af3">
    <w:name w:val="Book Title"/>
    <w:basedOn w:val="a0"/>
    <w:uiPriority w:val="33"/>
    <w:qFormat/>
    <w:rsid w:val="0080651A"/>
    <w:rPr>
      <w:b/>
      <w:bCs/>
      <w:smallCaps/>
    </w:rPr>
  </w:style>
  <w:style w:type="paragraph" w:styleId="TOC">
    <w:name w:val="TOC Heading"/>
    <w:basedOn w:val="1"/>
    <w:next w:val="a"/>
    <w:uiPriority w:val="39"/>
    <w:unhideWhenUsed/>
    <w:qFormat/>
    <w:rsid w:val="0080651A"/>
    <w:pPr>
      <w:outlineLvl w:val="9"/>
    </w:pPr>
  </w:style>
  <w:style w:type="paragraph" w:styleId="af4">
    <w:name w:val="List Paragraph"/>
    <w:basedOn w:val="a"/>
    <w:uiPriority w:val="34"/>
    <w:qFormat/>
    <w:rsid w:val="00615F94"/>
    <w:pPr>
      <w:ind w:firstLineChars="200" w:firstLine="420"/>
    </w:pPr>
  </w:style>
  <w:style w:type="paragraph" w:styleId="af5">
    <w:name w:val="header"/>
    <w:basedOn w:val="a"/>
    <w:link w:val="af6"/>
    <w:uiPriority w:val="99"/>
    <w:unhideWhenUsed/>
    <w:rsid w:val="004225DE"/>
    <w:pPr>
      <w:pBdr>
        <w:bottom w:val="single" w:sz="6" w:space="1" w:color="auto"/>
      </w:pBdr>
      <w:tabs>
        <w:tab w:val="center" w:pos="4153"/>
        <w:tab w:val="right" w:pos="8306"/>
      </w:tabs>
      <w:snapToGrid w:val="0"/>
      <w:spacing w:line="240" w:lineRule="auto"/>
      <w:jc w:val="center"/>
    </w:pPr>
    <w:rPr>
      <w:sz w:val="18"/>
      <w:szCs w:val="18"/>
    </w:rPr>
  </w:style>
  <w:style w:type="character" w:customStyle="1" w:styleId="af6">
    <w:name w:val="页眉 字符"/>
    <w:basedOn w:val="a0"/>
    <w:link w:val="af5"/>
    <w:uiPriority w:val="99"/>
    <w:rsid w:val="004225DE"/>
    <w:rPr>
      <w:sz w:val="18"/>
      <w:szCs w:val="18"/>
    </w:rPr>
  </w:style>
  <w:style w:type="paragraph" w:styleId="af7">
    <w:name w:val="footer"/>
    <w:basedOn w:val="a"/>
    <w:link w:val="af8"/>
    <w:uiPriority w:val="99"/>
    <w:unhideWhenUsed/>
    <w:rsid w:val="004225DE"/>
    <w:pPr>
      <w:tabs>
        <w:tab w:val="center" w:pos="4153"/>
        <w:tab w:val="right" w:pos="8306"/>
      </w:tabs>
      <w:snapToGrid w:val="0"/>
      <w:spacing w:line="240" w:lineRule="auto"/>
    </w:pPr>
    <w:rPr>
      <w:sz w:val="18"/>
      <w:szCs w:val="18"/>
    </w:rPr>
  </w:style>
  <w:style w:type="character" w:customStyle="1" w:styleId="af8">
    <w:name w:val="页脚 字符"/>
    <w:basedOn w:val="a0"/>
    <w:link w:val="af7"/>
    <w:uiPriority w:val="99"/>
    <w:rsid w:val="004225DE"/>
    <w:rPr>
      <w:sz w:val="18"/>
      <w:szCs w:val="18"/>
    </w:rPr>
  </w:style>
  <w:style w:type="table" w:styleId="af9">
    <w:name w:val="Table Grid"/>
    <w:basedOn w:val="a1"/>
    <w:uiPriority w:val="39"/>
    <w:rsid w:val="00FD3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unhideWhenUsed/>
    <w:rsid w:val="00C252A8"/>
  </w:style>
  <w:style w:type="paragraph" w:styleId="TOC2">
    <w:name w:val="toc 2"/>
    <w:basedOn w:val="a"/>
    <w:next w:val="a"/>
    <w:autoRedefine/>
    <w:uiPriority w:val="39"/>
    <w:unhideWhenUsed/>
    <w:rsid w:val="00C252A8"/>
    <w:pPr>
      <w:ind w:leftChars="200" w:left="420"/>
    </w:pPr>
  </w:style>
  <w:style w:type="paragraph" w:styleId="TOC3">
    <w:name w:val="toc 3"/>
    <w:basedOn w:val="a"/>
    <w:next w:val="a"/>
    <w:autoRedefine/>
    <w:uiPriority w:val="39"/>
    <w:unhideWhenUsed/>
    <w:rsid w:val="00C252A8"/>
    <w:pPr>
      <w:ind w:leftChars="400" w:left="840"/>
    </w:pPr>
  </w:style>
  <w:style w:type="character" w:styleId="afa">
    <w:name w:val="Hyperlink"/>
    <w:basedOn w:val="a0"/>
    <w:uiPriority w:val="99"/>
    <w:unhideWhenUsed/>
    <w:rsid w:val="00C252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931350">
      <w:bodyDiv w:val="1"/>
      <w:marLeft w:val="0"/>
      <w:marRight w:val="0"/>
      <w:marTop w:val="0"/>
      <w:marBottom w:val="0"/>
      <w:divBdr>
        <w:top w:val="none" w:sz="0" w:space="0" w:color="auto"/>
        <w:left w:val="none" w:sz="0" w:space="0" w:color="auto"/>
        <w:bottom w:val="none" w:sz="0" w:space="0" w:color="auto"/>
        <w:right w:val="none" w:sz="0" w:space="0" w:color="auto"/>
      </w:divBdr>
    </w:div>
    <w:div w:id="1816294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6EA45-94D9-44A0-9D95-067E079C4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519</TotalTime>
  <Pages>25</Pages>
  <Words>13383</Words>
  <Characters>76284</Characters>
  <Application>Microsoft Office Word</Application>
  <DocSecurity>0</DocSecurity>
  <Lines>635</Lines>
  <Paragraphs>178</Paragraphs>
  <ScaleCrop>false</ScaleCrop>
  <Company/>
  <LinksUpToDate>false</LinksUpToDate>
  <CharactersWithSpaces>89489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admin admin</cp:lastModifiedBy>
  <cp:revision>12</cp:revision>
  <dcterms:created xsi:type="dcterms:W3CDTF">2021-04-14T20:48:00Z</dcterms:created>
  <dcterms:modified xsi:type="dcterms:W3CDTF">2021-04-18T00:24:00Z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http://www.zotero.org/styles/harvard-university-of-leeds</vt:lpwstr>
  </property>
  <property fmtid="{D5CDD505-2E9C-101B-9397-08002B2CF9AE}" pid="21" name="Mendeley Recent Style Name 9_1">
    <vt:lpwstr>University of Leeds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