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70375" w14:textId="77777777" w:rsidR="00C16CCB" w:rsidRDefault="00C16CCB" w:rsidP="00C16CCB">
      <w:pPr>
        <w:spacing w:line="360" w:lineRule="auto"/>
        <w:jc w:val="center"/>
        <w:rPr>
          <w:rFonts w:ascii="Times New Roman" w:hAnsi="Times New Roman" w:cs="Times New Roman"/>
          <w:b/>
          <w:sz w:val="32"/>
          <w:szCs w:val="32"/>
        </w:rPr>
      </w:pPr>
    </w:p>
    <w:p w14:paraId="064C6E68" w14:textId="77777777" w:rsidR="00C16CCB" w:rsidRDefault="00C16CCB" w:rsidP="00C16CCB">
      <w:pPr>
        <w:spacing w:line="360" w:lineRule="auto"/>
        <w:jc w:val="center"/>
        <w:rPr>
          <w:rFonts w:ascii="Times New Roman" w:hAnsi="Times New Roman" w:cs="Times New Roman"/>
          <w:b/>
          <w:sz w:val="32"/>
          <w:szCs w:val="32"/>
        </w:rPr>
      </w:pPr>
    </w:p>
    <w:p w14:paraId="3D344986" w14:textId="77777777" w:rsidR="00C16CCB" w:rsidRDefault="00C16CCB" w:rsidP="00C16CCB">
      <w:pPr>
        <w:spacing w:line="360" w:lineRule="auto"/>
        <w:jc w:val="center"/>
        <w:rPr>
          <w:rFonts w:ascii="Times New Roman" w:hAnsi="Times New Roman" w:cs="Times New Roman"/>
          <w:b/>
          <w:sz w:val="32"/>
          <w:szCs w:val="32"/>
        </w:rPr>
      </w:pPr>
    </w:p>
    <w:p w14:paraId="19F566EF" w14:textId="77777777" w:rsidR="00C16CCB" w:rsidRDefault="00C16CCB" w:rsidP="00C16CCB">
      <w:pPr>
        <w:spacing w:line="360" w:lineRule="auto"/>
        <w:jc w:val="center"/>
        <w:rPr>
          <w:rFonts w:ascii="Times New Roman" w:hAnsi="Times New Roman" w:cs="Times New Roman"/>
          <w:b/>
          <w:sz w:val="32"/>
          <w:szCs w:val="32"/>
        </w:rPr>
      </w:pPr>
    </w:p>
    <w:p w14:paraId="767A9CB6" w14:textId="77777777" w:rsidR="00C16CCB" w:rsidRDefault="00C16CCB" w:rsidP="00C16CCB">
      <w:pPr>
        <w:spacing w:line="360" w:lineRule="auto"/>
        <w:jc w:val="center"/>
        <w:rPr>
          <w:rFonts w:ascii="Times New Roman" w:hAnsi="Times New Roman" w:cs="Times New Roman"/>
          <w:b/>
          <w:sz w:val="32"/>
          <w:szCs w:val="32"/>
        </w:rPr>
      </w:pPr>
    </w:p>
    <w:p w14:paraId="58DAF3AB" w14:textId="77777777" w:rsidR="00C16CCB" w:rsidRPr="0039640F" w:rsidRDefault="00C16CCB" w:rsidP="00C16CCB">
      <w:pPr>
        <w:spacing w:line="360" w:lineRule="auto"/>
        <w:jc w:val="center"/>
        <w:rPr>
          <w:rFonts w:ascii="Times New Roman" w:hAnsi="Times New Roman" w:cs="Times New Roman"/>
          <w:b/>
          <w:sz w:val="32"/>
          <w:szCs w:val="32"/>
        </w:rPr>
      </w:pPr>
      <w:r w:rsidRPr="0039640F">
        <w:rPr>
          <w:rFonts w:ascii="Times New Roman" w:hAnsi="Times New Roman" w:cs="Times New Roman"/>
          <w:b/>
          <w:sz w:val="32"/>
          <w:szCs w:val="32"/>
        </w:rPr>
        <w:t>University of Wales Trinity Saint David London</w:t>
      </w:r>
    </w:p>
    <w:p w14:paraId="62C2C335" w14:textId="77777777" w:rsidR="00C16CCB" w:rsidRPr="0039640F" w:rsidRDefault="00C16CCB" w:rsidP="00C16CCB">
      <w:pPr>
        <w:spacing w:line="360" w:lineRule="auto"/>
        <w:jc w:val="center"/>
        <w:rPr>
          <w:rFonts w:ascii="Times New Roman" w:hAnsi="Times New Roman" w:cs="Times New Roman"/>
          <w:b/>
          <w:sz w:val="32"/>
          <w:szCs w:val="32"/>
        </w:rPr>
      </w:pPr>
      <w:r w:rsidRPr="0039640F">
        <w:rPr>
          <w:rFonts w:ascii="Times New Roman" w:hAnsi="Times New Roman" w:cs="Times New Roman"/>
          <w:b/>
          <w:sz w:val="32"/>
          <w:szCs w:val="32"/>
        </w:rPr>
        <w:t>Programme: BSc Cloud Computing</w:t>
      </w:r>
    </w:p>
    <w:p w14:paraId="79342918" w14:textId="77777777" w:rsidR="0039640F" w:rsidRPr="0039640F" w:rsidRDefault="00C16CCB" w:rsidP="0039640F">
      <w:pPr>
        <w:spacing w:line="360" w:lineRule="auto"/>
        <w:jc w:val="center"/>
        <w:rPr>
          <w:rFonts w:ascii="Times New Roman" w:hAnsi="Times New Roman" w:cs="Times New Roman"/>
          <w:b/>
          <w:sz w:val="32"/>
          <w:szCs w:val="32"/>
        </w:rPr>
      </w:pPr>
      <w:r w:rsidRPr="0039640F">
        <w:rPr>
          <w:rFonts w:ascii="Times New Roman" w:hAnsi="Times New Roman" w:cs="Times New Roman"/>
          <w:b/>
          <w:sz w:val="32"/>
          <w:szCs w:val="32"/>
        </w:rPr>
        <w:t>Module: ACCC5000 Cloud Computing Technologies</w:t>
      </w:r>
    </w:p>
    <w:p w14:paraId="6FACD01D" w14:textId="07A1E5E4" w:rsidR="0039640F" w:rsidRPr="0039640F" w:rsidRDefault="0039640F" w:rsidP="0039640F">
      <w:pPr>
        <w:spacing w:line="360" w:lineRule="auto"/>
        <w:jc w:val="center"/>
        <w:rPr>
          <w:rFonts w:ascii="Times New Roman" w:hAnsi="Times New Roman" w:cs="Times New Roman"/>
          <w:b/>
          <w:sz w:val="32"/>
          <w:szCs w:val="32"/>
        </w:rPr>
      </w:pPr>
      <w:r w:rsidRPr="0039640F">
        <w:rPr>
          <w:rFonts w:ascii="Times New Roman" w:hAnsi="Times New Roman" w:cs="Times New Roman"/>
          <w:b/>
          <w:sz w:val="32"/>
          <w:szCs w:val="32"/>
        </w:rPr>
        <w:t xml:space="preserve">Lecturer: </w:t>
      </w:r>
      <w:r w:rsidRPr="0039640F">
        <w:rPr>
          <w:rFonts w:ascii="Times New Roman" w:hAnsi="Times New Roman" w:cs="Times New Roman"/>
          <w:b/>
          <w:bCs/>
          <w:color w:val="373A3C"/>
          <w:sz w:val="32"/>
          <w:szCs w:val="32"/>
        </w:rPr>
        <w:t>Anupam Mazumdar</w:t>
      </w:r>
    </w:p>
    <w:p w14:paraId="5AFE14BE" w14:textId="77777777" w:rsidR="00C16CCB" w:rsidRPr="0039640F" w:rsidRDefault="00C16CCB" w:rsidP="00C16CCB">
      <w:pPr>
        <w:spacing w:line="360" w:lineRule="auto"/>
        <w:jc w:val="center"/>
        <w:rPr>
          <w:rFonts w:ascii="Times New Roman" w:hAnsi="Times New Roman" w:cs="Times New Roman"/>
          <w:b/>
          <w:sz w:val="32"/>
          <w:szCs w:val="32"/>
          <w:lang w:val="pt-PT"/>
        </w:rPr>
      </w:pPr>
      <w:r w:rsidRPr="0039640F">
        <w:rPr>
          <w:rFonts w:ascii="Times New Roman" w:hAnsi="Times New Roman" w:cs="Times New Roman"/>
          <w:b/>
          <w:sz w:val="32"/>
          <w:szCs w:val="32"/>
          <w:lang w:val="pt-PT"/>
        </w:rPr>
        <w:t>Name: Celdwan Bandeira</w:t>
      </w:r>
    </w:p>
    <w:p w14:paraId="606E967C" w14:textId="77777777" w:rsidR="00C16CCB" w:rsidRPr="0039640F" w:rsidRDefault="00C16CCB" w:rsidP="00C16CCB">
      <w:pPr>
        <w:spacing w:line="360" w:lineRule="auto"/>
        <w:jc w:val="center"/>
        <w:rPr>
          <w:rFonts w:ascii="Times New Roman" w:hAnsi="Times New Roman" w:cs="Times New Roman"/>
          <w:b/>
          <w:sz w:val="32"/>
          <w:szCs w:val="32"/>
          <w:lang w:val="pt-PT"/>
        </w:rPr>
      </w:pPr>
      <w:r w:rsidRPr="0039640F">
        <w:rPr>
          <w:rFonts w:ascii="Times New Roman" w:hAnsi="Times New Roman" w:cs="Times New Roman"/>
          <w:b/>
          <w:sz w:val="32"/>
          <w:szCs w:val="32"/>
          <w:lang w:val="pt-PT"/>
        </w:rPr>
        <w:t>ID:1812407</w:t>
      </w:r>
    </w:p>
    <w:p w14:paraId="0D900E9B" w14:textId="77777777" w:rsidR="00C16CCB" w:rsidRPr="00B10061" w:rsidRDefault="00C16CCB" w:rsidP="00C16CCB">
      <w:pPr>
        <w:spacing w:line="360" w:lineRule="auto"/>
        <w:jc w:val="center"/>
        <w:rPr>
          <w:rFonts w:ascii="Times New Roman" w:eastAsia="Times New Roman" w:hAnsi="Times New Roman" w:cs="Times New Roman"/>
          <w:b/>
          <w:color w:val="000000" w:themeColor="text1"/>
          <w:sz w:val="32"/>
          <w:szCs w:val="32"/>
        </w:rPr>
      </w:pPr>
    </w:p>
    <w:p w14:paraId="6A8D17F0" w14:textId="77777777" w:rsidR="00C16CCB" w:rsidRPr="00B10061" w:rsidRDefault="00C16CCB" w:rsidP="00C16CCB">
      <w:pPr>
        <w:spacing w:line="360" w:lineRule="auto"/>
        <w:jc w:val="center"/>
        <w:rPr>
          <w:rFonts w:ascii="Times New Roman" w:eastAsia="Times New Roman" w:hAnsi="Times New Roman" w:cs="Times New Roman"/>
          <w:b/>
          <w:color w:val="000000" w:themeColor="text1"/>
          <w:sz w:val="32"/>
          <w:szCs w:val="32"/>
        </w:rPr>
      </w:pPr>
    </w:p>
    <w:p w14:paraId="41DC44E7" w14:textId="77777777" w:rsidR="00C16CCB" w:rsidRPr="00B10061" w:rsidRDefault="00C16CCB" w:rsidP="00C16CCB">
      <w:pPr>
        <w:spacing w:line="360" w:lineRule="auto"/>
        <w:jc w:val="center"/>
        <w:rPr>
          <w:rFonts w:ascii="Times New Roman" w:eastAsia="Times New Roman" w:hAnsi="Times New Roman" w:cs="Times New Roman"/>
          <w:b/>
          <w:color w:val="000000" w:themeColor="text1"/>
          <w:sz w:val="32"/>
          <w:szCs w:val="32"/>
        </w:rPr>
      </w:pPr>
    </w:p>
    <w:p w14:paraId="3A4C2F47" w14:textId="77777777" w:rsidR="00C16CCB" w:rsidRPr="00B10061" w:rsidRDefault="00C16CCB" w:rsidP="00C16CCB">
      <w:pPr>
        <w:spacing w:line="360" w:lineRule="auto"/>
        <w:jc w:val="center"/>
        <w:rPr>
          <w:rFonts w:ascii="Times New Roman" w:eastAsia="Times New Roman" w:hAnsi="Times New Roman" w:cs="Times New Roman"/>
          <w:b/>
          <w:color w:val="000000" w:themeColor="text1"/>
          <w:sz w:val="32"/>
          <w:szCs w:val="32"/>
        </w:rPr>
      </w:pPr>
      <w:r w:rsidRPr="00B10061">
        <w:rPr>
          <w:rFonts w:ascii="Times New Roman" w:hAnsi="Times New Roman" w:cs="Times New Roman"/>
          <w:color w:val="000000" w:themeColor="text1"/>
        </w:rPr>
        <w:br w:type="page"/>
      </w:r>
    </w:p>
    <w:p w14:paraId="17BE9D13" w14:textId="77777777" w:rsidR="00C16CCB" w:rsidRPr="00B10061" w:rsidRDefault="00C16CCB" w:rsidP="00C16CCB">
      <w:pPr>
        <w:spacing w:line="360" w:lineRule="auto"/>
        <w:jc w:val="center"/>
        <w:rPr>
          <w:rFonts w:ascii="Times New Roman" w:eastAsia="Times New Roman" w:hAnsi="Times New Roman" w:cs="Times New Roman"/>
          <w:b/>
          <w:color w:val="000000" w:themeColor="text1"/>
          <w:sz w:val="24"/>
          <w:szCs w:val="24"/>
        </w:rPr>
      </w:pPr>
    </w:p>
    <w:p w14:paraId="069C930F" w14:textId="77777777" w:rsidR="00C16CCB" w:rsidRPr="00B10061" w:rsidRDefault="00C16CCB" w:rsidP="00C16CCB">
      <w:pPr>
        <w:spacing w:line="360" w:lineRule="auto"/>
        <w:jc w:val="center"/>
        <w:rPr>
          <w:rFonts w:ascii="Times New Roman" w:eastAsia="Times New Roman" w:hAnsi="Times New Roman" w:cs="Times New Roman"/>
          <w:b/>
          <w:color w:val="000000" w:themeColor="text1"/>
          <w:sz w:val="24"/>
          <w:szCs w:val="24"/>
        </w:rPr>
      </w:pPr>
    </w:p>
    <w:p w14:paraId="3FC25FEB"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t>Executive Summary</w:t>
      </w:r>
    </w:p>
    <w:p w14:paraId="1EE6A06D"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Cloud computing offers SMEs with an opportunity to compete internationally through a systematic and efficient commuting system. It leads to comprehensive management of customers and staff related information enabling businesses to improve their productivity significantly. The report aims to provide an overview of key concepts, types and deployment models of cloud computing to London Bikes Ltd. </w:t>
      </w:r>
      <w:r>
        <w:rPr>
          <w:rFonts w:ascii="Times New Roman" w:eastAsia="Times New Roman" w:hAnsi="Times New Roman" w:cs="Times New Roman"/>
          <w:color w:val="000000" w:themeColor="text1"/>
          <w:sz w:val="24"/>
          <w:szCs w:val="24"/>
        </w:rPr>
        <w:t xml:space="preserve">In this study, </w:t>
      </w:r>
      <w:r w:rsidRPr="00F15370">
        <w:rPr>
          <w:rFonts w:ascii="Times New Roman" w:eastAsia="Times New Roman" w:hAnsi="Times New Roman" w:cs="Times New Roman"/>
          <w:color w:val="000000" w:themeColor="text1"/>
          <w:sz w:val="24"/>
          <w:szCs w:val="24"/>
        </w:rPr>
        <w:t>main migration strategies for cloud computing has also been discussed. S</w:t>
      </w:r>
      <w:r>
        <w:rPr>
          <w:rFonts w:ascii="Times New Roman" w:eastAsia="Times New Roman" w:hAnsi="Times New Roman" w:cs="Times New Roman"/>
          <w:color w:val="000000" w:themeColor="text1"/>
          <w:sz w:val="24"/>
          <w:szCs w:val="24"/>
        </w:rPr>
        <w:t>imilarly, concerns regarding</w:t>
      </w:r>
      <w:r w:rsidRPr="00F15370">
        <w:rPr>
          <w:rFonts w:ascii="Times New Roman" w:eastAsia="Times New Roman" w:hAnsi="Times New Roman" w:cs="Times New Roman"/>
          <w:color w:val="000000" w:themeColor="text1"/>
          <w:sz w:val="24"/>
          <w:szCs w:val="24"/>
        </w:rPr>
        <w:t xml:space="preserve"> adoption of cloud computing have been addressed. Considering case of London Bikes</w:t>
      </w:r>
      <w:r>
        <w:rPr>
          <w:rFonts w:ascii="Times New Roman" w:eastAsia="Times New Roman" w:hAnsi="Times New Roman" w:cs="Times New Roman"/>
          <w:color w:val="000000" w:themeColor="text1"/>
          <w:sz w:val="24"/>
          <w:szCs w:val="24"/>
        </w:rPr>
        <w:t xml:space="preserve"> Ltd.</w:t>
      </w:r>
      <w:r w:rsidRPr="00F15370">
        <w:rPr>
          <w:rFonts w:ascii="Times New Roman" w:eastAsia="Times New Roman" w:hAnsi="Times New Roman" w:cs="Times New Roman"/>
          <w:color w:val="000000" w:themeColor="text1"/>
          <w:sz w:val="24"/>
          <w:szCs w:val="24"/>
        </w:rPr>
        <w:t xml:space="preserve">, the implementation process of SaaS has been described. </w:t>
      </w:r>
    </w:p>
    <w:p w14:paraId="10A53836" w14:textId="77777777" w:rsidR="00C16CCB" w:rsidRPr="00F15370" w:rsidRDefault="00C16CCB" w:rsidP="00C16CCB">
      <w:pPr>
        <w:spacing w:line="360" w:lineRule="auto"/>
        <w:jc w:val="both"/>
        <w:rPr>
          <w:rFonts w:ascii="Times New Roman" w:eastAsia="Times New Roman" w:hAnsi="Times New Roman" w:cs="Times New Roman"/>
          <w:b/>
          <w:color w:val="000000" w:themeColor="text1"/>
          <w:sz w:val="24"/>
          <w:szCs w:val="24"/>
        </w:rPr>
      </w:pPr>
      <w:r w:rsidRPr="00F15370">
        <w:rPr>
          <w:rFonts w:ascii="Times New Roman" w:hAnsi="Times New Roman" w:cs="Times New Roman"/>
          <w:color w:val="000000" w:themeColor="text1"/>
        </w:rPr>
        <w:br w:type="page"/>
      </w:r>
    </w:p>
    <w:p w14:paraId="2D6A3574" w14:textId="77777777" w:rsidR="00C16CCB" w:rsidRDefault="00C16CCB" w:rsidP="00C16CCB">
      <w:pPr>
        <w:spacing w:line="360" w:lineRule="auto"/>
        <w:jc w:val="center"/>
        <w:rPr>
          <w:noProof/>
        </w:rPr>
      </w:pPr>
      <w:r>
        <w:rPr>
          <w:rFonts w:ascii="Times New Roman" w:eastAsia="Times New Roman" w:hAnsi="Times New Roman" w:cs="Times New Roman"/>
          <w:b/>
          <w:color w:val="000000" w:themeColor="text1"/>
          <w:sz w:val="24"/>
          <w:szCs w:val="24"/>
        </w:rPr>
        <w:lastRenderedPageBreak/>
        <w:t>Table of Contents</w:t>
      </w:r>
      <w:r>
        <w:rPr>
          <w:rFonts w:ascii="Times New Roman" w:eastAsia="Times New Roman" w:hAnsi="Times New Roman" w:cs="Times New Roman"/>
          <w:b/>
          <w:color w:val="000000" w:themeColor="text1"/>
          <w:sz w:val="24"/>
          <w:szCs w:val="24"/>
        </w:rPr>
        <w:fldChar w:fldCharType="begin"/>
      </w:r>
      <w:r>
        <w:rPr>
          <w:rFonts w:ascii="Times New Roman" w:eastAsia="Times New Roman" w:hAnsi="Times New Roman" w:cs="Times New Roman"/>
          <w:b/>
          <w:color w:val="000000" w:themeColor="text1"/>
          <w:sz w:val="24"/>
          <w:szCs w:val="24"/>
        </w:rPr>
        <w:instrText xml:space="preserve"> TOC \h \z \t "Heading 1" \c </w:instrText>
      </w:r>
      <w:r>
        <w:rPr>
          <w:rFonts w:ascii="Times New Roman" w:eastAsia="Times New Roman" w:hAnsi="Times New Roman" w:cs="Times New Roman"/>
          <w:b/>
          <w:color w:val="000000" w:themeColor="text1"/>
          <w:sz w:val="24"/>
          <w:szCs w:val="24"/>
        </w:rPr>
        <w:fldChar w:fldCharType="separate"/>
      </w:r>
    </w:p>
    <w:p w14:paraId="5E9161B4"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1" w:history="1">
        <w:r w:rsidR="00C16CCB" w:rsidRPr="00CC1B40">
          <w:rPr>
            <w:rStyle w:val="Hyperlink"/>
            <w:rFonts w:cs="Times New Roman"/>
            <w:noProof/>
          </w:rPr>
          <w:t>Introduction</w:t>
        </w:r>
        <w:r w:rsidR="00C16CCB">
          <w:rPr>
            <w:noProof/>
            <w:webHidden/>
          </w:rPr>
          <w:tab/>
        </w:r>
        <w:r w:rsidR="00C16CCB">
          <w:rPr>
            <w:noProof/>
            <w:webHidden/>
          </w:rPr>
          <w:fldChar w:fldCharType="begin"/>
        </w:r>
        <w:r w:rsidR="00C16CCB">
          <w:rPr>
            <w:noProof/>
            <w:webHidden/>
          </w:rPr>
          <w:instrText xml:space="preserve"> PAGEREF _Toc45740121 \h </w:instrText>
        </w:r>
        <w:r w:rsidR="00C16CCB">
          <w:rPr>
            <w:noProof/>
            <w:webHidden/>
          </w:rPr>
        </w:r>
        <w:r w:rsidR="00C16CCB">
          <w:rPr>
            <w:noProof/>
            <w:webHidden/>
          </w:rPr>
          <w:fldChar w:fldCharType="separate"/>
        </w:r>
        <w:r w:rsidR="00C16CCB">
          <w:rPr>
            <w:noProof/>
            <w:webHidden/>
          </w:rPr>
          <w:t>3</w:t>
        </w:r>
        <w:r w:rsidR="00C16CCB">
          <w:rPr>
            <w:noProof/>
            <w:webHidden/>
          </w:rPr>
          <w:fldChar w:fldCharType="end"/>
        </w:r>
      </w:hyperlink>
    </w:p>
    <w:p w14:paraId="0A5E29EF"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2" w:history="1">
        <w:r w:rsidR="00C16CCB" w:rsidRPr="00CC1B40">
          <w:rPr>
            <w:rStyle w:val="Hyperlink"/>
            <w:rFonts w:cs="Times New Roman"/>
            <w:noProof/>
          </w:rPr>
          <w:t>Background and terminology of Cloud Computing</w:t>
        </w:r>
        <w:r w:rsidR="00C16CCB">
          <w:rPr>
            <w:noProof/>
            <w:webHidden/>
          </w:rPr>
          <w:tab/>
        </w:r>
        <w:r w:rsidR="00C16CCB">
          <w:rPr>
            <w:noProof/>
            <w:webHidden/>
          </w:rPr>
          <w:fldChar w:fldCharType="begin"/>
        </w:r>
        <w:r w:rsidR="00C16CCB">
          <w:rPr>
            <w:noProof/>
            <w:webHidden/>
          </w:rPr>
          <w:instrText xml:space="preserve"> PAGEREF _Toc45740122 \h </w:instrText>
        </w:r>
        <w:r w:rsidR="00C16CCB">
          <w:rPr>
            <w:noProof/>
            <w:webHidden/>
          </w:rPr>
        </w:r>
        <w:r w:rsidR="00C16CCB">
          <w:rPr>
            <w:noProof/>
            <w:webHidden/>
          </w:rPr>
          <w:fldChar w:fldCharType="separate"/>
        </w:r>
        <w:r w:rsidR="00C16CCB">
          <w:rPr>
            <w:noProof/>
            <w:webHidden/>
          </w:rPr>
          <w:t>3</w:t>
        </w:r>
        <w:r w:rsidR="00C16CCB">
          <w:rPr>
            <w:noProof/>
            <w:webHidden/>
          </w:rPr>
          <w:fldChar w:fldCharType="end"/>
        </w:r>
      </w:hyperlink>
    </w:p>
    <w:p w14:paraId="597B6CBF"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3" w:history="1">
        <w:r w:rsidR="00C16CCB" w:rsidRPr="00CC1B40">
          <w:rPr>
            <w:rStyle w:val="Hyperlink"/>
            <w:rFonts w:cs="Times New Roman"/>
            <w:noProof/>
          </w:rPr>
          <w:t>Essential characteristics and expected from implementation of potential solutions</w:t>
        </w:r>
        <w:r w:rsidR="00C16CCB">
          <w:rPr>
            <w:noProof/>
            <w:webHidden/>
          </w:rPr>
          <w:tab/>
        </w:r>
        <w:r w:rsidR="00C16CCB">
          <w:rPr>
            <w:noProof/>
            <w:webHidden/>
          </w:rPr>
          <w:fldChar w:fldCharType="begin"/>
        </w:r>
        <w:r w:rsidR="00C16CCB">
          <w:rPr>
            <w:noProof/>
            <w:webHidden/>
          </w:rPr>
          <w:instrText xml:space="preserve"> PAGEREF _Toc45740123 \h </w:instrText>
        </w:r>
        <w:r w:rsidR="00C16CCB">
          <w:rPr>
            <w:noProof/>
            <w:webHidden/>
          </w:rPr>
        </w:r>
        <w:r w:rsidR="00C16CCB">
          <w:rPr>
            <w:noProof/>
            <w:webHidden/>
          </w:rPr>
          <w:fldChar w:fldCharType="separate"/>
        </w:r>
        <w:r w:rsidR="00C16CCB">
          <w:rPr>
            <w:noProof/>
            <w:webHidden/>
          </w:rPr>
          <w:t>5</w:t>
        </w:r>
        <w:r w:rsidR="00C16CCB">
          <w:rPr>
            <w:noProof/>
            <w:webHidden/>
          </w:rPr>
          <w:fldChar w:fldCharType="end"/>
        </w:r>
      </w:hyperlink>
    </w:p>
    <w:p w14:paraId="6F07BAB1"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4" w:history="1">
        <w:r w:rsidR="00C16CCB" w:rsidRPr="00CC1B40">
          <w:rPr>
            <w:rStyle w:val="Hyperlink"/>
            <w:rFonts w:cs="Times New Roman"/>
            <w:noProof/>
          </w:rPr>
          <w:t>Service models and available real-world services</w:t>
        </w:r>
        <w:r w:rsidR="00C16CCB">
          <w:rPr>
            <w:noProof/>
            <w:webHidden/>
          </w:rPr>
          <w:tab/>
        </w:r>
        <w:r w:rsidR="00C16CCB">
          <w:rPr>
            <w:noProof/>
            <w:webHidden/>
          </w:rPr>
          <w:fldChar w:fldCharType="begin"/>
        </w:r>
        <w:r w:rsidR="00C16CCB">
          <w:rPr>
            <w:noProof/>
            <w:webHidden/>
          </w:rPr>
          <w:instrText xml:space="preserve"> PAGEREF _Toc45740124 \h </w:instrText>
        </w:r>
        <w:r w:rsidR="00C16CCB">
          <w:rPr>
            <w:noProof/>
            <w:webHidden/>
          </w:rPr>
        </w:r>
        <w:r w:rsidR="00C16CCB">
          <w:rPr>
            <w:noProof/>
            <w:webHidden/>
          </w:rPr>
          <w:fldChar w:fldCharType="separate"/>
        </w:r>
        <w:r w:rsidR="00C16CCB">
          <w:rPr>
            <w:noProof/>
            <w:webHidden/>
          </w:rPr>
          <w:t>7</w:t>
        </w:r>
        <w:r w:rsidR="00C16CCB">
          <w:rPr>
            <w:noProof/>
            <w:webHidden/>
          </w:rPr>
          <w:fldChar w:fldCharType="end"/>
        </w:r>
      </w:hyperlink>
    </w:p>
    <w:p w14:paraId="16921A4E"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5" w:history="1">
        <w:r w:rsidR="00C16CCB" w:rsidRPr="00CC1B40">
          <w:rPr>
            <w:rStyle w:val="Hyperlink"/>
            <w:rFonts w:cs="Times New Roman"/>
            <w:noProof/>
          </w:rPr>
          <w:t>Deployment models and recommendation for London Bikes Ltd.</w:t>
        </w:r>
        <w:r w:rsidR="00C16CCB">
          <w:rPr>
            <w:noProof/>
            <w:webHidden/>
          </w:rPr>
          <w:tab/>
        </w:r>
        <w:r w:rsidR="00C16CCB">
          <w:rPr>
            <w:noProof/>
            <w:webHidden/>
          </w:rPr>
          <w:fldChar w:fldCharType="begin"/>
        </w:r>
        <w:r w:rsidR="00C16CCB">
          <w:rPr>
            <w:noProof/>
            <w:webHidden/>
          </w:rPr>
          <w:instrText xml:space="preserve"> PAGEREF _Toc45740125 \h </w:instrText>
        </w:r>
        <w:r w:rsidR="00C16CCB">
          <w:rPr>
            <w:noProof/>
            <w:webHidden/>
          </w:rPr>
        </w:r>
        <w:r w:rsidR="00C16CCB">
          <w:rPr>
            <w:noProof/>
            <w:webHidden/>
          </w:rPr>
          <w:fldChar w:fldCharType="separate"/>
        </w:r>
        <w:r w:rsidR="00C16CCB">
          <w:rPr>
            <w:noProof/>
            <w:webHidden/>
          </w:rPr>
          <w:t>9</w:t>
        </w:r>
        <w:r w:rsidR="00C16CCB">
          <w:rPr>
            <w:noProof/>
            <w:webHidden/>
          </w:rPr>
          <w:fldChar w:fldCharType="end"/>
        </w:r>
      </w:hyperlink>
    </w:p>
    <w:p w14:paraId="7E07DB81"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6" w:history="1">
        <w:r w:rsidR="00C16CCB" w:rsidRPr="00CC1B40">
          <w:rPr>
            <w:rStyle w:val="Hyperlink"/>
            <w:rFonts w:cs="Times New Roman"/>
            <w:noProof/>
          </w:rPr>
          <w:t>Virtualisation and its link to Cloud Computing</w:t>
        </w:r>
        <w:r w:rsidR="00C16CCB">
          <w:rPr>
            <w:noProof/>
            <w:webHidden/>
          </w:rPr>
          <w:tab/>
        </w:r>
        <w:r w:rsidR="00C16CCB">
          <w:rPr>
            <w:noProof/>
            <w:webHidden/>
          </w:rPr>
          <w:fldChar w:fldCharType="begin"/>
        </w:r>
        <w:r w:rsidR="00C16CCB">
          <w:rPr>
            <w:noProof/>
            <w:webHidden/>
          </w:rPr>
          <w:instrText xml:space="preserve"> PAGEREF _Toc45740126 \h </w:instrText>
        </w:r>
        <w:r w:rsidR="00C16CCB">
          <w:rPr>
            <w:noProof/>
            <w:webHidden/>
          </w:rPr>
        </w:r>
        <w:r w:rsidR="00C16CCB">
          <w:rPr>
            <w:noProof/>
            <w:webHidden/>
          </w:rPr>
          <w:fldChar w:fldCharType="separate"/>
        </w:r>
        <w:r w:rsidR="00C16CCB">
          <w:rPr>
            <w:noProof/>
            <w:webHidden/>
          </w:rPr>
          <w:t>11</w:t>
        </w:r>
        <w:r w:rsidR="00C16CCB">
          <w:rPr>
            <w:noProof/>
            <w:webHidden/>
          </w:rPr>
          <w:fldChar w:fldCharType="end"/>
        </w:r>
      </w:hyperlink>
    </w:p>
    <w:p w14:paraId="0E7CD469"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7" w:history="1">
        <w:r w:rsidR="00C16CCB" w:rsidRPr="00CC1B40">
          <w:rPr>
            <w:rStyle w:val="Hyperlink"/>
            <w:rFonts w:cs="Times New Roman"/>
            <w:noProof/>
          </w:rPr>
          <w:t>Migration strategies of Cloud Computing</w:t>
        </w:r>
        <w:r w:rsidR="00C16CCB">
          <w:rPr>
            <w:noProof/>
            <w:webHidden/>
          </w:rPr>
          <w:tab/>
        </w:r>
        <w:r w:rsidR="00C16CCB">
          <w:rPr>
            <w:noProof/>
            <w:webHidden/>
          </w:rPr>
          <w:fldChar w:fldCharType="begin"/>
        </w:r>
        <w:r w:rsidR="00C16CCB">
          <w:rPr>
            <w:noProof/>
            <w:webHidden/>
          </w:rPr>
          <w:instrText xml:space="preserve"> PAGEREF _Toc45740127 \h </w:instrText>
        </w:r>
        <w:r w:rsidR="00C16CCB">
          <w:rPr>
            <w:noProof/>
            <w:webHidden/>
          </w:rPr>
        </w:r>
        <w:r w:rsidR="00C16CCB">
          <w:rPr>
            <w:noProof/>
            <w:webHidden/>
          </w:rPr>
          <w:fldChar w:fldCharType="separate"/>
        </w:r>
        <w:r w:rsidR="00C16CCB">
          <w:rPr>
            <w:noProof/>
            <w:webHidden/>
          </w:rPr>
          <w:t>12</w:t>
        </w:r>
        <w:r w:rsidR="00C16CCB">
          <w:rPr>
            <w:noProof/>
            <w:webHidden/>
          </w:rPr>
          <w:fldChar w:fldCharType="end"/>
        </w:r>
      </w:hyperlink>
    </w:p>
    <w:p w14:paraId="65ED6D06"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8" w:history="1">
        <w:r w:rsidR="00C16CCB" w:rsidRPr="00CC1B40">
          <w:rPr>
            <w:rStyle w:val="Hyperlink"/>
            <w:rFonts w:cs="Times New Roman"/>
            <w:noProof/>
          </w:rPr>
          <w:t>Concerns of security</w:t>
        </w:r>
        <w:r w:rsidR="00C16CCB">
          <w:rPr>
            <w:noProof/>
            <w:webHidden/>
          </w:rPr>
          <w:tab/>
        </w:r>
        <w:r w:rsidR="00C16CCB">
          <w:rPr>
            <w:noProof/>
            <w:webHidden/>
          </w:rPr>
          <w:fldChar w:fldCharType="begin"/>
        </w:r>
        <w:r w:rsidR="00C16CCB">
          <w:rPr>
            <w:noProof/>
            <w:webHidden/>
          </w:rPr>
          <w:instrText xml:space="preserve"> PAGEREF _Toc45740128 \h </w:instrText>
        </w:r>
        <w:r w:rsidR="00C16CCB">
          <w:rPr>
            <w:noProof/>
            <w:webHidden/>
          </w:rPr>
        </w:r>
        <w:r w:rsidR="00C16CCB">
          <w:rPr>
            <w:noProof/>
            <w:webHidden/>
          </w:rPr>
          <w:fldChar w:fldCharType="separate"/>
        </w:r>
        <w:r w:rsidR="00C16CCB">
          <w:rPr>
            <w:noProof/>
            <w:webHidden/>
          </w:rPr>
          <w:t>14</w:t>
        </w:r>
        <w:r w:rsidR="00C16CCB">
          <w:rPr>
            <w:noProof/>
            <w:webHidden/>
          </w:rPr>
          <w:fldChar w:fldCharType="end"/>
        </w:r>
      </w:hyperlink>
    </w:p>
    <w:p w14:paraId="607C77D0"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29" w:history="1">
        <w:r w:rsidR="00C16CCB" w:rsidRPr="00CC1B40">
          <w:rPr>
            <w:rStyle w:val="Hyperlink"/>
            <w:rFonts w:cs="Times New Roman"/>
            <w:noProof/>
          </w:rPr>
          <w:t>Implementation process of SaaS for London Bikes</w:t>
        </w:r>
        <w:r w:rsidR="00C16CCB">
          <w:rPr>
            <w:noProof/>
            <w:webHidden/>
          </w:rPr>
          <w:tab/>
        </w:r>
        <w:r w:rsidR="00C16CCB">
          <w:rPr>
            <w:noProof/>
            <w:webHidden/>
          </w:rPr>
          <w:fldChar w:fldCharType="begin"/>
        </w:r>
        <w:r w:rsidR="00C16CCB">
          <w:rPr>
            <w:noProof/>
            <w:webHidden/>
          </w:rPr>
          <w:instrText xml:space="preserve"> PAGEREF _Toc45740129 \h </w:instrText>
        </w:r>
        <w:r w:rsidR="00C16CCB">
          <w:rPr>
            <w:noProof/>
            <w:webHidden/>
          </w:rPr>
        </w:r>
        <w:r w:rsidR="00C16CCB">
          <w:rPr>
            <w:noProof/>
            <w:webHidden/>
          </w:rPr>
          <w:fldChar w:fldCharType="separate"/>
        </w:r>
        <w:r w:rsidR="00C16CCB">
          <w:rPr>
            <w:noProof/>
            <w:webHidden/>
          </w:rPr>
          <w:t>15</w:t>
        </w:r>
        <w:r w:rsidR="00C16CCB">
          <w:rPr>
            <w:noProof/>
            <w:webHidden/>
          </w:rPr>
          <w:fldChar w:fldCharType="end"/>
        </w:r>
      </w:hyperlink>
    </w:p>
    <w:p w14:paraId="220D5156"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30" w:history="1">
        <w:r w:rsidR="00C16CCB" w:rsidRPr="00CC1B40">
          <w:rPr>
            <w:rStyle w:val="Hyperlink"/>
            <w:noProof/>
          </w:rPr>
          <w:t>Conclusion</w:t>
        </w:r>
        <w:r w:rsidR="00C16CCB">
          <w:rPr>
            <w:noProof/>
            <w:webHidden/>
          </w:rPr>
          <w:tab/>
        </w:r>
        <w:r w:rsidR="00C16CCB">
          <w:rPr>
            <w:noProof/>
            <w:webHidden/>
          </w:rPr>
          <w:fldChar w:fldCharType="begin"/>
        </w:r>
        <w:r w:rsidR="00C16CCB">
          <w:rPr>
            <w:noProof/>
            <w:webHidden/>
          </w:rPr>
          <w:instrText xml:space="preserve"> PAGEREF _Toc45740130 \h </w:instrText>
        </w:r>
        <w:r w:rsidR="00C16CCB">
          <w:rPr>
            <w:noProof/>
            <w:webHidden/>
          </w:rPr>
        </w:r>
        <w:r w:rsidR="00C16CCB">
          <w:rPr>
            <w:noProof/>
            <w:webHidden/>
          </w:rPr>
          <w:fldChar w:fldCharType="separate"/>
        </w:r>
        <w:r w:rsidR="00C16CCB">
          <w:rPr>
            <w:noProof/>
            <w:webHidden/>
          </w:rPr>
          <w:t>15</w:t>
        </w:r>
        <w:r w:rsidR="00C16CCB">
          <w:rPr>
            <w:noProof/>
            <w:webHidden/>
          </w:rPr>
          <w:fldChar w:fldCharType="end"/>
        </w:r>
      </w:hyperlink>
    </w:p>
    <w:p w14:paraId="73F623DC" w14:textId="77777777" w:rsidR="00C16CCB" w:rsidRDefault="00F70089" w:rsidP="00C16CCB">
      <w:pPr>
        <w:pStyle w:val="TableofFigures"/>
        <w:tabs>
          <w:tab w:val="right" w:leader="dot" w:pos="9019"/>
        </w:tabs>
        <w:rPr>
          <w:rFonts w:asciiTheme="minorHAnsi" w:eastAsiaTheme="minorEastAsia" w:hAnsiTheme="minorHAnsi" w:cstheme="minorBidi"/>
          <w:noProof/>
          <w:color w:val="auto"/>
          <w:sz w:val="22"/>
        </w:rPr>
      </w:pPr>
      <w:hyperlink w:anchor="_Toc45740131" w:history="1">
        <w:r w:rsidR="00C16CCB" w:rsidRPr="00CC1B40">
          <w:rPr>
            <w:rStyle w:val="Hyperlink"/>
            <w:noProof/>
          </w:rPr>
          <w:t>Reference List</w:t>
        </w:r>
        <w:r w:rsidR="00C16CCB">
          <w:rPr>
            <w:noProof/>
            <w:webHidden/>
          </w:rPr>
          <w:tab/>
        </w:r>
        <w:r w:rsidR="00C16CCB">
          <w:rPr>
            <w:noProof/>
            <w:webHidden/>
          </w:rPr>
          <w:fldChar w:fldCharType="begin"/>
        </w:r>
        <w:r w:rsidR="00C16CCB">
          <w:rPr>
            <w:noProof/>
            <w:webHidden/>
          </w:rPr>
          <w:instrText xml:space="preserve"> PAGEREF _Toc45740131 \h </w:instrText>
        </w:r>
        <w:r w:rsidR="00C16CCB">
          <w:rPr>
            <w:noProof/>
            <w:webHidden/>
          </w:rPr>
        </w:r>
        <w:r w:rsidR="00C16CCB">
          <w:rPr>
            <w:noProof/>
            <w:webHidden/>
          </w:rPr>
          <w:fldChar w:fldCharType="separate"/>
        </w:r>
        <w:r w:rsidR="00C16CCB">
          <w:rPr>
            <w:noProof/>
            <w:webHidden/>
          </w:rPr>
          <w:t>17</w:t>
        </w:r>
        <w:r w:rsidR="00C16CCB">
          <w:rPr>
            <w:noProof/>
            <w:webHidden/>
          </w:rPr>
          <w:fldChar w:fldCharType="end"/>
        </w:r>
      </w:hyperlink>
    </w:p>
    <w:p w14:paraId="44CAA409"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fldChar w:fldCharType="end"/>
      </w:r>
    </w:p>
    <w:p w14:paraId="2D03C383" w14:textId="77777777" w:rsidR="00C16CCB" w:rsidRDefault="00C16CCB" w:rsidP="00C16CCB">
      <w:pPr>
        <w:rPr>
          <w:rFonts w:ascii="Times New Roman" w:hAnsi="Times New Roman" w:cs="Times New Roman"/>
          <w:b/>
          <w:color w:val="000000" w:themeColor="text1"/>
          <w:sz w:val="24"/>
          <w:szCs w:val="40"/>
        </w:rPr>
      </w:pPr>
      <w:bookmarkStart w:id="0" w:name="_Toc45720056"/>
      <w:bookmarkStart w:id="1" w:name="_Toc45720995"/>
      <w:r>
        <w:rPr>
          <w:rFonts w:cs="Times New Roman"/>
        </w:rPr>
        <w:br w:type="page"/>
      </w:r>
    </w:p>
    <w:p w14:paraId="0470550E" w14:textId="77777777" w:rsidR="00C16CCB" w:rsidRPr="00F15370" w:rsidRDefault="00C16CCB" w:rsidP="00C16CCB">
      <w:pPr>
        <w:pStyle w:val="Heading1"/>
        <w:rPr>
          <w:rFonts w:cs="Times New Roman"/>
        </w:rPr>
      </w:pPr>
      <w:bookmarkStart w:id="2" w:name="_Toc45740121"/>
      <w:r w:rsidRPr="00F15370">
        <w:rPr>
          <w:rFonts w:cs="Times New Roman"/>
        </w:rPr>
        <w:lastRenderedPageBreak/>
        <w:t>Introduction</w:t>
      </w:r>
      <w:bookmarkEnd w:id="0"/>
      <w:bookmarkEnd w:id="1"/>
      <w:bookmarkEnd w:id="2"/>
      <w:r w:rsidRPr="00F15370">
        <w:rPr>
          <w:rFonts w:cs="Times New Roman"/>
        </w:rPr>
        <w:t xml:space="preserve"> </w:t>
      </w:r>
    </w:p>
    <w:p w14:paraId="647BB31B"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Gaining a comprehensive undertaking of critical components of cloud computing has become essential in the era of digitalisation. It has become increasingly necessary for businesses to incorporate cloud computing serv</w:t>
      </w:r>
      <w:r>
        <w:rPr>
          <w:rFonts w:ascii="Times New Roman" w:eastAsia="Times New Roman" w:hAnsi="Times New Roman" w:cs="Times New Roman"/>
          <w:color w:val="000000" w:themeColor="text1"/>
          <w:sz w:val="24"/>
          <w:szCs w:val="24"/>
        </w:rPr>
        <w:t xml:space="preserve">ices for SMEs as it aids in </w:t>
      </w:r>
      <w:r w:rsidRPr="00F15370">
        <w:rPr>
          <w:rFonts w:ascii="Times New Roman" w:eastAsia="Times New Roman" w:hAnsi="Times New Roman" w:cs="Times New Roman"/>
          <w:color w:val="000000" w:themeColor="text1"/>
          <w:sz w:val="24"/>
          <w:szCs w:val="24"/>
        </w:rPr>
        <w:t>reduction of operational costs. It is advantageous for incre</w:t>
      </w:r>
      <w:r>
        <w:rPr>
          <w:rFonts w:ascii="Times New Roman" w:eastAsia="Times New Roman" w:hAnsi="Times New Roman" w:cs="Times New Roman"/>
          <w:color w:val="000000" w:themeColor="text1"/>
          <w:sz w:val="24"/>
          <w:szCs w:val="24"/>
        </w:rPr>
        <w:t xml:space="preserve">asing speed and accuracy of </w:t>
      </w:r>
      <w:r w:rsidRPr="00F15370">
        <w:rPr>
          <w:rFonts w:ascii="Times New Roman" w:eastAsia="Times New Roman" w:hAnsi="Times New Roman" w:cs="Times New Roman"/>
          <w:color w:val="000000" w:themeColor="text1"/>
          <w:sz w:val="24"/>
          <w:szCs w:val="24"/>
        </w:rPr>
        <w:t xml:space="preserve">business activities performed by an organisation. </w:t>
      </w:r>
      <w:r>
        <w:rPr>
          <w:rFonts w:ascii="Times New Roman" w:eastAsia="Times New Roman" w:hAnsi="Times New Roman" w:cs="Times New Roman"/>
          <w:color w:val="000000" w:themeColor="text1"/>
          <w:sz w:val="24"/>
          <w:szCs w:val="24"/>
        </w:rPr>
        <w:t>V</w:t>
      </w:r>
      <w:r w:rsidRPr="00F15370">
        <w:rPr>
          <w:rFonts w:ascii="Times New Roman" w:eastAsia="Times New Roman" w:hAnsi="Times New Roman" w:cs="Times New Roman"/>
          <w:color w:val="000000" w:themeColor="text1"/>
          <w:sz w:val="24"/>
          <w:szCs w:val="24"/>
        </w:rPr>
        <w:t>ital organisational requirements for enhancing London Bikes' IT capabilities include a confidential and secure cloud data backup to prevent loss of essential data and solutions to improve management of staff and customers. This report aims to provide a comprehensive understanding of critical concepts related to cloud computing for the SME London Bikes Ltd. It further aims to identify and recommend cloud computing technologies</w:t>
      </w:r>
      <w:r>
        <w:rPr>
          <w:rFonts w:ascii="Times New Roman" w:eastAsia="Times New Roman" w:hAnsi="Times New Roman" w:cs="Times New Roman"/>
          <w:color w:val="000000" w:themeColor="text1"/>
          <w:sz w:val="24"/>
          <w:szCs w:val="24"/>
        </w:rPr>
        <w:t xml:space="preserve"> that would be effective for</w:t>
      </w:r>
      <w:r w:rsidRPr="00F15370">
        <w:rPr>
          <w:rFonts w:ascii="Times New Roman" w:eastAsia="Times New Roman" w:hAnsi="Times New Roman" w:cs="Times New Roman"/>
          <w:color w:val="000000" w:themeColor="text1"/>
          <w:sz w:val="24"/>
          <w:szCs w:val="24"/>
        </w:rPr>
        <w:t xml:space="preserve"> SME</w:t>
      </w:r>
      <w:r>
        <w:rPr>
          <w:rFonts w:ascii="Times New Roman" w:eastAsia="Times New Roman" w:hAnsi="Times New Roman" w:cs="Times New Roman"/>
          <w:color w:val="000000" w:themeColor="text1"/>
          <w:sz w:val="24"/>
          <w:szCs w:val="24"/>
        </w:rPr>
        <w:t>s</w:t>
      </w:r>
      <w:r w:rsidRPr="00F15370">
        <w:rPr>
          <w:rFonts w:ascii="Times New Roman" w:eastAsia="Times New Roman" w:hAnsi="Times New Roman" w:cs="Times New Roman"/>
          <w:color w:val="000000" w:themeColor="text1"/>
          <w:sz w:val="24"/>
          <w:szCs w:val="24"/>
        </w:rPr>
        <w:t xml:space="preserve"> to meet its organisational requirements.    </w:t>
      </w:r>
    </w:p>
    <w:p w14:paraId="7892F569" w14:textId="77777777" w:rsidR="00C16CCB" w:rsidRPr="00F15370" w:rsidRDefault="00C16CCB" w:rsidP="00C16CCB">
      <w:pPr>
        <w:pStyle w:val="Heading1"/>
        <w:rPr>
          <w:rFonts w:cs="Times New Roman"/>
        </w:rPr>
      </w:pPr>
      <w:bookmarkStart w:id="3" w:name="_Toc45720057"/>
      <w:bookmarkStart w:id="4" w:name="_Toc45720996"/>
      <w:bookmarkStart w:id="5" w:name="_Toc45740122"/>
      <w:r w:rsidRPr="00F15370">
        <w:rPr>
          <w:rFonts w:cs="Times New Roman"/>
        </w:rPr>
        <w:t>Background and terminology of Cloud Computing</w:t>
      </w:r>
      <w:bookmarkEnd w:id="3"/>
      <w:bookmarkEnd w:id="4"/>
      <w:bookmarkEnd w:id="5"/>
      <w:r w:rsidRPr="00F15370">
        <w:rPr>
          <w:rFonts w:cs="Times New Roman"/>
        </w:rPr>
        <w:t xml:space="preserve"> </w:t>
      </w:r>
    </w:p>
    <w:p w14:paraId="38DDBED9"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Cloud computing involves</w:t>
      </w:r>
      <w:r w:rsidRPr="00F15370">
        <w:rPr>
          <w:rFonts w:ascii="Times New Roman" w:eastAsia="Times New Roman" w:hAnsi="Times New Roman" w:cs="Times New Roman"/>
          <w:color w:val="000000" w:themeColor="text1"/>
          <w:sz w:val="24"/>
          <w:szCs w:val="24"/>
        </w:rPr>
        <w:t xml:space="preserve"> performance of different business activities such as management of client data and </w:t>
      </w:r>
      <w:r>
        <w:rPr>
          <w:rFonts w:ascii="Times New Roman" w:eastAsia="Times New Roman" w:hAnsi="Times New Roman" w:cs="Times New Roman"/>
          <w:color w:val="000000" w:themeColor="text1"/>
          <w:sz w:val="24"/>
          <w:szCs w:val="24"/>
        </w:rPr>
        <w:t xml:space="preserve">security through the aid of </w:t>
      </w:r>
      <w:r w:rsidRPr="00F15370">
        <w:rPr>
          <w:rFonts w:ascii="Times New Roman" w:eastAsia="Times New Roman" w:hAnsi="Times New Roman" w:cs="Times New Roman"/>
          <w:color w:val="000000" w:themeColor="text1"/>
          <w:sz w:val="24"/>
          <w:szCs w:val="24"/>
        </w:rPr>
        <w:t xml:space="preserve">Internet. It requires resources like data storage, databases, servers, networking along with software to systematically performance business services online. In 2019, 99% of all private businesses were accounted for by SMEs (Merchantsavvy.co.uk, 2020). This indicates increasing contribution and significant role played by SMEs for development of UK economy. In this context, businesses like London Bikes must ensure that they use latest available technologies for enhancing their IT capabilities. Consequently, it would lead to an improvement in their management of business activities and reduce operational costs for increasing their profitability. </w:t>
      </w:r>
      <w:r>
        <w:rPr>
          <w:rFonts w:ascii="Times New Roman" w:eastAsia="Times New Roman" w:hAnsi="Times New Roman" w:cs="Times New Roman"/>
          <w:color w:val="000000" w:themeColor="text1"/>
          <w:sz w:val="24"/>
          <w:szCs w:val="24"/>
        </w:rPr>
        <w:t>Key</w:t>
      </w:r>
      <w:r w:rsidRPr="00F15370">
        <w:rPr>
          <w:rFonts w:ascii="Times New Roman" w:eastAsia="Times New Roman" w:hAnsi="Times New Roman" w:cs="Times New Roman"/>
          <w:color w:val="000000" w:themeColor="text1"/>
          <w:sz w:val="24"/>
          <w:szCs w:val="24"/>
        </w:rPr>
        <w:t xml:space="preserve"> concepts and principles associated with cloud computing have been elaborated below.  </w:t>
      </w:r>
    </w:p>
    <w:p w14:paraId="2DEF4E7E"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Cloud computing concepts</w:t>
      </w:r>
    </w:p>
    <w:p w14:paraId="50A31270"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C</w:t>
      </w:r>
      <w:r w:rsidRPr="00F15370">
        <w:rPr>
          <w:rFonts w:ascii="Times New Roman" w:eastAsia="Times New Roman" w:hAnsi="Times New Roman" w:cs="Times New Roman"/>
          <w:color w:val="000000" w:themeColor="text1"/>
          <w:sz w:val="24"/>
          <w:szCs w:val="24"/>
        </w:rPr>
        <w:t>oncept of cloud computing revolves around selection of a suitable model of providing IT services that serve a significant purpose in business. Varghese and Buyya (2018) ascertained tha</w:t>
      </w:r>
      <w:r>
        <w:rPr>
          <w:rFonts w:ascii="Times New Roman" w:eastAsia="Times New Roman" w:hAnsi="Times New Roman" w:cs="Times New Roman"/>
          <w:color w:val="000000" w:themeColor="text1"/>
          <w:sz w:val="24"/>
          <w:szCs w:val="24"/>
        </w:rPr>
        <w:t>t cloud computing emphasises on</w:t>
      </w:r>
      <w:r w:rsidRPr="00F15370">
        <w:rPr>
          <w:rFonts w:ascii="Times New Roman" w:eastAsia="Times New Roman" w:hAnsi="Times New Roman" w:cs="Times New Roman"/>
          <w:color w:val="000000" w:themeColor="text1"/>
          <w:sz w:val="24"/>
          <w:szCs w:val="24"/>
        </w:rPr>
        <w:t xml:space="preserve"> use of IT services and not products for performing key management and storage stacks. In this context, cloud computing includes services wherein a common infrastructure is shared by multiple clients to activate their business goals. Lu and Xu (2019) identified that services of cloud computing are accessed on-demand based on the type of service businesses require. For instance, requirements of an SME like London Bikes for managing its client base of 150 along with its employees would differ from a more significant business. This is determined based on the transaction, capacity and user needs of the company. </w:t>
      </w:r>
      <w:r w:rsidRPr="00F15370">
        <w:rPr>
          <w:rFonts w:ascii="Times New Roman" w:eastAsia="Times New Roman" w:hAnsi="Times New Roman" w:cs="Times New Roman"/>
          <w:color w:val="000000" w:themeColor="text1"/>
          <w:sz w:val="24"/>
          <w:szCs w:val="24"/>
        </w:rPr>
        <w:lastRenderedPageBreak/>
        <w:t xml:space="preserve">Another vital aspect of cloud computing is that its services are scalable. Mikkonen and Khan (2016) stated that cloud computing offers scalable and flexible services for the convenience of its users. It enhances the ability of an SME to scale its services for meeting a growing business's needs. </w:t>
      </w:r>
    </w:p>
    <w:p w14:paraId="1B072449"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Principles</w:t>
      </w:r>
    </w:p>
    <w:p w14:paraId="7C07D6F0"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Gaining an understanding of the principles associated with cloud computing is crucial for businesses to prevent risks related to data breaches and transfer issues du</w:t>
      </w:r>
      <w:r>
        <w:rPr>
          <w:rFonts w:ascii="Times New Roman" w:eastAsia="Times New Roman" w:hAnsi="Times New Roman" w:cs="Times New Roman"/>
          <w:color w:val="000000" w:themeColor="text1"/>
          <w:sz w:val="24"/>
          <w:szCs w:val="24"/>
        </w:rPr>
        <w:t>e to lack of knowledge. F</w:t>
      </w:r>
      <w:r w:rsidRPr="00F15370">
        <w:rPr>
          <w:rFonts w:ascii="Times New Roman" w:eastAsia="Times New Roman" w:hAnsi="Times New Roman" w:cs="Times New Roman"/>
          <w:color w:val="000000" w:themeColor="text1"/>
          <w:sz w:val="24"/>
          <w:szCs w:val="24"/>
        </w:rPr>
        <w:t xml:space="preserve">undamental principles governing practical cloud computing that London Bikes Ltd. is required to be aware of have been discussed below. </w:t>
      </w:r>
    </w:p>
    <w:p w14:paraId="53CDADE5"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noProof/>
          <w:color w:val="000000" w:themeColor="text1"/>
          <w:sz w:val="24"/>
          <w:szCs w:val="24"/>
        </w:rPr>
        <w:drawing>
          <wp:inline distT="0" distB="0" distL="0" distR="0" wp14:anchorId="5534903A" wp14:editId="5C8DE001">
            <wp:extent cx="3876675" cy="3200400"/>
            <wp:effectExtent l="0" t="0" r="28575"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4951C03"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t>Figure 1: Principles of Cloud Computing</w:t>
      </w:r>
    </w:p>
    <w:p w14:paraId="37604F32"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(Source: Inspired by Gillam and Antonopoulos, 2017)</w:t>
      </w:r>
    </w:p>
    <w:p w14:paraId="04CAFC2C"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Cost and benefit</w:t>
      </w:r>
    </w:p>
    <w:p w14:paraId="7A38D0A3"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By evaluating the costs along with the benefits of incorporating cloud computing, businesses can make well-informed decisions. According to Gillam and Antonopoulos (2017), understanding the costs associated with each cloud computing service and organisation requirement is crucial for making the right decision. This is essential for </w:t>
      </w:r>
      <w:r w:rsidRPr="00DD7497">
        <w:rPr>
          <w:rFonts w:ascii="Times New Roman" w:eastAsia="Times New Roman" w:hAnsi="Times New Roman" w:cs="Times New Roman"/>
          <w:color w:val="FF0000"/>
          <w:sz w:val="24"/>
          <w:szCs w:val="24"/>
        </w:rPr>
        <w:t>SEMEs</w:t>
      </w:r>
      <w:r w:rsidRPr="00F15370">
        <w:rPr>
          <w:rFonts w:ascii="Times New Roman" w:eastAsia="Times New Roman" w:hAnsi="Times New Roman" w:cs="Times New Roman"/>
          <w:color w:val="000000" w:themeColor="text1"/>
          <w:sz w:val="24"/>
          <w:szCs w:val="24"/>
        </w:rPr>
        <w:t xml:space="preserve"> to prevent over expenditure and select the cloud services that it requires the most.</w:t>
      </w:r>
    </w:p>
    <w:p w14:paraId="70A9074E"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Capability</w:t>
      </w:r>
    </w:p>
    <w:p w14:paraId="1F8A328D"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Businesses must understand the capabilities of cloud computing services and integrate them to the optimal extent. This can be attained through the integration of cloud providers with internal resources for gaining holistic support along with a delivery solution. </w:t>
      </w:r>
    </w:p>
    <w:p w14:paraId="13C1FE67"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lastRenderedPageBreak/>
        <w:t>Enablement</w:t>
      </w:r>
    </w:p>
    <w:p w14:paraId="14496B38"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P</w:t>
      </w:r>
      <w:r w:rsidRPr="00F15370">
        <w:rPr>
          <w:rFonts w:ascii="Times New Roman" w:eastAsia="Times New Roman" w:hAnsi="Times New Roman" w:cs="Times New Roman"/>
          <w:color w:val="000000" w:themeColor="text1"/>
          <w:sz w:val="24"/>
          <w:szCs w:val="24"/>
        </w:rPr>
        <w:t>rinciple of enablement emphasises on the need for planning cloud computing as a strategic enabler. Lu and Xu (2019) identified that by utilising cloud computing services for enabling the strategic growth of a business, it could avoid unprecedented risks. Instead of utilising cloud computing as a technical platform or outsourcing arrangement, companies are required to use it for enabling the attainment of strategic goals.</w:t>
      </w:r>
    </w:p>
    <w:p w14:paraId="5FA306DA"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Enterprise risk</w:t>
      </w:r>
    </w:p>
    <w:p w14:paraId="0C4ACC4A"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An enterprise risk management perspective must be undertaken by businesses while choosing an appropriate cloud computing service. This is essential to ensure that selected service leads to proper adoption and usage of cloud services for increasing operational efficiency. </w:t>
      </w:r>
    </w:p>
    <w:p w14:paraId="2C8BE65C"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Accountability</w:t>
      </w:r>
    </w:p>
    <w:p w14:paraId="0E112919"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Lack of accountability is a significant issue that can increase the risks faced by organisations while managing their cloud computing services. In this context, accountabilities must be clearly defined for internal along with service provider responsibilities.</w:t>
      </w:r>
    </w:p>
    <w:p w14:paraId="4362571C"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Trust</w:t>
      </w:r>
    </w:p>
    <w:p w14:paraId="2EB49B66"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Trust is an essential principle of cloud solutions. This is because it is vital to building trust within business processes that are dependent on computing solutions to overcome issues of uncertainty. Chiregi and Navimipour (2018) observed that many IT experts lack confidence in cloud computing as a secure and safe platform. Although it has an increased risk of privacy threats, IT security experts must take proper emails for securing cloud computing services offered to enterprises to gain a bond of trust and confidence in its services.</w:t>
      </w:r>
    </w:p>
    <w:p w14:paraId="61BA63CE" w14:textId="77777777" w:rsidR="00C16CCB" w:rsidRPr="00F15370" w:rsidRDefault="00C16CCB" w:rsidP="00C16CCB">
      <w:pPr>
        <w:pStyle w:val="Heading1"/>
        <w:rPr>
          <w:rFonts w:cs="Times New Roman"/>
        </w:rPr>
      </w:pPr>
      <w:bookmarkStart w:id="6" w:name="_Toc45720058"/>
      <w:bookmarkStart w:id="7" w:name="_Toc45720997"/>
      <w:bookmarkStart w:id="8" w:name="_Toc45740123"/>
      <w:r w:rsidRPr="00F15370">
        <w:rPr>
          <w:rFonts w:cs="Times New Roman"/>
        </w:rPr>
        <w:t>Essential characteristics and expected from implementation of potential solutions</w:t>
      </w:r>
      <w:bookmarkEnd w:id="6"/>
      <w:bookmarkEnd w:id="7"/>
      <w:bookmarkEnd w:id="8"/>
      <w:r w:rsidRPr="00F15370">
        <w:rPr>
          <w:rFonts w:cs="Times New Roman"/>
        </w:rPr>
        <w:t xml:space="preserve"> </w:t>
      </w:r>
    </w:p>
    <w:p w14:paraId="4693C82D"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i/>
          <w:noProof/>
          <w:color w:val="000000" w:themeColor="text1"/>
          <w:sz w:val="24"/>
          <w:szCs w:val="24"/>
        </w:rPr>
        <w:drawing>
          <wp:inline distT="114300" distB="114300" distL="114300" distR="114300" wp14:anchorId="49D76586" wp14:editId="675E9361">
            <wp:extent cx="4991100" cy="2095500"/>
            <wp:effectExtent l="19050" t="19050" r="19050" b="19050"/>
            <wp:docPr id="5" name="image2.png"/>
            <wp:cNvGraphicFramePr/>
            <a:graphic xmlns:a="http://schemas.openxmlformats.org/drawingml/2006/main">
              <a:graphicData uri="http://schemas.openxmlformats.org/drawingml/2006/picture">
                <pic:pic xmlns:pic="http://schemas.openxmlformats.org/drawingml/2006/picture">
                  <pic:nvPicPr>
                    <pic:cNvPr id="1364169697" name="image2.png"/>
                    <pic:cNvPicPr/>
                  </pic:nvPicPr>
                  <pic:blipFill>
                    <a:blip r:embed="rId13"/>
                    <a:srcRect t="17333"/>
                    <a:stretch>
                      <a:fillRect/>
                    </a:stretch>
                  </pic:blipFill>
                  <pic:spPr>
                    <a:xfrm>
                      <a:off x="0" y="0"/>
                      <a:ext cx="4991100" cy="2095500"/>
                    </a:xfrm>
                    <a:prstGeom prst="rect">
                      <a:avLst/>
                    </a:prstGeom>
                    <a:ln w="9525">
                      <a:solidFill>
                        <a:schemeClr val="tx1"/>
                      </a:solidFill>
                      <a:prstDash val="solid"/>
                    </a:ln>
                  </pic:spPr>
                </pic:pic>
              </a:graphicData>
            </a:graphic>
          </wp:inline>
        </w:drawing>
      </w:r>
    </w:p>
    <w:p w14:paraId="2E73473B"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t>F</w:t>
      </w:r>
      <w:r>
        <w:rPr>
          <w:rFonts w:ascii="Times New Roman" w:eastAsia="Times New Roman" w:hAnsi="Times New Roman" w:cs="Times New Roman"/>
          <w:b/>
          <w:color w:val="000000" w:themeColor="text1"/>
          <w:sz w:val="24"/>
          <w:szCs w:val="24"/>
        </w:rPr>
        <w:t>igure 2</w:t>
      </w:r>
      <w:r w:rsidRPr="00F15370">
        <w:rPr>
          <w:rFonts w:ascii="Times New Roman" w:eastAsia="Times New Roman" w:hAnsi="Times New Roman" w:cs="Times New Roman"/>
          <w:b/>
          <w:color w:val="000000" w:themeColor="text1"/>
          <w:sz w:val="24"/>
          <w:szCs w:val="24"/>
        </w:rPr>
        <w:t>: Characteristics of cloud computing</w:t>
      </w:r>
    </w:p>
    <w:p w14:paraId="178076F5"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lastRenderedPageBreak/>
        <w:t>(Source: Inspired by Adams, 2017)</w:t>
      </w:r>
    </w:p>
    <w:p w14:paraId="36604449"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Successful identification and implementation of cloud computing services enable SMEs to find solutions for their business process issue</w:t>
      </w:r>
      <w:r>
        <w:rPr>
          <w:rFonts w:ascii="Times New Roman" w:eastAsia="Times New Roman" w:hAnsi="Times New Roman" w:cs="Times New Roman"/>
          <w:color w:val="000000" w:themeColor="text1"/>
          <w:sz w:val="24"/>
          <w:szCs w:val="24"/>
        </w:rPr>
        <w:t xml:space="preserve">s. This can be obtained through </w:t>
      </w:r>
      <w:r w:rsidRPr="00F15370">
        <w:rPr>
          <w:rFonts w:ascii="Times New Roman" w:eastAsia="Times New Roman" w:hAnsi="Times New Roman" w:cs="Times New Roman"/>
          <w:color w:val="000000" w:themeColor="text1"/>
          <w:sz w:val="24"/>
          <w:szCs w:val="24"/>
        </w:rPr>
        <w:t xml:space="preserve">process of instantaneous resource provision. Rad (2017) noted that resource provisioning involves selection and deployment of software and hardware resources based on business needs. </w:t>
      </w:r>
      <w:r>
        <w:rPr>
          <w:rFonts w:ascii="Times New Roman" w:eastAsia="Times New Roman" w:hAnsi="Times New Roman" w:cs="Times New Roman"/>
          <w:color w:val="000000" w:themeColor="text1"/>
          <w:sz w:val="24"/>
          <w:szCs w:val="24"/>
        </w:rPr>
        <w:t>Utilis</w:t>
      </w:r>
      <w:r w:rsidRPr="00F15370">
        <w:rPr>
          <w:rFonts w:ascii="Times New Roman" w:eastAsia="Times New Roman" w:hAnsi="Times New Roman" w:cs="Times New Roman"/>
          <w:color w:val="000000" w:themeColor="text1"/>
          <w:sz w:val="24"/>
          <w:szCs w:val="24"/>
        </w:rPr>
        <w:t>ation of a cloud computing model empowers fitting and “on-demand network access” to a public pool of computing resources. The</w:t>
      </w:r>
      <w:r>
        <w:rPr>
          <w:rFonts w:ascii="Times New Roman" w:eastAsia="Times New Roman" w:hAnsi="Times New Roman" w:cs="Times New Roman"/>
          <w:color w:val="000000" w:themeColor="text1"/>
          <w:sz w:val="24"/>
          <w:szCs w:val="24"/>
        </w:rPr>
        <w:t>se</w:t>
      </w:r>
      <w:r w:rsidRPr="00F15370">
        <w:rPr>
          <w:rFonts w:ascii="Times New Roman" w:eastAsia="Times New Roman" w:hAnsi="Times New Roman" w:cs="Times New Roman"/>
          <w:color w:val="000000" w:themeColor="text1"/>
          <w:sz w:val="24"/>
          <w:szCs w:val="24"/>
        </w:rPr>
        <w:t xml:space="preserve"> resources include “servers, applications, networks and services” that are speedily released and provisioned. Essential characteristics and probable aids of using cloud computing model due to which it is recommended to London Bikes have been discussed below.</w:t>
      </w:r>
    </w:p>
    <w:p w14:paraId="26286F99"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Protection from cyber threats</w:t>
      </w:r>
    </w:p>
    <w:p w14:paraId="784E1A91"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Adams (2017) observed that cloud computing maximises potential benefits gained by companies. It enables them to solve issues of cyber threats like league, theft and loss of private data stored online. This is obtained through cloud computing platforms that include penetration testing, virtual private networks, obfuscation, firewalls and tokenisation. London Bikes would benefit from investing in cybersecurity services of cloud computing to safeguard confidential data from potential loss.</w:t>
      </w:r>
    </w:p>
    <w:p w14:paraId="675E32A5"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Synchronisation</w:t>
      </w:r>
    </w:p>
    <w:p w14:paraId="23C9DB74"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Cloud computing provides an ability to access and manage stored data systematically. Diaby and Rad (2017) noted that cloud computing resources could be provisioned without human interaction from service providers. This enables organisations to provide additional computing resources based on their needs to synchronise and manage data. Through the aid of online storage solutions like Google Drive and OneDrive, London Bikes would be able to retrieve data stored previou</w:t>
      </w:r>
      <w:r>
        <w:rPr>
          <w:rFonts w:ascii="Times New Roman" w:eastAsia="Times New Roman" w:hAnsi="Times New Roman" w:cs="Times New Roman"/>
          <w:color w:val="000000" w:themeColor="text1"/>
          <w:sz w:val="24"/>
          <w:szCs w:val="24"/>
        </w:rPr>
        <w:t>sly in an effective manner. S</w:t>
      </w:r>
      <w:r w:rsidRPr="00F15370">
        <w:rPr>
          <w:rFonts w:ascii="Times New Roman" w:eastAsia="Times New Roman" w:hAnsi="Times New Roman" w:cs="Times New Roman"/>
          <w:color w:val="000000" w:themeColor="text1"/>
          <w:sz w:val="24"/>
          <w:szCs w:val="24"/>
        </w:rPr>
        <w:t>ynchronisation of data is hugely beneficial for SMEs to increase efficiency of database management.</w:t>
      </w:r>
    </w:p>
    <w:p w14:paraId="11F4C01E"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Accessibility</w:t>
      </w:r>
    </w:p>
    <w:p w14:paraId="757B039B"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Cloud computing services have ease of accessibility over one network by verse customer platforms. This enables customers and employees t</w:t>
      </w:r>
      <w:r>
        <w:rPr>
          <w:rFonts w:ascii="Times New Roman" w:eastAsia="Times New Roman" w:hAnsi="Times New Roman" w:cs="Times New Roman"/>
          <w:color w:val="000000" w:themeColor="text1"/>
          <w:sz w:val="24"/>
          <w:szCs w:val="24"/>
        </w:rPr>
        <w:t>o access and use</w:t>
      </w:r>
      <w:r w:rsidRPr="00F15370">
        <w:rPr>
          <w:rFonts w:ascii="Times New Roman" w:eastAsia="Times New Roman" w:hAnsi="Times New Roman" w:cs="Times New Roman"/>
          <w:color w:val="000000" w:themeColor="text1"/>
          <w:sz w:val="24"/>
          <w:szCs w:val="24"/>
        </w:rPr>
        <w:t xml:space="preserve"> services offered by London Bikes effici</w:t>
      </w:r>
      <w:r>
        <w:rPr>
          <w:rFonts w:ascii="Times New Roman" w:eastAsia="Times New Roman" w:hAnsi="Times New Roman" w:cs="Times New Roman"/>
          <w:color w:val="000000" w:themeColor="text1"/>
          <w:sz w:val="24"/>
          <w:szCs w:val="24"/>
        </w:rPr>
        <w:t>ently. N</w:t>
      </w:r>
      <w:r w:rsidRPr="00F15370">
        <w:rPr>
          <w:rFonts w:ascii="Times New Roman" w:eastAsia="Times New Roman" w:hAnsi="Times New Roman" w:cs="Times New Roman"/>
          <w:color w:val="000000" w:themeColor="text1"/>
          <w:sz w:val="24"/>
          <w:szCs w:val="24"/>
        </w:rPr>
        <w:t xml:space="preserve">etwork bandwidth and latency of cloud computing are integral to quality of services (QoS) of network. </w:t>
      </w:r>
    </w:p>
    <w:p w14:paraId="0B4640CE"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Reduced complexity</w:t>
      </w:r>
    </w:p>
    <w:p w14:paraId="2130DD1B"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color w:val="000000" w:themeColor="text1"/>
          <w:sz w:val="24"/>
          <w:szCs w:val="24"/>
        </w:rPr>
        <w:t>Ease</w:t>
      </w:r>
      <w:r w:rsidRPr="00F15370">
        <w:rPr>
          <w:rFonts w:ascii="Times New Roman" w:eastAsia="Times New Roman" w:hAnsi="Times New Roman" w:cs="Times New Roman"/>
          <w:color w:val="000000" w:themeColor="text1"/>
          <w:sz w:val="24"/>
          <w:szCs w:val="24"/>
        </w:rPr>
        <w:t xml:space="preserve"> of using cloud computing resources makes it hugely beneficial for SMEs to improve operational accuracy. London Bikes is recommended to use a cloud computing model for complexity of managing its expanding customer wrong employee base. It would enable the </w:t>
      </w:r>
      <w:r w:rsidRPr="00F15370">
        <w:rPr>
          <w:rFonts w:ascii="Times New Roman" w:eastAsia="Times New Roman" w:hAnsi="Times New Roman" w:cs="Times New Roman"/>
          <w:color w:val="000000" w:themeColor="text1"/>
          <w:sz w:val="24"/>
          <w:szCs w:val="24"/>
        </w:rPr>
        <w:lastRenderedPageBreak/>
        <w:t>organisation to easily track and manage the</w:t>
      </w:r>
      <w:r>
        <w:rPr>
          <w:rFonts w:ascii="Times New Roman" w:eastAsia="Times New Roman" w:hAnsi="Times New Roman" w:cs="Times New Roman"/>
          <w:color w:val="000000" w:themeColor="text1"/>
          <w:sz w:val="24"/>
          <w:szCs w:val="24"/>
        </w:rPr>
        <w:t>ir</w:t>
      </w:r>
      <w:r w:rsidRPr="00F15370">
        <w:rPr>
          <w:rFonts w:ascii="Times New Roman" w:eastAsia="Times New Roman" w:hAnsi="Times New Roman" w:cs="Times New Roman"/>
          <w:color w:val="000000" w:themeColor="text1"/>
          <w:sz w:val="24"/>
          <w:szCs w:val="24"/>
        </w:rPr>
        <w:t xml:space="preserve"> orders and essential information of customers and employees alike systemically. </w:t>
      </w:r>
      <w:r w:rsidRPr="00F15370">
        <w:rPr>
          <w:rFonts w:ascii="Times New Roman" w:eastAsia="Times New Roman" w:hAnsi="Times New Roman" w:cs="Times New Roman"/>
          <w:b/>
          <w:i/>
          <w:color w:val="000000" w:themeColor="text1"/>
          <w:sz w:val="24"/>
          <w:szCs w:val="24"/>
        </w:rPr>
        <w:t xml:space="preserve">  </w:t>
      </w:r>
    </w:p>
    <w:p w14:paraId="6A9F061C" w14:textId="77777777" w:rsidR="00C16CCB" w:rsidRPr="00F15370" w:rsidRDefault="00C16CCB" w:rsidP="00C16CCB">
      <w:pPr>
        <w:pStyle w:val="Heading1"/>
        <w:rPr>
          <w:rFonts w:cs="Times New Roman"/>
        </w:rPr>
      </w:pPr>
      <w:bookmarkStart w:id="9" w:name="_Toc45720059"/>
      <w:bookmarkStart w:id="10" w:name="_Toc45720998"/>
      <w:bookmarkStart w:id="11" w:name="_Toc45740124"/>
      <w:r w:rsidRPr="00F15370">
        <w:rPr>
          <w:rFonts w:cs="Times New Roman"/>
        </w:rPr>
        <w:t>Service models and available real-world services</w:t>
      </w:r>
      <w:bookmarkEnd w:id="9"/>
      <w:bookmarkEnd w:id="10"/>
      <w:bookmarkEnd w:id="11"/>
      <w:r w:rsidRPr="00F15370">
        <w:rPr>
          <w:rFonts w:cs="Times New Roman"/>
        </w:rPr>
        <w:t xml:space="preserve"> </w:t>
      </w:r>
    </w:p>
    <w:p w14:paraId="71BA4DF0"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Cloud computing services are categorised into three groups. These include “software-as-a-service (SaaS), infrastructure-as-a-service (IaaS) and platform-as-a-service (PaaS)”. </w:t>
      </w:r>
      <w:r>
        <w:rPr>
          <w:rFonts w:ascii="Times New Roman" w:eastAsia="Times New Roman" w:hAnsi="Times New Roman" w:cs="Times New Roman"/>
          <w:color w:val="000000" w:themeColor="text1"/>
          <w:sz w:val="24"/>
          <w:szCs w:val="24"/>
        </w:rPr>
        <w:t xml:space="preserve">These </w:t>
      </w:r>
      <w:r w:rsidRPr="00F15370">
        <w:rPr>
          <w:rFonts w:ascii="Times New Roman" w:eastAsia="Times New Roman" w:hAnsi="Times New Roman" w:cs="Times New Roman"/>
          <w:color w:val="000000" w:themeColor="text1"/>
          <w:sz w:val="24"/>
          <w:szCs w:val="24"/>
        </w:rPr>
        <w:t xml:space="preserve">service models have been discussed below. </w:t>
      </w:r>
    </w:p>
    <w:p w14:paraId="134CF45D"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noProof/>
          <w:color w:val="000000" w:themeColor="text1"/>
          <w:sz w:val="24"/>
          <w:szCs w:val="24"/>
        </w:rPr>
        <w:drawing>
          <wp:inline distT="114300" distB="114300" distL="114300" distR="114300" wp14:anchorId="3248D7F1" wp14:editId="2F90FB03">
            <wp:extent cx="5372100" cy="2168392"/>
            <wp:effectExtent l="19050" t="19050" r="19050" b="22860"/>
            <wp:docPr id="3" name="image3.png"/>
            <wp:cNvGraphicFramePr/>
            <a:graphic xmlns:a="http://schemas.openxmlformats.org/drawingml/2006/main">
              <a:graphicData uri="http://schemas.openxmlformats.org/drawingml/2006/picture">
                <pic:pic xmlns:pic="http://schemas.openxmlformats.org/drawingml/2006/picture">
                  <pic:nvPicPr>
                    <pic:cNvPr id="922438264" name="image3.png"/>
                    <pic:cNvPicPr/>
                  </pic:nvPicPr>
                  <pic:blipFill>
                    <a:blip r:embed="rId14"/>
                    <a:stretch>
                      <a:fillRect/>
                    </a:stretch>
                  </pic:blipFill>
                  <pic:spPr>
                    <a:xfrm>
                      <a:off x="0" y="0"/>
                      <a:ext cx="5387095" cy="2174444"/>
                    </a:xfrm>
                    <a:prstGeom prst="rect">
                      <a:avLst/>
                    </a:prstGeom>
                    <a:ln w="12700">
                      <a:solidFill>
                        <a:schemeClr val="tx1"/>
                      </a:solidFill>
                    </a:ln>
                  </pic:spPr>
                </pic:pic>
              </a:graphicData>
            </a:graphic>
          </wp:inline>
        </w:drawing>
      </w:r>
    </w:p>
    <w:p w14:paraId="0A475726"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t>F</w:t>
      </w:r>
      <w:r>
        <w:rPr>
          <w:rFonts w:ascii="Times New Roman" w:eastAsia="Times New Roman" w:hAnsi="Times New Roman" w:cs="Times New Roman"/>
          <w:b/>
          <w:color w:val="000000" w:themeColor="text1"/>
          <w:sz w:val="24"/>
          <w:szCs w:val="24"/>
        </w:rPr>
        <w:t>igure 3</w:t>
      </w:r>
      <w:r w:rsidRPr="00F15370">
        <w:rPr>
          <w:rFonts w:ascii="Times New Roman" w:eastAsia="Times New Roman" w:hAnsi="Times New Roman" w:cs="Times New Roman"/>
          <w:b/>
          <w:color w:val="000000" w:themeColor="text1"/>
          <w:sz w:val="24"/>
          <w:szCs w:val="24"/>
        </w:rPr>
        <w:t>: Service models</w:t>
      </w:r>
    </w:p>
    <w:p w14:paraId="6DE70B98" w14:textId="77777777" w:rsidR="00C16CCB" w:rsidRPr="00F15370" w:rsidRDefault="00C16CCB" w:rsidP="00C16CCB">
      <w:pPr>
        <w:spacing w:after="240"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(Source: Influenced by Dong, 2017)</w:t>
      </w:r>
    </w:p>
    <w:p w14:paraId="53B4A84D"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Software as a Service (SaaS)</w:t>
      </w:r>
    </w:p>
    <w:p w14:paraId="54A962F8"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SaaS is one of the most popular cloud computing forms. Purwani </w:t>
      </w:r>
      <w:r>
        <w:rPr>
          <w:rFonts w:ascii="Times New Roman" w:eastAsia="Times New Roman" w:hAnsi="Times New Roman" w:cs="Times New Roman"/>
          <w:i/>
          <w:iCs/>
          <w:color w:val="000000" w:themeColor="text1"/>
          <w:sz w:val="24"/>
          <w:szCs w:val="24"/>
        </w:rPr>
        <w:t xml:space="preserve">et al. </w:t>
      </w:r>
      <w:r w:rsidRPr="00F15370">
        <w:rPr>
          <w:rFonts w:ascii="Times New Roman" w:eastAsia="Times New Roman" w:hAnsi="Times New Roman" w:cs="Times New Roman"/>
          <w:color w:val="000000" w:themeColor="text1"/>
          <w:sz w:val="24"/>
          <w:szCs w:val="24"/>
        </w:rPr>
        <w:t xml:space="preserve"> (2017) noted that SaaS is a software distribution model that enables a service to host applications for its customers. These applications are made available to customers through </w:t>
      </w:r>
      <w:r>
        <w:rPr>
          <w:rFonts w:ascii="Times New Roman" w:eastAsia="Times New Roman" w:hAnsi="Times New Roman" w:cs="Times New Roman"/>
          <w:color w:val="000000" w:themeColor="text1"/>
          <w:sz w:val="24"/>
          <w:szCs w:val="24"/>
        </w:rPr>
        <w:t>Internet. L</w:t>
      </w:r>
      <w:r w:rsidRPr="00F15370">
        <w:rPr>
          <w:rFonts w:ascii="Times New Roman" w:eastAsia="Times New Roman" w:hAnsi="Times New Roman" w:cs="Times New Roman"/>
          <w:color w:val="000000" w:themeColor="text1"/>
          <w:sz w:val="24"/>
          <w:szCs w:val="24"/>
        </w:rPr>
        <w:t xml:space="preserve">ow initial expenses and ease of integration into existing software used by business make SaaS highly convenient. In London Bikes’ case, </w:t>
      </w:r>
      <w:r w:rsidRPr="00F15370">
        <w:rPr>
          <w:rFonts w:ascii="Times New Roman" w:eastAsia="Times New Roman" w:hAnsi="Times New Roman" w:cs="Times New Roman"/>
          <w:b/>
          <w:i/>
          <w:color w:val="000000" w:themeColor="text1"/>
          <w:sz w:val="24"/>
          <w:szCs w:val="24"/>
        </w:rPr>
        <w:t xml:space="preserve">SaaS optimisation </w:t>
      </w:r>
      <w:r w:rsidRPr="00F15370">
        <w:rPr>
          <w:rFonts w:ascii="Times New Roman" w:eastAsia="Times New Roman" w:hAnsi="Times New Roman" w:cs="Times New Roman"/>
          <w:color w:val="000000" w:themeColor="text1"/>
          <w:sz w:val="24"/>
          <w:szCs w:val="24"/>
        </w:rPr>
        <w:t>would produce a centralised platform to increase visibility of operations and consequently, productivity. Dong (2017) observed that by discovering essential applications for a company, SaaS optimisation leads to selection of better licences which improve employee productivity. It leads to a reduction of costs faced by London Bikes along with security risks due t</w:t>
      </w:r>
      <w:r>
        <w:rPr>
          <w:rFonts w:ascii="Times New Roman" w:eastAsia="Times New Roman" w:hAnsi="Times New Roman" w:cs="Times New Roman"/>
          <w:color w:val="000000" w:themeColor="text1"/>
          <w:sz w:val="24"/>
          <w:szCs w:val="24"/>
        </w:rPr>
        <w:t xml:space="preserve">o increased visibility. Use of </w:t>
      </w:r>
      <w:r w:rsidRPr="00F15370">
        <w:rPr>
          <w:rFonts w:ascii="Times New Roman" w:eastAsia="Times New Roman" w:hAnsi="Times New Roman" w:cs="Times New Roman"/>
          <w:color w:val="000000" w:themeColor="text1"/>
          <w:sz w:val="24"/>
          <w:szCs w:val="24"/>
        </w:rPr>
        <w:t>SaaS leads to</w:t>
      </w:r>
      <w:r w:rsidRPr="00F15370">
        <w:rPr>
          <w:rFonts w:ascii="Times New Roman" w:eastAsia="Times New Roman" w:hAnsi="Times New Roman" w:cs="Times New Roman"/>
          <w:b/>
          <w:i/>
          <w:color w:val="000000" w:themeColor="text1"/>
          <w:sz w:val="24"/>
          <w:szCs w:val="24"/>
        </w:rPr>
        <w:t xml:space="preserve"> streamlining </w:t>
      </w:r>
      <w:r w:rsidRPr="00F15370">
        <w:rPr>
          <w:rFonts w:ascii="Times New Roman" w:eastAsia="Times New Roman" w:hAnsi="Times New Roman" w:cs="Times New Roman"/>
          <w:color w:val="000000" w:themeColor="text1"/>
          <w:sz w:val="24"/>
          <w:szCs w:val="24"/>
        </w:rPr>
        <w:t xml:space="preserve">of workflows within an enterprise. SaaS workflows reduce need for hiring IT personnel due to ease of using its cloud computing model. This would be hugely beneficial for an SME like London Bikes, which has a small workforce. It requires fewer backups and storage making it convenient for London Bikes to use it for its database management purposes. </w:t>
      </w:r>
      <w:r w:rsidRPr="00F15370">
        <w:rPr>
          <w:rFonts w:ascii="Times New Roman" w:eastAsia="Times New Roman" w:hAnsi="Times New Roman" w:cs="Times New Roman"/>
          <w:b/>
          <w:i/>
          <w:color w:val="000000" w:themeColor="text1"/>
          <w:sz w:val="24"/>
          <w:szCs w:val="24"/>
        </w:rPr>
        <w:t>Collaboration with appropriate productivity tools</w:t>
      </w:r>
      <w:r w:rsidRPr="00F15370">
        <w:rPr>
          <w:rFonts w:ascii="Times New Roman" w:eastAsia="Times New Roman" w:hAnsi="Times New Roman" w:cs="Times New Roman"/>
          <w:color w:val="000000" w:themeColor="text1"/>
          <w:sz w:val="24"/>
          <w:szCs w:val="24"/>
        </w:rPr>
        <w:t xml:space="preserve"> like Dropbox, Slack, Google Apps, Hubspot and ZenDesk </w:t>
      </w:r>
      <w:r w:rsidRPr="00F15370">
        <w:rPr>
          <w:rFonts w:ascii="Times New Roman" w:eastAsia="Times New Roman" w:hAnsi="Times New Roman" w:cs="Times New Roman"/>
          <w:color w:val="000000" w:themeColor="text1"/>
          <w:sz w:val="24"/>
          <w:szCs w:val="24"/>
        </w:rPr>
        <w:lastRenderedPageBreak/>
        <w:t xml:space="preserve">becomes increasingly easy for organisations using SaaS. This would be advantageous for London Bikes to save time and enhance productivity.  London Bikes would be recommended to use SaaS platforms that can be used over Internet with minimal monthly subscription fees.  </w:t>
      </w:r>
    </w:p>
    <w:p w14:paraId="0146AB80"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Platform as a Service (PaaS)</w:t>
      </w:r>
    </w:p>
    <w:p w14:paraId="0F2DF417"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PaaS provides a mix of hardware along with software tools through Internet. These tools are beneficial for developing applications. Krancher </w:t>
      </w:r>
      <w:r w:rsidRPr="00F15370">
        <w:rPr>
          <w:rFonts w:ascii="Times New Roman" w:eastAsia="Times New Roman" w:hAnsi="Times New Roman" w:cs="Times New Roman"/>
          <w:i/>
          <w:color w:val="000000" w:themeColor="text1"/>
          <w:sz w:val="24"/>
          <w:szCs w:val="24"/>
        </w:rPr>
        <w:t xml:space="preserve">et al. </w:t>
      </w:r>
      <w:r w:rsidRPr="00F15370">
        <w:rPr>
          <w:rFonts w:ascii="Times New Roman" w:eastAsia="Times New Roman" w:hAnsi="Times New Roman" w:cs="Times New Roman"/>
          <w:color w:val="000000" w:themeColor="text1"/>
          <w:sz w:val="24"/>
          <w:szCs w:val="24"/>
        </w:rPr>
        <w:t xml:space="preserve">(2018) identified that PaaS helps build apps and software for consumers. Critical examples of PaaS include OpenShift, Windows Azure and Apache Stratos. </w:t>
      </w:r>
      <w:r w:rsidRPr="00F15370">
        <w:rPr>
          <w:rFonts w:ascii="Times New Roman" w:eastAsia="Times New Roman" w:hAnsi="Times New Roman" w:cs="Times New Roman"/>
          <w:b/>
          <w:i/>
          <w:color w:val="000000" w:themeColor="text1"/>
          <w:sz w:val="24"/>
          <w:szCs w:val="24"/>
        </w:rPr>
        <w:t xml:space="preserve">Component analysis, </w:t>
      </w:r>
      <w:r w:rsidRPr="00F15370">
        <w:rPr>
          <w:rFonts w:ascii="Times New Roman" w:eastAsia="Times New Roman" w:hAnsi="Times New Roman" w:cs="Times New Roman"/>
          <w:color w:val="000000" w:themeColor="text1"/>
          <w:sz w:val="24"/>
          <w:szCs w:val="24"/>
        </w:rPr>
        <w:t xml:space="preserve">including log analysis, can be done through PaaS, making it useful to solve software development challenges by businesses. </w:t>
      </w:r>
      <w:r w:rsidRPr="00F15370">
        <w:rPr>
          <w:rFonts w:ascii="Times New Roman" w:eastAsia="Times New Roman" w:hAnsi="Times New Roman" w:cs="Times New Roman"/>
          <w:b/>
          <w:i/>
          <w:color w:val="000000" w:themeColor="text1"/>
          <w:sz w:val="24"/>
          <w:szCs w:val="24"/>
        </w:rPr>
        <w:t>Architecture evaluation</w:t>
      </w:r>
      <w:r w:rsidRPr="00F15370">
        <w:rPr>
          <w:rFonts w:ascii="Times New Roman" w:eastAsia="Times New Roman" w:hAnsi="Times New Roman" w:cs="Times New Roman"/>
          <w:color w:val="000000" w:themeColor="text1"/>
          <w:sz w:val="24"/>
          <w:szCs w:val="24"/>
        </w:rPr>
        <w:t xml:space="preserve"> is another significant advantage that PaaS provides enabling businesses to choose infrastructure and platforms based on their needs.  PaaS offers </w:t>
      </w:r>
      <w:r>
        <w:rPr>
          <w:rFonts w:ascii="Times New Roman" w:eastAsia="Times New Roman" w:hAnsi="Times New Roman" w:cs="Times New Roman"/>
          <w:color w:val="000000" w:themeColor="text1"/>
          <w:sz w:val="24"/>
          <w:szCs w:val="24"/>
        </w:rPr>
        <w:t>an</w:t>
      </w:r>
      <w:r w:rsidRPr="00F15370">
        <w:rPr>
          <w:rFonts w:ascii="Times New Roman" w:eastAsia="Times New Roman" w:hAnsi="Times New Roman" w:cs="Times New Roman"/>
          <w:color w:val="000000" w:themeColor="text1"/>
          <w:sz w:val="24"/>
          <w:szCs w:val="24"/>
        </w:rPr>
        <w:t xml:space="preserve"> opportunity to change user interfaces as well as </w:t>
      </w:r>
      <w:r w:rsidRPr="00F15370">
        <w:rPr>
          <w:rFonts w:ascii="Times New Roman" w:eastAsia="Times New Roman" w:hAnsi="Times New Roman" w:cs="Times New Roman"/>
          <w:b/>
          <w:i/>
          <w:color w:val="000000" w:themeColor="text1"/>
          <w:sz w:val="24"/>
          <w:szCs w:val="24"/>
        </w:rPr>
        <w:t>use service platform tools</w:t>
      </w:r>
      <w:r w:rsidRPr="00F15370">
        <w:rPr>
          <w:rFonts w:ascii="Times New Roman" w:eastAsia="Times New Roman" w:hAnsi="Times New Roman" w:cs="Times New Roman"/>
          <w:color w:val="000000" w:themeColor="text1"/>
          <w:sz w:val="24"/>
          <w:szCs w:val="24"/>
        </w:rPr>
        <w:t xml:space="preserve"> for increased efficiency. Its increased flexibility makes it useful for organisations aiming to expand their business operations.   </w:t>
      </w:r>
    </w:p>
    <w:p w14:paraId="70F9DEBC"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Infrastructure as a Service (IaaS)</w:t>
      </w:r>
    </w:p>
    <w:p w14:paraId="3CE2C979"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IaaS is practical for businesses of all sizes as it offers complete control over infrastructure and a pay-as-you-use model, making it feasible for business budgets. Shahzadi </w:t>
      </w:r>
      <w:r w:rsidRPr="00F15370">
        <w:rPr>
          <w:rFonts w:ascii="Times New Roman" w:eastAsia="Times New Roman" w:hAnsi="Times New Roman" w:cs="Times New Roman"/>
          <w:i/>
          <w:color w:val="000000" w:themeColor="text1"/>
          <w:sz w:val="24"/>
          <w:szCs w:val="24"/>
        </w:rPr>
        <w:t xml:space="preserve">et al. </w:t>
      </w:r>
      <w:r w:rsidRPr="00F15370">
        <w:rPr>
          <w:rFonts w:ascii="Times New Roman" w:eastAsia="Times New Roman" w:hAnsi="Times New Roman" w:cs="Times New Roman"/>
          <w:color w:val="000000" w:themeColor="text1"/>
          <w:sz w:val="24"/>
          <w:szCs w:val="24"/>
        </w:rPr>
        <w:t>(2017) noted that IaaS provides a safer alternative to physical hardware and IT infrastructure. Real-life-examples of IaaS includes Magento 1</w:t>
      </w:r>
      <w:r>
        <w:rPr>
          <w:rFonts w:ascii="Times New Roman" w:eastAsia="Times New Roman" w:hAnsi="Times New Roman" w:cs="Times New Roman"/>
          <w:color w:val="000000" w:themeColor="text1"/>
          <w:sz w:val="24"/>
          <w:szCs w:val="24"/>
        </w:rPr>
        <w:t xml:space="preserve"> </w:t>
      </w:r>
      <w:r w:rsidRPr="00F15370">
        <w:rPr>
          <w:rFonts w:ascii="Times New Roman" w:eastAsia="Times New Roman" w:hAnsi="Times New Roman" w:cs="Times New Roman"/>
          <w:color w:val="000000" w:themeColor="text1"/>
          <w:sz w:val="24"/>
          <w:szCs w:val="24"/>
        </w:rPr>
        <w:t xml:space="preserve">Enterprise Edition, Google Computer Engine (GCE) and AWS EC2, among others. It provides an option for </w:t>
      </w:r>
      <w:r w:rsidRPr="00F15370">
        <w:rPr>
          <w:rFonts w:ascii="Times New Roman" w:eastAsia="Times New Roman" w:hAnsi="Times New Roman" w:cs="Times New Roman"/>
          <w:b/>
          <w:i/>
          <w:color w:val="000000" w:themeColor="text1"/>
          <w:sz w:val="24"/>
          <w:szCs w:val="24"/>
        </w:rPr>
        <w:t xml:space="preserve">scalable clustering, </w:t>
      </w:r>
      <w:r w:rsidRPr="00F15370">
        <w:rPr>
          <w:rFonts w:ascii="Times New Roman" w:eastAsia="Times New Roman" w:hAnsi="Times New Roman" w:cs="Times New Roman"/>
          <w:color w:val="000000" w:themeColor="text1"/>
          <w:sz w:val="24"/>
          <w:szCs w:val="24"/>
        </w:rPr>
        <w:t xml:space="preserve">making it easier </w:t>
      </w:r>
      <w:r>
        <w:rPr>
          <w:rFonts w:ascii="Times New Roman" w:eastAsia="Times New Roman" w:hAnsi="Times New Roman" w:cs="Times New Roman"/>
          <w:color w:val="000000" w:themeColor="text1"/>
          <w:sz w:val="24"/>
          <w:szCs w:val="24"/>
        </w:rPr>
        <w:t>to scale up or down based on</w:t>
      </w:r>
      <w:r w:rsidRPr="00F15370">
        <w:rPr>
          <w:rFonts w:ascii="Times New Roman" w:eastAsia="Times New Roman" w:hAnsi="Times New Roman" w:cs="Times New Roman"/>
          <w:color w:val="000000" w:themeColor="text1"/>
          <w:sz w:val="24"/>
          <w:szCs w:val="24"/>
        </w:rPr>
        <w:t xml:space="preserve"> business’ needs solving issues of complex structures. </w:t>
      </w:r>
    </w:p>
    <w:p w14:paraId="6357E9DE" w14:textId="77777777" w:rsidR="00C16CCB" w:rsidRPr="00F15370" w:rsidRDefault="00C16CCB" w:rsidP="00C16CCB">
      <w:pPr>
        <w:spacing w:line="360" w:lineRule="auto"/>
        <w:jc w:val="both"/>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i/>
          <w:color w:val="000000" w:themeColor="text1"/>
          <w:sz w:val="24"/>
          <w:szCs w:val="24"/>
        </w:rPr>
        <w:t>Platform-level virtualisation</w:t>
      </w:r>
      <w:r w:rsidRPr="00F15370">
        <w:rPr>
          <w:rFonts w:ascii="Times New Roman" w:eastAsia="Times New Roman" w:hAnsi="Times New Roman" w:cs="Times New Roman"/>
          <w:color w:val="000000" w:themeColor="text1"/>
          <w:sz w:val="24"/>
          <w:szCs w:val="24"/>
        </w:rPr>
        <w:t xml:space="preserve"> is another aspect of IaaS that aims to virtualise hardware components of operating system. This leads to saving of space and resources, thereby enhancing efficiency of used platform. </w:t>
      </w:r>
      <w:r w:rsidRPr="00F15370">
        <w:rPr>
          <w:rFonts w:ascii="Times New Roman" w:eastAsia="Times New Roman" w:hAnsi="Times New Roman" w:cs="Times New Roman"/>
          <w:b/>
          <w:i/>
          <w:color w:val="000000" w:themeColor="text1"/>
          <w:sz w:val="24"/>
          <w:szCs w:val="24"/>
        </w:rPr>
        <w:t xml:space="preserve">On-demand provisioning </w:t>
      </w:r>
      <w:r w:rsidRPr="00F15370">
        <w:rPr>
          <w:rFonts w:ascii="Times New Roman" w:eastAsia="Times New Roman" w:hAnsi="Times New Roman" w:cs="Times New Roman"/>
          <w:color w:val="000000" w:themeColor="text1"/>
          <w:sz w:val="24"/>
          <w:szCs w:val="24"/>
        </w:rPr>
        <w:t xml:space="preserve">enables customers to pay for services and infrastructure needs based on their budget and needs. This is effective for companies who have limited financial resources enabling them to use essential computing services online. </w:t>
      </w:r>
    </w:p>
    <w:p w14:paraId="3EB3CB5B" w14:textId="77777777" w:rsidR="00C16CCB" w:rsidRPr="00F15370" w:rsidRDefault="00C16CCB" w:rsidP="00C16CCB">
      <w:pPr>
        <w:spacing w:line="360" w:lineRule="auto"/>
        <w:rPr>
          <w:rFonts w:ascii="Times New Roman" w:hAnsi="Times New Roman" w:cs="Times New Roman"/>
          <w:b/>
          <w:color w:val="000000" w:themeColor="text1"/>
          <w:sz w:val="24"/>
          <w:szCs w:val="40"/>
        </w:rPr>
      </w:pPr>
      <w:r w:rsidRPr="00F15370">
        <w:rPr>
          <w:rFonts w:ascii="Times New Roman" w:hAnsi="Times New Roman" w:cs="Times New Roman"/>
          <w:color w:val="000000" w:themeColor="text1"/>
        </w:rPr>
        <w:br w:type="page"/>
      </w:r>
    </w:p>
    <w:p w14:paraId="128D3682" w14:textId="77777777" w:rsidR="00C16CCB" w:rsidRPr="00F15370" w:rsidRDefault="00C16CCB" w:rsidP="00C16CCB">
      <w:pPr>
        <w:pStyle w:val="Heading1"/>
        <w:rPr>
          <w:rFonts w:cs="Times New Roman"/>
        </w:rPr>
      </w:pPr>
      <w:bookmarkStart w:id="12" w:name="_Toc45720060"/>
      <w:bookmarkStart w:id="13" w:name="_Toc45720999"/>
      <w:bookmarkStart w:id="14" w:name="_Toc45740125"/>
      <w:r w:rsidRPr="00F15370">
        <w:rPr>
          <w:rFonts w:cs="Times New Roman"/>
        </w:rPr>
        <w:lastRenderedPageBreak/>
        <w:t>Deployment models</w:t>
      </w:r>
      <w:bookmarkEnd w:id="12"/>
      <w:r>
        <w:rPr>
          <w:rFonts w:cs="Times New Roman"/>
        </w:rPr>
        <w:t xml:space="preserve"> and recommendation for London Bikes Ltd.</w:t>
      </w:r>
      <w:bookmarkEnd w:id="13"/>
      <w:bookmarkEnd w:id="14"/>
    </w:p>
    <w:p w14:paraId="4E70C18A"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Public</w:t>
      </w:r>
    </w:p>
    <w:p w14:paraId="56BD9A55" w14:textId="77777777" w:rsidR="00C16CCB" w:rsidRPr="00F15370" w:rsidRDefault="00C16CCB" w:rsidP="00C16CCB">
      <w:pPr>
        <w:spacing w:line="360" w:lineRule="auto"/>
        <w:jc w:val="center"/>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noProof/>
          <w:color w:val="000000" w:themeColor="text1"/>
          <w:sz w:val="24"/>
          <w:szCs w:val="24"/>
        </w:rPr>
        <w:drawing>
          <wp:inline distT="114300" distB="114300" distL="114300" distR="114300" wp14:anchorId="67FA8059" wp14:editId="101AC381">
            <wp:extent cx="3143250" cy="3514725"/>
            <wp:effectExtent l="0" t="0" r="0" b="9525"/>
            <wp:docPr id="7" name="image5.png"/>
            <wp:cNvGraphicFramePr/>
            <a:graphic xmlns:a="http://schemas.openxmlformats.org/drawingml/2006/main">
              <a:graphicData uri="http://schemas.openxmlformats.org/drawingml/2006/picture">
                <pic:pic xmlns:pic="http://schemas.openxmlformats.org/drawingml/2006/picture">
                  <pic:nvPicPr>
                    <pic:cNvPr id="1547759876" name="image5.png"/>
                    <pic:cNvPicPr/>
                  </pic:nvPicPr>
                  <pic:blipFill>
                    <a:blip r:embed="rId15"/>
                    <a:stretch>
                      <a:fillRect/>
                    </a:stretch>
                  </pic:blipFill>
                  <pic:spPr>
                    <a:xfrm>
                      <a:off x="0" y="0"/>
                      <a:ext cx="3143250" cy="3514725"/>
                    </a:xfrm>
                    <a:prstGeom prst="rect">
                      <a:avLst/>
                    </a:prstGeom>
                  </pic:spPr>
                </pic:pic>
              </a:graphicData>
            </a:graphic>
          </wp:inline>
        </w:drawing>
      </w:r>
    </w:p>
    <w:p w14:paraId="42D6887E"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4</w:t>
      </w:r>
      <w:r w:rsidRPr="00F15370">
        <w:rPr>
          <w:rFonts w:ascii="Times New Roman" w:eastAsia="Times New Roman" w:hAnsi="Times New Roman" w:cs="Times New Roman"/>
          <w:b/>
          <w:color w:val="000000" w:themeColor="text1"/>
          <w:sz w:val="24"/>
          <w:szCs w:val="24"/>
        </w:rPr>
        <w:t>: Public model</w:t>
      </w:r>
    </w:p>
    <w:p w14:paraId="3B3F2CE7"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(Source: </w:t>
      </w:r>
      <w:r w:rsidRPr="00F15370">
        <w:rPr>
          <w:rFonts w:ascii="Times New Roman" w:hAnsi="Times New Roman" w:cs="Times New Roman"/>
          <w:color w:val="000000" w:themeColor="text1"/>
          <w:sz w:val="24"/>
          <w:szCs w:val="24"/>
          <w:shd w:val="clear" w:color="auto" w:fill="FFFFFF"/>
        </w:rPr>
        <w:t>Opencirrus.org, 2019)</w:t>
      </w:r>
    </w:p>
    <w:p w14:paraId="01AA7FAD"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Pr>
          <w:rFonts w:ascii="Times New Roman" w:eastAsia="Times New Roman" w:hAnsi="Times New Roman" w:cs="Times New Roman"/>
          <w:color w:val="000000" w:themeColor="text1"/>
          <w:sz w:val="24"/>
          <w:szCs w:val="24"/>
        </w:rPr>
        <w:t>P</w:t>
      </w:r>
      <w:r w:rsidRPr="00F15370">
        <w:rPr>
          <w:rFonts w:ascii="Times New Roman" w:eastAsia="Times New Roman" w:hAnsi="Times New Roman" w:cs="Times New Roman"/>
          <w:color w:val="000000" w:themeColor="text1"/>
          <w:sz w:val="24"/>
          <w:szCs w:val="24"/>
        </w:rPr>
        <w:t xml:space="preserve">ublic cloud deployment model is available for access by all public. It utilises a third-party server wherein data is created and stored. Odun-Ayo </w:t>
      </w:r>
      <w:r w:rsidRPr="00F15370">
        <w:rPr>
          <w:rFonts w:ascii="Times New Roman" w:eastAsia="Times New Roman" w:hAnsi="Times New Roman" w:cs="Times New Roman"/>
          <w:i/>
          <w:color w:val="000000" w:themeColor="text1"/>
          <w:sz w:val="24"/>
          <w:szCs w:val="24"/>
        </w:rPr>
        <w:t xml:space="preserve">et al. </w:t>
      </w:r>
      <w:r w:rsidRPr="00F15370">
        <w:rPr>
          <w:rFonts w:ascii="Times New Roman" w:eastAsia="Times New Roman" w:hAnsi="Times New Roman" w:cs="Times New Roman"/>
          <w:color w:val="000000" w:themeColor="text1"/>
          <w:sz w:val="24"/>
          <w:szCs w:val="24"/>
        </w:rPr>
        <w:t xml:space="preserve">(2019) noted that server infrastructure belongs to </w:t>
      </w:r>
      <w:r>
        <w:rPr>
          <w:rFonts w:ascii="Times New Roman" w:eastAsia="Times New Roman" w:hAnsi="Times New Roman" w:cs="Times New Roman"/>
          <w:color w:val="000000" w:themeColor="text1"/>
          <w:sz w:val="24"/>
          <w:szCs w:val="24"/>
        </w:rPr>
        <w:t>its</w:t>
      </w:r>
      <w:r w:rsidRPr="00F15370">
        <w:rPr>
          <w:rFonts w:ascii="Times New Roman" w:eastAsia="Times New Roman" w:hAnsi="Times New Roman" w:cs="Times New Roman"/>
          <w:color w:val="000000" w:themeColor="text1"/>
          <w:sz w:val="24"/>
          <w:szCs w:val="24"/>
        </w:rPr>
        <w:t xml:space="preserve"> service providers of public deployment models. Resources are offered by the</w:t>
      </w:r>
      <w:r>
        <w:rPr>
          <w:rFonts w:ascii="Times New Roman" w:eastAsia="Times New Roman" w:hAnsi="Times New Roman" w:cs="Times New Roman"/>
          <w:color w:val="000000" w:themeColor="text1"/>
          <w:sz w:val="24"/>
          <w:szCs w:val="24"/>
        </w:rPr>
        <w:t>se</w:t>
      </w:r>
      <w:r w:rsidRPr="00F15370">
        <w:rPr>
          <w:rFonts w:ascii="Times New Roman" w:eastAsia="Times New Roman" w:hAnsi="Times New Roman" w:cs="Times New Roman"/>
          <w:color w:val="000000" w:themeColor="text1"/>
          <w:sz w:val="24"/>
          <w:szCs w:val="24"/>
        </w:rPr>
        <w:t xml:space="preserve"> providers based on company's budget and requirements. </w:t>
      </w:r>
      <w:r w:rsidRPr="00F15370">
        <w:rPr>
          <w:rFonts w:ascii="Times New Roman" w:eastAsia="Times New Roman" w:hAnsi="Times New Roman" w:cs="Times New Roman"/>
          <w:b/>
          <w:i/>
          <w:color w:val="000000" w:themeColor="text1"/>
          <w:sz w:val="24"/>
          <w:szCs w:val="24"/>
        </w:rPr>
        <w:t xml:space="preserve"> </w:t>
      </w:r>
    </w:p>
    <w:p w14:paraId="04F0B697"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Private</w:t>
      </w:r>
    </w:p>
    <w:p w14:paraId="21996ED0" w14:textId="77777777" w:rsidR="00C16CCB" w:rsidRPr="00F15370" w:rsidRDefault="00C16CCB" w:rsidP="00C16CCB">
      <w:pPr>
        <w:spacing w:line="360" w:lineRule="auto"/>
        <w:jc w:val="center"/>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noProof/>
          <w:color w:val="000000" w:themeColor="text1"/>
          <w:sz w:val="24"/>
          <w:szCs w:val="24"/>
        </w:rPr>
        <w:drawing>
          <wp:inline distT="114300" distB="114300" distL="114300" distR="114300" wp14:anchorId="6DCAF84A" wp14:editId="1EA41337">
            <wp:extent cx="3028950" cy="2257425"/>
            <wp:effectExtent l="0" t="0" r="0" b="9525"/>
            <wp:docPr id="2" name="image1.png"/>
            <wp:cNvGraphicFramePr/>
            <a:graphic xmlns:a="http://schemas.openxmlformats.org/drawingml/2006/main">
              <a:graphicData uri="http://schemas.openxmlformats.org/drawingml/2006/picture">
                <pic:pic xmlns:pic="http://schemas.openxmlformats.org/drawingml/2006/picture">
                  <pic:nvPicPr>
                    <pic:cNvPr id="1330808905" name="image1.png"/>
                    <pic:cNvPicPr/>
                  </pic:nvPicPr>
                  <pic:blipFill>
                    <a:blip r:embed="rId16"/>
                    <a:stretch>
                      <a:fillRect/>
                    </a:stretch>
                  </pic:blipFill>
                  <pic:spPr>
                    <a:xfrm>
                      <a:off x="0" y="0"/>
                      <a:ext cx="3028950" cy="2257425"/>
                    </a:xfrm>
                    <a:prstGeom prst="rect">
                      <a:avLst/>
                    </a:prstGeom>
                  </pic:spPr>
                </pic:pic>
              </a:graphicData>
            </a:graphic>
          </wp:inline>
        </w:drawing>
      </w:r>
    </w:p>
    <w:p w14:paraId="163CF5A0"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lastRenderedPageBreak/>
        <w:t xml:space="preserve">Figure </w:t>
      </w:r>
      <w:r>
        <w:rPr>
          <w:rFonts w:ascii="Times New Roman" w:eastAsia="Times New Roman" w:hAnsi="Times New Roman" w:cs="Times New Roman"/>
          <w:b/>
          <w:color w:val="000000" w:themeColor="text1"/>
          <w:sz w:val="24"/>
          <w:szCs w:val="24"/>
        </w:rPr>
        <w:t>5</w:t>
      </w:r>
      <w:r w:rsidRPr="00F15370">
        <w:rPr>
          <w:rFonts w:ascii="Times New Roman" w:eastAsia="Times New Roman" w:hAnsi="Times New Roman" w:cs="Times New Roman"/>
          <w:b/>
          <w:color w:val="000000" w:themeColor="text1"/>
          <w:sz w:val="24"/>
          <w:szCs w:val="24"/>
        </w:rPr>
        <w:t>: Private model</w:t>
      </w:r>
    </w:p>
    <w:p w14:paraId="3BA7BE13"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(Source: </w:t>
      </w:r>
      <w:r w:rsidRPr="00F15370">
        <w:rPr>
          <w:rFonts w:ascii="Times New Roman" w:hAnsi="Times New Roman" w:cs="Times New Roman"/>
          <w:color w:val="000000" w:themeColor="text1"/>
          <w:sz w:val="24"/>
          <w:szCs w:val="24"/>
          <w:shd w:val="clear" w:color="auto" w:fill="FFFFFF"/>
        </w:rPr>
        <w:t>Opencirrus.org, 2019)</w:t>
      </w:r>
    </w:p>
    <w:p w14:paraId="2D33B0EA"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color w:val="000000" w:themeColor="text1"/>
          <w:sz w:val="24"/>
          <w:szCs w:val="24"/>
        </w:rPr>
        <w:t>Private cloud deployment provides increased flexibility and high scalability leading to customisation of infrastructures. It further offers increased privacy, security and reliability to businesses due to access to authorised personnel. However, it is expensive and requires extensive employee training.</w:t>
      </w:r>
    </w:p>
    <w:p w14:paraId="3316C040"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Community</w:t>
      </w:r>
    </w:p>
    <w:p w14:paraId="0ADA166B" w14:textId="77777777" w:rsidR="00C16CCB" w:rsidRPr="00F15370" w:rsidRDefault="00C16CCB" w:rsidP="00C16CCB">
      <w:pPr>
        <w:spacing w:line="360" w:lineRule="auto"/>
        <w:jc w:val="center"/>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noProof/>
          <w:color w:val="000000" w:themeColor="text1"/>
          <w:sz w:val="24"/>
          <w:szCs w:val="24"/>
        </w:rPr>
        <w:drawing>
          <wp:inline distT="114300" distB="114300" distL="114300" distR="114300" wp14:anchorId="1781E0DA" wp14:editId="6C9BC3B0">
            <wp:extent cx="4181475" cy="2724150"/>
            <wp:effectExtent l="0" t="0" r="9525" b="0"/>
            <wp:docPr id="4" name="image6.png"/>
            <wp:cNvGraphicFramePr/>
            <a:graphic xmlns:a="http://schemas.openxmlformats.org/drawingml/2006/main">
              <a:graphicData uri="http://schemas.openxmlformats.org/drawingml/2006/picture">
                <pic:pic xmlns:pic="http://schemas.openxmlformats.org/drawingml/2006/picture">
                  <pic:nvPicPr>
                    <pic:cNvPr id="882113666" name="image6.png"/>
                    <pic:cNvPicPr/>
                  </pic:nvPicPr>
                  <pic:blipFill>
                    <a:blip r:embed="rId17"/>
                    <a:stretch>
                      <a:fillRect/>
                    </a:stretch>
                  </pic:blipFill>
                  <pic:spPr>
                    <a:xfrm>
                      <a:off x="0" y="0"/>
                      <a:ext cx="4181475" cy="2724150"/>
                    </a:xfrm>
                    <a:prstGeom prst="rect">
                      <a:avLst/>
                    </a:prstGeom>
                  </pic:spPr>
                </pic:pic>
              </a:graphicData>
            </a:graphic>
          </wp:inline>
        </w:drawing>
      </w:r>
    </w:p>
    <w:p w14:paraId="6B9ABF11"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6</w:t>
      </w:r>
      <w:r w:rsidRPr="00F15370">
        <w:rPr>
          <w:rFonts w:ascii="Times New Roman" w:eastAsia="Times New Roman" w:hAnsi="Times New Roman" w:cs="Times New Roman"/>
          <w:b/>
          <w:color w:val="000000" w:themeColor="text1"/>
          <w:sz w:val="24"/>
          <w:szCs w:val="24"/>
        </w:rPr>
        <w:t>: Community model</w:t>
      </w:r>
    </w:p>
    <w:p w14:paraId="2AA0D1DC"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(Source: </w:t>
      </w:r>
      <w:r w:rsidRPr="00F15370">
        <w:rPr>
          <w:rFonts w:ascii="Times New Roman" w:hAnsi="Times New Roman" w:cs="Times New Roman"/>
          <w:color w:val="000000" w:themeColor="text1"/>
          <w:sz w:val="24"/>
          <w:szCs w:val="24"/>
          <w:shd w:val="clear" w:color="auto" w:fill="FFFFFF"/>
        </w:rPr>
        <w:t>Opencirrus.org, 2019)</w:t>
      </w:r>
    </w:p>
    <w:p w14:paraId="769FA0F0"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A community cloud enables several companies to use server by sharing </w:t>
      </w:r>
      <w:r>
        <w:rPr>
          <w:rFonts w:ascii="Times New Roman" w:eastAsia="Times New Roman" w:hAnsi="Times New Roman" w:cs="Times New Roman"/>
          <w:color w:val="000000" w:themeColor="text1"/>
          <w:sz w:val="24"/>
          <w:szCs w:val="24"/>
        </w:rPr>
        <w:t>its</w:t>
      </w:r>
      <w:r w:rsidRPr="00F15370">
        <w:rPr>
          <w:rFonts w:ascii="Times New Roman" w:eastAsia="Times New Roman" w:hAnsi="Times New Roman" w:cs="Times New Roman"/>
          <w:color w:val="000000" w:themeColor="text1"/>
          <w:sz w:val="24"/>
          <w:szCs w:val="24"/>
        </w:rPr>
        <w:t xml:space="preserve"> infrastructure and other resources. It follows a similar deployment model as a private network, but its set of users extends to include related companies. Diaby and Rad (2017) observed that community deployment model reduces costs and increases ease of sharing data and collaboration. It is a reliable and secure model. However, businesses are needed to share a fixed storage and bandwidth capacity that may affect their overall productivity. </w:t>
      </w:r>
    </w:p>
    <w:p w14:paraId="64EE03FB"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 xml:space="preserve">Hybrid </w:t>
      </w:r>
    </w:p>
    <w:p w14:paraId="1A1BAA7F" w14:textId="77777777" w:rsidR="00C16CCB" w:rsidRPr="00F15370" w:rsidRDefault="00C16CCB" w:rsidP="00C16CCB">
      <w:pPr>
        <w:spacing w:line="360" w:lineRule="auto"/>
        <w:jc w:val="center"/>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noProof/>
          <w:color w:val="000000" w:themeColor="text1"/>
          <w:sz w:val="24"/>
          <w:szCs w:val="24"/>
        </w:rPr>
        <w:lastRenderedPageBreak/>
        <w:drawing>
          <wp:inline distT="114300" distB="114300" distL="114300" distR="114300" wp14:anchorId="2EAF357E" wp14:editId="12A3F4AC">
            <wp:extent cx="3295650" cy="2314575"/>
            <wp:effectExtent l="0" t="0" r="0" b="9525"/>
            <wp:docPr id="1" name="image4.png"/>
            <wp:cNvGraphicFramePr/>
            <a:graphic xmlns:a="http://schemas.openxmlformats.org/drawingml/2006/main">
              <a:graphicData uri="http://schemas.openxmlformats.org/drawingml/2006/picture">
                <pic:pic xmlns:pic="http://schemas.openxmlformats.org/drawingml/2006/picture">
                  <pic:nvPicPr>
                    <pic:cNvPr id="1297976785" name="image4.png"/>
                    <pic:cNvPicPr/>
                  </pic:nvPicPr>
                  <pic:blipFill>
                    <a:blip r:embed="rId18"/>
                    <a:stretch>
                      <a:fillRect/>
                    </a:stretch>
                  </pic:blipFill>
                  <pic:spPr>
                    <a:xfrm>
                      <a:off x="0" y="0"/>
                      <a:ext cx="3295650" cy="2314575"/>
                    </a:xfrm>
                    <a:prstGeom prst="rect">
                      <a:avLst/>
                    </a:prstGeom>
                  </pic:spPr>
                </pic:pic>
              </a:graphicData>
            </a:graphic>
          </wp:inline>
        </w:drawing>
      </w:r>
    </w:p>
    <w:p w14:paraId="32689CB5" w14:textId="77777777" w:rsidR="00C16CCB" w:rsidRPr="00F15370" w:rsidRDefault="00C16CCB" w:rsidP="00C16CCB">
      <w:pPr>
        <w:spacing w:line="360" w:lineRule="auto"/>
        <w:jc w:val="center"/>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7</w:t>
      </w:r>
      <w:r w:rsidRPr="00F15370">
        <w:rPr>
          <w:rFonts w:ascii="Times New Roman" w:eastAsia="Times New Roman" w:hAnsi="Times New Roman" w:cs="Times New Roman"/>
          <w:b/>
          <w:color w:val="000000" w:themeColor="text1"/>
          <w:sz w:val="24"/>
          <w:szCs w:val="24"/>
        </w:rPr>
        <w:t>: Hybrid model</w:t>
      </w:r>
    </w:p>
    <w:p w14:paraId="7250AC09" w14:textId="77777777" w:rsidR="00C16CCB" w:rsidRPr="00F15370" w:rsidRDefault="00C16CCB" w:rsidP="00C16CCB">
      <w:pPr>
        <w:spacing w:line="360" w:lineRule="auto"/>
        <w:jc w:val="center"/>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(Source: </w:t>
      </w:r>
      <w:r w:rsidRPr="00F15370">
        <w:rPr>
          <w:rFonts w:ascii="Times New Roman" w:hAnsi="Times New Roman" w:cs="Times New Roman"/>
          <w:color w:val="000000" w:themeColor="text1"/>
          <w:sz w:val="24"/>
          <w:szCs w:val="24"/>
          <w:shd w:val="clear" w:color="auto" w:fill="FFFFFF"/>
        </w:rPr>
        <w:t>Opencirrus.org, 2019)</w:t>
      </w:r>
    </w:p>
    <w:p w14:paraId="1BE4BEC5"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Hybrid deployment model utilis</w:t>
      </w:r>
      <w:r w:rsidRPr="00F15370">
        <w:rPr>
          <w:rFonts w:ascii="Times New Roman" w:eastAsia="Times New Roman" w:hAnsi="Times New Roman" w:cs="Times New Roman"/>
          <w:color w:val="000000" w:themeColor="text1"/>
          <w:sz w:val="24"/>
          <w:szCs w:val="24"/>
        </w:rPr>
        <w:t xml:space="preserve">es best features available of other deployment models. Helmi </w:t>
      </w:r>
      <w:r w:rsidRPr="00F15370">
        <w:rPr>
          <w:rFonts w:ascii="Times New Roman" w:eastAsia="Times New Roman" w:hAnsi="Times New Roman" w:cs="Times New Roman"/>
          <w:i/>
          <w:color w:val="000000" w:themeColor="text1"/>
          <w:sz w:val="24"/>
          <w:szCs w:val="24"/>
        </w:rPr>
        <w:t xml:space="preserve">et al. </w:t>
      </w:r>
      <w:r w:rsidRPr="00F15370">
        <w:rPr>
          <w:rFonts w:ascii="Times New Roman" w:eastAsia="Times New Roman" w:hAnsi="Times New Roman" w:cs="Times New Roman"/>
          <w:color w:val="000000" w:themeColor="text1"/>
          <w:sz w:val="24"/>
          <w:szCs w:val="24"/>
        </w:rPr>
        <w:t xml:space="preserve">(2018) noted that a hybrid cloud deployment model offers increased security and privacy when compared to public model. It further provides enhanced scalability and flexibility than that of </w:t>
      </w:r>
      <w:r>
        <w:rPr>
          <w:rFonts w:ascii="Times New Roman" w:eastAsia="Times New Roman" w:hAnsi="Times New Roman" w:cs="Times New Roman"/>
          <w:color w:val="000000" w:themeColor="text1"/>
          <w:sz w:val="24"/>
          <w:szCs w:val="24"/>
        </w:rPr>
        <w:t xml:space="preserve">a </w:t>
      </w:r>
      <w:r w:rsidRPr="00F15370">
        <w:rPr>
          <w:rFonts w:ascii="Times New Roman" w:eastAsia="Times New Roman" w:hAnsi="Times New Roman" w:cs="Times New Roman"/>
          <w:color w:val="000000" w:themeColor="text1"/>
          <w:sz w:val="24"/>
          <w:szCs w:val="24"/>
        </w:rPr>
        <w:t>private model, making it financially reasonable and highly effective.</w:t>
      </w:r>
    </w:p>
    <w:p w14:paraId="07885BA3" w14:textId="77777777" w:rsidR="00C16CCB" w:rsidRPr="00F15370" w:rsidRDefault="00C16CCB" w:rsidP="00C16CCB">
      <w:pPr>
        <w:pStyle w:val="Heading1"/>
        <w:rPr>
          <w:rFonts w:cs="Times New Roman"/>
        </w:rPr>
      </w:pPr>
      <w:bookmarkStart w:id="15" w:name="_Toc45720062"/>
      <w:bookmarkStart w:id="16" w:name="_Toc45721000"/>
      <w:bookmarkStart w:id="17" w:name="_Toc45740126"/>
      <w:r w:rsidRPr="00F15370">
        <w:rPr>
          <w:rFonts w:cs="Times New Roman"/>
        </w:rPr>
        <w:t>Virtualisation and its link to Cloud Computing</w:t>
      </w:r>
      <w:bookmarkEnd w:id="15"/>
      <w:bookmarkEnd w:id="16"/>
      <w:bookmarkEnd w:id="17"/>
    </w:p>
    <w:p w14:paraId="153020DC"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Virtualisation is considered to be an essential component of cloud computing that enables creation of virtual networks and services to be uploaded on the cloud. Toosi </w:t>
      </w:r>
      <w:r w:rsidRPr="00F15370">
        <w:rPr>
          <w:rFonts w:ascii="Times New Roman" w:eastAsia="Times New Roman" w:hAnsi="Times New Roman" w:cs="Times New Roman"/>
          <w:i/>
          <w:color w:val="000000" w:themeColor="text1"/>
          <w:sz w:val="24"/>
          <w:szCs w:val="24"/>
        </w:rPr>
        <w:t xml:space="preserve">et al. </w:t>
      </w:r>
      <w:r w:rsidRPr="00F15370">
        <w:rPr>
          <w:rFonts w:ascii="Times New Roman" w:eastAsia="Times New Roman" w:hAnsi="Times New Roman" w:cs="Times New Roman"/>
          <w:color w:val="000000" w:themeColor="text1"/>
          <w:sz w:val="24"/>
          <w:szCs w:val="24"/>
        </w:rPr>
        <w:t>(2019) noted that virtualisation separates computer environments from its physical infrastructure to enable running of multiple operating systems simultaneously. It leads to a reduction in IT costs while enhancing effectiveness of existing hardware.</w:t>
      </w:r>
    </w:p>
    <w:p w14:paraId="72694494"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Type 2 hypervisor</w:t>
      </w:r>
    </w:p>
    <w:p w14:paraId="4B78C57F"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Type 2 hypervisor runs within an operating system of a host machine. Vojtesek and Pipis (2016) noted that Type 2 hypervisor has an additional software layer over the hardware that may be Windows, Linux or Mac</w:t>
      </w:r>
      <w:r>
        <w:rPr>
          <w:rFonts w:ascii="Times New Roman" w:eastAsia="Times New Roman" w:hAnsi="Times New Roman" w:cs="Times New Roman"/>
          <w:color w:val="000000" w:themeColor="text1"/>
          <w:sz w:val="24"/>
          <w:szCs w:val="24"/>
        </w:rPr>
        <w:t xml:space="preserve"> </w:t>
      </w:r>
      <w:r w:rsidRPr="00F15370">
        <w:rPr>
          <w:rFonts w:ascii="Times New Roman" w:eastAsia="Times New Roman" w:hAnsi="Times New Roman" w:cs="Times New Roman"/>
          <w:color w:val="000000" w:themeColor="text1"/>
          <w:sz w:val="24"/>
          <w:szCs w:val="24"/>
        </w:rPr>
        <w:t>OS. This is common for environments with a small number of servers making it convenient to manage. For instance, VirtualBox by Oracle is a typical Type 2 hypervisor vendor that can be run with ease over existing software.</w:t>
      </w:r>
    </w:p>
    <w:p w14:paraId="733D69FB" w14:textId="77777777" w:rsidR="00C16CCB" w:rsidRPr="00F15370" w:rsidRDefault="00C16CCB" w:rsidP="00C16CCB">
      <w:pPr>
        <w:spacing w:line="360" w:lineRule="auto"/>
        <w:jc w:val="both"/>
        <w:rPr>
          <w:rFonts w:ascii="Times New Roman" w:eastAsia="Times New Roman" w:hAnsi="Times New Roman" w:cs="Times New Roman"/>
          <w:b/>
          <w:i/>
          <w:color w:val="000000" w:themeColor="text1"/>
          <w:sz w:val="24"/>
          <w:szCs w:val="24"/>
        </w:rPr>
      </w:pPr>
      <w:r w:rsidRPr="00F15370">
        <w:rPr>
          <w:rFonts w:ascii="Times New Roman" w:eastAsia="Times New Roman" w:hAnsi="Times New Roman" w:cs="Times New Roman"/>
          <w:b/>
          <w:i/>
          <w:color w:val="000000" w:themeColor="text1"/>
          <w:sz w:val="24"/>
          <w:szCs w:val="24"/>
        </w:rPr>
        <w:t>Type 1 hypervisor</w:t>
      </w:r>
    </w:p>
    <w:p w14:paraId="1617C204"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Type 1 hypervisor includes installation of a software layer directly on top of a physical server and its underlying software. It is called a "bare metal hypervisor" as it provides increased stability and performance as it does not depend on an operating system. Pousa and Rufino (2017) noted that type 1 hypervisors are most suitable for business. This is because it leads to </w:t>
      </w:r>
      <w:r w:rsidRPr="00F15370">
        <w:rPr>
          <w:rFonts w:ascii="Times New Roman" w:eastAsia="Times New Roman" w:hAnsi="Times New Roman" w:cs="Times New Roman"/>
          <w:color w:val="000000" w:themeColor="text1"/>
          <w:sz w:val="24"/>
          <w:szCs w:val="24"/>
        </w:rPr>
        <w:lastRenderedPageBreak/>
        <w:t xml:space="preserve">virilisation of hardware components and running multiples softwares developed from different environments simultaneously. These include Oracle and Microsoft Hyper-V among others. It enables organisations to move virtual machines between physical services either automatically or virtually based on business needs.  </w:t>
      </w:r>
    </w:p>
    <w:p w14:paraId="287AC26F"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Based on needs of London Bikes, the SME would be recommended to install Type 1 hypervisor as it would provide increased ease and optimal performance of existing hardware. Moreover, since the organisation wants to use SaaS, integration of type 1 hypervisor would be suitable for meaning its operations systematically and at reduced costs.  </w:t>
      </w:r>
    </w:p>
    <w:p w14:paraId="0881F1E5" w14:textId="77777777" w:rsidR="00C16CCB" w:rsidRPr="00F15370" w:rsidRDefault="00C16CCB" w:rsidP="00C16CCB">
      <w:pPr>
        <w:pStyle w:val="Heading1"/>
        <w:rPr>
          <w:rFonts w:cs="Times New Roman"/>
        </w:rPr>
      </w:pPr>
      <w:bookmarkStart w:id="18" w:name="_Toc45714942"/>
      <w:bookmarkStart w:id="19" w:name="_Toc45720063"/>
      <w:bookmarkStart w:id="20" w:name="_Toc45721001"/>
      <w:bookmarkStart w:id="21" w:name="_Toc45740127"/>
      <w:r w:rsidRPr="00F15370">
        <w:rPr>
          <w:rFonts w:cs="Times New Roman"/>
        </w:rPr>
        <w:t>Migration strategies of Cloud Computing</w:t>
      </w:r>
      <w:bookmarkEnd w:id="18"/>
      <w:bookmarkEnd w:id="19"/>
      <w:bookmarkEnd w:id="20"/>
      <w:bookmarkEnd w:id="21"/>
    </w:p>
    <w:p w14:paraId="7C29A24C"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 xml:space="preserve">A cloud migration strategy is a plan made by </w:t>
      </w:r>
      <w:r>
        <w:rPr>
          <w:rFonts w:ascii="Times New Roman" w:eastAsia="Times New Roman" w:hAnsi="Times New Roman" w:cs="Times New Roman"/>
          <w:color w:val="000000" w:themeColor="text1"/>
          <w:sz w:val="24"/>
          <w:szCs w:val="24"/>
        </w:rPr>
        <w:t>an</w:t>
      </w:r>
      <w:r w:rsidRPr="00F15370">
        <w:rPr>
          <w:rFonts w:ascii="Times New Roman" w:eastAsia="Times New Roman" w:hAnsi="Times New Roman" w:cs="Times New Roman"/>
          <w:color w:val="000000" w:themeColor="text1"/>
          <w:sz w:val="24"/>
          <w:szCs w:val="24"/>
        </w:rPr>
        <w:t xml:space="preserve"> organisation for moving its data and applications from on-premises architecture to </w:t>
      </w:r>
      <w:r>
        <w:rPr>
          <w:rFonts w:ascii="Times New Roman" w:eastAsia="Times New Roman" w:hAnsi="Times New Roman" w:cs="Times New Roman"/>
          <w:color w:val="000000" w:themeColor="text1"/>
          <w:sz w:val="24"/>
          <w:szCs w:val="24"/>
        </w:rPr>
        <w:t xml:space="preserve">cloud computation. Migrating to </w:t>
      </w:r>
      <w:r w:rsidRPr="00F15370">
        <w:rPr>
          <w:rFonts w:ascii="Times New Roman" w:eastAsia="Times New Roman" w:hAnsi="Times New Roman" w:cs="Times New Roman"/>
          <w:color w:val="000000" w:themeColor="text1"/>
          <w:sz w:val="24"/>
          <w:szCs w:val="24"/>
        </w:rPr>
        <w:t>cloud is a digital transformation for most businesses as it involves a massive organisational change and support. Acquiring engagement of people and support before migration leads to a smoother and faster process of cloud m</w:t>
      </w:r>
      <w:r>
        <w:rPr>
          <w:rFonts w:ascii="Times New Roman" w:eastAsia="Times New Roman" w:hAnsi="Times New Roman" w:cs="Times New Roman"/>
          <w:color w:val="000000" w:themeColor="text1"/>
          <w:sz w:val="24"/>
          <w:szCs w:val="24"/>
        </w:rPr>
        <w:t>igration enabling in meeting</w:t>
      </w:r>
      <w:r w:rsidRPr="00F15370">
        <w:rPr>
          <w:rFonts w:ascii="Times New Roman" w:eastAsia="Times New Roman" w:hAnsi="Times New Roman" w:cs="Times New Roman"/>
          <w:color w:val="000000" w:themeColor="text1"/>
          <w:sz w:val="24"/>
          <w:szCs w:val="24"/>
        </w:rPr>
        <w:t xml:space="preserve"> goals of businesses (azure.microsoft.com, 2020). As of particular, "resource pooling" and "virtualisation" that results in processing along with lower networks has been addressed in a significant way. A process of cloud migration is a series of events carried out in the sustenance of ultimate cloud migration (</w:t>
      </w:r>
      <w:r w:rsidRPr="00F15370">
        <w:rPr>
          <w:rFonts w:ascii="Times New Roman" w:eastAsia="Times New Roman" w:hAnsi="Times New Roman" w:cs="Times New Roman"/>
          <w:color w:val="000000" w:themeColor="text1"/>
          <w:sz w:val="24"/>
          <w:szCs w:val="24"/>
          <w:highlight w:val="white"/>
        </w:rPr>
        <w:t xml:space="preserve">Gholami </w:t>
      </w:r>
      <w:r w:rsidRPr="00F15370">
        <w:rPr>
          <w:rFonts w:ascii="Times New Roman" w:eastAsia="Times New Roman" w:hAnsi="Times New Roman" w:cs="Times New Roman"/>
          <w:i/>
          <w:color w:val="000000" w:themeColor="text1"/>
          <w:sz w:val="24"/>
          <w:szCs w:val="24"/>
          <w:highlight w:val="white"/>
        </w:rPr>
        <w:t xml:space="preserve">et al. </w:t>
      </w:r>
      <w:r w:rsidRPr="00F15370">
        <w:rPr>
          <w:rFonts w:ascii="Times New Roman" w:eastAsia="Times New Roman" w:hAnsi="Times New Roman" w:cs="Times New Roman"/>
          <w:color w:val="000000" w:themeColor="text1"/>
          <w:sz w:val="24"/>
          <w:szCs w:val="24"/>
          <w:highlight w:val="white"/>
        </w:rPr>
        <w:t>2016</w:t>
      </w:r>
      <w:r w:rsidRPr="00F15370">
        <w:rPr>
          <w:rFonts w:ascii="Times New Roman" w:eastAsia="Times New Roman" w:hAnsi="Times New Roman" w:cs="Times New Roman"/>
          <w:color w:val="000000" w:themeColor="text1"/>
          <w:sz w:val="24"/>
          <w:szCs w:val="24"/>
        </w:rPr>
        <w:t>). These processes underline a comprehensive perspective in capturing the business as well as technical concerns. Therefore process involved in migrating to a cloud involves the following:-</w:t>
      </w:r>
    </w:p>
    <w:p w14:paraId="64444215"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 xml:space="preserve">Re-hosting:- </w:t>
      </w:r>
      <w:r w:rsidRPr="00F15370">
        <w:rPr>
          <w:rFonts w:ascii="Times New Roman" w:eastAsia="Times New Roman" w:hAnsi="Times New Roman" w:cs="Times New Roman"/>
          <w:color w:val="000000" w:themeColor="text1"/>
          <w:sz w:val="24"/>
          <w:szCs w:val="24"/>
        </w:rPr>
        <w:t xml:space="preserve">Re-hosting includes re-deployment of apps in an environment that is cloud-based, through which changes are made for the host configuration of the app. Such a type of migration assists in quick and seamless technology. Enterprises would be able to make savings on cost by 30% without </w:t>
      </w:r>
      <w:r>
        <w:rPr>
          <w:rFonts w:ascii="Times New Roman" w:eastAsia="Times New Roman" w:hAnsi="Times New Roman" w:cs="Times New Roman"/>
          <w:color w:val="000000" w:themeColor="text1"/>
          <w:sz w:val="24"/>
          <w:szCs w:val="24"/>
        </w:rPr>
        <w:t xml:space="preserve">a </w:t>
      </w:r>
      <w:r w:rsidRPr="00F15370">
        <w:rPr>
          <w:rFonts w:ascii="Times New Roman" w:eastAsia="Times New Roman" w:hAnsi="Times New Roman" w:cs="Times New Roman"/>
          <w:color w:val="000000" w:themeColor="text1"/>
          <w:sz w:val="24"/>
          <w:szCs w:val="24"/>
        </w:rPr>
        <w:t>need for any involvement in cloud optimisation.</w:t>
      </w:r>
    </w:p>
    <w:p w14:paraId="29A7FEDD"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Re-Platforming</w:t>
      </w:r>
      <w:r>
        <w:rPr>
          <w:rFonts w:ascii="Times New Roman" w:eastAsia="Times New Roman" w:hAnsi="Times New Roman" w:cs="Times New Roman"/>
          <w:b/>
          <w:color w:val="000000" w:themeColor="text1"/>
          <w:sz w:val="24"/>
          <w:szCs w:val="24"/>
        </w:rPr>
        <w:t>:</w:t>
      </w:r>
      <w:r w:rsidRPr="00F15370">
        <w:rPr>
          <w:rFonts w:ascii="Times New Roman" w:eastAsia="Times New Roman" w:hAnsi="Times New Roman" w:cs="Times New Roman"/>
          <w:b/>
          <w:color w:val="000000" w:themeColor="text1"/>
          <w:sz w:val="24"/>
          <w:szCs w:val="24"/>
        </w:rPr>
        <w:t xml:space="preserve">- </w:t>
      </w:r>
      <w:r w:rsidRPr="00F15370">
        <w:rPr>
          <w:rFonts w:ascii="Times New Roman" w:eastAsia="Times New Roman" w:hAnsi="Times New Roman" w:cs="Times New Roman"/>
          <w:color w:val="000000" w:themeColor="text1"/>
          <w:sz w:val="24"/>
          <w:szCs w:val="24"/>
        </w:rPr>
        <w:t>Re-Platforming is a process where applications and their components are migrated to a cloud-managed platform without having to change much of the</w:t>
      </w:r>
      <w:r>
        <w:rPr>
          <w:rFonts w:ascii="Times New Roman" w:eastAsia="Times New Roman" w:hAnsi="Times New Roman" w:cs="Times New Roman"/>
          <w:color w:val="000000" w:themeColor="text1"/>
          <w:sz w:val="24"/>
          <w:szCs w:val="24"/>
        </w:rPr>
        <w:t>ir</w:t>
      </w:r>
      <w:r w:rsidRPr="00F15370">
        <w:rPr>
          <w:rFonts w:ascii="Times New Roman" w:eastAsia="Times New Roman" w:hAnsi="Times New Roman" w:cs="Times New Roman"/>
          <w:color w:val="000000" w:themeColor="text1"/>
          <w:sz w:val="24"/>
          <w:szCs w:val="24"/>
        </w:rPr>
        <w:t xml:space="preserve"> infrastructure. By this way, applications are operated on cloud platforms, through replacement of the configuration in the app's architecture.</w:t>
      </w:r>
    </w:p>
    <w:p w14:paraId="2CE938F5"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Re-Architecting:</w:t>
      </w:r>
      <w:r w:rsidRPr="00F15370">
        <w:rPr>
          <w:rFonts w:ascii="Times New Roman" w:eastAsia="Times New Roman" w:hAnsi="Times New Roman" w:cs="Times New Roman"/>
          <w:color w:val="000000" w:themeColor="text1"/>
          <w:sz w:val="24"/>
          <w:szCs w:val="24"/>
        </w:rPr>
        <w:t>- This method involves existing applications to function smoothly in cloud platforms through leverage of features and services generated by the cloud prov</w:t>
      </w:r>
      <w:r>
        <w:rPr>
          <w:rFonts w:ascii="Times New Roman" w:eastAsia="Times New Roman" w:hAnsi="Times New Roman" w:cs="Times New Roman"/>
          <w:color w:val="000000" w:themeColor="text1"/>
          <w:sz w:val="24"/>
          <w:szCs w:val="24"/>
        </w:rPr>
        <w:t>ider. Such a feature comes into</w:t>
      </w:r>
      <w:r w:rsidRPr="00F15370">
        <w:rPr>
          <w:rFonts w:ascii="Times New Roman" w:eastAsia="Times New Roman" w:hAnsi="Times New Roman" w:cs="Times New Roman"/>
          <w:color w:val="000000" w:themeColor="text1"/>
          <w:sz w:val="24"/>
          <w:szCs w:val="24"/>
        </w:rPr>
        <w:t xml:space="preserve"> forefront for the development of software within cloud. It happens as a response to cater to software needs and designating into newer ventures.</w:t>
      </w:r>
    </w:p>
    <w:p w14:paraId="0A3ACC39"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lastRenderedPageBreak/>
        <w:t>Re-Purchasing:-</w:t>
      </w:r>
      <w:r w:rsidRPr="00F15370">
        <w:rPr>
          <w:rFonts w:ascii="Times New Roman" w:eastAsia="Times New Roman" w:hAnsi="Times New Roman" w:cs="Times New Roman"/>
          <w:color w:val="000000" w:themeColor="text1"/>
          <w:sz w:val="24"/>
          <w:szCs w:val="24"/>
        </w:rPr>
        <w:t xml:space="preserve"> In this process, old forms of application are discarded with an aim for purchasing new ones or upgrading to newer versions. Enterprises can make deployment for SaaS platforms in an efficient manner by use of this method.  </w:t>
      </w:r>
    </w:p>
    <w:p w14:paraId="0CB9698C"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 xml:space="preserve">Retiring:- </w:t>
      </w:r>
      <w:r w:rsidRPr="00F15370">
        <w:rPr>
          <w:rFonts w:ascii="Times New Roman" w:eastAsia="Times New Roman" w:hAnsi="Times New Roman" w:cs="Times New Roman"/>
          <w:color w:val="000000" w:themeColor="text1"/>
          <w:sz w:val="24"/>
          <w:szCs w:val="24"/>
        </w:rPr>
        <w:t xml:space="preserve">During the process of migration, enterprises would require diving into apps for deriving an understanding of uses and cost incurred to the company. In case the app is obsolete or unworthy of application to the </w:t>
      </w:r>
      <w:r>
        <w:rPr>
          <w:rFonts w:ascii="Times New Roman" w:eastAsia="Times New Roman" w:hAnsi="Times New Roman" w:cs="Times New Roman"/>
          <w:color w:val="000000" w:themeColor="text1"/>
          <w:sz w:val="24"/>
          <w:szCs w:val="24"/>
        </w:rPr>
        <w:t>cloud, it would be removed from</w:t>
      </w:r>
      <w:r w:rsidRPr="00F15370">
        <w:rPr>
          <w:rFonts w:ascii="Times New Roman" w:eastAsia="Times New Roman" w:hAnsi="Times New Roman" w:cs="Times New Roman"/>
          <w:color w:val="000000" w:themeColor="text1"/>
          <w:sz w:val="24"/>
          <w:szCs w:val="24"/>
        </w:rPr>
        <w:t xml:space="preserve"> kit leading to simplification of cost and translation into savings to promote efficiency and scalability.</w:t>
      </w:r>
    </w:p>
    <w:p w14:paraId="4012D43C"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 xml:space="preserve">Retaining:- </w:t>
      </w:r>
      <w:r w:rsidRPr="00F15370">
        <w:rPr>
          <w:rFonts w:ascii="Times New Roman" w:eastAsia="Times New Roman" w:hAnsi="Times New Roman" w:cs="Times New Roman"/>
          <w:color w:val="000000" w:themeColor="text1"/>
          <w:sz w:val="24"/>
          <w:szCs w:val="24"/>
        </w:rPr>
        <w:t>In this process,  applications from migrations would lead to a significant amount of time to be spent in re-architecting or running of cloud and might turn out to be costly in case migration is made. Through this manner, old apps would be saved unconventionally.</w:t>
      </w:r>
    </w:p>
    <w:p w14:paraId="2D64DA5D"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In recent times cloud has evolved into an attractive environment for HPC workloads. As of particular, "resource pooling" and "virtualisation" that results in processing along with lower networks has been addressed in a significant way (</w:t>
      </w:r>
      <w:r w:rsidRPr="00F15370">
        <w:rPr>
          <w:rFonts w:ascii="Times New Roman" w:eastAsia="Times New Roman" w:hAnsi="Times New Roman" w:cs="Times New Roman"/>
          <w:color w:val="000000" w:themeColor="text1"/>
          <w:sz w:val="24"/>
          <w:szCs w:val="24"/>
          <w:highlight w:val="white"/>
        </w:rPr>
        <w:t>Kehrer and Blochinger, 2019)</w:t>
      </w:r>
      <w:r w:rsidRPr="00F15370">
        <w:rPr>
          <w:rFonts w:ascii="Times New Roman" w:eastAsia="Times New Roman" w:hAnsi="Times New Roman" w:cs="Times New Roman"/>
          <w:color w:val="000000" w:themeColor="text1"/>
          <w:sz w:val="24"/>
          <w:szCs w:val="24"/>
        </w:rPr>
        <w:t xml:space="preserve">. London Bikes Ltd. needs to make use of such processes to generate successful migration of Cloud Computing. In the first stage, it is essential for doing proper </w:t>
      </w:r>
      <w:r w:rsidRPr="00F15370">
        <w:rPr>
          <w:rFonts w:ascii="Times New Roman" w:eastAsia="Times New Roman" w:hAnsi="Times New Roman" w:cs="Times New Roman"/>
          <w:b/>
          <w:i/>
          <w:color w:val="000000" w:themeColor="text1"/>
          <w:sz w:val="24"/>
          <w:szCs w:val="24"/>
        </w:rPr>
        <w:t xml:space="preserve">planning </w:t>
      </w:r>
      <w:r w:rsidRPr="00F15370">
        <w:rPr>
          <w:rFonts w:ascii="Times New Roman" w:eastAsia="Times New Roman" w:hAnsi="Times New Roman" w:cs="Times New Roman"/>
          <w:color w:val="000000" w:themeColor="text1"/>
          <w:sz w:val="24"/>
          <w:szCs w:val="24"/>
        </w:rPr>
        <w:t>by assessing the environment and determining the factors necessary for determining the governance of migration (</w:t>
      </w:r>
      <w:r w:rsidRPr="00F15370">
        <w:rPr>
          <w:rFonts w:ascii="Times New Roman" w:eastAsia="Times New Roman" w:hAnsi="Times New Roman" w:cs="Times New Roman"/>
          <w:color w:val="000000" w:themeColor="text1"/>
          <w:sz w:val="24"/>
          <w:szCs w:val="24"/>
          <w:highlight w:val="white"/>
        </w:rPr>
        <w:t xml:space="preserve">Samarati </w:t>
      </w:r>
      <w:r w:rsidRPr="00F15370">
        <w:rPr>
          <w:rFonts w:ascii="Times New Roman" w:eastAsia="Times New Roman" w:hAnsi="Times New Roman" w:cs="Times New Roman"/>
          <w:i/>
          <w:color w:val="000000" w:themeColor="text1"/>
          <w:sz w:val="24"/>
          <w:szCs w:val="24"/>
          <w:highlight w:val="white"/>
        </w:rPr>
        <w:t xml:space="preserve">et al. </w:t>
      </w:r>
      <w:r w:rsidRPr="00F15370">
        <w:rPr>
          <w:rFonts w:ascii="Times New Roman" w:eastAsia="Times New Roman" w:hAnsi="Times New Roman" w:cs="Times New Roman"/>
          <w:color w:val="000000" w:themeColor="text1"/>
          <w:sz w:val="24"/>
          <w:szCs w:val="24"/>
          <w:highlight w:val="white"/>
        </w:rPr>
        <w:t>2016</w:t>
      </w:r>
      <w:r w:rsidRPr="00F15370">
        <w:rPr>
          <w:rFonts w:ascii="Times New Roman" w:eastAsia="Times New Roman" w:hAnsi="Times New Roman" w:cs="Times New Roman"/>
          <w:color w:val="000000" w:themeColor="text1"/>
          <w:sz w:val="24"/>
          <w:szCs w:val="24"/>
        </w:rPr>
        <w:t xml:space="preserve">). Once the background is assessed, a need for </w:t>
      </w:r>
      <w:r w:rsidRPr="00F15370">
        <w:rPr>
          <w:rFonts w:ascii="Times New Roman" w:eastAsia="Times New Roman" w:hAnsi="Times New Roman" w:cs="Times New Roman"/>
          <w:b/>
          <w:i/>
          <w:color w:val="000000" w:themeColor="text1"/>
          <w:sz w:val="24"/>
          <w:szCs w:val="24"/>
        </w:rPr>
        <w:t>execution</w:t>
      </w:r>
      <w:r>
        <w:rPr>
          <w:rFonts w:ascii="Times New Roman" w:eastAsia="Times New Roman" w:hAnsi="Times New Roman" w:cs="Times New Roman"/>
          <w:color w:val="000000" w:themeColor="text1"/>
          <w:sz w:val="24"/>
          <w:szCs w:val="24"/>
        </w:rPr>
        <w:t xml:space="preserve"> is crucial. F</w:t>
      </w:r>
      <w:r w:rsidRPr="00F15370">
        <w:rPr>
          <w:rFonts w:ascii="Times New Roman" w:eastAsia="Times New Roman" w:hAnsi="Times New Roman" w:cs="Times New Roman"/>
          <w:color w:val="000000" w:themeColor="text1"/>
          <w:sz w:val="24"/>
          <w:szCs w:val="24"/>
        </w:rPr>
        <w:t>undamental challenge involved is in the ability to put nominal disturbance to regular operation at lesser cost and for a limited time. After data is migrated to cloud, it is significant for</w:t>
      </w:r>
      <w:r w:rsidRPr="00F15370">
        <w:rPr>
          <w:rFonts w:ascii="Times New Roman" w:eastAsia="Times New Roman" w:hAnsi="Times New Roman" w:cs="Times New Roman"/>
          <w:b/>
          <w:i/>
          <w:color w:val="000000" w:themeColor="text1"/>
          <w:sz w:val="24"/>
          <w:szCs w:val="24"/>
        </w:rPr>
        <w:t xml:space="preserve"> investigation </w:t>
      </w:r>
      <w:r w:rsidRPr="00F15370">
        <w:rPr>
          <w:rFonts w:ascii="Times New Roman" w:eastAsia="Times New Roman" w:hAnsi="Times New Roman" w:cs="Times New Roman"/>
          <w:color w:val="000000" w:themeColor="text1"/>
          <w:sz w:val="24"/>
          <w:szCs w:val="24"/>
        </w:rPr>
        <w:t xml:space="preserve">of real-time variations for critical infrastructure and prediction of conflicts in workload for London Bikes Ltd. In doing so, aspect of meeting on-going performance and benchmarks to ensure RPO and RTO objectives needs to be met. </w:t>
      </w:r>
    </w:p>
    <w:p w14:paraId="1119F017" w14:textId="77777777" w:rsidR="00C16CCB" w:rsidRPr="00F15370" w:rsidRDefault="00C16CCB" w:rsidP="00C16CCB">
      <w:pPr>
        <w:pStyle w:val="Heading1"/>
        <w:rPr>
          <w:rFonts w:cs="Times New Roman"/>
        </w:rPr>
      </w:pPr>
      <w:bookmarkStart w:id="22" w:name="_Toc45714943"/>
      <w:bookmarkStart w:id="23" w:name="_Toc45720064"/>
      <w:bookmarkStart w:id="24" w:name="_Toc45721002"/>
      <w:bookmarkStart w:id="25" w:name="_Toc45740128"/>
      <w:r w:rsidRPr="00F15370">
        <w:rPr>
          <w:rFonts w:cs="Times New Roman"/>
        </w:rPr>
        <w:t>Concerns of security</w:t>
      </w:r>
      <w:bookmarkEnd w:id="22"/>
      <w:bookmarkEnd w:id="23"/>
      <w:bookmarkEnd w:id="24"/>
      <w:bookmarkEnd w:id="25"/>
      <w:r w:rsidRPr="00F15370">
        <w:rPr>
          <w:rFonts w:cs="Times New Roman"/>
        </w:rPr>
        <w:t xml:space="preserve"> </w:t>
      </w:r>
    </w:p>
    <w:p w14:paraId="2B1C4EB7"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Migration of application or services to the cloud, without putting a check on security calls for a need for careful preparation. Understanding of cloud-based deployment and building upon new forms of infrastructure necessitates the significance of communication between the businesses and IT teams. A significant contribution is in the determination of a suitable system of cloud deployment (</w:t>
      </w:r>
      <w:r w:rsidRPr="00F15370">
        <w:rPr>
          <w:rFonts w:ascii="Times New Roman" w:eastAsia="Times New Roman" w:hAnsi="Times New Roman" w:cs="Times New Roman"/>
          <w:color w:val="000000" w:themeColor="text1"/>
          <w:sz w:val="24"/>
          <w:szCs w:val="24"/>
          <w:highlight w:val="white"/>
        </w:rPr>
        <w:t>Rana and Rahman, 2018</w:t>
      </w:r>
      <w:r w:rsidRPr="00F15370">
        <w:rPr>
          <w:rFonts w:ascii="Times New Roman" w:eastAsia="Times New Roman" w:hAnsi="Times New Roman" w:cs="Times New Roman"/>
          <w:color w:val="000000" w:themeColor="text1"/>
          <w:sz w:val="24"/>
          <w:szCs w:val="24"/>
        </w:rPr>
        <w:t>). In some cases, the components of the application are difficult to be shifted, and a public cloud would be a significant option for cost, scalability and maintenance.  In the absence of a clear line of communication and denial-of-service includes attacks targeting cloud resources, cloud-API attacks as well as hi-jacking of services.</w:t>
      </w:r>
    </w:p>
    <w:p w14:paraId="78048A55" w14:textId="77777777" w:rsidR="00C16CCB" w:rsidRPr="00F15370" w:rsidRDefault="00C16CCB" w:rsidP="00C16CCB">
      <w:pPr>
        <w:spacing w:line="360" w:lineRule="auto"/>
        <w:jc w:val="both"/>
        <w:rPr>
          <w:rFonts w:ascii="Times New Roman" w:eastAsia="Times New Roman" w:hAnsi="Times New Roman" w:cs="Times New Roman"/>
          <w:b/>
          <w:color w:val="000000" w:themeColor="text1"/>
          <w:sz w:val="24"/>
          <w:szCs w:val="24"/>
        </w:rPr>
      </w:pPr>
      <w:r w:rsidRPr="00F15370">
        <w:rPr>
          <w:rFonts w:ascii="Times New Roman" w:eastAsia="Times New Roman" w:hAnsi="Times New Roman" w:cs="Times New Roman"/>
          <w:b/>
          <w:color w:val="000000" w:themeColor="text1"/>
          <w:sz w:val="24"/>
          <w:szCs w:val="24"/>
        </w:rPr>
        <w:lastRenderedPageBreak/>
        <w:t>Plan for Bandwidth Requirements: -</w:t>
      </w:r>
      <w:r w:rsidRPr="00F15370">
        <w:rPr>
          <w:rFonts w:ascii="Times New Roman" w:eastAsia="Times New Roman" w:hAnsi="Times New Roman" w:cs="Times New Roman"/>
          <w:color w:val="000000" w:themeColor="text1"/>
          <w:sz w:val="24"/>
          <w:szCs w:val="24"/>
        </w:rPr>
        <w:t xml:space="preserve">Gaining an understanding for the data-flows and requirements of bandwidth makes assurance for security solutions to meet up with the performance requirements. </w:t>
      </w:r>
    </w:p>
    <w:p w14:paraId="613BE67F"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 xml:space="preserve">Comprehending issues of Compliance: - </w:t>
      </w:r>
      <w:r w:rsidRPr="00F15370">
        <w:rPr>
          <w:rFonts w:ascii="Times New Roman" w:eastAsia="Times New Roman" w:hAnsi="Times New Roman" w:cs="Times New Roman"/>
          <w:color w:val="000000" w:themeColor="text1"/>
          <w:sz w:val="24"/>
          <w:szCs w:val="24"/>
        </w:rPr>
        <w:t>It is crucial for meeting the requirements of data that is processed and data that moves alongside different clouds in the networking environments. Essential consultation with the legal system has to be dealt with before adoption of any sort of cloud program.</w:t>
      </w:r>
    </w:p>
    <w:p w14:paraId="52068DA6"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Provision of greater resource accessibility and disaster recovery:-</w:t>
      </w:r>
      <w:r>
        <w:rPr>
          <w:rFonts w:ascii="Times New Roman" w:eastAsia="Times New Roman" w:hAnsi="Times New Roman" w:cs="Times New Roman"/>
          <w:color w:val="000000" w:themeColor="text1"/>
          <w:sz w:val="24"/>
          <w:szCs w:val="24"/>
        </w:rPr>
        <w:t xml:space="preserve"> T</w:t>
      </w:r>
      <w:r w:rsidRPr="00F15370">
        <w:rPr>
          <w:rFonts w:ascii="Times New Roman" w:eastAsia="Times New Roman" w:hAnsi="Times New Roman" w:cs="Times New Roman"/>
          <w:color w:val="000000" w:themeColor="text1"/>
          <w:sz w:val="24"/>
          <w:szCs w:val="24"/>
        </w:rPr>
        <w:t>error faced by establishments in beholding cloud solutions for addressing the trepidations related to security includes the availability of the cloud-based resources. Recognition of scaling and adapting to security solutions to encounter the performance necessities is of crucial importance.</w:t>
      </w:r>
    </w:p>
    <w:p w14:paraId="6074E847"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 xml:space="preserve">Usage of right security at the right place:- </w:t>
      </w:r>
      <w:r w:rsidRPr="00F15370">
        <w:rPr>
          <w:rFonts w:ascii="Times New Roman" w:eastAsia="Times New Roman" w:hAnsi="Times New Roman" w:cs="Times New Roman"/>
          <w:color w:val="000000" w:themeColor="text1"/>
          <w:sz w:val="24"/>
          <w:szCs w:val="24"/>
        </w:rPr>
        <w:t>An "next-generation firewall tool" is a commonly used tool that is to be applied, along with other solutions like "web application firewall (WAF)" "intrusion protection or detection service (IPF)" and "cloud access security broker (CASB)". Therefore, a wide range of solutions is required relying on the services that are used.</w:t>
      </w:r>
    </w:p>
    <w:p w14:paraId="7FFFD6DD"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b/>
          <w:color w:val="000000" w:themeColor="text1"/>
          <w:sz w:val="24"/>
          <w:szCs w:val="24"/>
        </w:rPr>
        <w:t xml:space="preserve">Establishment of a Lifecycle Management Framework: - </w:t>
      </w:r>
      <w:r w:rsidRPr="00F15370">
        <w:rPr>
          <w:rFonts w:ascii="Times New Roman" w:eastAsia="Times New Roman" w:hAnsi="Times New Roman" w:cs="Times New Roman"/>
          <w:color w:val="000000" w:themeColor="text1"/>
          <w:sz w:val="24"/>
          <w:szCs w:val="24"/>
        </w:rPr>
        <w:t>Safeguarding constancy between the explanations of security and rule enforcement is essential. Such security tools need to be selected for operating in a specific cloud platform through seamless solutions in the policy life cycle deployed in other kinds of environments.</w:t>
      </w:r>
    </w:p>
    <w:p w14:paraId="14E2CBC8"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In the implementation of the security for cloud migration, London Bikes Ltd needs to take into account such business and technical considerations to run cloud-based platforms securely.</w:t>
      </w:r>
      <w:r>
        <w:rPr>
          <w:rFonts w:ascii="Times New Roman" w:eastAsia="Times New Roman" w:hAnsi="Times New Roman" w:cs="Times New Roman"/>
          <w:color w:val="000000" w:themeColor="text1"/>
          <w:sz w:val="24"/>
          <w:szCs w:val="24"/>
        </w:rPr>
        <w:t xml:space="preserve"> P</w:t>
      </w:r>
      <w:r w:rsidRPr="00F15370">
        <w:rPr>
          <w:rFonts w:ascii="Times New Roman" w:eastAsia="Times New Roman" w:hAnsi="Times New Roman" w:cs="Times New Roman"/>
          <w:color w:val="000000" w:themeColor="text1"/>
          <w:sz w:val="24"/>
          <w:szCs w:val="24"/>
        </w:rPr>
        <w:t xml:space="preserve">rimary </w:t>
      </w:r>
      <w:r w:rsidRPr="00F15370">
        <w:rPr>
          <w:rFonts w:ascii="Times New Roman" w:eastAsia="Times New Roman" w:hAnsi="Times New Roman" w:cs="Times New Roman"/>
          <w:b/>
          <w:i/>
          <w:color w:val="000000" w:themeColor="text1"/>
          <w:sz w:val="24"/>
          <w:szCs w:val="24"/>
        </w:rPr>
        <w:t xml:space="preserve">business considerations </w:t>
      </w:r>
      <w:r w:rsidRPr="00F15370">
        <w:rPr>
          <w:rFonts w:ascii="Times New Roman" w:eastAsia="Times New Roman" w:hAnsi="Times New Roman" w:cs="Times New Roman"/>
          <w:color w:val="000000" w:themeColor="text1"/>
          <w:sz w:val="24"/>
          <w:szCs w:val="24"/>
        </w:rPr>
        <w:t>would involve understanding and set up of significant goals and objectives. Identification of customers and their competitors is of fundamental importance in providing a suitable track for business growth (</w:t>
      </w:r>
      <w:r w:rsidRPr="00F15370">
        <w:rPr>
          <w:rFonts w:ascii="Times New Roman" w:eastAsia="Times New Roman" w:hAnsi="Times New Roman" w:cs="Times New Roman"/>
          <w:color w:val="000000" w:themeColor="text1"/>
          <w:sz w:val="24"/>
          <w:szCs w:val="24"/>
          <w:highlight w:val="white"/>
        </w:rPr>
        <w:t xml:space="preserve">Zeng </w:t>
      </w:r>
      <w:r w:rsidRPr="00F15370">
        <w:rPr>
          <w:rFonts w:ascii="Times New Roman" w:eastAsia="Times New Roman" w:hAnsi="Times New Roman" w:cs="Times New Roman"/>
          <w:i/>
          <w:color w:val="000000" w:themeColor="text1"/>
          <w:sz w:val="24"/>
          <w:szCs w:val="24"/>
          <w:highlight w:val="white"/>
        </w:rPr>
        <w:t xml:space="preserve">et al. </w:t>
      </w:r>
      <w:r w:rsidRPr="00F15370">
        <w:rPr>
          <w:rFonts w:ascii="Times New Roman" w:eastAsia="Times New Roman" w:hAnsi="Times New Roman" w:cs="Times New Roman"/>
          <w:color w:val="000000" w:themeColor="text1"/>
          <w:sz w:val="24"/>
          <w:szCs w:val="24"/>
          <w:highlight w:val="white"/>
        </w:rPr>
        <w:t>2017</w:t>
      </w:r>
      <w:r w:rsidRPr="00F15370">
        <w:rPr>
          <w:rFonts w:ascii="Times New Roman" w:eastAsia="Times New Roman" w:hAnsi="Times New Roman" w:cs="Times New Roman"/>
          <w:color w:val="000000" w:themeColor="text1"/>
          <w:sz w:val="24"/>
          <w:szCs w:val="24"/>
        </w:rPr>
        <w:t xml:space="preserve">). Similarly, </w:t>
      </w:r>
      <w:r w:rsidRPr="00F15370">
        <w:rPr>
          <w:rFonts w:ascii="Times New Roman" w:eastAsia="Times New Roman" w:hAnsi="Times New Roman" w:cs="Times New Roman"/>
          <w:b/>
          <w:i/>
          <w:color w:val="000000" w:themeColor="text1"/>
          <w:sz w:val="24"/>
          <w:szCs w:val="24"/>
        </w:rPr>
        <w:t xml:space="preserve">technical considerations </w:t>
      </w:r>
      <w:r>
        <w:rPr>
          <w:rFonts w:ascii="Times New Roman" w:eastAsia="Times New Roman" w:hAnsi="Times New Roman" w:cs="Times New Roman"/>
          <w:color w:val="000000" w:themeColor="text1"/>
          <w:sz w:val="24"/>
          <w:szCs w:val="24"/>
        </w:rPr>
        <w:t xml:space="preserve">as a </w:t>
      </w:r>
      <w:r w:rsidRPr="00F15370">
        <w:rPr>
          <w:rFonts w:ascii="Times New Roman" w:eastAsia="Times New Roman" w:hAnsi="Times New Roman" w:cs="Times New Roman"/>
          <w:color w:val="000000" w:themeColor="text1"/>
          <w:sz w:val="24"/>
          <w:szCs w:val="24"/>
        </w:rPr>
        <w:t>form of protection, integrity, safety and continuity would help in adapting towards a newer set of protection methods. The way customers can gain access to the services and Compliance with the standards of the business is of crucial concern.</w:t>
      </w:r>
    </w:p>
    <w:p w14:paraId="5BB075EC" w14:textId="77777777" w:rsidR="00C16CCB" w:rsidRPr="00F15370" w:rsidRDefault="00C16CCB" w:rsidP="00C16CCB">
      <w:pPr>
        <w:pStyle w:val="Heading1"/>
        <w:rPr>
          <w:rFonts w:cs="Times New Roman"/>
        </w:rPr>
      </w:pPr>
      <w:bookmarkStart w:id="26" w:name="_Toc45714944"/>
      <w:bookmarkStart w:id="27" w:name="_Toc45720065"/>
      <w:bookmarkStart w:id="28" w:name="_Toc45721003"/>
      <w:bookmarkStart w:id="29" w:name="_Toc45740129"/>
      <w:r>
        <w:rPr>
          <w:rFonts w:cs="Times New Roman"/>
        </w:rPr>
        <w:t>I</w:t>
      </w:r>
      <w:r w:rsidRPr="00F15370">
        <w:rPr>
          <w:rFonts w:cs="Times New Roman"/>
        </w:rPr>
        <w:t>mplementation process of SaaS for London Bikes</w:t>
      </w:r>
      <w:bookmarkEnd w:id="26"/>
      <w:bookmarkEnd w:id="27"/>
      <w:bookmarkEnd w:id="28"/>
      <w:bookmarkEnd w:id="29"/>
      <w:r w:rsidRPr="00F15370">
        <w:rPr>
          <w:rFonts w:cs="Times New Roman"/>
        </w:rPr>
        <w:t xml:space="preserve"> </w:t>
      </w:r>
    </w:p>
    <w:p w14:paraId="1BA8B667" w14:textId="77777777" w:rsidR="00C16CCB" w:rsidRPr="00F15370"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SaaS refers to tasks that need to be completed for successfully enabling an envir</w:t>
      </w:r>
      <w:r>
        <w:rPr>
          <w:rFonts w:ascii="Times New Roman" w:eastAsia="Times New Roman" w:hAnsi="Times New Roman" w:cs="Times New Roman"/>
          <w:color w:val="000000" w:themeColor="text1"/>
          <w:sz w:val="24"/>
          <w:szCs w:val="24"/>
        </w:rPr>
        <w:t>onment of cloud computing. R</w:t>
      </w:r>
      <w:r w:rsidRPr="00F15370">
        <w:rPr>
          <w:rFonts w:ascii="Times New Roman" w:eastAsia="Times New Roman" w:hAnsi="Times New Roman" w:cs="Times New Roman"/>
          <w:color w:val="000000" w:themeColor="text1"/>
          <w:sz w:val="24"/>
          <w:szCs w:val="24"/>
        </w:rPr>
        <w:t xml:space="preserve">estraints on resource constraints can be overcome from the application of computing services in the form of SaaS. SaaS helps a claim to be used by many tenants at same time, and as each tenant is protected the development cost on its application would be reduced </w:t>
      </w:r>
      <w:r w:rsidRPr="00F15370">
        <w:rPr>
          <w:rFonts w:ascii="Times New Roman" w:eastAsia="Times New Roman" w:hAnsi="Times New Roman" w:cs="Times New Roman"/>
          <w:color w:val="000000" w:themeColor="text1"/>
          <w:sz w:val="24"/>
          <w:szCs w:val="24"/>
        </w:rPr>
        <w:lastRenderedPageBreak/>
        <w:t>(</w:t>
      </w:r>
      <w:r w:rsidRPr="00F15370">
        <w:rPr>
          <w:rFonts w:ascii="Times New Roman" w:eastAsia="Times New Roman" w:hAnsi="Times New Roman" w:cs="Times New Roman"/>
          <w:color w:val="000000" w:themeColor="text1"/>
          <w:sz w:val="24"/>
          <w:szCs w:val="24"/>
          <w:highlight w:val="white"/>
        </w:rPr>
        <w:t xml:space="preserve">Fithri </w:t>
      </w:r>
      <w:r w:rsidRPr="00F15370">
        <w:rPr>
          <w:rFonts w:ascii="Times New Roman" w:eastAsia="Times New Roman" w:hAnsi="Times New Roman" w:cs="Times New Roman"/>
          <w:i/>
          <w:color w:val="000000" w:themeColor="text1"/>
          <w:sz w:val="24"/>
          <w:szCs w:val="24"/>
          <w:highlight w:val="white"/>
        </w:rPr>
        <w:t>et al.</w:t>
      </w:r>
      <w:r w:rsidRPr="00F15370">
        <w:rPr>
          <w:rFonts w:ascii="Times New Roman" w:eastAsia="Times New Roman" w:hAnsi="Times New Roman" w:cs="Times New Roman"/>
          <w:color w:val="000000" w:themeColor="text1"/>
          <w:sz w:val="24"/>
          <w:szCs w:val="24"/>
          <w:highlight w:val="white"/>
        </w:rPr>
        <w:t xml:space="preserve"> 2020</w:t>
      </w:r>
      <w:r w:rsidRPr="00F15370">
        <w:rPr>
          <w:rFonts w:ascii="Times New Roman" w:eastAsia="Times New Roman" w:hAnsi="Times New Roman" w:cs="Times New Roman"/>
          <w:color w:val="000000" w:themeColor="text1"/>
          <w:sz w:val="24"/>
          <w:szCs w:val="24"/>
        </w:rPr>
        <w:t>). A SaaS implementation needs to be complicated, depending upon the scope of elements that are to be included in a configuration such as, workflows, processes, meta-data and error messages. Therefore, creation of configuration templates helps in arrangement of common elements in</w:t>
      </w:r>
      <w:r>
        <w:rPr>
          <w:rFonts w:ascii="Times New Roman" w:eastAsia="Times New Roman" w:hAnsi="Times New Roman" w:cs="Times New Roman"/>
          <w:color w:val="000000" w:themeColor="text1"/>
          <w:sz w:val="24"/>
          <w:szCs w:val="24"/>
        </w:rPr>
        <w:t xml:space="preserve"> multiple implementations. Critical steps needed for </w:t>
      </w:r>
      <w:r w:rsidRPr="00F15370">
        <w:rPr>
          <w:rFonts w:ascii="Times New Roman" w:eastAsia="Times New Roman" w:hAnsi="Times New Roman" w:cs="Times New Roman"/>
          <w:color w:val="000000" w:themeColor="text1"/>
          <w:sz w:val="24"/>
          <w:szCs w:val="24"/>
        </w:rPr>
        <w:t>proper application of SaaS include:-</w:t>
      </w:r>
    </w:p>
    <w:p w14:paraId="326A54D3"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Understanding attributes of the application</w:t>
      </w:r>
    </w:p>
    <w:p w14:paraId="34450077"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Constitution of a right team</w:t>
      </w:r>
    </w:p>
    <w:p w14:paraId="562F9897"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Setting up of an ideal infrastructure.</w:t>
      </w:r>
    </w:p>
    <w:p w14:paraId="7AFDBE01"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Consideration of bandwidth and hosting solutions.</w:t>
      </w:r>
    </w:p>
    <w:p w14:paraId="736F34CE"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Generating quality performance</w:t>
      </w:r>
    </w:p>
    <w:p w14:paraId="0C49BA33"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Planning for disaster recovery and continuity of business plans</w:t>
      </w:r>
    </w:p>
    <w:p w14:paraId="0378F7A5"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Customer Support</w:t>
      </w:r>
    </w:p>
    <w:p w14:paraId="52C1227F" w14:textId="77777777" w:rsidR="00C16CCB" w:rsidRPr="00F15370" w:rsidRDefault="00C16CCB" w:rsidP="00C16CCB">
      <w:pPr>
        <w:numPr>
          <w:ilvl w:val="0"/>
          <w:numId w:val="1"/>
        </w:num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SLA’s and documentation process</w:t>
      </w:r>
    </w:p>
    <w:p w14:paraId="56554CC2"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rPr>
      </w:pPr>
      <w:r w:rsidRPr="00F15370">
        <w:rPr>
          <w:rFonts w:ascii="Times New Roman" w:eastAsia="Times New Roman" w:hAnsi="Times New Roman" w:cs="Times New Roman"/>
          <w:color w:val="000000" w:themeColor="text1"/>
          <w:sz w:val="24"/>
          <w:szCs w:val="24"/>
        </w:rPr>
        <w:t>SaaS would, therefore, be implemented through application of different technologies and models at London Bikes Ltd. In order to do this, proper clarity of information is required in understanding business goals and objectives at primary stages of development of the application (</w:t>
      </w:r>
      <w:r w:rsidRPr="00F15370">
        <w:rPr>
          <w:rFonts w:ascii="Times New Roman" w:eastAsia="Times New Roman" w:hAnsi="Times New Roman" w:cs="Times New Roman"/>
          <w:color w:val="000000" w:themeColor="text1"/>
          <w:sz w:val="24"/>
          <w:szCs w:val="24"/>
          <w:highlight w:val="white"/>
        </w:rPr>
        <w:t xml:space="preserve">Rodrigues </w:t>
      </w:r>
      <w:r w:rsidRPr="00F15370">
        <w:rPr>
          <w:rFonts w:ascii="Times New Roman" w:eastAsia="Times New Roman" w:hAnsi="Times New Roman" w:cs="Times New Roman"/>
          <w:i/>
          <w:color w:val="000000" w:themeColor="text1"/>
          <w:sz w:val="24"/>
          <w:szCs w:val="24"/>
          <w:highlight w:val="white"/>
        </w:rPr>
        <w:t xml:space="preserve">et al. </w:t>
      </w:r>
      <w:r w:rsidRPr="00F15370">
        <w:rPr>
          <w:rFonts w:ascii="Times New Roman" w:eastAsia="Times New Roman" w:hAnsi="Times New Roman" w:cs="Times New Roman"/>
          <w:color w:val="000000" w:themeColor="text1"/>
          <w:sz w:val="24"/>
          <w:szCs w:val="24"/>
          <w:highlight w:val="white"/>
        </w:rPr>
        <w:t>2016</w:t>
      </w:r>
      <w:r w:rsidRPr="00F15370">
        <w:rPr>
          <w:rFonts w:ascii="Times New Roman" w:eastAsia="Times New Roman" w:hAnsi="Times New Roman" w:cs="Times New Roman"/>
          <w:color w:val="000000" w:themeColor="text1"/>
          <w:sz w:val="24"/>
          <w:szCs w:val="24"/>
        </w:rPr>
        <w:t>). SaaS needs to enhance accessibility of data through Internet so that monitoring of data usages would be done effectively at London Bikes Ltd.</w:t>
      </w:r>
      <w:r>
        <w:rPr>
          <w:rFonts w:ascii="Times New Roman" w:eastAsia="Times New Roman" w:hAnsi="Times New Roman" w:cs="Times New Roman"/>
          <w:color w:val="000000" w:themeColor="text1"/>
          <w:sz w:val="24"/>
          <w:szCs w:val="24"/>
        </w:rPr>
        <w:t xml:space="preserve"> </w:t>
      </w:r>
    </w:p>
    <w:p w14:paraId="216E9A86" w14:textId="77777777" w:rsidR="00C16CCB" w:rsidRDefault="00C16CCB" w:rsidP="00C16CCB">
      <w:pPr>
        <w:pStyle w:val="Heading1"/>
      </w:pPr>
      <w:bookmarkStart w:id="30" w:name="_Toc45740130"/>
      <w:r>
        <w:t>Conclusion</w:t>
      </w:r>
      <w:bookmarkEnd w:id="30"/>
      <w:r>
        <w:t xml:space="preserve"> </w:t>
      </w:r>
    </w:p>
    <w:p w14:paraId="2B2ADDAC"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rPr>
      </w:pPr>
      <w:r w:rsidRPr="007B67B6">
        <w:rPr>
          <w:rFonts w:ascii="Times New Roman" w:hAnsi="Times New Roman" w:cs="Times New Roman"/>
          <w:sz w:val="24"/>
        </w:rPr>
        <w:t>Cloud-computing is the obtainability of resources like data storing and computing power that is available for many users on the Internet. London Bikes Ltd is an SME located in the heart of the city, London. Recently, it has begun to host a website internally to enable smooth processing of its data management and accessibility. Having plans for securing a Cloud-data solution, London Bikes ensures that the confidential data is free from potential loss. In this study, background and study of terminology for assisting staff at London Bikes have been discussed. Essential characteristics and potential benefits for implementation of possible solutions have been identified. A recommended service model for London Bikes Ltd. has been made. An explanation of virtualisation and how it links to Cloud Computing has been provided to understand its importance. Along with that, migration strategies for Cloud Computing and concerns for security have been taken into consideration. Similarly, process of implementation of SaaS for London Bikes has been entailed in this study.</w:t>
      </w:r>
    </w:p>
    <w:p w14:paraId="79B69E7D" w14:textId="77777777" w:rsidR="00C16CCB" w:rsidRDefault="00C16CCB" w:rsidP="00C16CCB">
      <w:pPr>
        <w:pStyle w:val="Heading1"/>
      </w:pPr>
      <w:bookmarkStart w:id="31" w:name="_Toc45720067"/>
      <w:bookmarkStart w:id="32" w:name="_Toc45721005"/>
      <w:bookmarkStart w:id="33" w:name="_Toc45740131"/>
      <w:bookmarkStart w:id="34" w:name="_GoBack"/>
      <w:bookmarkEnd w:id="34"/>
      <w:r w:rsidRPr="00F15370">
        <w:lastRenderedPageBreak/>
        <w:t xml:space="preserve">Reference </w:t>
      </w:r>
      <w:r w:rsidRPr="00C55F76">
        <w:t>List</w:t>
      </w:r>
      <w:bookmarkEnd w:id="31"/>
      <w:bookmarkEnd w:id="32"/>
      <w:bookmarkEnd w:id="33"/>
    </w:p>
    <w:p w14:paraId="6DEB2641"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rPr>
      </w:pPr>
      <w:r w:rsidRPr="00201551">
        <w:rPr>
          <w:rFonts w:ascii="Times New Roman" w:eastAsia="Times New Roman" w:hAnsi="Times New Roman" w:cs="Times New Roman"/>
          <w:color w:val="000000" w:themeColor="text1"/>
          <w:sz w:val="24"/>
          <w:szCs w:val="24"/>
        </w:rPr>
        <w:t xml:space="preserve">Merchantsavvy.co.uk (2020). </w:t>
      </w:r>
      <w:r w:rsidRPr="00201551">
        <w:rPr>
          <w:rFonts w:ascii="Times New Roman" w:eastAsia="Times New Roman" w:hAnsi="Times New Roman" w:cs="Times New Roman"/>
          <w:i/>
          <w:iCs/>
          <w:color w:val="000000" w:themeColor="text1"/>
          <w:sz w:val="24"/>
          <w:szCs w:val="24"/>
        </w:rPr>
        <w:t xml:space="preserve">UK SME Data, Stats &amp; Charts. </w:t>
      </w:r>
      <w:r w:rsidRPr="00201551">
        <w:rPr>
          <w:rFonts w:ascii="Times New Roman" w:eastAsia="Times New Roman" w:hAnsi="Times New Roman" w:cs="Times New Roman"/>
          <w:color w:val="000000" w:themeColor="text1"/>
          <w:sz w:val="24"/>
          <w:szCs w:val="24"/>
        </w:rPr>
        <w:t>Available at: https://www.merchantsavvy.co.uk/uk-sme-data-stats-charts/#:~:text=By%20the%20start%20of%202019,in%20the%20UK%20are%20SMEs.&amp;text=0.6%25%20are%20medium%2Dsized%20businesses%20(50%2D259%20employees) [Accessed on: 05 July 2020]</w:t>
      </w:r>
    </w:p>
    <w:p w14:paraId="71278DC3"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rPr>
      </w:pPr>
    </w:p>
    <w:p w14:paraId="15765F50"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Varghese, B. and Buyya, R., (2018). Next generation cloud computing: New trends and research directions. </w:t>
      </w:r>
      <w:r w:rsidRPr="00201551">
        <w:rPr>
          <w:rFonts w:ascii="Times New Roman" w:eastAsia="Times New Roman" w:hAnsi="Times New Roman" w:cs="Times New Roman"/>
          <w:i/>
          <w:iCs/>
          <w:color w:val="000000" w:themeColor="text1"/>
          <w:sz w:val="24"/>
          <w:szCs w:val="24"/>
          <w:shd w:val="clear" w:color="auto" w:fill="FFFFFF"/>
        </w:rPr>
        <w:t>Future Generation Computer Systems</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79</w:t>
      </w:r>
      <w:r w:rsidRPr="00201551">
        <w:rPr>
          <w:rFonts w:ascii="Times New Roman" w:eastAsia="Times New Roman" w:hAnsi="Times New Roman" w:cs="Times New Roman"/>
          <w:color w:val="000000" w:themeColor="text1"/>
          <w:sz w:val="24"/>
          <w:szCs w:val="24"/>
          <w:shd w:val="clear" w:color="auto" w:fill="FFFFFF"/>
        </w:rPr>
        <w:t>, pp.849-861.</w:t>
      </w:r>
    </w:p>
    <w:p w14:paraId="79334212"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3E7AADB7"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Lu, Y. and Xu, X., (2019). Cloud-based manufacturing equipment and big data analytics to enable on-demand manufacturing services. </w:t>
      </w:r>
      <w:r w:rsidRPr="00201551">
        <w:rPr>
          <w:rFonts w:ascii="Times New Roman" w:eastAsia="Times New Roman" w:hAnsi="Times New Roman" w:cs="Times New Roman"/>
          <w:i/>
          <w:iCs/>
          <w:color w:val="000000" w:themeColor="text1"/>
          <w:sz w:val="24"/>
          <w:szCs w:val="24"/>
          <w:shd w:val="clear" w:color="auto" w:fill="FFFFFF"/>
        </w:rPr>
        <w:t>Robotics and Computer-Integrated Manufacturing</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57</w:t>
      </w:r>
      <w:r w:rsidRPr="00201551">
        <w:rPr>
          <w:rFonts w:ascii="Times New Roman" w:eastAsia="Times New Roman" w:hAnsi="Times New Roman" w:cs="Times New Roman"/>
          <w:color w:val="000000" w:themeColor="text1"/>
          <w:sz w:val="24"/>
          <w:szCs w:val="24"/>
          <w:shd w:val="clear" w:color="auto" w:fill="FFFFFF"/>
        </w:rPr>
        <w:t>, pp.92-102.</w:t>
      </w:r>
    </w:p>
    <w:p w14:paraId="03672505"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2703D4A2"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Mikkonen, I. and Khan, I., (2016). Cloud computing: SME company point of view. </w:t>
      </w:r>
      <w:r w:rsidRPr="00201551">
        <w:rPr>
          <w:rFonts w:ascii="Times New Roman" w:eastAsia="Times New Roman" w:hAnsi="Times New Roman" w:cs="Times New Roman"/>
          <w:i/>
          <w:iCs/>
          <w:color w:val="000000" w:themeColor="text1"/>
          <w:sz w:val="24"/>
          <w:szCs w:val="24"/>
          <w:shd w:val="clear" w:color="auto" w:fill="FFFFFF"/>
        </w:rPr>
        <w:t>Management Challenges in the 21st Century: Digitalization of Society, Economy and Market: Current Issues and Challenges</w:t>
      </w:r>
      <w:r w:rsidRPr="00F15370">
        <w:rPr>
          <w:rFonts w:ascii="Times New Roman" w:eastAsia="Times New Roman" w:hAnsi="Times New Roman" w:cs="Times New Roman"/>
          <w:i/>
          <w:iCs/>
          <w:color w:val="000000" w:themeColor="text1"/>
          <w:sz w:val="24"/>
          <w:szCs w:val="24"/>
          <w:shd w:val="clear" w:color="auto" w:fill="FFFFFF"/>
        </w:rPr>
        <w:t>, 12</w:t>
      </w:r>
      <w:r w:rsidRPr="00F15370">
        <w:rPr>
          <w:rFonts w:ascii="Times New Roman" w:eastAsia="Times New Roman" w:hAnsi="Times New Roman" w:cs="Times New Roman"/>
          <w:iCs/>
          <w:color w:val="000000" w:themeColor="text1"/>
          <w:sz w:val="24"/>
          <w:szCs w:val="24"/>
          <w:shd w:val="clear" w:color="auto" w:fill="FFFFFF"/>
        </w:rPr>
        <w:t>(4), pp. 176-199</w:t>
      </w:r>
      <w:r w:rsidRPr="00201551">
        <w:rPr>
          <w:rFonts w:ascii="Times New Roman" w:eastAsia="Times New Roman" w:hAnsi="Times New Roman" w:cs="Times New Roman"/>
          <w:color w:val="000000" w:themeColor="text1"/>
          <w:sz w:val="24"/>
          <w:szCs w:val="24"/>
          <w:shd w:val="clear" w:color="auto" w:fill="FFFFFF"/>
        </w:rPr>
        <w:t>.</w:t>
      </w:r>
    </w:p>
    <w:p w14:paraId="59011DF2"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1AE6B79D"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Gillam, L. and Antonopoulos, N. eds., (2017). </w:t>
      </w:r>
      <w:r w:rsidRPr="00201551">
        <w:rPr>
          <w:rFonts w:ascii="Times New Roman" w:eastAsia="Times New Roman" w:hAnsi="Times New Roman" w:cs="Times New Roman"/>
          <w:i/>
          <w:iCs/>
          <w:color w:val="000000" w:themeColor="text1"/>
          <w:sz w:val="24"/>
          <w:szCs w:val="24"/>
          <w:shd w:val="clear" w:color="auto" w:fill="FFFFFF"/>
        </w:rPr>
        <w:t>Cloud computing: principles, systems and applications</w:t>
      </w:r>
      <w:r w:rsidRPr="00201551">
        <w:rPr>
          <w:rFonts w:ascii="Times New Roman" w:eastAsia="Times New Roman" w:hAnsi="Times New Roman" w:cs="Times New Roman"/>
          <w:color w:val="000000" w:themeColor="text1"/>
          <w:sz w:val="24"/>
          <w:szCs w:val="24"/>
          <w:shd w:val="clear" w:color="auto" w:fill="FFFFFF"/>
        </w:rPr>
        <w:t xml:space="preserve">. </w:t>
      </w:r>
      <w:r w:rsidRPr="00F15370">
        <w:rPr>
          <w:rFonts w:ascii="Times New Roman" w:eastAsia="Times New Roman" w:hAnsi="Times New Roman" w:cs="Times New Roman"/>
          <w:color w:val="000000" w:themeColor="text1"/>
          <w:sz w:val="24"/>
          <w:szCs w:val="24"/>
          <w:shd w:val="clear" w:color="auto" w:fill="FFFFFF"/>
        </w:rPr>
        <w:t xml:space="preserve">Eds. 6. California: </w:t>
      </w:r>
      <w:r w:rsidRPr="00201551">
        <w:rPr>
          <w:rFonts w:ascii="Times New Roman" w:eastAsia="Times New Roman" w:hAnsi="Times New Roman" w:cs="Times New Roman"/>
          <w:color w:val="000000" w:themeColor="text1"/>
          <w:sz w:val="24"/>
          <w:szCs w:val="24"/>
          <w:shd w:val="clear" w:color="auto" w:fill="FFFFFF"/>
        </w:rPr>
        <w:t>Springer.</w:t>
      </w:r>
    </w:p>
    <w:p w14:paraId="201ECEB0"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58EC08CF"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Chiregi, M. and Navimipour, N.J., (2018). Cloud computing and trust evaluation: A systematic literature review of the state-of-the-art mechanisms. </w:t>
      </w:r>
      <w:r w:rsidRPr="00201551">
        <w:rPr>
          <w:rFonts w:ascii="Times New Roman" w:eastAsia="Times New Roman" w:hAnsi="Times New Roman" w:cs="Times New Roman"/>
          <w:i/>
          <w:iCs/>
          <w:color w:val="000000" w:themeColor="text1"/>
          <w:sz w:val="24"/>
          <w:szCs w:val="24"/>
          <w:shd w:val="clear" w:color="auto" w:fill="FFFFFF"/>
        </w:rPr>
        <w:t>Journal of Electrical Systems and Information Technology</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5</w:t>
      </w:r>
      <w:r w:rsidRPr="00201551">
        <w:rPr>
          <w:rFonts w:ascii="Times New Roman" w:eastAsia="Times New Roman" w:hAnsi="Times New Roman" w:cs="Times New Roman"/>
          <w:color w:val="000000" w:themeColor="text1"/>
          <w:sz w:val="24"/>
          <w:szCs w:val="24"/>
          <w:shd w:val="clear" w:color="auto" w:fill="FFFFFF"/>
        </w:rPr>
        <w:t>(3), pp.608-622.</w:t>
      </w:r>
    </w:p>
    <w:p w14:paraId="721AC2FD"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07B7634B"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Adams, M., (2017). Big data and individual privacy in the age of the internet of things. </w:t>
      </w:r>
      <w:r w:rsidRPr="00201551">
        <w:rPr>
          <w:rFonts w:ascii="Times New Roman" w:eastAsia="Times New Roman" w:hAnsi="Times New Roman" w:cs="Times New Roman"/>
          <w:i/>
          <w:iCs/>
          <w:color w:val="000000" w:themeColor="text1"/>
          <w:sz w:val="24"/>
          <w:szCs w:val="24"/>
          <w:shd w:val="clear" w:color="auto" w:fill="FFFFFF"/>
        </w:rPr>
        <w:t>Technology Innovation Management Review</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7</w:t>
      </w:r>
      <w:r w:rsidRPr="00201551">
        <w:rPr>
          <w:rFonts w:ascii="Times New Roman" w:eastAsia="Times New Roman" w:hAnsi="Times New Roman" w:cs="Times New Roman"/>
          <w:color w:val="000000" w:themeColor="text1"/>
          <w:sz w:val="24"/>
          <w:szCs w:val="24"/>
          <w:shd w:val="clear" w:color="auto" w:fill="FFFFFF"/>
        </w:rPr>
        <w:t>(4)</w:t>
      </w:r>
      <w:r w:rsidRPr="00F15370">
        <w:rPr>
          <w:rFonts w:ascii="Times New Roman" w:eastAsia="Times New Roman" w:hAnsi="Times New Roman" w:cs="Times New Roman"/>
          <w:color w:val="000000" w:themeColor="text1"/>
          <w:sz w:val="24"/>
          <w:szCs w:val="24"/>
          <w:shd w:val="clear" w:color="auto" w:fill="FFFFFF"/>
        </w:rPr>
        <w:t>, pp. 99-143</w:t>
      </w:r>
      <w:r w:rsidRPr="00201551">
        <w:rPr>
          <w:rFonts w:ascii="Times New Roman" w:eastAsia="Times New Roman" w:hAnsi="Times New Roman" w:cs="Times New Roman"/>
          <w:color w:val="000000" w:themeColor="text1"/>
          <w:sz w:val="24"/>
          <w:szCs w:val="24"/>
          <w:shd w:val="clear" w:color="auto" w:fill="FFFFFF"/>
        </w:rPr>
        <w:t>.</w:t>
      </w:r>
    </w:p>
    <w:p w14:paraId="2168DFA2"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4F5803D8" w14:textId="77777777" w:rsidR="00C16CCB" w:rsidRPr="00201551" w:rsidRDefault="00C16CCB" w:rsidP="00C16CCB">
      <w:pPr>
        <w:spacing w:line="360" w:lineRule="auto"/>
        <w:jc w:val="both"/>
        <w:rPr>
          <w:rFonts w:ascii="Times New Roman" w:eastAsia="Times New Roman" w:hAnsi="Times New Roman" w:cs="Times New Roman"/>
          <w:color w:val="000000" w:themeColor="text1"/>
          <w:sz w:val="24"/>
          <w:szCs w:val="24"/>
        </w:rPr>
      </w:pPr>
      <w:r w:rsidRPr="00201551">
        <w:rPr>
          <w:rFonts w:ascii="Times New Roman" w:eastAsia="Times New Roman" w:hAnsi="Times New Roman" w:cs="Times New Roman"/>
          <w:color w:val="000000" w:themeColor="text1"/>
          <w:sz w:val="24"/>
          <w:szCs w:val="24"/>
          <w:shd w:val="clear" w:color="auto" w:fill="FFFFFF"/>
        </w:rPr>
        <w:t xml:space="preserve">Diaby, T. and Rad, B.B., (2017). Cloud computing: a review of the concepts and deployment models. </w:t>
      </w:r>
      <w:r w:rsidRPr="00201551">
        <w:rPr>
          <w:rFonts w:ascii="Times New Roman" w:eastAsia="Times New Roman" w:hAnsi="Times New Roman" w:cs="Times New Roman"/>
          <w:i/>
          <w:iCs/>
          <w:color w:val="000000" w:themeColor="text1"/>
          <w:sz w:val="24"/>
          <w:szCs w:val="24"/>
          <w:shd w:val="clear" w:color="auto" w:fill="FFFFFF"/>
        </w:rPr>
        <w:t>International Journal of Information Technology and Computer Science</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9</w:t>
      </w:r>
      <w:r w:rsidRPr="00201551">
        <w:rPr>
          <w:rFonts w:ascii="Times New Roman" w:eastAsia="Times New Roman" w:hAnsi="Times New Roman" w:cs="Times New Roman"/>
          <w:color w:val="000000" w:themeColor="text1"/>
          <w:sz w:val="24"/>
          <w:szCs w:val="24"/>
          <w:shd w:val="clear" w:color="auto" w:fill="FFFFFF"/>
        </w:rPr>
        <w:t>(6), pp.50-58.</w:t>
      </w:r>
    </w:p>
    <w:p w14:paraId="7E9865EF"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lastRenderedPageBreak/>
        <w:t xml:space="preserve">Purwani, F. and Rukun, K., (2017). A review of cloud learning management system (CLMS) based on software as a service (SaaS). In </w:t>
      </w:r>
      <w:r w:rsidRPr="00201551">
        <w:rPr>
          <w:rFonts w:ascii="Times New Roman" w:eastAsia="Times New Roman" w:hAnsi="Times New Roman" w:cs="Times New Roman"/>
          <w:i/>
          <w:iCs/>
          <w:color w:val="000000" w:themeColor="text1"/>
          <w:sz w:val="24"/>
          <w:szCs w:val="24"/>
          <w:shd w:val="clear" w:color="auto" w:fill="FFFFFF"/>
        </w:rPr>
        <w:t>2017 International Conference on Electrical Engineering and Informatics (ICELTICs)</w:t>
      </w:r>
      <w:r w:rsidRPr="00201551">
        <w:rPr>
          <w:rFonts w:ascii="Times New Roman" w:eastAsia="Times New Roman" w:hAnsi="Times New Roman" w:cs="Times New Roman"/>
          <w:color w:val="000000" w:themeColor="text1"/>
          <w:sz w:val="24"/>
          <w:szCs w:val="24"/>
          <w:shd w:val="clear" w:color="auto" w:fill="FFFFFF"/>
        </w:rPr>
        <w:t xml:space="preserve"> (pp. 205-210). IEEE.</w:t>
      </w:r>
    </w:p>
    <w:p w14:paraId="378B7451"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7BFA0FE1"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Dong, H., (2019). IaaS Reservation Optimization for Multi-QoS Level based SaaS Provisioning. Aust. J. Intell. Inf. Process. Syst., 16(1), pp.65-72.</w:t>
      </w:r>
    </w:p>
    <w:p w14:paraId="43401D61"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0DB3E8C9"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Krancher, O., Luther, P. and Jost, M., (2018). Key affordances of platform-as-a-service: self-organization and continuous feedback. </w:t>
      </w:r>
      <w:r w:rsidRPr="00201551">
        <w:rPr>
          <w:rFonts w:ascii="Times New Roman" w:eastAsia="Times New Roman" w:hAnsi="Times New Roman" w:cs="Times New Roman"/>
          <w:i/>
          <w:iCs/>
          <w:color w:val="000000" w:themeColor="text1"/>
          <w:sz w:val="24"/>
          <w:szCs w:val="24"/>
          <w:shd w:val="clear" w:color="auto" w:fill="FFFFFF"/>
        </w:rPr>
        <w:t>Journal of Management Information Systems</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35</w:t>
      </w:r>
      <w:r w:rsidRPr="00201551">
        <w:rPr>
          <w:rFonts w:ascii="Times New Roman" w:eastAsia="Times New Roman" w:hAnsi="Times New Roman" w:cs="Times New Roman"/>
          <w:color w:val="000000" w:themeColor="text1"/>
          <w:sz w:val="24"/>
          <w:szCs w:val="24"/>
          <w:shd w:val="clear" w:color="auto" w:fill="FFFFFF"/>
        </w:rPr>
        <w:t>(3), pp.776-812.</w:t>
      </w:r>
    </w:p>
    <w:p w14:paraId="49F612A1"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00357964"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Shahzadi, S., Iqbal, M., Qayyum, Z.U. and Dagiuklas, T., (2017). Infrastructure as a service (IaaS): A comparative performance analysis of open-source cloud platforms. In </w:t>
      </w:r>
      <w:r w:rsidRPr="00201551">
        <w:rPr>
          <w:rFonts w:ascii="Times New Roman" w:eastAsia="Times New Roman" w:hAnsi="Times New Roman" w:cs="Times New Roman"/>
          <w:i/>
          <w:iCs/>
          <w:color w:val="000000" w:themeColor="text1"/>
          <w:sz w:val="24"/>
          <w:szCs w:val="24"/>
          <w:shd w:val="clear" w:color="auto" w:fill="FFFFFF"/>
        </w:rPr>
        <w:t>2017 IEEE 22nd International Workshop on Computer Aided Modeling and Design of Communication Links and Networks (CAMAD)</w:t>
      </w:r>
      <w:r w:rsidRPr="00201551">
        <w:rPr>
          <w:rFonts w:ascii="Times New Roman" w:eastAsia="Times New Roman" w:hAnsi="Times New Roman" w:cs="Times New Roman"/>
          <w:color w:val="000000" w:themeColor="text1"/>
          <w:sz w:val="24"/>
          <w:szCs w:val="24"/>
          <w:shd w:val="clear" w:color="auto" w:fill="FFFFFF"/>
        </w:rPr>
        <w:t xml:space="preserve"> (pp. 1-6). IEEE.</w:t>
      </w:r>
    </w:p>
    <w:p w14:paraId="1E7EAF12"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7D0F12CA" w14:textId="77777777" w:rsidR="00C16CCB" w:rsidRPr="00F15370" w:rsidRDefault="00C16CCB" w:rsidP="00C16CCB">
      <w:pPr>
        <w:spacing w:line="360" w:lineRule="auto"/>
        <w:jc w:val="both"/>
        <w:rPr>
          <w:rFonts w:ascii="Times New Roman" w:hAnsi="Times New Roman" w:cs="Times New Roman"/>
          <w:color w:val="000000" w:themeColor="text1"/>
          <w:sz w:val="24"/>
          <w:szCs w:val="24"/>
          <w:shd w:val="clear" w:color="auto" w:fill="FFFFFF"/>
        </w:rPr>
      </w:pPr>
      <w:r w:rsidRPr="00F15370">
        <w:rPr>
          <w:rFonts w:ascii="Times New Roman" w:hAnsi="Times New Roman" w:cs="Times New Roman"/>
          <w:color w:val="000000" w:themeColor="text1"/>
          <w:sz w:val="24"/>
          <w:szCs w:val="24"/>
          <w:shd w:val="clear" w:color="auto" w:fill="FFFFFF"/>
        </w:rPr>
        <w:t xml:space="preserve">Opencirrus.org  (2019). </w:t>
      </w:r>
      <w:r w:rsidRPr="00F15370">
        <w:rPr>
          <w:rFonts w:ascii="Times New Roman" w:hAnsi="Times New Roman" w:cs="Times New Roman"/>
          <w:i/>
          <w:color w:val="000000" w:themeColor="text1"/>
          <w:sz w:val="24"/>
          <w:szCs w:val="24"/>
          <w:shd w:val="clear" w:color="auto" w:fill="FFFFFF"/>
        </w:rPr>
        <w:t>Cloud Deployment Models.</w:t>
      </w:r>
      <w:r w:rsidRPr="00F15370">
        <w:rPr>
          <w:rFonts w:ascii="Times New Roman" w:hAnsi="Times New Roman" w:cs="Times New Roman"/>
          <w:color w:val="000000" w:themeColor="text1"/>
          <w:sz w:val="24"/>
          <w:szCs w:val="24"/>
          <w:shd w:val="clear" w:color="auto" w:fill="FFFFFF"/>
        </w:rPr>
        <w:t xml:space="preserve"> Available at:</w:t>
      </w:r>
      <w:r w:rsidRPr="00F15370">
        <w:rPr>
          <w:rFonts w:ascii="Times New Roman" w:hAnsi="Times New Roman" w:cs="Times New Roman"/>
          <w:color w:val="000000" w:themeColor="text1"/>
          <w:sz w:val="24"/>
          <w:szCs w:val="24"/>
        </w:rPr>
        <w:t xml:space="preserve"> </w:t>
      </w:r>
      <w:r w:rsidRPr="00F15370">
        <w:rPr>
          <w:rFonts w:ascii="Times New Roman" w:hAnsi="Times New Roman" w:cs="Times New Roman"/>
          <w:color w:val="000000" w:themeColor="text1"/>
          <w:sz w:val="24"/>
          <w:szCs w:val="24"/>
          <w:shd w:val="clear" w:color="auto" w:fill="FFFFFF"/>
        </w:rPr>
        <w:t>https://opencirrus.org/cloud-deployment-models/ [Accessed on: 08 July 2020]</w:t>
      </w:r>
    </w:p>
    <w:p w14:paraId="4650C206"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rPr>
      </w:pPr>
    </w:p>
    <w:p w14:paraId="233036B9"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Odun-Ayo, I., Goddy-Worlu, R., Samuel, V. and Geteloma, V., (2019). Cloud designs and deployment models: a systematic mapping study. </w:t>
      </w:r>
      <w:r w:rsidRPr="00201551">
        <w:rPr>
          <w:rFonts w:ascii="Times New Roman" w:eastAsia="Times New Roman" w:hAnsi="Times New Roman" w:cs="Times New Roman"/>
          <w:i/>
          <w:iCs/>
          <w:color w:val="000000" w:themeColor="text1"/>
          <w:sz w:val="24"/>
          <w:szCs w:val="24"/>
          <w:shd w:val="clear" w:color="auto" w:fill="FFFFFF"/>
        </w:rPr>
        <w:t>BMC research notes</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12</w:t>
      </w:r>
      <w:r w:rsidRPr="00201551">
        <w:rPr>
          <w:rFonts w:ascii="Times New Roman" w:eastAsia="Times New Roman" w:hAnsi="Times New Roman" w:cs="Times New Roman"/>
          <w:color w:val="000000" w:themeColor="text1"/>
          <w:sz w:val="24"/>
          <w:szCs w:val="24"/>
          <w:shd w:val="clear" w:color="auto" w:fill="FFFFFF"/>
        </w:rPr>
        <w:t>(1), p.436.</w:t>
      </w:r>
    </w:p>
    <w:p w14:paraId="0BB0292F"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0028989D"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Helmi, A.M., Farhan, M.S. and Nasr, M.M., (2018). A framework for integrating geospatial information systems and hybrid cloud computing. </w:t>
      </w:r>
      <w:r w:rsidRPr="00201551">
        <w:rPr>
          <w:rFonts w:ascii="Times New Roman" w:eastAsia="Times New Roman" w:hAnsi="Times New Roman" w:cs="Times New Roman"/>
          <w:i/>
          <w:iCs/>
          <w:color w:val="000000" w:themeColor="text1"/>
          <w:sz w:val="24"/>
          <w:szCs w:val="24"/>
          <w:shd w:val="clear" w:color="auto" w:fill="FFFFFF"/>
        </w:rPr>
        <w:t>Computers &amp; Electrical Engineering</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67</w:t>
      </w:r>
      <w:r w:rsidRPr="00201551">
        <w:rPr>
          <w:rFonts w:ascii="Times New Roman" w:eastAsia="Times New Roman" w:hAnsi="Times New Roman" w:cs="Times New Roman"/>
          <w:color w:val="000000" w:themeColor="text1"/>
          <w:sz w:val="24"/>
          <w:szCs w:val="24"/>
          <w:shd w:val="clear" w:color="auto" w:fill="FFFFFF"/>
        </w:rPr>
        <w:t>, pp.145-158.</w:t>
      </w:r>
    </w:p>
    <w:p w14:paraId="30737CC7"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45DCA31B"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B10061">
        <w:rPr>
          <w:rFonts w:ascii="Times New Roman" w:eastAsia="Times New Roman" w:hAnsi="Times New Roman" w:cs="Times New Roman"/>
          <w:color w:val="000000" w:themeColor="text1"/>
          <w:sz w:val="24"/>
          <w:szCs w:val="24"/>
          <w:shd w:val="clear" w:color="auto" w:fill="FFFFFF"/>
        </w:rPr>
        <w:t xml:space="preserve">Toosi, A.N., Son, J., Chi, Q. and Buyya, R., (2019). </w:t>
      </w:r>
      <w:r w:rsidRPr="00201551">
        <w:rPr>
          <w:rFonts w:ascii="Times New Roman" w:eastAsia="Times New Roman" w:hAnsi="Times New Roman" w:cs="Times New Roman"/>
          <w:color w:val="000000" w:themeColor="text1"/>
          <w:sz w:val="24"/>
          <w:szCs w:val="24"/>
          <w:shd w:val="clear" w:color="auto" w:fill="FFFFFF"/>
        </w:rPr>
        <w:t xml:space="preserve">ElasticSFC: Auto-scaling techniques for elastic service function chaining in network functions virtualization-based clouds. </w:t>
      </w:r>
      <w:r w:rsidRPr="00201551">
        <w:rPr>
          <w:rFonts w:ascii="Times New Roman" w:eastAsia="Times New Roman" w:hAnsi="Times New Roman" w:cs="Times New Roman"/>
          <w:i/>
          <w:iCs/>
          <w:color w:val="000000" w:themeColor="text1"/>
          <w:sz w:val="24"/>
          <w:szCs w:val="24"/>
          <w:shd w:val="clear" w:color="auto" w:fill="FFFFFF"/>
        </w:rPr>
        <w:t>Journal of Systems and Software</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152</w:t>
      </w:r>
      <w:r w:rsidRPr="00201551">
        <w:rPr>
          <w:rFonts w:ascii="Times New Roman" w:eastAsia="Times New Roman" w:hAnsi="Times New Roman" w:cs="Times New Roman"/>
          <w:color w:val="000000" w:themeColor="text1"/>
          <w:sz w:val="24"/>
          <w:szCs w:val="24"/>
          <w:shd w:val="clear" w:color="auto" w:fill="FFFFFF"/>
        </w:rPr>
        <w:t>, pp.108-119.</w:t>
      </w:r>
    </w:p>
    <w:p w14:paraId="3C6A2D35"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50552165"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r w:rsidRPr="00201551">
        <w:rPr>
          <w:rFonts w:ascii="Times New Roman" w:eastAsia="Times New Roman" w:hAnsi="Times New Roman" w:cs="Times New Roman"/>
          <w:color w:val="000000" w:themeColor="text1"/>
          <w:sz w:val="24"/>
          <w:szCs w:val="24"/>
          <w:shd w:val="clear" w:color="auto" w:fill="FFFFFF"/>
        </w:rPr>
        <w:t xml:space="preserve">Vojtesek, J. and Pipis, M., (2016). Virtualization of operating system using type-2 Hypervisor. In </w:t>
      </w:r>
      <w:r w:rsidRPr="00201551">
        <w:rPr>
          <w:rFonts w:ascii="Times New Roman" w:eastAsia="Times New Roman" w:hAnsi="Times New Roman" w:cs="Times New Roman"/>
          <w:i/>
          <w:iCs/>
          <w:color w:val="000000" w:themeColor="text1"/>
          <w:sz w:val="24"/>
          <w:szCs w:val="24"/>
          <w:shd w:val="clear" w:color="auto" w:fill="FFFFFF"/>
        </w:rPr>
        <w:t>Computer Science On-line Conference</w:t>
      </w:r>
      <w:r w:rsidRPr="00201551">
        <w:rPr>
          <w:rFonts w:ascii="Times New Roman" w:eastAsia="Times New Roman" w:hAnsi="Times New Roman" w:cs="Times New Roman"/>
          <w:color w:val="000000" w:themeColor="text1"/>
          <w:sz w:val="24"/>
          <w:szCs w:val="24"/>
          <w:shd w:val="clear" w:color="auto" w:fill="FFFFFF"/>
        </w:rPr>
        <w:t xml:space="preserve"> (pp. 239-247). Springer, Cham.</w:t>
      </w:r>
    </w:p>
    <w:p w14:paraId="6CEF030B"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shd w:val="clear" w:color="auto" w:fill="FFFFFF"/>
        </w:rPr>
      </w:pPr>
    </w:p>
    <w:p w14:paraId="2854B7A8" w14:textId="77777777" w:rsidR="00C16CCB" w:rsidRPr="00201551" w:rsidRDefault="00C16CCB" w:rsidP="00C16CCB">
      <w:pPr>
        <w:spacing w:line="360" w:lineRule="auto"/>
        <w:jc w:val="both"/>
        <w:rPr>
          <w:rFonts w:ascii="Times New Roman" w:eastAsia="Times New Roman" w:hAnsi="Times New Roman" w:cs="Times New Roman"/>
          <w:color w:val="000000" w:themeColor="text1"/>
          <w:sz w:val="24"/>
          <w:szCs w:val="24"/>
        </w:rPr>
      </w:pPr>
      <w:r w:rsidRPr="00B03B4C">
        <w:rPr>
          <w:rFonts w:ascii="Times New Roman" w:eastAsia="Times New Roman" w:hAnsi="Times New Roman" w:cs="Times New Roman"/>
          <w:color w:val="000000" w:themeColor="text1"/>
          <w:sz w:val="24"/>
          <w:szCs w:val="24"/>
          <w:shd w:val="clear" w:color="auto" w:fill="FFFFFF"/>
        </w:rPr>
        <w:lastRenderedPageBreak/>
        <w:t xml:space="preserve">Pousa, D. and Rufino, J., (2017). </w:t>
      </w:r>
      <w:r w:rsidRPr="00201551">
        <w:rPr>
          <w:rFonts w:ascii="Times New Roman" w:eastAsia="Times New Roman" w:hAnsi="Times New Roman" w:cs="Times New Roman"/>
          <w:color w:val="000000" w:themeColor="text1"/>
          <w:sz w:val="24"/>
          <w:szCs w:val="24"/>
          <w:shd w:val="clear" w:color="auto" w:fill="FFFFFF"/>
        </w:rPr>
        <w:t xml:space="preserve">Evaluation of type-1 hypervisors on desktop-class virtualization hosts. </w:t>
      </w:r>
      <w:r w:rsidRPr="00201551">
        <w:rPr>
          <w:rFonts w:ascii="Times New Roman" w:eastAsia="Times New Roman" w:hAnsi="Times New Roman" w:cs="Times New Roman"/>
          <w:i/>
          <w:iCs/>
          <w:color w:val="000000" w:themeColor="text1"/>
          <w:sz w:val="24"/>
          <w:szCs w:val="24"/>
          <w:shd w:val="clear" w:color="auto" w:fill="FFFFFF"/>
        </w:rPr>
        <w:t>IADIS-journal On Computer Science And Information Systems</w:t>
      </w:r>
      <w:r w:rsidRPr="00201551">
        <w:rPr>
          <w:rFonts w:ascii="Times New Roman" w:eastAsia="Times New Roman" w:hAnsi="Times New Roman" w:cs="Times New Roman"/>
          <w:color w:val="000000" w:themeColor="text1"/>
          <w:sz w:val="24"/>
          <w:szCs w:val="24"/>
          <w:shd w:val="clear" w:color="auto" w:fill="FFFFFF"/>
        </w:rPr>
        <w:t xml:space="preserve">, </w:t>
      </w:r>
      <w:r w:rsidRPr="00201551">
        <w:rPr>
          <w:rFonts w:ascii="Times New Roman" w:eastAsia="Times New Roman" w:hAnsi="Times New Roman" w:cs="Times New Roman"/>
          <w:i/>
          <w:iCs/>
          <w:color w:val="000000" w:themeColor="text1"/>
          <w:sz w:val="24"/>
          <w:szCs w:val="24"/>
          <w:shd w:val="clear" w:color="auto" w:fill="FFFFFF"/>
        </w:rPr>
        <w:t>12</w:t>
      </w:r>
      <w:r w:rsidRPr="00201551">
        <w:rPr>
          <w:rFonts w:ascii="Times New Roman" w:eastAsia="Times New Roman" w:hAnsi="Times New Roman" w:cs="Times New Roman"/>
          <w:color w:val="000000" w:themeColor="text1"/>
          <w:sz w:val="24"/>
          <w:szCs w:val="24"/>
          <w:shd w:val="clear" w:color="auto" w:fill="FFFFFF"/>
        </w:rPr>
        <w:t>(2), pp.86-101.</w:t>
      </w:r>
    </w:p>
    <w:p w14:paraId="551668D8" w14:textId="77777777" w:rsidR="00C16CCB" w:rsidRDefault="00C16CCB" w:rsidP="00C16CCB">
      <w:pPr>
        <w:spacing w:line="360" w:lineRule="auto"/>
        <w:jc w:val="both"/>
        <w:rPr>
          <w:rFonts w:ascii="Times New Roman" w:eastAsia="Times New Roman" w:hAnsi="Times New Roman" w:cs="Times New Roman"/>
          <w:color w:val="000000" w:themeColor="text1"/>
          <w:sz w:val="24"/>
          <w:szCs w:val="24"/>
        </w:rPr>
      </w:pPr>
    </w:p>
    <w:p w14:paraId="57C104E1" w14:textId="77777777" w:rsidR="00C16CCB" w:rsidRDefault="00C16CCB" w:rsidP="00C16CCB">
      <w:pPr>
        <w:spacing w:line="360" w:lineRule="auto"/>
        <w:jc w:val="both"/>
        <w:rPr>
          <w:rFonts w:ascii="Times New Roman" w:hAnsi="Times New Roman" w:cs="Times New Roman"/>
          <w:color w:val="000000" w:themeColor="text1"/>
          <w:sz w:val="24"/>
          <w:szCs w:val="24"/>
        </w:rPr>
      </w:pPr>
      <w:r w:rsidRPr="00C16CCB">
        <w:rPr>
          <w:rFonts w:ascii="Times New Roman" w:hAnsi="Times New Roman" w:cs="Times New Roman"/>
          <w:color w:val="000000" w:themeColor="text1"/>
          <w:sz w:val="24"/>
          <w:szCs w:val="24"/>
        </w:rPr>
        <w:t xml:space="preserve">azure.microsoft.com, (2020). </w:t>
      </w:r>
      <w:r w:rsidRPr="00C16CCB">
        <w:rPr>
          <w:rFonts w:ascii="Times New Roman" w:hAnsi="Times New Roman" w:cs="Times New Roman"/>
          <w:i/>
          <w:color w:val="000000" w:themeColor="text1"/>
          <w:sz w:val="24"/>
          <w:szCs w:val="24"/>
        </w:rPr>
        <w:t xml:space="preserve">About Microsoft azure. </w:t>
      </w:r>
      <w:r w:rsidRPr="00F15370">
        <w:rPr>
          <w:rFonts w:ascii="Times New Roman" w:hAnsi="Times New Roman" w:cs="Times New Roman"/>
          <w:color w:val="000000" w:themeColor="text1"/>
          <w:sz w:val="24"/>
          <w:szCs w:val="24"/>
        </w:rPr>
        <w:t>Available at: https://azure.microsoft.com/is-is/migration/migration-journey/ [Accessed on 04 July 2020]</w:t>
      </w:r>
    </w:p>
    <w:p w14:paraId="22E5007C" w14:textId="77777777" w:rsidR="00C16CCB" w:rsidRDefault="00C16CCB" w:rsidP="00C16CCB">
      <w:pPr>
        <w:spacing w:line="360" w:lineRule="auto"/>
        <w:jc w:val="both"/>
        <w:rPr>
          <w:rFonts w:ascii="Times New Roman" w:hAnsi="Times New Roman" w:cs="Times New Roman"/>
          <w:color w:val="000000" w:themeColor="text1"/>
          <w:sz w:val="24"/>
          <w:szCs w:val="24"/>
        </w:rPr>
      </w:pPr>
    </w:p>
    <w:p w14:paraId="4650593B"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r w:rsidRPr="00970E5E">
        <w:rPr>
          <w:rFonts w:ascii="Times New Roman" w:hAnsi="Times New Roman" w:cs="Times New Roman"/>
          <w:color w:val="000000" w:themeColor="text1"/>
          <w:sz w:val="24"/>
          <w:szCs w:val="24"/>
          <w:shd w:val="clear" w:color="auto" w:fill="FFFFFF"/>
        </w:rPr>
        <w:t xml:space="preserve">Gholami, M.F., Daneshgar, F., Low, G. and Beydoun, G., (2016). </w:t>
      </w:r>
      <w:r w:rsidRPr="00F15370">
        <w:rPr>
          <w:rFonts w:ascii="Times New Roman" w:hAnsi="Times New Roman" w:cs="Times New Roman"/>
          <w:color w:val="000000" w:themeColor="text1"/>
          <w:sz w:val="24"/>
          <w:szCs w:val="24"/>
          <w:shd w:val="clear" w:color="auto" w:fill="FFFFFF"/>
        </w:rPr>
        <w:t>Cloud migration process—A survey, evaluation framework, and open challenges. </w:t>
      </w:r>
      <w:r w:rsidRPr="00F15370">
        <w:rPr>
          <w:rFonts w:ascii="Times New Roman" w:hAnsi="Times New Roman" w:cs="Times New Roman"/>
          <w:i/>
          <w:iCs/>
          <w:color w:val="000000" w:themeColor="text1"/>
          <w:sz w:val="24"/>
          <w:szCs w:val="24"/>
          <w:shd w:val="clear" w:color="auto" w:fill="FFFFFF"/>
        </w:rPr>
        <w:t>Journal of Systems and Software</w:t>
      </w:r>
      <w:r w:rsidRPr="00F15370">
        <w:rPr>
          <w:rFonts w:ascii="Times New Roman" w:hAnsi="Times New Roman" w:cs="Times New Roman"/>
          <w:color w:val="000000" w:themeColor="text1"/>
          <w:sz w:val="24"/>
          <w:szCs w:val="24"/>
          <w:shd w:val="clear" w:color="auto" w:fill="FFFFFF"/>
        </w:rPr>
        <w:t>, </w:t>
      </w:r>
      <w:r w:rsidRPr="00F15370">
        <w:rPr>
          <w:rFonts w:ascii="Times New Roman" w:hAnsi="Times New Roman" w:cs="Times New Roman"/>
          <w:i/>
          <w:iCs/>
          <w:color w:val="000000" w:themeColor="text1"/>
          <w:sz w:val="24"/>
          <w:szCs w:val="24"/>
          <w:shd w:val="clear" w:color="auto" w:fill="FFFFFF"/>
        </w:rPr>
        <w:t>120</w:t>
      </w:r>
      <w:r w:rsidRPr="00F15370">
        <w:rPr>
          <w:rFonts w:ascii="Times New Roman" w:hAnsi="Times New Roman" w:cs="Times New Roman"/>
          <w:color w:val="000000" w:themeColor="text1"/>
          <w:sz w:val="24"/>
          <w:szCs w:val="24"/>
          <w:shd w:val="clear" w:color="auto" w:fill="FFFFFF"/>
        </w:rPr>
        <w:t>, pp.31-69.</w:t>
      </w:r>
    </w:p>
    <w:p w14:paraId="137C1184"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p>
    <w:p w14:paraId="19B8A9B5"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r w:rsidRPr="00F15370">
        <w:rPr>
          <w:rFonts w:ascii="Times New Roman" w:hAnsi="Times New Roman" w:cs="Times New Roman"/>
          <w:color w:val="000000" w:themeColor="text1"/>
          <w:sz w:val="24"/>
          <w:szCs w:val="24"/>
          <w:shd w:val="clear" w:color="auto" w:fill="FFFFFF"/>
        </w:rPr>
        <w:t>Kehrer, S. and Blochinger, W., (2019). A survey on cloud migration strategies for high performance computing.</w:t>
      </w:r>
    </w:p>
    <w:p w14:paraId="5C53336F"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p>
    <w:p w14:paraId="7EE90961" w14:textId="77777777" w:rsidR="00C16CCB" w:rsidRPr="00F15370" w:rsidRDefault="00C16CCB" w:rsidP="00C16CCB">
      <w:pPr>
        <w:spacing w:line="360" w:lineRule="auto"/>
        <w:jc w:val="both"/>
        <w:rPr>
          <w:rFonts w:ascii="Times New Roman" w:hAnsi="Times New Roman" w:cs="Times New Roman"/>
          <w:color w:val="000000" w:themeColor="text1"/>
          <w:sz w:val="24"/>
          <w:szCs w:val="24"/>
          <w:shd w:val="clear" w:color="auto" w:fill="FFFFFF"/>
        </w:rPr>
      </w:pPr>
      <w:r w:rsidRPr="00F15370">
        <w:rPr>
          <w:rFonts w:ascii="Times New Roman" w:hAnsi="Times New Roman" w:cs="Times New Roman"/>
          <w:color w:val="000000" w:themeColor="text1"/>
          <w:sz w:val="24"/>
          <w:szCs w:val="24"/>
          <w:shd w:val="clear" w:color="auto" w:fill="FFFFFF"/>
        </w:rPr>
        <w:t>Samarati, P., di Vimercati, S.D.C., Murugesan, S. and Bojanova, I., (2016). Cloud security: Issues and concerns. </w:t>
      </w:r>
      <w:r w:rsidRPr="00F15370">
        <w:rPr>
          <w:rFonts w:ascii="Times New Roman" w:hAnsi="Times New Roman" w:cs="Times New Roman"/>
          <w:i/>
          <w:iCs/>
          <w:color w:val="000000" w:themeColor="text1"/>
          <w:sz w:val="24"/>
          <w:szCs w:val="24"/>
          <w:shd w:val="clear" w:color="auto" w:fill="FFFFFF"/>
        </w:rPr>
        <w:t>Encyclopedia on cloud computing</w:t>
      </w:r>
      <w:r w:rsidRPr="00F15370">
        <w:rPr>
          <w:rFonts w:ascii="Times New Roman" w:hAnsi="Times New Roman" w:cs="Times New Roman"/>
          <w:color w:val="000000" w:themeColor="text1"/>
          <w:sz w:val="24"/>
          <w:szCs w:val="24"/>
          <w:shd w:val="clear" w:color="auto" w:fill="FFFFFF"/>
        </w:rPr>
        <w:t>, pp.1-14.</w:t>
      </w:r>
    </w:p>
    <w:p w14:paraId="4D19C932"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p>
    <w:p w14:paraId="71485FD9" w14:textId="77777777" w:rsidR="00C16CCB" w:rsidRPr="00F15370" w:rsidRDefault="00C16CCB" w:rsidP="00C16CCB">
      <w:pPr>
        <w:spacing w:line="360" w:lineRule="auto"/>
        <w:jc w:val="both"/>
        <w:rPr>
          <w:rFonts w:ascii="Times New Roman" w:hAnsi="Times New Roman" w:cs="Times New Roman"/>
          <w:color w:val="000000" w:themeColor="text1"/>
          <w:sz w:val="24"/>
          <w:szCs w:val="24"/>
          <w:shd w:val="clear" w:color="auto" w:fill="FFFFFF"/>
        </w:rPr>
      </w:pPr>
      <w:r w:rsidRPr="00F15370">
        <w:rPr>
          <w:rFonts w:ascii="Times New Roman" w:hAnsi="Times New Roman" w:cs="Times New Roman"/>
          <w:color w:val="000000" w:themeColor="text1"/>
          <w:sz w:val="24"/>
          <w:szCs w:val="24"/>
          <w:shd w:val="clear" w:color="auto" w:fill="FFFFFF"/>
        </w:rPr>
        <w:t>Rana, M.E. and Rahman, W.N.W.A., (2018). A Review of Cloud Migration Techniques and Models for Legacy Applications: Key Considerations and Potential Concerns. </w:t>
      </w:r>
      <w:r w:rsidRPr="00F15370">
        <w:rPr>
          <w:rFonts w:ascii="Times New Roman" w:hAnsi="Times New Roman" w:cs="Times New Roman"/>
          <w:i/>
          <w:iCs/>
          <w:color w:val="000000" w:themeColor="text1"/>
          <w:sz w:val="24"/>
          <w:szCs w:val="24"/>
          <w:shd w:val="clear" w:color="auto" w:fill="FFFFFF"/>
        </w:rPr>
        <w:t>Advanced Science Letters</w:t>
      </w:r>
      <w:r w:rsidRPr="00F15370">
        <w:rPr>
          <w:rFonts w:ascii="Times New Roman" w:hAnsi="Times New Roman" w:cs="Times New Roman"/>
          <w:color w:val="000000" w:themeColor="text1"/>
          <w:sz w:val="24"/>
          <w:szCs w:val="24"/>
          <w:shd w:val="clear" w:color="auto" w:fill="FFFFFF"/>
        </w:rPr>
        <w:t>, </w:t>
      </w:r>
      <w:r w:rsidRPr="00F15370">
        <w:rPr>
          <w:rFonts w:ascii="Times New Roman" w:hAnsi="Times New Roman" w:cs="Times New Roman"/>
          <w:i/>
          <w:iCs/>
          <w:color w:val="000000" w:themeColor="text1"/>
          <w:sz w:val="24"/>
          <w:szCs w:val="24"/>
          <w:shd w:val="clear" w:color="auto" w:fill="FFFFFF"/>
        </w:rPr>
        <w:t>24</w:t>
      </w:r>
      <w:r w:rsidRPr="00F15370">
        <w:rPr>
          <w:rFonts w:ascii="Times New Roman" w:hAnsi="Times New Roman" w:cs="Times New Roman"/>
          <w:color w:val="000000" w:themeColor="text1"/>
          <w:sz w:val="24"/>
          <w:szCs w:val="24"/>
          <w:shd w:val="clear" w:color="auto" w:fill="FFFFFF"/>
        </w:rPr>
        <w:t>(3), pp.1708-1711.</w:t>
      </w:r>
    </w:p>
    <w:p w14:paraId="0091FC20"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p>
    <w:p w14:paraId="7B820780"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r w:rsidRPr="00F15370">
        <w:rPr>
          <w:rFonts w:ascii="Times New Roman" w:hAnsi="Times New Roman" w:cs="Times New Roman"/>
          <w:color w:val="000000" w:themeColor="text1"/>
          <w:sz w:val="24"/>
          <w:szCs w:val="24"/>
          <w:shd w:val="clear" w:color="auto" w:fill="FFFFFF"/>
        </w:rPr>
        <w:t>Zeng, E., Mare, S. and Roesner, F., (2017). End user security and privacy concerns with smart homes. In </w:t>
      </w:r>
      <w:r w:rsidRPr="00F15370">
        <w:rPr>
          <w:rFonts w:ascii="Times New Roman" w:hAnsi="Times New Roman" w:cs="Times New Roman"/>
          <w:i/>
          <w:iCs/>
          <w:color w:val="000000" w:themeColor="text1"/>
          <w:sz w:val="24"/>
          <w:szCs w:val="24"/>
          <w:shd w:val="clear" w:color="auto" w:fill="FFFFFF"/>
        </w:rPr>
        <w:t>Thirteenth Symposium on Usable Privacy and Security ({SOUPS} 2017)</w:t>
      </w:r>
      <w:r w:rsidRPr="00F15370">
        <w:rPr>
          <w:rFonts w:ascii="Times New Roman" w:hAnsi="Times New Roman" w:cs="Times New Roman"/>
          <w:color w:val="000000" w:themeColor="text1"/>
          <w:sz w:val="24"/>
          <w:szCs w:val="24"/>
          <w:shd w:val="clear" w:color="auto" w:fill="FFFFFF"/>
        </w:rPr>
        <w:t> (pp. 65-80).</w:t>
      </w:r>
    </w:p>
    <w:p w14:paraId="4666BC53"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p>
    <w:p w14:paraId="6E53A713" w14:textId="77777777" w:rsid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r w:rsidRPr="00F15370">
        <w:rPr>
          <w:rFonts w:ascii="Times New Roman" w:hAnsi="Times New Roman" w:cs="Times New Roman"/>
          <w:color w:val="000000" w:themeColor="text1"/>
          <w:sz w:val="24"/>
          <w:szCs w:val="24"/>
          <w:shd w:val="clear" w:color="auto" w:fill="FFFFFF"/>
        </w:rPr>
        <w:t>Fithri, D.L., Utomo, A.P. and Nugraha, F., (2020), January. Implementation of SaaS cloud computing services on E-learning applications (case study: PGRI foundation school). In </w:t>
      </w:r>
      <w:r w:rsidRPr="00F15370">
        <w:rPr>
          <w:rFonts w:ascii="Times New Roman" w:hAnsi="Times New Roman" w:cs="Times New Roman"/>
          <w:i/>
          <w:iCs/>
          <w:color w:val="000000" w:themeColor="text1"/>
          <w:sz w:val="24"/>
          <w:szCs w:val="24"/>
          <w:shd w:val="clear" w:color="auto" w:fill="FFFFFF"/>
        </w:rPr>
        <w:t>Journal of Physics: Conference Series</w:t>
      </w:r>
      <w:r w:rsidRPr="00F15370">
        <w:rPr>
          <w:rFonts w:ascii="Times New Roman" w:hAnsi="Times New Roman" w:cs="Times New Roman"/>
          <w:color w:val="000000" w:themeColor="text1"/>
          <w:sz w:val="24"/>
          <w:szCs w:val="24"/>
          <w:shd w:val="clear" w:color="auto" w:fill="FFFFFF"/>
        </w:rPr>
        <w:t> (Vol. 1430, No. 1, p. 012049). IOP Publishing.</w:t>
      </w:r>
    </w:p>
    <w:p w14:paraId="1A3D6576" w14:textId="77777777" w:rsidR="00C16CCB" w:rsidRPr="00C16CCB" w:rsidRDefault="00C16CCB" w:rsidP="00C16CCB">
      <w:pPr>
        <w:spacing w:line="360" w:lineRule="auto"/>
        <w:jc w:val="both"/>
        <w:rPr>
          <w:rFonts w:ascii="Times New Roman" w:hAnsi="Times New Roman" w:cs="Times New Roman"/>
          <w:color w:val="000000" w:themeColor="text1"/>
          <w:sz w:val="24"/>
          <w:szCs w:val="24"/>
          <w:shd w:val="clear" w:color="auto" w:fill="FFFFFF"/>
        </w:rPr>
      </w:pPr>
    </w:p>
    <w:p w14:paraId="6E7F9005" w14:textId="1B86DA5B" w:rsidR="004C0295" w:rsidRPr="00B10061" w:rsidRDefault="00C16CCB" w:rsidP="00B10061">
      <w:pPr>
        <w:spacing w:line="360" w:lineRule="auto"/>
        <w:jc w:val="both"/>
        <w:rPr>
          <w:rFonts w:ascii="Times New Roman" w:hAnsi="Times New Roman" w:cs="Times New Roman"/>
          <w:color w:val="000000" w:themeColor="text1"/>
          <w:sz w:val="24"/>
          <w:szCs w:val="24"/>
        </w:rPr>
      </w:pPr>
      <w:r w:rsidRPr="00501651">
        <w:rPr>
          <w:rFonts w:ascii="Times New Roman" w:hAnsi="Times New Roman" w:cs="Times New Roman"/>
          <w:color w:val="000000" w:themeColor="text1"/>
          <w:sz w:val="24"/>
          <w:szCs w:val="24"/>
          <w:shd w:val="clear" w:color="auto" w:fill="FFFFFF"/>
          <w:lang w:val="pt-PT"/>
        </w:rPr>
        <w:t xml:space="preserve">Rodrigues, J., Ruivo, P., Johansson, B. and Oliveira, T., (2016). </w:t>
      </w:r>
      <w:r w:rsidRPr="00F15370">
        <w:rPr>
          <w:rFonts w:ascii="Times New Roman" w:hAnsi="Times New Roman" w:cs="Times New Roman"/>
          <w:color w:val="000000" w:themeColor="text1"/>
          <w:sz w:val="24"/>
          <w:szCs w:val="24"/>
          <w:shd w:val="clear" w:color="auto" w:fill="FFFFFF"/>
        </w:rPr>
        <w:t>Factors for adopting ERP as SaaS amongst SMEs: The customers vs. Vendor point of view. </w:t>
      </w:r>
      <w:r w:rsidRPr="00F15370">
        <w:rPr>
          <w:rFonts w:ascii="Times New Roman" w:hAnsi="Times New Roman" w:cs="Times New Roman"/>
          <w:i/>
          <w:iCs/>
          <w:color w:val="000000" w:themeColor="text1"/>
          <w:sz w:val="24"/>
          <w:szCs w:val="24"/>
          <w:shd w:val="clear" w:color="auto" w:fill="FFFFFF"/>
        </w:rPr>
        <w:t>Information Resources Management Journal (IRMJ)</w:t>
      </w:r>
      <w:r w:rsidRPr="00F15370">
        <w:rPr>
          <w:rFonts w:ascii="Times New Roman" w:hAnsi="Times New Roman" w:cs="Times New Roman"/>
          <w:color w:val="000000" w:themeColor="text1"/>
          <w:sz w:val="24"/>
          <w:szCs w:val="24"/>
          <w:shd w:val="clear" w:color="auto" w:fill="FFFFFF"/>
        </w:rPr>
        <w:t>, </w:t>
      </w:r>
      <w:r w:rsidRPr="00F15370">
        <w:rPr>
          <w:rFonts w:ascii="Times New Roman" w:hAnsi="Times New Roman" w:cs="Times New Roman"/>
          <w:i/>
          <w:iCs/>
          <w:color w:val="000000" w:themeColor="text1"/>
          <w:sz w:val="24"/>
          <w:szCs w:val="24"/>
          <w:shd w:val="clear" w:color="auto" w:fill="FFFFFF"/>
        </w:rPr>
        <w:t>29</w:t>
      </w:r>
      <w:r w:rsidRPr="00F15370">
        <w:rPr>
          <w:rFonts w:ascii="Times New Roman" w:hAnsi="Times New Roman" w:cs="Times New Roman"/>
          <w:color w:val="000000" w:themeColor="text1"/>
          <w:sz w:val="24"/>
          <w:szCs w:val="24"/>
          <w:shd w:val="clear" w:color="auto" w:fill="FFFFFF"/>
        </w:rPr>
        <w:t>(4), pp.1-16.</w:t>
      </w:r>
    </w:p>
    <w:sectPr w:rsidR="004C0295" w:rsidRPr="00B10061" w:rsidSect="00FA1FE2">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D35FD8" w14:textId="77777777" w:rsidR="00F70089" w:rsidRDefault="00F70089">
      <w:pPr>
        <w:spacing w:line="240" w:lineRule="auto"/>
      </w:pPr>
      <w:r>
        <w:separator/>
      </w:r>
    </w:p>
  </w:endnote>
  <w:endnote w:type="continuationSeparator" w:id="0">
    <w:p w14:paraId="62811C44" w14:textId="77777777" w:rsidR="00F70089" w:rsidRDefault="00F700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1569580"/>
      <w:docPartObj>
        <w:docPartGallery w:val="Page Numbers (Bottom of Page)"/>
        <w:docPartUnique/>
      </w:docPartObj>
    </w:sdtPr>
    <w:sdtEndPr>
      <w:rPr>
        <w:noProof/>
      </w:rPr>
    </w:sdtEndPr>
    <w:sdtContent>
      <w:p w14:paraId="36EE326B" w14:textId="77777777" w:rsidR="00FA1FE2" w:rsidRDefault="00C16CCB">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6B10F4BB" w14:textId="77777777" w:rsidR="00FA1FE2" w:rsidRDefault="00F70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1994B" w14:textId="77777777" w:rsidR="00F70089" w:rsidRDefault="00F70089">
      <w:pPr>
        <w:spacing w:line="240" w:lineRule="auto"/>
      </w:pPr>
      <w:r>
        <w:separator/>
      </w:r>
    </w:p>
  </w:footnote>
  <w:footnote w:type="continuationSeparator" w:id="0">
    <w:p w14:paraId="68D65A77" w14:textId="77777777" w:rsidR="00F70089" w:rsidRDefault="00F700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2F322A"/>
    <w:multiLevelType w:val="multilevel"/>
    <w:tmpl w:val="764E138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882"/>
    <w:rsid w:val="000A6101"/>
    <w:rsid w:val="0039640F"/>
    <w:rsid w:val="004C0295"/>
    <w:rsid w:val="00777D1F"/>
    <w:rsid w:val="00984968"/>
    <w:rsid w:val="00B03B4C"/>
    <w:rsid w:val="00B10061"/>
    <w:rsid w:val="00C16CCB"/>
    <w:rsid w:val="00C45882"/>
    <w:rsid w:val="00E30A65"/>
    <w:rsid w:val="00EA613E"/>
    <w:rsid w:val="00F70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A746C"/>
  <w15:chartTrackingRefBased/>
  <w15:docId w15:val="{1ED6FF1A-3334-4EC7-8ED4-54541EDA6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00" w:beforeAutospacing="1" w:after="100" w:afterAutospacing="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16CCB"/>
    <w:pPr>
      <w:spacing w:before="0" w:beforeAutospacing="0" w:after="0" w:afterAutospacing="0" w:line="276" w:lineRule="auto"/>
      <w:jc w:val="left"/>
    </w:pPr>
    <w:rPr>
      <w:rFonts w:ascii="Arial" w:eastAsia="Arial" w:hAnsi="Arial" w:cs="Arial"/>
      <w:lang w:eastAsia="en-GB"/>
    </w:rPr>
  </w:style>
  <w:style w:type="paragraph" w:styleId="Heading1">
    <w:name w:val="heading 1"/>
    <w:basedOn w:val="Normal"/>
    <w:next w:val="Normal"/>
    <w:link w:val="Heading1Char"/>
    <w:qFormat/>
    <w:rsid w:val="000A6101"/>
    <w:pPr>
      <w:keepNext/>
      <w:keepLines/>
      <w:spacing w:before="400" w:after="40"/>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0A6101"/>
    <w:pPr>
      <w:keepNext/>
      <w:keepLines/>
      <w:spacing w:before="4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A6101"/>
    <w:pPr>
      <w:keepNext/>
      <w:keepLines/>
      <w:spacing w:before="40"/>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A6101"/>
    <w:pPr>
      <w:keepNext/>
      <w:keepLines/>
      <w:spacing w:before="4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A6101"/>
    <w:pPr>
      <w:keepNext/>
      <w:keepLines/>
      <w:spacing w:before="4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A6101"/>
    <w:pPr>
      <w:keepNext/>
      <w:keepLines/>
      <w:spacing w:before="4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A6101"/>
    <w:pPr>
      <w:keepNext/>
      <w:keepLines/>
      <w:spacing w:before="4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A6101"/>
    <w:pPr>
      <w:keepNext/>
      <w:keepLines/>
      <w:spacing w:before="4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A6101"/>
    <w:pPr>
      <w:keepNext/>
      <w:keepLines/>
      <w:spacing w:before="4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0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0A61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A610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0A610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A610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A610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A610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A610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A610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A6101"/>
    <w:rPr>
      <w:b/>
      <w:bCs/>
      <w:smallCaps/>
      <w:color w:val="44546A" w:themeColor="text2"/>
    </w:rPr>
  </w:style>
  <w:style w:type="paragraph" w:styleId="Title">
    <w:name w:val="Title"/>
    <w:basedOn w:val="Normal"/>
    <w:next w:val="Normal"/>
    <w:link w:val="TitleChar"/>
    <w:uiPriority w:val="10"/>
    <w:qFormat/>
    <w:rsid w:val="000A6101"/>
    <w:pPr>
      <w:spacing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A61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A6101"/>
    <w:pPr>
      <w:numPr>
        <w:ilvl w:val="1"/>
      </w:numPr>
      <w:spacing w:after="240"/>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A610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A6101"/>
    <w:rPr>
      <w:b/>
      <w:bCs/>
    </w:rPr>
  </w:style>
  <w:style w:type="character" w:styleId="Emphasis">
    <w:name w:val="Emphasis"/>
    <w:basedOn w:val="DefaultParagraphFont"/>
    <w:uiPriority w:val="20"/>
    <w:qFormat/>
    <w:rsid w:val="000A6101"/>
    <w:rPr>
      <w:i/>
      <w:iCs/>
    </w:rPr>
  </w:style>
  <w:style w:type="paragraph" w:styleId="NoSpacing">
    <w:name w:val="No Spacing"/>
    <w:uiPriority w:val="1"/>
    <w:qFormat/>
    <w:rsid w:val="000A6101"/>
    <w:pPr>
      <w:spacing w:after="0"/>
    </w:pPr>
  </w:style>
  <w:style w:type="paragraph" w:styleId="Quote">
    <w:name w:val="Quote"/>
    <w:basedOn w:val="Normal"/>
    <w:next w:val="Normal"/>
    <w:link w:val="QuoteChar"/>
    <w:uiPriority w:val="29"/>
    <w:qFormat/>
    <w:rsid w:val="000A61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A6101"/>
    <w:rPr>
      <w:color w:val="44546A" w:themeColor="text2"/>
      <w:sz w:val="24"/>
      <w:szCs w:val="24"/>
    </w:rPr>
  </w:style>
  <w:style w:type="paragraph" w:styleId="IntenseQuote">
    <w:name w:val="Intense Quote"/>
    <w:basedOn w:val="Normal"/>
    <w:next w:val="Normal"/>
    <w:link w:val="IntenseQuoteChar"/>
    <w:uiPriority w:val="30"/>
    <w:qFormat/>
    <w:rsid w:val="000A6101"/>
    <w:pPr>
      <w:spacing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A61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A6101"/>
    <w:rPr>
      <w:i/>
      <w:iCs/>
      <w:color w:val="595959" w:themeColor="text1" w:themeTint="A6"/>
    </w:rPr>
  </w:style>
  <w:style w:type="character" w:styleId="IntenseEmphasis">
    <w:name w:val="Intense Emphasis"/>
    <w:basedOn w:val="DefaultParagraphFont"/>
    <w:uiPriority w:val="21"/>
    <w:qFormat/>
    <w:rsid w:val="000A6101"/>
    <w:rPr>
      <w:b/>
      <w:bCs/>
      <w:i/>
      <w:iCs/>
    </w:rPr>
  </w:style>
  <w:style w:type="character" w:styleId="SubtleReference">
    <w:name w:val="Subtle Reference"/>
    <w:basedOn w:val="DefaultParagraphFont"/>
    <w:uiPriority w:val="31"/>
    <w:qFormat/>
    <w:rsid w:val="000A61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A6101"/>
    <w:rPr>
      <w:b/>
      <w:bCs/>
      <w:smallCaps/>
      <w:color w:val="44546A" w:themeColor="text2"/>
      <w:u w:val="single"/>
    </w:rPr>
  </w:style>
  <w:style w:type="character" w:styleId="BookTitle">
    <w:name w:val="Book Title"/>
    <w:basedOn w:val="DefaultParagraphFont"/>
    <w:uiPriority w:val="33"/>
    <w:qFormat/>
    <w:rsid w:val="000A6101"/>
    <w:rPr>
      <w:b/>
      <w:bCs/>
      <w:smallCaps/>
      <w:spacing w:val="10"/>
    </w:rPr>
  </w:style>
  <w:style w:type="paragraph" w:styleId="TOCHeading">
    <w:name w:val="TOC Heading"/>
    <w:basedOn w:val="Heading1"/>
    <w:next w:val="Normal"/>
    <w:uiPriority w:val="39"/>
    <w:semiHidden/>
    <w:unhideWhenUsed/>
    <w:qFormat/>
    <w:rsid w:val="000A6101"/>
    <w:pPr>
      <w:outlineLvl w:val="9"/>
    </w:pPr>
  </w:style>
  <w:style w:type="character" w:styleId="Hyperlink">
    <w:name w:val="Hyperlink"/>
    <w:basedOn w:val="DefaultParagraphFont"/>
    <w:uiPriority w:val="99"/>
    <w:unhideWhenUsed/>
    <w:rsid w:val="00C16CCB"/>
    <w:rPr>
      <w:color w:val="0000FF"/>
      <w:u w:val="single"/>
    </w:rPr>
  </w:style>
  <w:style w:type="paragraph" w:styleId="Footer">
    <w:name w:val="footer"/>
    <w:basedOn w:val="Normal"/>
    <w:link w:val="FooterChar"/>
    <w:uiPriority w:val="99"/>
    <w:unhideWhenUsed/>
    <w:rsid w:val="00C16CCB"/>
    <w:pPr>
      <w:tabs>
        <w:tab w:val="center" w:pos="4513"/>
        <w:tab w:val="right" w:pos="9026"/>
      </w:tabs>
      <w:spacing w:line="240" w:lineRule="auto"/>
    </w:pPr>
  </w:style>
  <w:style w:type="character" w:customStyle="1" w:styleId="FooterChar">
    <w:name w:val="Footer Char"/>
    <w:basedOn w:val="DefaultParagraphFont"/>
    <w:link w:val="Footer"/>
    <w:uiPriority w:val="99"/>
    <w:rsid w:val="00C16CCB"/>
    <w:rPr>
      <w:rFonts w:ascii="Arial" w:eastAsia="Arial" w:hAnsi="Arial" w:cs="Arial"/>
      <w:lang w:eastAsia="en-GB"/>
    </w:rPr>
  </w:style>
  <w:style w:type="paragraph" w:styleId="TableofFigures">
    <w:name w:val="table of figures"/>
    <w:basedOn w:val="Normal"/>
    <w:next w:val="Normal"/>
    <w:uiPriority w:val="99"/>
    <w:unhideWhenUsed/>
    <w:rsid w:val="00C16CCB"/>
    <w:pPr>
      <w:spacing w:line="360" w:lineRule="auto"/>
      <w:jc w:val="both"/>
    </w:pPr>
    <w:rPr>
      <w:rFonts w:ascii="Times New Roman" w:hAnsi="Times New Roman"/>
      <w:color w:val="000000" w:themeColor="text1"/>
      <w:sz w:val="24"/>
    </w:rPr>
  </w:style>
  <w:style w:type="paragraph" w:styleId="Header">
    <w:name w:val="header"/>
    <w:basedOn w:val="Normal"/>
    <w:link w:val="HeaderChar"/>
    <w:uiPriority w:val="99"/>
    <w:unhideWhenUsed/>
    <w:rsid w:val="00777D1F"/>
    <w:pPr>
      <w:tabs>
        <w:tab w:val="center" w:pos="4513"/>
        <w:tab w:val="right" w:pos="9026"/>
      </w:tabs>
      <w:spacing w:line="240" w:lineRule="auto"/>
    </w:pPr>
  </w:style>
  <w:style w:type="character" w:customStyle="1" w:styleId="HeaderChar">
    <w:name w:val="Header Char"/>
    <w:basedOn w:val="DefaultParagraphFont"/>
    <w:link w:val="Header"/>
    <w:uiPriority w:val="99"/>
    <w:rsid w:val="00777D1F"/>
    <w:rPr>
      <w:rFonts w:ascii="Arial" w:eastAsia="Arial" w:hAnsi="Arial" w:cs="Aria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59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6C0EB5-DB67-444A-A5C1-7AB158AED94F}" type="doc">
      <dgm:prSet loTypeId="urn:microsoft.com/office/officeart/2005/8/layout/cycle6#1" loCatId="cycle" qsTypeId="urn:microsoft.com/office/officeart/2005/8/quickstyle/simple1" qsCatId="simple" csTypeId="urn:microsoft.com/office/officeart/2005/8/colors/accent1_2" csCatId="accent1" phldr="1"/>
      <dgm:spPr/>
      <dgm:t>
        <a:bodyPr/>
        <a:lstStyle/>
        <a:p>
          <a:endParaRPr lang="en-US"/>
        </a:p>
      </dgm:t>
    </dgm:pt>
    <dgm:pt modelId="{842E780B-AF84-4A68-A036-98BD5B07FA30}">
      <dgm:prSet phldrT="[Text]">
        <dgm:style>
          <a:lnRef idx="2">
            <a:schemeClr val="accent1">
              <a:shade val="50000"/>
            </a:schemeClr>
          </a:lnRef>
          <a:fillRef idx="1">
            <a:schemeClr val="accent1"/>
          </a:fillRef>
          <a:effectRef idx="0">
            <a:schemeClr val="accent1"/>
          </a:effectRef>
          <a:fontRef idx="minor">
            <a:schemeClr val="lt1"/>
          </a:fontRef>
        </dgm:style>
      </dgm:prSet>
      <dgm:spPr/>
      <dgm:t>
        <a:bodyPr/>
        <a:lstStyle/>
        <a:p>
          <a:r>
            <a:rPr lang="en-GB" b="1" i="1">
              <a:latin typeface="Times New Roman" panose="02020603050405020304" pitchFamily="18" charset="0"/>
              <a:cs typeface="Times New Roman" panose="02020603050405020304" pitchFamily="18" charset="0"/>
            </a:rPr>
            <a:t>Cost and benefit</a:t>
          </a:r>
          <a:endParaRPr lang="en-US">
            <a:latin typeface="Times New Roman" panose="02020603050405020304" pitchFamily="18" charset="0"/>
            <a:cs typeface="Times New Roman" panose="02020603050405020304" pitchFamily="18" charset="0"/>
          </a:endParaRPr>
        </a:p>
      </dgm:t>
    </dgm:pt>
    <dgm:pt modelId="{AE9FC007-BE89-4D2F-808B-6F9D7F5F35BF}" type="parTrans" cxnId="{D66CF8B0-ADAA-4E03-B3B9-10D3A5047893}">
      <dgm:prSet/>
      <dgm:spPr/>
      <dgm:t>
        <a:bodyPr/>
        <a:lstStyle/>
        <a:p>
          <a:endParaRPr lang="en-US"/>
        </a:p>
      </dgm:t>
    </dgm:pt>
    <dgm:pt modelId="{931EDA4F-9496-4135-B09B-9A11263A4809}" type="sibTrans" cxnId="{D66CF8B0-ADAA-4E03-B3B9-10D3A5047893}">
      <dgm:prSet/>
      <dgm:spPr/>
      <dgm:t>
        <a:bodyPr/>
        <a:lstStyle/>
        <a:p>
          <a:endParaRPr lang="en-US"/>
        </a:p>
      </dgm:t>
    </dgm:pt>
    <dgm:pt modelId="{B66D0210-8180-4424-8675-E562B9CDB2FC}">
      <dgm:prSet>
        <dgm:style>
          <a:lnRef idx="2">
            <a:schemeClr val="accent4">
              <a:shade val="50000"/>
            </a:schemeClr>
          </a:lnRef>
          <a:fillRef idx="1">
            <a:schemeClr val="accent4"/>
          </a:fillRef>
          <a:effectRef idx="0">
            <a:schemeClr val="accent4"/>
          </a:effectRef>
          <a:fontRef idx="minor">
            <a:schemeClr val="lt1"/>
          </a:fontRef>
        </dgm:style>
      </dgm:prSet>
      <dgm:spPr/>
      <dgm:t>
        <a:bodyPr/>
        <a:lstStyle/>
        <a:p>
          <a:r>
            <a:rPr lang="en-GB" b="1" i="1">
              <a:latin typeface="Times New Roman" panose="02020603050405020304" pitchFamily="18" charset="0"/>
              <a:cs typeface="Times New Roman" panose="02020603050405020304" pitchFamily="18" charset="0"/>
            </a:rPr>
            <a:t>Capability</a:t>
          </a:r>
          <a:endParaRPr lang="en-GB">
            <a:latin typeface="Times New Roman" panose="02020603050405020304" pitchFamily="18" charset="0"/>
            <a:cs typeface="Times New Roman" panose="02020603050405020304" pitchFamily="18" charset="0"/>
          </a:endParaRPr>
        </a:p>
      </dgm:t>
    </dgm:pt>
    <dgm:pt modelId="{11F8F25C-7DCD-4D72-B64C-E680745F96E3}" type="parTrans" cxnId="{C55E78B3-181D-4E1E-8331-CDE5DF792B2B}">
      <dgm:prSet/>
      <dgm:spPr/>
      <dgm:t>
        <a:bodyPr/>
        <a:lstStyle/>
        <a:p>
          <a:endParaRPr lang="en-US"/>
        </a:p>
      </dgm:t>
    </dgm:pt>
    <dgm:pt modelId="{2F707386-3EC2-4BF8-8DD5-D48DA9D49FAC}" type="sibTrans" cxnId="{C55E78B3-181D-4E1E-8331-CDE5DF792B2B}">
      <dgm:prSet/>
      <dgm:spPr/>
      <dgm:t>
        <a:bodyPr/>
        <a:lstStyle/>
        <a:p>
          <a:endParaRPr lang="en-US"/>
        </a:p>
      </dgm:t>
    </dgm:pt>
    <dgm:pt modelId="{6CC30F95-E03E-4F1A-8C2C-3AA833A70B38}">
      <dgm:prSet>
        <dgm:style>
          <a:lnRef idx="2">
            <a:schemeClr val="accent5">
              <a:shade val="50000"/>
            </a:schemeClr>
          </a:lnRef>
          <a:fillRef idx="1">
            <a:schemeClr val="accent5"/>
          </a:fillRef>
          <a:effectRef idx="0">
            <a:schemeClr val="accent5"/>
          </a:effectRef>
          <a:fontRef idx="minor">
            <a:schemeClr val="lt1"/>
          </a:fontRef>
        </dgm:style>
      </dgm:prSet>
      <dgm:spPr/>
      <dgm:t>
        <a:bodyPr/>
        <a:lstStyle/>
        <a:p>
          <a:r>
            <a:rPr lang="en-GB" b="1" i="1">
              <a:latin typeface="Times New Roman" panose="02020603050405020304" pitchFamily="18" charset="0"/>
              <a:cs typeface="Times New Roman" panose="02020603050405020304" pitchFamily="18" charset="0"/>
            </a:rPr>
            <a:t>Enablement</a:t>
          </a:r>
          <a:endParaRPr lang="en-GB">
            <a:latin typeface="Times New Roman" panose="02020603050405020304" pitchFamily="18" charset="0"/>
            <a:cs typeface="Times New Roman" panose="02020603050405020304" pitchFamily="18" charset="0"/>
          </a:endParaRPr>
        </a:p>
      </dgm:t>
    </dgm:pt>
    <dgm:pt modelId="{DB1217E2-620C-4DE0-A05F-48147266859D}" type="parTrans" cxnId="{4B6A5476-839A-48BB-A1D6-CB121197E49A}">
      <dgm:prSet/>
      <dgm:spPr/>
      <dgm:t>
        <a:bodyPr/>
        <a:lstStyle/>
        <a:p>
          <a:endParaRPr lang="en-US"/>
        </a:p>
      </dgm:t>
    </dgm:pt>
    <dgm:pt modelId="{8EB92CC1-12D2-4267-A447-5031FCCE77CB}" type="sibTrans" cxnId="{4B6A5476-839A-48BB-A1D6-CB121197E49A}">
      <dgm:prSet/>
      <dgm:spPr/>
      <dgm:t>
        <a:bodyPr/>
        <a:lstStyle/>
        <a:p>
          <a:endParaRPr lang="en-US"/>
        </a:p>
      </dgm:t>
    </dgm:pt>
    <dgm:pt modelId="{D614F605-E0C5-4F90-B90C-EB052DCC60AB}">
      <dgm:prSet>
        <dgm:style>
          <a:lnRef idx="2">
            <a:schemeClr val="accent1">
              <a:shade val="50000"/>
            </a:schemeClr>
          </a:lnRef>
          <a:fillRef idx="1">
            <a:schemeClr val="accent1"/>
          </a:fillRef>
          <a:effectRef idx="0">
            <a:schemeClr val="accent1"/>
          </a:effectRef>
          <a:fontRef idx="minor">
            <a:schemeClr val="lt1"/>
          </a:fontRef>
        </dgm:style>
      </dgm:prSet>
      <dgm:spPr/>
      <dgm:t>
        <a:bodyPr/>
        <a:lstStyle/>
        <a:p>
          <a:r>
            <a:rPr lang="en-GB" b="1" i="1">
              <a:latin typeface="Times New Roman" panose="02020603050405020304" pitchFamily="18" charset="0"/>
              <a:cs typeface="Times New Roman" panose="02020603050405020304" pitchFamily="18" charset="0"/>
            </a:rPr>
            <a:t>Enterprise risk</a:t>
          </a:r>
          <a:endParaRPr lang="en-GB">
            <a:latin typeface="Times New Roman" panose="02020603050405020304" pitchFamily="18" charset="0"/>
            <a:cs typeface="Times New Roman" panose="02020603050405020304" pitchFamily="18" charset="0"/>
          </a:endParaRPr>
        </a:p>
      </dgm:t>
    </dgm:pt>
    <dgm:pt modelId="{90D6E8DC-AF7A-400C-BE74-CE652F5748D1}" type="parTrans" cxnId="{755AA387-583E-446B-948E-9F4782229590}">
      <dgm:prSet/>
      <dgm:spPr/>
      <dgm:t>
        <a:bodyPr/>
        <a:lstStyle/>
        <a:p>
          <a:endParaRPr lang="en-US"/>
        </a:p>
      </dgm:t>
    </dgm:pt>
    <dgm:pt modelId="{EDF00397-5581-48B6-B243-50B5B5379EB7}" type="sibTrans" cxnId="{755AA387-583E-446B-948E-9F4782229590}">
      <dgm:prSet/>
      <dgm:spPr/>
      <dgm:t>
        <a:bodyPr/>
        <a:lstStyle/>
        <a:p>
          <a:endParaRPr lang="en-US"/>
        </a:p>
      </dgm:t>
    </dgm:pt>
    <dgm:pt modelId="{B8D8435D-5E98-4361-8387-B3C38C28305C}">
      <dgm:prSet>
        <dgm:style>
          <a:lnRef idx="2">
            <a:schemeClr val="accent5">
              <a:shade val="50000"/>
            </a:schemeClr>
          </a:lnRef>
          <a:fillRef idx="1">
            <a:schemeClr val="accent5"/>
          </a:fillRef>
          <a:effectRef idx="0">
            <a:schemeClr val="accent5"/>
          </a:effectRef>
          <a:fontRef idx="minor">
            <a:schemeClr val="lt1"/>
          </a:fontRef>
        </dgm:style>
      </dgm:prSet>
      <dgm:spPr/>
      <dgm:t>
        <a:bodyPr/>
        <a:lstStyle/>
        <a:p>
          <a:r>
            <a:rPr lang="en-GB" b="1" i="1">
              <a:latin typeface="Times New Roman" panose="02020603050405020304" pitchFamily="18" charset="0"/>
              <a:cs typeface="Times New Roman" panose="02020603050405020304" pitchFamily="18" charset="0"/>
            </a:rPr>
            <a:t>Accountability</a:t>
          </a:r>
          <a:endParaRPr lang="en-GB">
            <a:latin typeface="Times New Roman" panose="02020603050405020304" pitchFamily="18" charset="0"/>
            <a:cs typeface="Times New Roman" panose="02020603050405020304" pitchFamily="18" charset="0"/>
          </a:endParaRPr>
        </a:p>
      </dgm:t>
    </dgm:pt>
    <dgm:pt modelId="{FEB164E7-861D-4163-8895-2CA88D9CE36C}" type="parTrans" cxnId="{3D2575F9-2448-4DA3-87BD-43F6A3755986}">
      <dgm:prSet/>
      <dgm:spPr/>
      <dgm:t>
        <a:bodyPr/>
        <a:lstStyle/>
        <a:p>
          <a:endParaRPr lang="en-US"/>
        </a:p>
      </dgm:t>
    </dgm:pt>
    <dgm:pt modelId="{F7491170-7AC0-4A71-9BC0-A87D8ADA5D5D}" type="sibTrans" cxnId="{3D2575F9-2448-4DA3-87BD-43F6A3755986}">
      <dgm:prSet/>
      <dgm:spPr/>
      <dgm:t>
        <a:bodyPr/>
        <a:lstStyle/>
        <a:p>
          <a:endParaRPr lang="en-US"/>
        </a:p>
      </dgm:t>
    </dgm:pt>
    <dgm:pt modelId="{42FF6F13-A5FA-4EAB-BE22-EDA9A0CD356C}">
      <dgm:prSet>
        <dgm:style>
          <a:lnRef idx="2">
            <a:schemeClr val="accent4">
              <a:shade val="50000"/>
            </a:schemeClr>
          </a:lnRef>
          <a:fillRef idx="1">
            <a:schemeClr val="accent4"/>
          </a:fillRef>
          <a:effectRef idx="0">
            <a:schemeClr val="accent4"/>
          </a:effectRef>
          <a:fontRef idx="minor">
            <a:schemeClr val="lt1"/>
          </a:fontRef>
        </dgm:style>
      </dgm:prSet>
      <dgm:spPr/>
      <dgm:t>
        <a:bodyPr/>
        <a:lstStyle/>
        <a:p>
          <a:r>
            <a:rPr lang="en-GB" b="1" i="1">
              <a:latin typeface="Times New Roman" panose="02020603050405020304" pitchFamily="18" charset="0"/>
              <a:cs typeface="Times New Roman" panose="02020603050405020304" pitchFamily="18" charset="0"/>
            </a:rPr>
            <a:t>Trust</a:t>
          </a:r>
          <a:endParaRPr lang="en-GB">
            <a:latin typeface="Times New Roman" panose="02020603050405020304" pitchFamily="18" charset="0"/>
            <a:cs typeface="Times New Roman" panose="02020603050405020304" pitchFamily="18" charset="0"/>
          </a:endParaRPr>
        </a:p>
      </dgm:t>
    </dgm:pt>
    <dgm:pt modelId="{7F9F3A87-6910-493D-906C-E22EB7E8BA17}" type="parTrans" cxnId="{66AA5DD4-3833-4677-8516-F0A4AB185F57}">
      <dgm:prSet/>
      <dgm:spPr/>
      <dgm:t>
        <a:bodyPr/>
        <a:lstStyle/>
        <a:p>
          <a:endParaRPr lang="en-US"/>
        </a:p>
      </dgm:t>
    </dgm:pt>
    <dgm:pt modelId="{749173A8-27DC-4C0B-A814-93FA565EAA9C}" type="sibTrans" cxnId="{66AA5DD4-3833-4677-8516-F0A4AB185F57}">
      <dgm:prSet/>
      <dgm:spPr/>
      <dgm:t>
        <a:bodyPr/>
        <a:lstStyle/>
        <a:p>
          <a:endParaRPr lang="en-US"/>
        </a:p>
      </dgm:t>
    </dgm:pt>
    <dgm:pt modelId="{AD845BD2-860D-4563-9B75-6415333FBC01}" type="pres">
      <dgm:prSet presAssocID="{806C0EB5-DB67-444A-A5C1-7AB158AED94F}" presName="cycle" presStyleCnt="0">
        <dgm:presLayoutVars>
          <dgm:dir/>
          <dgm:resizeHandles val="exact"/>
        </dgm:presLayoutVars>
      </dgm:prSet>
      <dgm:spPr/>
    </dgm:pt>
    <dgm:pt modelId="{8BD1E51A-6BA0-4CDB-A164-380C141634D2}" type="pres">
      <dgm:prSet presAssocID="{842E780B-AF84-4A68-A036-98BD5B07FA30}" presName="node" presStyleLbl="node1" presStyleIdx="0" presStyleCnt="6">
        <dgm:presLayoutVars>
          <dgm:bulletEnabled val="1"/>
        </dgm:presLayoutVars>
      </dgm:prSet>
      <dgm:spPr/>
    </dgm:pt>
    <dgm:pt modelId="{EE861A96-A446-4A3B-B4C8-F9F630DC4B0B}" type="pres">
      <dgm:prSet presAssocID="{842E780B-AF84-4A68-A036-98BD5B07FA30}" presName="spNode" presStyleCnt="0"/>
      <dgm:spPr/>
    </dgm:pt>
    <dgm:pt modelId="{C57BB494-68DB-4E46-91D8-80B3A3DBA216}" type="pres">
      <dgm:prSet presAssocID="{931EDA4F-9496-4135-B09B-9A11263A4809}" presName="sibTrans" presStyleLbl="sibTrans1D1" presStyleIdx="0" presStyleCnt="6"/>
      <dgm:spPr/>
    </dgm:pt>
    <dgm:pt modelId="{13FBCDC7-C009-4E26-91B3-3500B850BF64}" type="pres">
      <dgm:prSet presAssocID="{B66D0210-8180-4424-8675-E562B9CDB2FC}" presName="node" presStyleLbl="node1" presStyleIdx="1" presStyleCnt="6">
        <dgm:presLayoutVars>
          <dgm:bulletEnabled val="1"/>
        </dgm:presLayoutVars>
      </dgm:prSet>
      <dgm:spPr/>
    </dgm:pt>
    <dgm:pt modelId="{660DB5BF-5394-40C1-A88F-E139730578F0}" type="pres">
      <dgm:prSet presAssocID="{B66D0210-8180-4424-8675-E562B9CDB2FC}" presName="spNode" presStyleCnt="0"/>
      <dgm:spPr/>
    </dgm:pt>
    <dgm:pt modelId="{87277C5F-2BA7-4564-913C-B14BD022EBC4}" type="pres">
      <dgm:prSet presAssocID="{2F707386-3EC2-4BF8-8DD5-D48DA9D49FAC}" presName="sibTrans" presStyleLbl="sibTrans1D1" presStyleIdx="1" presStyleCnt="6"/>
      <dgm:spPr/>
    </dgm:pt>
    <dgm:pt modelId="{D839A094-424D-4B54-B0AC-DC23798C6F3F}" type="pres">
      <dgm:prSet presAssocID="{6CC30F95-E03E-4F1A-8C2C-3AA833A70B38}" presName="node" presStyleLbl="node1" presStyleIdx="2" presStyleCnt="6">
        <dgm:presLayoutVars>
          <dgm:bulletEnabled val="1"/>
        </dgm:presLayoutVars>
      </dgm:prSet>
      <dgm:spPr/>
    </dgm:pt>
    <dgm:pt modelId="{4CD08FE4-0788-45A9-931D-BA59D132FDE1}" type="pres">
      <dgm:prSet presAssocID="{6CC30F95-E03E-4F1A-8C2C-3AA833A70B38}" presName="spNode" presStyleCnt="0"/>
      <dgm:spPr/>
    </dgm:pt>
    <dgm:pt modelId="{7C3F5ACE-8FCD-4E1D-869E-7930FBCACAF6}" type="pres">
      <dgm:prSet presAssocID="{8EB92CC1-12D2-4267-A447-5031FCCE77CB}" presName="sibTrans" presStyleLbl="sibTrans1D1" presStyleIdx="2" presStyleCnt="6"/>
      <dgm:spPr/>
    </dgm:pt>
    <dgm:pt modelId="{095D2960-4D9D-476D-99F7-39879AB463EE}" type="pres">
      <dgm:prSet presAssocID="{D614F605-E0C5-4F90-B90C-EB052DCC60AB}" presName="node" presStyleLbl="node1" presStyleIdx="3" presStyleCnt="6">
        <dgm:presLayoutVars>
          <dgm:bulletEnabled val="1"/>
        </dgm:presLayoutVars>
      </dgm:prSet>
      <dgm:spPr/>
    </dgm:pt>
    <dgm:pt modelId="{F36DE985-5C42-48A3-B759-A7BE940CE931}" type="pres">
      <dgm:prSet presAssocID="{D614F605-E0C5-4F90-B90C-EB052DCC60AB}" presName="spNode" presStyleCnt="0"/>
      <dgm:spPr/>
    </dgm:pt>
    <dgm:pt modelId="{EC9CC593-2208-4F41-8814-BD6F362A4146}" type="pres">
      <dgm:prSet presAssocID="{EDF00397-5581-48B6-B243-50B5B5379EB7}" presName="sibTrans" presStyleLbl="sibTrans1D1" presStyleIdx="3" presStyleCnt="6"/>
      <dgm:spPr/>
    </dgm:pt>
    <dgm:pt modelId="{0CECB078-7A62-4226-A8AA-A9238290DA90}" type="pres">
      <dgm:prSet presAssocID="{B8D8435D-5E98-4361-8387-B3C38C28305C}" presName="node" presStyleLbl="node1" presStyleIdx="4" presStyleCnt="6">
        <dgm:presLayoutVars>
          <dgm:bulletEnabled val="1"/>
        </dgm:presLayoutVars>
      </dgm:prSet>
      <dgm:spPr/>
    </dgm:pt>
    <dgm:pt modelId="{1849B600-83ED-4E6D-B224-0001037C1FE8}" type="pres">
      <dgm:prSet presAssocID="{B8D8435D-5E98-4361-8387-B3C38C28305C}" presName="spNode" presStyleCnt="0"/>
      <dgm:spPr/>
    </dgm:pt>
    <dgm:pt modelId="{5D812738-69B1-48AF-BE18-3DFF599F4F04}" type="pres">
      <dgm:prSet presAssocID="{F7491170-7AC0-4A71-9BC0-A87D8ADA5D5D}" presName="sibTrans" presStyleLbl="sibTrans1D1" presStyleIdx="4" presStyleCnt="6"/>
      <dgm:spPr/>
    </dgm:pt>
    <dgm:pt modelId="{9582BFA7-61BB-4987-A11F-C61472D1498D}" type="pres">
      <dgm:prSet presAssocID="{42FF6F13-A5FA-4EAB-BE22-EDA9A0CD356C}" presName="node" presStyleLbl="node1" presStyleIdx="5" presStyleCnt="6">
        <dgm:presLayoutVars>
          <dgm:bulletEnabled val="1"/>
        </dgm:presLayoutVars>
      </dgm:prSet>
      <dgm:spPr/>
    </dgm:pt>
    <dgm:pt modelId="{399D4773-323B-484B-B4CF-92239968D23E}" type="pres">
      <dgm:prSet presAssocID="{42FF6F13-A5FA-4EAB-BE22-EDA9A0CD356C}" presName="spNode" presStyleCnt="0"/>
      <dgm:spPr/>
    </dgm:pt>
    <dgm:pt modelId="{B01C1479-10CE-4131-B169-9C3E0A1FE46E}" type="pres">
      <dgm:prSet presAssocID="{749173A8-27DC-4C0B-A814-93FA565EAA9C}" presName="sibTrans" presStyleLbl="sibTrans1D1" presStyleIdx="5" presStyleCnt="6"/>
      <dgm:spPr/>
    </dgm:pt>
  </dgm:ptLst>
  <dgm:cxnLst>
    <dgm:cxn modelId="{A558A11E-A174-4411-9C54-A951D97547F4}" type="presOf" srcId="{8EB92CC1-12D2-4267-A447-5031FCCE77CB}" destId="{7C3F5ACE-8FCD-4E1D-869E-7930FBCACAF6}" srcOrd="0" destOrd="0" presId="urn:microsoft.com/office/officeart/2005/8/layout/cycle6#1"/>
    <dgm:cxn modelId="{8798BA20-C421-4DD2-A008-11AEA5D250EC}" type="presOf" srcId="{6CC30F95-E03E-4F1A-8C2C-3AA833A70B38}" destId="{D839A094-424D-4B54-B0AC-DC23798C6F3F}" srcOrd="0" destOrd="0" presId="urn:microsoft.com/office/officeart/2005/8/layout/cycle6#1"/>
    <dgm:cxn modelId="{8BA36F34-F79A-44E4-8B22-A9450F73BB80}" type="presOf" srcId="{749173A8-27DC-4C0B-A814-93FA565EAA9C}" destId="{B01C1479-10CE-4131-B169-9C3E0A1FE46E}" srcOrd="0" destOrd="0" presId="urn:microsoft.com/office/officeart/2005/8/layout/cycle6#1"/>
    <dgm:cxn modelId="{58F89460-A54A-44AE-B8E2-493993DFF559}" type="presOf" srcId="{931EDA4F-9496-4135-B09B-9A11263A4809}" destId="{C57BB494-68DB-4E46-91D8-80B3A3DBA216}" srcOrd="0" destOrd="0" presId="urn:microsoft.com/office/officeart/2005/8/layout/cycle6#1"/>
    <dgm:cxn modelId="{3A5E4C61-0975-4D28-BAAE-837A3DAF0476}" type="presOf" srcId="{B66D0210-8180-4424-8675-E562B9CDB2FC}" destId="{13FBCDC7-C009-4E26-91B3-3500B850BF64}" srcOrd="0" destOrd="0" presId="urn:microsoft.com/office/officeart/2005/8/layout/cycle6#1"/>
    <dgm:cxn modelId="{200F466A-0DA9-4DC5-99D1-1FA45C77257F}" type="presOf" srcId="{D614F605-E0C5-4F90-B90C-EB052DCC60AB}" destId="{095D2960-4D9D-476D-99F7-39879AB463EE}" srcOrd="0" destOrd="0" presId="urn:microsoft.com/office/officeart/2005/8/layout/cycle6#1"/>
    <dgm:cxn modelId="{81715955-26AE-4FCC-B4B1-75862E5DF77F}" type="presOf" srcId="{42FF6F13-A5FA-4EAB-BE22-EDA9A0CD356C}" destId="{9582BFA7-61BB-4987-A11F-C61472D1498D}" srcOrd="0" destOrd="0" presId="urn:microsoft.com/office/officeart/2005/8/layout/cycle6#1"/>
    <dgm:cxn modelId="{4B6A5476-839A-48BB-A1D6-CB121197E49A}" srcId="{806C0EB5-DB67-444A-A5C1-7AB158AED94F}" destId="{6CC30F95-E03E-4F1A-8C2C-3AA833A70B38}" srcOrd="2" destOrd="0" parTransId="{DB1217E2-620C-4DE0-A05F-48147266859D}" sibTransId="{8EB92CC1-12D2-4267-A447-5031FCCE77CB}"/>
    <dgm:cxn modelId="{755AA387-583E-446B-948E-9F4782229590}" srcId="{806C0EB5-DB67-444A-A5C1-7AB158AED94F}" destId="{D614F605-E0C5-4F90-B90C-EB052DCC60AB}" srcOrd="3" destOrd="0" parTransId="{90D6E8DC-AF7A-400C-BE74-CE652F5748D1}" sibTransId="{EDF00397-5581-48B6-B243-50B5B5379EB7}"/>
    <dgm:cxn modelId="{EACCE08A-6ADD-4407-BCE3-226FCE61C7FB}" type="presOf" srcId="{B8D8435D-5E98-4361-8387-B3C38C28305C}" destId="{0CECB078-7A62-4226-A8AA-A9238290DA90}" srcOrd="0" destOrd="0" presId="urn:microsoft.com/office/officeart/2005/8/layout/cycle6#1"/>
    <dgm:cxn modelId="{F0AE2391-FCE1-442A-AB6A-848BCA9A9C4F}" type="presOf" srcId="{F7491170-7AC0-4A71-9BC0-A87D8ADA5D5D}" destId="{5D812738-69B1-48AF-BE18-3DFF599F4F04}" srcOrd="0" destOrd="0" presId="urn:microsoft.com/office/officeart/2005/8/layout/cycle6#1"/>
    <dgm:cxn modelId="{CEDC93AF-A95B-4734-8B70-8F495ADA1E80}" type="presOf" srcId="{EDF00397-5581-48B6-B243-50B5B5379EB7}" destId="{EC9CC593-2208-4F41-8814-BD6F362A4146}" srcOrd="0" destOrd="0" presId="urn:microsoft.com/office/officeart/2005/8/layout/cycle6#1"/>
    <dgm:cxn modelId="{D66CF8B0-ADAA-4E03-B3B9-10D3A5047893}" srcId="{806C0EB5-DB67-444A-A5C1-7AB158AED94F}" destId="{842E780B-AF84-4A68-A036-98BD5B07FA30}" srcOrd="0" destOrd="0" parTransId="{AE9FC007-BE89-4D2F-808B-6F9D7F5F35BF}" sibTransId="{931EDA4F-9496-4135-B09B-9A11263A4809}"/>
    <dgm:cxn modelId="{C55E78B3-181D-4E1E-8331-CDE5DF792B2B}" srcId="{806C0EB5-DB67-444A-A5C1-7AB158AED94F}" destId="{B66D0210-8180-4424-8675-E562B9CDB2FC}" srcOrd="1" destOrd="0" parTransId="{11F8F25C-7DCD-4D72-B64C-E680745F96E3}" sibTransId="{2F707386-3EC2-4BF8-8DD5-D48DA9D49FAC}"/>
    <dgm:cxn modelId="{3265C0B8-9B2A-4438-8F12-AF68F8782925}" type="presOf" srcId="{806C0EB5-DB67-444A-A5C1-7AB158AED94F}" destId="{AD845BD2-860D-4563-9B75-6415333FBC01}" srcOrd="0" destOrd="0" presId="urn:microsoft.com/office/officeart/2005/8/layout/cycle6#1"/>
    <dgm:cxn modelId="{ED3A60C1-04D8-4173-9FC9-47759E1D834B}" type="presOf" srcId="{2F707386-3EC2-4BF8-8DD5-D48DA9D49FAC}" destId="{87277C5F-2BA7-4564-913C-B14BD022EBC4}" srcOrd="0" destOrd="0" presId="urn:microsoft.com/office/officeart/2005/8/layout/cycle6#1"/>
    <dgm:cxn modelId="{66AA5DD4-3833-4677-8516-F0A4AB185F57}" srcId="{806C0EB5-DB67-444A-A5C1-7AB158AED94F}" destId="{42FF6F13-A5FA-4EAB-BE22-EDA9A0CD356C}" srcOrd="5" destOrd="0" parTransId="{7F9F3A87-6910-493D-906C-E22EB7E8BA17}" sibTransId="{749173A8-27DC-4C0B-A814-93FA565EAA9C}"/>
    <dgm:cxn modelId="{99E700F5-E99A-4C15-BB61-1AE0CDF584A3}" type="presOf" srcId="{842E780B-AF84-4A68-A036-98BD5B07FA30}" destId="{8BD1E51A-6BA0-4CDB-A164-380C141634D2}" srcOrd="0" destOrd="0" presId="urn:microsoft.com/office/officeart/2005/8/layout/cycle6#1"/>
    <dgm:cxn modelId="{3D2575F9-2448-4DA3-87BD-43F6A3755986}" srcId="{806C0EB5-DB67-444A-A5C1-7AB158AED94F}" destId="{B8D8435D-5E98-4361-8387-B3C38C28305C}" srcOrd="4" destOrd="0" parTransId="{FEB164E7-861D-4163-8895-2CA88D9CE36C}" sibTransId="{F7491170-7AC0-4A71-9BC0-A87D8ADA5D5D}"/>
    <dgm:cxn modelId="{6D8DA507-F7AF-4300-92F6-FC8535EAA510}" type="presParOf" srcId="{AD845BD2-860D-4563-9B75-6415333FBC01}" destId="{8BD1E51A-6BA0-4CDB-A164-380C141634D2}" srcOrd="0" destOrd="0" presId="urn:microsoft.com/office/officeart/2005/8/layout/cycle6#1"/>
    <dgm:cxn modelId="{071BEF19-7F16-460D-B94B-468C4000655C}" type="presParOf" srcId="{AD845BD2-860D-4563-9B75-6415333FBC01}" destId="{EE861A96-A446-4A3B-B4C8-F9F630DC4B0B}" srcOrd="1" destOrd="0" presId="urn:microsoft.com/office/officeart/2005/8/layout/cycle6#1"/>
    <dgm:cxn modelId="{5D311941-0C70-4F73-B4C4-D122E11F38C5}" type="presParOf" srcId="{AD845BD2-860D-4563-9B75-6415333FBC01}" destId="{C57BB494-68DB-4E46-91D8-80B3A3DBA216}" srcOrd="2" destOrd="0" presId="urn:microsoft.com/office/officeart/2005/8/layout/cycle6#1"/>
    <dgm:cxn modelId="{1009C1ED-67CB-4979-88D2-4E47145EB045}" type="presParOf" srcId="{AD845BD2-860D-4563-9B75-6415333FBC01}" destId="{13FBCDC7-C009-4E26-91B3-3500B850BF64}" srcOrd="3" destOrd="0" presId="urn:microsoft.com/office/officeart/2005/8/layout/cycle6#1"/>
    <dgm:cxn modelId="{5830F77A-AB2A-4074-B6DB-7FB8446A5BDF}" type="presParOf" srcId="{AD845BD2-860D-4563-9B75-6415333FBC01}" destId="{660DB5BF-5394-40C1-A88F-E139730578F0}" srcOrd="4" destOrd="0" presId="urn:microsoft.com/office/officeart/2005/8/layout/cycle6#1"/>
    <dgm:cxn modelId="{F7B366E4-3516-4CBA-B476-FF3CEF995156}" type="presParOf" srcId="{AD845BD2-860D-4563-9B75-6415333FBC01}" destId="{87277C5F-2BA7-4564-913C-B14BD022EBC4}" srcOrd="5" destOrd="0" presId="urn:microsoft.com/office/officeart/2005/8/layout/cycle6#1"/>
    <dgm:cxn modelId="{0B6BAFCB-CBB2-435A-8C3B-7A940FFE9B9F}" type="presParOf" srcId="{AD845BD2-860D-4563-9B75-6415333FBC01}" destId="{D839A094-424D-4B54-B0AC-DC23798C6F3F}" srcOrd="6" destOrd="0" presId="urn:microsoft.com/office/officeart/2005/8/layout/cycle6#1"/>
    <dgm:cxn modelId="{396DB550-FBC0-4AA8-B05F-64740C0DA0AA}" type="presParOf" srcId="{AD845BD2-860D-4563-9B75-6415333FBC01}" destId="{4CD08FE4-0788-45A9-931D-BA59D132FDE1}" srcOrd="7" destOrd="0" presId="urn:microsoft.com/office/officeart/2005/8/layout/cycle6#1"/>
    <dgm:cxn modelId="{629698B5-7B83-4261-BEEA-18A00E82632C}" type="presParOf" srcId="{AD845BD2-860D-4563-9B75-6415333FBC01}" destId="{7C3F5ACE-8FCD-4E1D-869E-7930FBCACAF6}" srcOrd="8" destOrd="0" presId="urn:microsoft.com/office/officeart/2005/8/layout/cycle6#1"/>
    <dgm:cxn modelId="{6F59C95B-5830-4027-963B-A7FB21C5B0A0}" type="presParOf" srcId="{AD845BD2-860D-4563-9B75-6415333FBC01}" destId="{095D2960-4D9D-476D-99F7-39879AB463EE}" srcOrd="9" destOrd="0" presId="urn:microsoft.com/office/officeart/2005/8/layout/cycle6#1"/>
    <dgm:cxn modelId="{DD99C46E-6EAB-4CBC-9179-96C46A4D8308}" type="presParOf" srcId="{AD845BD2-860D-4563-9B75-6415333FBC01}" destId="{F36DE985-5C42-48A3-B759-A7BE940CE931}" srcOrd="10" destOrd="0" presId="urn:microsoft.com/office/officeart/2005/8/layout/cycle6#1"/>
    <dgm:cxn modelId="{9D24402F-5EC4-4E6A-A53C-D3F5BB0B4555}" type="presParOf" srcId="{AD845BD2-860D-4563-9B75-6415333FBC01}" destId="{EC9CC593-2208-4F41-8814-BD6F362A4146}" srcOrd="11" destOrd="0" presId="urn:microsoft.com/office/officeart/2005/8/layout/cycle6#1"/>
    <dgm:cxn modelId="{84386512-D8BC-4F04-B865-E39F5E38363D}" type="presParOf" srcId="{AD845BD2-860D-4563-9B75-6415333FBC01}" destId="{0CECB078-7A62-4226-A8AA-A9238290DA90}" srcOrd="12" destOrd="0" presId="urn:microsoft.com/office/officeart/2005/8/layout/cycle6#1"/>
    <dgm:cxn modelId="{18938C68-0E97-4DDE-AFF7-98D3908533C2}" type="presParOf" srcId="{AD845BD2-860D-4563-9B75-6415333FBC01}" destId="{1849B600-83ED-4E6D-B224-0001037C1FE8}" srcOrd="13" destOrd="0" presId="urn:microsoft.com/office/officeart/2005/8/layout/cycle6#1"/>
    <dgm:cxn modelId="{CEFDD771-8A8C-442F-9D5D-D86D6D07E396}" type="presParOf" srcId="{AD845BD2-860D-4563-9B75-6415333FBC01}" destId="{5D812738-69B1-48AF-BE18-3DFF599F4F04}" srcOrd="14" destOrd="0" presId="urn:microsoft.com/office/officeart/2005/8/layout/cycle6#1"/>
    <dgm:cxn modelId="{50136ED5-9CF7-4FFB-B55A-5DD1A951425A}" type="presParOf" srcId="{AD845BD2-860D-4563-9B75-6415333FBC01}" destId="{9582BFA7-61BB-4987-A11F-C61472D1498D}" srcOrd="15" destOrd="0" presId="urn:microsoft.com/office/officeart/2005/8/layout/cycle6#1"/>
    <dgm:cxn modelId="{83ADDCCF-31D5-44D9-8368-9323DB1B765C}" type="presParOf" srcId="{AD845BD2-860D-4563-9B75-6415333FBC01}" destId="{399D4773-323B-484B-B4CF-92239968D23E}" srcOrd="16" destOrd="0" presId="urn:microsoft.com/office/officeart/2005/8/layout/cycle6#1"/>
    <dgm:cxn modelId="{4E35108D-4095-4991-B4B5-A2907E2D5E94}" type="presParOf" srcId="{AD845BD2-860D-4563-9B75-6415333FBC01}" destId="{B01C1479-10CE-4131-B169-9C3E0A1FE46E}" srcOrd="17" destOrd="0" presId="urn:microsoft.com/office/officeart/2005/8/layout/cycle6#1"/>
  </dgm:cxnLst>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D1E51A-6BA0-4CDB-A164-380C141634D2}">
      <dsp:nvSpPr>
        <dsp:cNvPr id="0" name=""/>
        <dsp:cNvSpPr/>
      </dsp:nvSpPr>
      <dsp:spPr>
        <a:xfrm>
          <a:off x="1507700" y="1907"/>
          <a:ext cx="861273" cy="559827"/>
        </a:xfrm>
        <a:prstGeom prst="roundRect">
          <a:avLst/>
        </a:prstGeom>
        <a:solidFill>
          <a:schemeClr val="accent1"/>
        </a:solidFill>
        <a:ln w="12700" cap="flat" cmpd="sng" algn="ctr">
          <a:solidFill>
            <a:schemeClr val="accent1">
              <a:shade val="50000"/>
            </a:schemeClr>
          </a:solidFill>
          <a:prstDash val="solid"/>
          <a:miter lim="800000"/>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latin typeface="Times New Roman" panose="02020603050405020304" pitchFamily="18" charset="0"/>
              <a:cs typeface="Times New Roman" panose="02020603050405020304" pitchFamily="18" charset="0"/>
            </a:rPr>
            <a:t>Cost and benefit</a:t>
          </a:r>
          <a:endParaRPr lang="en-US" sz="900" kern="1200">
            <a:latin typeface="Times New Roman" panose="02020603050405020304" pitchFamily="18" charset="0"/>
            <a:cs typeface="Times New Roman" panose="02020603050405020304" pitchFamily="18" charset="0"/>
          </a:endParaRPr>
        </a:p>
      </dsp:txBody>
      <dsp:txXfrm>
        <a:off x="1535029" y="29236"/>
        <a:ext cx="806615" cy="505169"/>
      </dsp:txXfrm>
    </dsp:sp>
    <dsp:sp modelId="{C57BB494-68DB-4E46-91D8-80B3A3DBA216}">
      <dsp:nvSpPr>
        <dsp:cNvPr id="0" name=""/>
        <dsp:cNvSpPr/>
      </dsp:nvSpPr>
      <dsp:spPr>
        <a:xfrm>
          <a:off x="619958" y="281821"/>
          <a:ext cx="2636757" cy="2636757"/>
        </a:xfrm>
        <a:custGeom>
          <a:avLst/>
          <a:gdLst/>
          <a:ahLst/>
          <a:cxnLst/>
          <a:rect l="0" t="0" r="0" b="0"/>
          <a:pathLst>
            <a:path>
              <a:moveTo>
                <a:pt x="1754513" y="74228"/>
              </a:moveTo>
              <a:arcTo wR="1318378" hR="1318378" stAng="17359082" swAng="150031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13FBCDC7-C009-4E26-91B3-3500B850BF64}">
      <dsp:nvSpPr>
        <dsp:cNvPr id="0" name=""/>
        <dsp:cNvSpPr/>
      </dsp:nvSpPr>
      <dsp:spPr>
        <a:xfrm>
          <a:off x="2649450" y="661096"/>
          <a:ext cx="861273" cy="559827"/>
        </a:xfrm>
        <a:prstGeom prst="roundRect">
          <a:avLst/>
        </a:prstGeom>
        <a:solidFill>
          <a:schemeClr val="accent4"/>
        </a:solidFill>
        <a:ln w="12700" cap="flat" cmpd="sng" algn="ctr">
          <a:solidFill>
            <a:schemeClr val="accent4">
              <a:shade val="50000"/>
            </a:schemeClr>
          </a:solidFill>
          <a:prstDash val="solid"/>
          <a:miter lim="800000"/>
        </a:ln>
        <a:effectLst/>
      </dsp:spPr>
      <dsp:style>
        <a:lnRef idx="2">
          <a:schemeClr val="accent4">
            <a:shade val="50000"/>
          </a:schemeClr>
        </a:lnRef>
        <a:fillRef idx="1">
          <a:schemeClr val="accent4"/>
        </a:fillRef>
        <a:effectRef idx="0">
          <a:schemeClr val="accent4"/>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latin typeface="Times New Roman" panose="02020603050405020304" pitchFamily="18" charset="0"/>
              <a:cs typeface="Times New Roman" panose="02020603050405020304" pitchFamily="18" charset="0"/>
            </a:rPr>
            <a:t>Capability</a:t>
          </a:r>
          <a:endParaRPr lang="en-GB" sz="900" kern="1200">
            <a:latin typeface="Times New Roman" panose="02020603050405020304" pitchFamily="18" charset="0"/>
            <a:cs typeface="Times New Roman" panose="02020603050405020304" pitchFamily="18" charset="0"/>
          </a:endParaRPr>
        </a:p>
      </dsp:txBody>
      <dsp:txXfrm>
        <a:off x="2676779" y="688425"/>
        <a:ext cx="806615" cy="505169"/>
      </dsp:txXfrm>
    </dsp:sp>
    <dsp:sp modelId="{87277C5F-2BA7-4564-913C-B14BD022EBC4}">
      <dsp:nvSpPr>
        <dsp:cNvPr id="0" name=""/>
        <dsp:cNvSpPr/>
      </dsp:nvSpPr>
      <dsp:spPr>
        <a:xfrm>
          <a:off x="619958" y="281821"/>
          <a:ext cx="2636757" cy="2636757"/>
        </a:xfrm>
        <a:custGeom>
          <a:avLst/>
          <a:gdLst/>
          <a:ahLst/>
          <a:cxnLst/>
          <a:rect l="0" t="0" r="0" b="0"/>
          <a:pathLst>
            <a:path>
              <a:moveTo>
                <a:pt x="2583184" y="946374"/>
              </a:moveTo>
              <a:arcTo wR="1318378" hR="1318378" stAng="20616621" swAng="196675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839A094-424D-4B54-B0AC-DC23798C6F3F}">
      <dsp:nvSpPr>
        <dsp:cNvPr id="0" name=""/>
        <dsp:cNvSpPr/>
      </dsp:nvSpPr>
      <dsp:spPr>
        <a:xfrm>
          <a:off x="2649450" y="1979475"/>
          <a:ext cx="861273" cy="559827"/>
        </a:xfrm>
        <a:prstGeom prst="roundRect">
          <a:avLst/>
        </a:prstGeom>
        <a:solidFill>
          <a:schemeClr val="accent5"/>
        </a:solidFill>
        <a:ln w="12700" cap="flat" cmpd="sng" algn="ctr">
          <a:solidFill>
            <a:schemeClr val="accent5">
              <a:shade val="50000"/>
            </a:schemeClr>
          </a:solidFill>
          <a:prstDash val="solid"/>
          <a:miter lim="800000"/>
        </a:ln>
        <a:effectLst/>
      </dsp:spPr>
      <dsp:style>
        <a:lnRef idx="2">
          <a:schemeClr val="accent5">
            <a:shade val="50000"/>
          </a:schemeClr>
        </a:lnRef>
        <a:fillRef idx="1">
          <a:schemeClr val="accent5"/>
        </a:fillRef>
        <a:effectRef idx="0">
          <a:schemeClr val="accent5"/>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latin typeface="Times New Roman" panose="02020603050405020304" pitchFamily="18" charset="0"/>
              <a:cs typeface="Times New Roman" panose="02020603050405020304" pitchFamily="18" charset="0"/>
            </a:rPr>
            <a:t>Enablement</a:t>
          </a:r>
          <a:endParaRPr lang="en-GB" sz="900" kern="1200">
            <a:latin typeface="Times New Roman" panose="02020603050405020304" pitchFamily="18" charset="0"/>
            <a:cs typeface="Times New Roman" panose="02020603050405020304" pitchFamily="18" charset="0"/>
          </a:endParaRPr>
        </a:p>
      </dsp:txBody>
      <dsp:txXfrm>
        <a:off x="2676779" y="2006804"/>
        <a:ext cx="806615" cy="505169"/>
      </dsp:txXfrm>
    </dsp:sp>
    <dsp:sp modelId="{7C3F5ACE-8FCD-4E1D-869E-7930FBCACAF6}">
      <dsp:nvSpPr>
        <dsp:cNvPr id="0" name=""/>
        <dsp:cNvSpPr/>
      </dsp:nvSpPr>
      <dsp:spPr>
        <a:xfrm>
          <a:off x="619958" y="281821"/>
          <a:ext cx="2636757" cy="2636757"/>
        </a:xfrm>
        <a:custGeom>
          <a:avLst/>
          <a:gdLst/>
          <a:ahLst/>
          <a:cxnLst/>
          <a:rect l="0" t="0" r="0" b="0"/>
          <a:pathLst>
            <a:path>
              <a:moveTo>
                <a:pt x="2239537" y="2261558"/>
              </a:moveTo>
              <a:arcTo wR="1318378" hR="1318378" stAng="2740604" swAng="150031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95D2960-4D9D-476D-99F7-39879AB463EE}">
      <dsp:nvSpPr>
        <dsp:cNvPr id="0" name=""/>
        <dsp:cNvSpPr/>
      </dsp:nvSpPr>
      <dsp:spPr>
        <a:xfrm>
          <a:off x="1507700" y="2638664"/>
          <a:ext cx="861273" cy="559827"/>
        </a:xfrm>
        <a:prstGeom prst="roundRect">
          <a:avLst/>
        </a:prstGeom>
        <a:solidFill>
          <a:schemeClr val="accent1"/>
        </a:solidFill>
        <a:ln w="12700" cap="flat" cmpd="sng" algn="ctr">
          <a:solidFill>
            <a:schemeClr val="accent1">
              <a:shade val="50000"/>
            </a:schemeClr>
          </a:solidFill>
          <a:prstDash val="solid"/>
          <a:miter lim="800000"/>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latin typeface="Times New Roman" panose="02020603050405020304" pitchFamily="18" charset="0"/>
              <a:cs typeface="Times New Roman" panose="02020603050405020304" pitchFamily="18" charset="0"/>
            </a:rPr>
            <a:t>Enterprise risk</a:t>
          </a:r>
          <a:endParaRPr lang="en-GB" sz="900" kern="1200">
            <a:latin typeface="Times New Roman" panose="02020603050405020304" pitchFamily="18" charset="0"/>
            <a:cs typeface="Times New Roman" panose="02020603050405020304" pitchFamily="18" charset="0"/>
          </a:endParaRPr>
        </a:p>
      </dsp:txBody>
      <dsp:txXfrm>
        <a:off x="1535029" y="2665993"/>
        <a:ext cx="806615" cy="505169"/>
      </dsp:txXfrm>
    </dsp:sp>
    <dsp:sp modelId="{EC9CC593-2208-4F41-8814-BD6F362A4146}">
      <dsp:nvSpPr>
        <dsp:cNvPr id="0" name=""/>
        <dsp:cNvSpPr/>
      </dsp:nvSpPr>
      <dsp:spPr>
        <a:xfrm>
          <a:off x="619958" y="281821"/>
          <a:ext cx="2636757" cy="2636757"/>
        </a:xfrm>
        <a:custGeom>
          <a:avLst/>
          <a:gdLst/>
          <a:ahLst/>
          <a:cxnLst/>
          <a:rect l="0" t="0" r="0" b="0"/>
          <a:pathLst>
            <a:path>
              <a:moveTo>
                <a:pt x="882243" y="2562528"/>
              </a:moveTo>
              <a:arcTo wR="1318378" hR="1318378" stAng="6559082" swAng="150031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0CECB078-7A62-4226-A8AA-A9238290DA90}">
      <dsp:nvSpPr>
        <dsp:cNvPr id="0" name=""/>
        <dsp:cNvSpPr/>
      </dsp:nvSpPr>
      <dsp:spPr>
        <a:xfrm>
          <a:off x="365951" y="1979475"/>
          <a:ext cx="861273" cy="559827"/>
        </a:xfrm>
        <a:prstGeom prst="roundRect">
          <a:avLst/>
        </a:prstGeom>
        <a:solidFill>
          <a:schemeClr val="accent5"/>
        </a:solidFill>
        <a:ln w="12700" cap="flat" cmpd="sng" algn="ctr">
          <a:solidFill>
            <a:schemeClr val="accent5">
              <a:shade val="50000"/>
            </a:schemeClr>
          </a:solidFill>
          <a:prstDash val="solid"/>
          <a:miter lim="800000"/>
        </a:ln>
        <a:effectLst/>
      </dsp:spPr>
      <dsp:style>
        <a:lnRef idx="2">
          <a:schemeClr val="accent5">
            <a:shade val="50000"/>
          </a:schemeClr>
        </a:lnRef>
        <a:fillRef idx="1">
          <a:schemeClr val="accent5"/>
        </a:fillRef>
        <a:effectRef idx="0">
          <a:schemeClr val="accent5"/>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latin typeface="Times New Roman" panose="02020603050405020304" pitchFamily="18" charset="0"/>
              <a:cs typeface="Times New Roman" panose="02020603050405020304" pitchFamily="18" charset="0"/>
            </a:rPr>
            <a:t>Accountability</a:t>
          </a:r>
          <a:endParaRPr lang="en-GB" sz="900" kern="1200">
            <a:latin typeface="Times New Roman" panose="02020603050405020304" pitchFamily="18" charset="0"/>
            <a:cs typeface="Times New Roman" panose="02020603050405020304" pitchFamily="18" charset="0"/>
          </a:endParaRPr>
        </a:p>
      </dsp:txBody>
      <dsp:txXfrm>
        <a:off x="393280" y="2006804"/>
        <a:ext cx="806615" cy="505169"/>
      </dsp:txXfrm>
    </dsp:sp>
    <dsp:sp modelId="{5D812738-69B1-48AF-BE18-3DFF599F4F04}">
      <dsp:nvSpPr>
        <dsp:cNvPr id="0" name=""/>
        <dsp:cNvSpPr/>
      </dsp:nvSpPr>
      <dsp:spPr>
        <a:xfrm>
          <a:off x="619958" y="281821"/>
          <a:ext cx="2636757" cy="2636757"/>
        </a:xfrm>
        <a:custGeom>
          <a:avLst/>
          <a:gdLst/>
          <a:ahLst/>
          <a:cxnLst/>
          <a:rect l="0" t="0" r="0" b="0"/>
          <a:pathLst>
            <a:path>
              <a:moveTo>
                <a:pt x="53572" y="1690383"/>
              </a:moveTo>
              <a:arcTo wR="1318378" hR="1318378" stAng="9816621" swAng="1966758"/>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9582BFA7-61BB-4987-A11F-C61472D1498D}">
      <dsp:nvSpPr>
        <dsp:cNvPr id="0" name=""/>
        <dsp:cNvSpPr/>
      </dsp:nvSpPr>
      <dsp:spPr>
        <a:xfrm>
          <a:off x="365951" y="661096"/>
          <a:ext cx="861273" cy="559827"/>
        </a:xfrm>
        <a:prstGeom prst="roundRect">
          <a:avLst/>
        </a:prstGeom>
        <a:solidFill>
          <a:schemeClr val="accent4"/>
        </a:solidFill>
        <a:ln w="12700" cap="flat" cmpd="sng" algn="ctr">
          <a:solidFill>
            <a:schemeClr val="accent4">
              <a:shade val="50000"/>
            </a:schemeClr>
          </a:solidFill>
          <a:prstDash val="solid"/>
          <a:miter lim="800000"/>
        </a:ln>
        <a:effectLst/>
      </dsp:spPr>
      <dsp:style>
        <a:lnRef idx="2">
          <a:schemeClr val="accent4">
            <a:shade val="50000"/>
          </a:schemeClr>
        </a:lnRef>
        <a:fillRef idx="1">
          <a:schemeClr val="accent4"/>
        </a:fillRef>
        <a:effectRef idx="0">
          <a:schemeClr val="accent4"/>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i="1" kern="1200">
              <a:latin typeface="Times New Roman" panose="02020603050405020304" pitchFamily="18" charset="0"/>
              <a:cs typeface="Times New Roman" panose="02020603050405020304" pitchFamily="18" charset="0"/>
            </a:rPr>
            <a:t>Trust</a:t>
          </a:r>
          <a:endParaRPr lang="en-GB" sz="900" kern="1200">
            <a:latin typeface="Times New Roman" panose="02020603050405020304" pitchFamily="18" charset="0"/>
            <a:cs typeface="Times New Roman" panose="02020603050405020304" pitchFamily="18" charset="0"/>
          </a:endParaRPr>
        </a:p>
      </dsp:txBody>
      <dsp:txXfrm>
        <a:off x="393280" y="688425"/>
        <a:ext cx="806615" cy="505169"/>
      </dsp:txXfrm>
    </dsp:sp>
    <dsp:sp modelId="{B01C1479-10CE-4131-B169-9C3E0A1FE46E}">
      <dsp:nvSpPr>
        <dsp:cNvPr id="0" name=""/>
        <dsp:cNvSpPr/>
      </dsp:nvSpPr>
      <dsp:spPr>
        <a:xfrm>
          <a:off x="619958" y="281821"/>
          <a:ext cx="2636757" cy="2636757"/>
        </a:xfrm>
        <a:custGeom>
          <a:avLst/>
          <a:gdLst/>
          <a:ahLst/>
          <a:cxnLst/>
          <a:rect l="0" t="0" r="0" b="0"/>
          <a:pathLst>
            <a:path>
              <a:moveTo>
                <a:pt x="397219" y="375198"/>
              </a:moveTo>
              <a:arcTo wR="1318378" hR="1318378" stAng="13540604" swAng="1500314"/>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1">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panAng" val="360"/>
              <dgm:param type="stAng" val="0"/>
            </dgm:alg>
          </dgm:if>
          <dgm:else name="Name4">
            <dgm:alg type="cycle">
              <dgm:param type="spanAng" val="360"/>
              <dgm:param type="stAng" val="-90"/>
            </dgm:alg>
          </dgm:else>
        </dgm:choose>
      </dgm:if>
      <dgm:else name="Name5">
        <dgm:choose name="Name6">
          <dgm:if name="Name7" axis="ch" ptType="node" func="cnt" op="gt" val="2">
            <dgm:alg type="cycle">
              <dgm:param type="spanAng" val="-360"/>
              <dgm:param type="stAng" val="0"/>
            </dgm:alg>
          </dgm:if>
          <dgm:else name="Name8">
            <dgm:alg type="cycle">
              <dgm:param type="spanAng" val="-360"/>
              <dgm:param type="stAng" val="9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begPts" val="radial"/>
                <dgm:param type="connRout" val="curve"/>
                <dgm:param type="dim" val="1D"/>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CD8E0-1937-493C-9B01-D4BF0AA04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19</Pages>
  <Words>4891</Words>
  <Characters>27884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Celdwan De pina bandeira (1812407)</dc:creator>
  <cp:keywords/>
  <dc:description/>
  <cp:lastModifiedBy>Celdwan De pina bandeira (1812407)</cp:lastModifiedBy>
  <cp:revision>8</cp:revision>
  <dcterms:created xsi:type="dcterms:W3CDTF">2020-08-06T15:23:00Z</dcterms:created>
  <dcterms:modified xsi:type="dcterms:W3CDTF">2020-09-02T18:43:00Z</dcterms:modified>
</cp:coreProperties>
</file>