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53C" w:rsidRPr="004C1113" w:rsidRDefault="00660CE3" w:rsidP="004C1113">
      <w:pPr>
        <w:spacing w:line="480" w:lineRule="auto"/>
        <w:jc w:val="center"/>
        <w:rPr>
          <w:rFonts w:ascii="Times New Roman" w:hAnsi="Times New Roman" w:cs="Times New Roman"/>
          <w:sz w:val="24"/>
          <w:szCs w:val="24"/>
        </w:rPr>
      </w:pPr>
      <w:r w:rsidRPr="004C1113">
        <w:rPr>
          <w:rFonts w:ascii="Times New Roman" w:hAnsi="Times New Roman" w:cs="Times New Roman"/>
          <w:noProof/>
          <w:sz w:val="24"/>
          <w:szCs w:val="24"/>
        </w:rPr>
        <w:drawing>
          <wp:inline distT="0" distB="0" distL="0" distR="0" wp14:anchorId="2930480B" wp14:editId="3C48867E">
            <wp:extent cx="2886075" cy="1409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86075" cy="1409700"/>
                    </a:xfrm>
                    <a:prstGeom prst="rect">
                      <a:avLst/>
                    </a:prstGeom>
                  </pic:spPr>
                </pic:pic>
              </a:graphicData>
            </a:graphic>
          </wp:inline>
        </w:drawing>
      </w:r>
    </w:p>
    <w:p w:rsidR="004E72D5" w:rsidRPr="004C1113" w:rsidRDefault="005C753C" w:rsidP="004C1113">
      <w:pPr>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ASSESSMENT 1: ENVIRONMENTAL ANALYSIS OF TOYOTA MOTOR CORPORATION</w:t>
      </w:r>
    </w:p>
    <w:p w:rsidR="005C753C" w:rsidRPr="004C1113" w:rsidRDefault="005C753C" w:rsidP="004C1113">
      <w:pPr>
        <w:spacing w:line="480" w:lineRule="auto"/>
        <w:jc w:val="center"/>
        <w:rPr>
          <w:rFonts w:ascii="Times New Roman" w:hAnsi="Times New Roman" w:cs="Times New Roman"/>
          <w:sz w:val="24"/>
          <w:szCs w:val="24"/>
        </w:rPr>
      </w:pPr>
    </w:p>
    <w:p w:rsidR="00B66C38" w:rsidRPr="004C1113" w:rsidRDefault="00B66C38" w:rsidP="004C1113">
      <w:pPr>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by &lt;Name&gt;</w:t>
      </w:r>
    </w:p>
    <w:p w:rsidR="00B66C38" w:rsidRPr="004C1113" w:rsidRDefault="00B66C38" w:rsidP="004C1113">
      <w:pPr>
        <w:spacing w:line="480" w:lineRule="auto"/>
        <w:jc w:val="center"/>
        <w:rPr>
          <w:rFonts w:ascii="Times New Roman" w:hAnsi="Times New Roman" w:cs="Times New Roman"/>
          <w:sz w:val="24"/>
          <w:szCs w:val="24"/>
        </w:rPr>
      </w:pPr>
    </w:p>
    <w:p w:rsidR="00B66C38" w:rsidRPr="004C1113" w:rsidRDefault="00B66C38" w:rsidP="004C1113">
      <w:pPr>
        <w:spacing w:line="480" w:lineRule="auto"/>
        <w:jc w:val="center"/>
        <w:rPr>
          <w:rFonts w:ascii="Times New Roman" w:hAnsi="Times New Roman" w:cs="Times New Roman"/>
          <w:sz w:val="24"/>
          <w:szCs w:val="24"/>
        </w:rPr>
      </w:pPr>
    </w:p>
    <w:p w:rsidR="00B66C38" w:rsidRPr="004C1113" w:rsidRDefault="00B66C38" w:rsidP="004C1113">
      <w:pPr>
        <w:spacing w:line="480" w:lineRule="auto"/>
        <w:jc w:val="center"/>
        <w:rPr>
          <w:rFonts w:ascii="Times New Roman" w:hAnsi="Times New Roman" w:cs="Times New Roman"/>
          <w:sz w:val="24"/>
          <w:szCs w:val="24"/>
        </w:rPr>
      </w:pPr>
    </w:p>
    <w:p w:rsidR="00B66C38" w:rsidRPr="004C1113" w:rsidRDefault="00B66C38" w:rsidP="004C1113">
      <w:pPr>
        <w:spacing w:line="480" w:lineRule="auto"/>
        <w:jc w:val="center"/>
        <w:rPr>
          <w:rFonts w:ascii="Times New Roman" w:hAnsi="Times New Roman" w:cs="Times New Roman"/>
          <w:sz w:val="24"/>
          <w:szCs w:val="24"/>
        </w:rPr>
      </w:pPr>
    </w:p>
    <w:p w:rsidR="00B66C38" w:rsidRPr="004C1113" w:rsidRDefault="00B66C38" w:rsidP="004C1113">
      <w:pPr>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Course</w:t>
      </w:r>
    </w:p>
    <w:p w:rsidR="00B66C38" w:rsidRPr="004C1113" w:rsidRDefault="00B66C38" w:rsidP="004C1113">
      <w:pPr>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Professor</w:t>
      </w:r>
    </w:p>
    <w:p w:rsidR="00B66C38" w:rsidRPr="004C1113" w:rsidRDefault="00B66C38" w:rsidP="004C1113">
      <w:pPr>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Institution of Learning</w:t>
      </w:r>
    </w:p>
    <w:p w:rsidR="00B66C38" w:rsidRPr="004C1113" w:rsidRDefault="00B66C38" w:rsidP="004C1113">
      <w:pPr>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City/State</w:t>
      </w:r>
    </w:p>
    <w:p w:rsidR="00B66C38" w:rsidRPr="004C1113" w:rsidRDefault="00B66C38" w:rsidP="004C1113">
      <w:pPr>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Date</w:t>
      </w:r>
    </w:p>
    <w:p w:rsidR="005C753C" w:rsidRDefault="005C753C" w:rsidP="004C1113">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sdt>
      <w:sdtPr>
        <w:rPr>
          <w:rFonts w:ascii="Times New Roman" w:hAnsi="Times New Roman" w:cs="Times New Roman"/>
          <w:sz w:val="24"/>
          <w:szCs w:val="24"/>
        </w:rPr>
        <w:id w:val="-1103029681"/>
        <w:docPartObj>
          <w:docPartGallery w:val="Table of Contents"/>
          <w:docPartUnique/>
        </w:docPartObj>
      </w:sdtPr>
      <w:sdtEndPr>
        <w:rPr>
          <w:rFonts w:eastAsiaTheme="minorHAnsi"/>
          <w:b/>
          <w:bCs/>
          <w:noProof/>
          <w:color w:val="auto"/>
        </w:rPr>
      </w:sdtEndPr>
      <w:sdtContent>
        <w:p w:rsidR="001073F2" w:rsidRPr="001073F2" w:rsidRDefault="001073F2" w:rsidP="001073F2">
          <w:pPr>
            <w:pStyle w:val="TOCHeading"/>
            <w:spacing w:line="480" w:lineRule="auto"/>
            <w:jc w:val="center"/>
            <w:rPr>
              <w:rFonts w:ascii="Times New Roman" w:hAnsi="Times New Roman" w:cs="Times New Roman"/>
              <w:b/>
              <w:sz w:val="24"/>
              <w:szCs w:val="24"/>
            </w:rPr>
          </w:pPr>
          <w:r w:rsidRPr="001073F2">
            <w:rPr>
              <w:rFonts w:ascii="Times New Roman" w:hAnsi="Times New Roman" w:cs="Times New Roman"/>
              <w:b/>
              <w:sz w:val="24"/>
              <w:szCs w:val="24"/>
            </w:rPr>
            <w:t>Table of Contents</w:t>
          </w:r>
        </w:p>
        <w:p w:rsidR="001073F2" w:rsidRPr="001073F2" w:rsidRDefault="001073F2" w:rsidP="001073F2">
          <w:pPr>
            <w:pStyle w:val="TOC1"/>
            <w:rPr>
              <w:rFonts w:eastAsiaTheme="minorEastAsia"/>
            </w:rPr>
          </w:pPr>
          <w:r w:rsidRPr="001073F2">
            <w:fldChar w:fldCharType="begin"/>
          </w:r>
          <w:r w:rsidRPr="001073F2">
            <w:instrText xml:space="preserve"> TOC \o "1-3" \h \z \u </w:instrText>
          </w:r>
          <w:r w:rsidRPr="001073F2">
            <w:fldChar w:fldCharType="separate"/>
          </w:r>
          <w:hyperlink w:anchor="_Toc89330262" w:history="1">
            <w:r w:rsidRPr="001073F2">
              <w:rPr>
                <w:rStyle w:val="Hyperlink"/>
              </w:rPr>
              <w:t>1.0 Introduction</w:t>
            </w:r>
            <w:r w:rsidRPr="001073F2">
              <w:rPr>
                <w:webHidden/>
              </w:rPr>
              <w:tab/>
            </w:r>
            <w:r w:rsidRPr="001073F2">
              <w:rPr>
                <w:webHidden/>
              </w:rPr>
              <w:fldChar w:fldCharType="begin"/>
            </w:r>
            <w:r w:rsidRPr="001073F2">
              <w:rPr>
                <w:webHidden/>
              </w:rPr>
              <w:instrText xml:space="preserve"> PAGEREF _Toc89330262 \h </w:instrText>
            </w:r>
            <w:r w:rsidRPr="001073F2">
              <w:rPr>
                <w:webHidden/>
              </w:rPr>
            </w:r>
            <w:r w:rsidRPr="001073F2">
              <w:rPr>
                <w:webHidden/>
              </w:rPr>
              <w:fldChar w:fldCharType="separate"/>
            </w:r>
            <w:r w:rsidRPr="001073F2">
              <w:rPr>
                <w:webHidden/>
              </w:rPr>
              <w:t>4</w:t>
            </w:r>
            <w:r w:rsidRPr="001073F2">
              <w:rPr>
                <w:webHidden/>
              </w:rPr>
              <w:fldChar w:fldCharType="end"/>
            </w:r>
          </w:hyperlink>
        </w:p>
        <w:p w:rsidR="001073F2" w:rsidRPr="001073F2" w:rsidRDefault="001073F2" w:rsidP="001073F2">
          <w:pPr>
            <w:pStyle w:val="TOC1"/>
            <w:rPr>
              <w:rFonts w:eastAsiaTheme="minorEastAsia"/>
            </w:rPr>
          </w:pPr>
          <w:hyperlink w:anchor="_Toc89330263" w:history="1">
            <w:r w:rsidRPr="001073F2">
              <w:rPr>
                <w:rStyle w:val="Hyperlink"/>
              </w:rPr>
              <w:t>2.0 Company Background</w:t>
            </w:r>
            <w:r w:rsidRPr="001073F2">
              <w:rPr>
                <w:webHidden/>
              </w:rPr>
              <w:tab/>
            </w:r>
            <w:r w:rsidRPr="001073F2">
              <w:rPr>
                <w:webHidden/>
              </w:rPr>
              <w:fldChar w:fldCharType="begin"/>
            </w:r>
            <w:r w:rsidRPr="001073F2">
              <w:rPr>
                <w:webHidden/>
              </w:rPr>
              <w:instrText xml:space="preserve"> PAGEREF _Toc89330263 \h </w:instrText>
            </w:r>
            <w:r w:rsidRPr="001073F2">
              <w:rPr>
                <w:webHidden/>
              </w:rPr>
            </w:r>
            <w:r w:rsidRPr="001073F2">
              <w:rPr>
                <w:webHidden/>
              </w:rPr>
              <w:fldChar w:fldCharType="separate"/>
            </w:r>
            <w:r w:rsidRPr="001073F2">
              <w:rPr>
                <w:webHidden/>
              </w:rPr>
              <w:t>4</w:t>
            </w:r>
            <w:r w:rsidRPr="001073F2">
              <w:rPr>
                <w:webHidden/>
              </w:rPr>
              <w:fldChar w:fldCharType="end"/>
            </w:r>
          </w:hyperlink>
        </w:p>
        <w:p w:rsidR="001073F2" w:rsidRPr="001073F2" w:rsidRDefault="001073F2" w:rsidP="001073F2">
          <w:pPr>
            <w:pStyle w:val="TOC1"/>
            <w:rPr>
              <w:rFonts w:eastAsiaTheme="minorEastAsia"/>
            </w:rPr>
          </w:pPr>
          <w:hyperlink w:anchor="_Toc89330264" w:history="1">
            <w:r w:rsidRPr="001073F2">
              <w:rPr>
                <w:rStyle w:val="Hyperlink"/>
              </w:rPr>
              <w:t>3.0 Business Environment Analysis</w:t>
            </w:r>
            <w:r w:rsidRPr="001073F2">
              <w:rPr>
                <w:webHidden/>
              </w:rPr>
              <w:tab/>
            </w:r>
            <w:r w:rsidRPr="001073F2">
              <w:rPr>
                <w:webHidden/>
              </w:rPr>
              <w:fldChar w:fldCharType="begin"/>
            </w:r>
            <w:r w:rsidRPr="001073F2">
              <w:rPr>
                <w:webHidden/>
              </w:rPr>
              <w:instrText xml:space="preserve"> PAGEREF _Toc89330264 \h </w:instrText>
            </w:r>
            <w:r w:rsidRPr="001073F2">
              <w:rPr>
                <w:webHidden/>
              </w:rPr>
            </w:r>
            <w:r w:rsidRPr="001073F2">
              <w:rPr>
                <w:webHidden/>
              </w:rPr>
              <w:fldChar w:fldCharType="separate"/>
            </w:r>
            <w:r w:rsidRPr="001073F2">
              <w:rPr>
                <w:webHidden/>
              </w:rPr>
              <w:t>5</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65" w:history="1">
            <w:r w:rsidRPr="001073F2">
              <w:rPr>
                <w:rStyle w:val="Hyperlink"/>
              </w:rPr>
              <w:t>3.1 External Environment Analysis</w:t>
            </w:r>
            <w:r w:rsidRPr="001073F2">
              <w:rPr>
                <w:webHidden/>
              </w:rPr>
              <w:tab/>
            </w:r>
            <w:r w:rsidRPr="001073F2">
              <w:rPr>
                <w:webHidden/>
              </w:rPr>
              <w:fldChar w:fldCharType="begin"/>
            </w:r>
            <w:r w:rsidRPr="001073F2">
              <w:rPr>
                <w:webHidden/>
              </w:rPr>
              <w:instrText xml:space="preserve"> PAGEREF _Toc89330265 \h </w:instrText>
            </w:r>
            <w:r w:rsidRPr="001073F2">
              <w:rPr>
                <w:webHidden/>
              </w:rPr>
            </w:r>
            <w:r w:rsidRPr="001073F2">
              <w:rPr>
                <w:webHidden/>
              </w:rPr>
              <w:fldChar w:fldCharType="separate"/>
            </w:r>
            <w:r w:rsidRPr="001073F2">
              <w:rPr>
                <w:webHidden/>
              </w:rPr>
              <w:t>6</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66" w:history="1">
            <w:r w:rsidRPr="001073F2">
              <w:rPr>
                <w:rStyle w:val="Hyperlink"/>
              </w:rPr>
              <w:t>3.1.1 Macro-environment Forces: PESTEL Analysis</w:t>
            </w:r>
            <w:r w:rsidRPr="001073F2">
              <w:rPr>
                <w:webHidden/>
              </w:rPr>
              <w:tab/>
            </w:r>
            <w:r w:rsidRPr="001073F2">
              <w:rPr>
                <w:webHidden/>
              </w:rPr>
              <w:fldChar w:fldCharType="begin"/>
            </w:r>
            <w:r w:rsidRPr="001073F2">
              <w:rPr>
                <w:webHidden/>
              </w:rPr>
              <w:instrText xml:space="preserve"> PAGEREF _Toc89330266 \h </w:instrText>
            </w:r>
            <w:r w:rsidRPr="001073F2">
              <w:rPr>
                <w:webHidden/>
              </w:rPr>
            </w:r>
            <w:r w:rsidRPr="001073F2">
              <w:rPr>
                <w:webHidden/>
              </w:rPr>
              <w:fldChar w:fldCharType="separate"/>
            </w:r>
            <w:r w:rsidRPr="001073F2">
              <w:rPr>
                <w:webHidden/>
              </w:rPr>
              <w:t>6</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67" w:history="1">
            <w:r w:rsidRPr="001073F2">
              <w:rPr>
                <w:rStyle w:val="Hyperlink"/>
              </w:rPr>
              <w:t>3.1.1.1 Political Factor</w:t>
            </w:r>
            <w:r w:rsidRPr="001073F2">
              <w:rPr>
                <w:webHidden/>
              </w:rPr>
              <w:tab/>
            </w:r>
            <w:r w:rsidRPr="001073F2">
              <w:rPr>
                <w:webHidden/>
              </w:rPr>
              <w:fldChar w:fldCharType="begin"/>
            </w:r>
            <w:r w:rsidRPr="001073F2">
              <w:rPr>
                <w:webHidden/>
              </w:rPr>
              <w:instrText xml:space="preserve"> PAGEREF _Toc89330267 \h </w:instrText>
            </w:r>
            <w:r w:rsidRPr="001073F2">
              <w:rPr>
                <w:webHidden/>
              </w:rPr>
            </w:r>
            <w:r w:rsidRPr="001073F2">
              <w:rPr>
                <w:webHidden/>
              </w:rPr>
              <w:fldChar w:fldCharType="separate"/>
            </w:r>
            <w:r w:rsidRPr="001073F2">
              <w:rPr>
                <w:webHidden/>
              </w:rPr>
              <w:t>6</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68" w:history="1">
            <w:r w:rsidRPr="001073F2">
              <w:rPr>
                <w:rStyle w:val="Hyperlink"/>
                <w:u w:val="none"/>
              </w:rPr>
              <w:t>3.1.1.2 Economic Factor</w:t>
            </w:r>
            <w:r w:rsidRPr="001073F2">
              <w:rPr>
                <w:webHidden/>
              </w:rPr>
              <w:tab/>
            </w:r>
            <w:r w:rsidRPr="001073F2">
              <w:rPr>
                <w:webHidden/>
              </w:rPr>
              <w:fldChar w:fldCharType="begin"/>
            </w:r>
            <w:r w:rsidRPr="001073F2">
              <w:rPr>
                <w:webHidden/>
              </w:rPr>
              <w:instrText xml:space="preserve"> PAGEREF _Toc89330268 \h </w:instrText>
            </w:r>
            <w:r w:rsidRPr="001073F2">
              <w:rPr>
                <w:webHidden/>
              </w:rPr>
            </w:r>
            <w:r w:rsidRPr="001073F2">
              <w:rPr>
                <w:webHidden/>
              </w:rPr>
              <w:fldChar w:fldCharType="separate"/>
            </w:r>
            <w:r w:rsidRPr="001073F2">
              <w:rPr>
                <w:webHidden/>
              </w:rPr>
              <w:t>6</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69" w:history="1">
            <w:r w:rsidRPr="001073F2">
              <w:rPr>
                <w:rStyle w:val="Hyperlink"/>
              </w:rPr>
              <w:t>3.1.1.3 Social Factor</w:t>
            </w:r>
            <w:r w:rsidRPr="001073F2">
              <w:rPr>
                <w:webHidden/>
              </w:rPr>
              <w:tab/>
            </w:r>
            <w:r w:rsidRPr="001073F2">
              <w:rPr>
                <w:webHidden/>
              </w:rPr>
              <w:fldChar w:fldCharType="begin"/>
            </w:r>
            <w:r w:rsidRPr="001073F2">
              <w:rPr>
                <w:webHidden/>
              </w:rPr>
              <w:instrText xml:space="preserve"> PAGEREF _Toc89330269 \h </w:instrText>
            </w:r>
            <w:r w:rsidRPr="001073F2">
              <w:rPr>
                <w:webHidden/>
              </w:rPr>
            </w:r>
            <w:r w:rsidRPr="001073F2">
              <w:rPr>
                <w:webHidden/>
              </w:rPr>
              <w:fldChar w:fldCharType="separate"/>
            </w:r>
            <w:r w:rsidRPr="001073F2">
              <w:rPr>
                <w:webHidden/>
              </w:rPr>
              <w:t>7</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0" w:history="1">
            <w:r w:rsidRPr="001073F2">
              <w:rPr>
                <w:rStyle w:val="Hyperlink"/>
              </w:rPr>
              <w:t>3.1.1.4 Technological Factor</w:t>
            </w:r>
            <w:r w:rsidRPr="001073F2">
              <w:rPr>
                <w:webHidden/>
              </w:rPr>
              <w:tab/>
            </w:r>
            <w:r w:rsidRPr="001073F2">
              <w:rPr>
                <w:webHidden/>
              </w:rPr>
              <w:fldChar w:fldCharType="begin"/>
            </w:r>
            <w:r w:rsidRPr="001073F2">
              <w:rPr>
                <w:webHidden/>
              </w:rPr>
              <w:instrText xml:space="preserve"> PAGEREF _Toc89330270 \h </w:instrText>
            </w:r>
            <w:r w:rsidRPr="001073F2">
              <w:rPr>
                <w:webHidden/>
              </w:rPr>
            </w:r>
            <w:r w:rsidRPr="001073F2">
              <w:rPr>
                <w:webHidden/>
              </w:rPr>
              <w:fldChar w:fldCharType="separate"/>
            </w:r>
            <w:r w:rsidRPr="001073F2">
              <w:rPr>
                <w:webHidden/>
              </w:rPr>
              <w:t>7</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1" w:history="1">
            <w:r w:rsidRPr="001073F2">
              <w:rPr>
                <w:rStyle w:val="Hyperlink"/>
              </w:rPr>
              <w:t>3.1.1.5 Legal Factor</w:t>
            </w:r>
            <w:r w:rsidRPr="001073F2">
              <w:rPr>
                <w:webHidden/>
              </w:rPr>
              <w:tab/>
            </w:r>
            <w:r w:rsidRPr="001073F2">
              <w:rPr>
                <w:webHidden/>
              </w:rPr>
              <w:fldChar w:fldCharType="begin"/>
            </w:r>
            <w:r w:rsidRPr="001073F2">
              <w:rPr>
                <w:webHidden/>
              </w:rPr>
              <w:instrText xml:space="preserve"> PAGEREF _Toc89330271 \h </w:instrText>
            </w:r>
            <w:r w:rsidRPr="001073F2">
              <w:rPr>
                <w:webHidden/>
              </w:rPr>
            </w:r>
            <w:r w:rsidRPr="001073F2">
              <w:rPr>
                <w:webHidden/>
              </w:rPr>
              <w:fldChar w:fldCharType="separate"/>
            </w:r>
            <w:r w:rsidRPr="001073F2">
              <w:rPr>
                <w:webHidden/>
              </w:rPr>
              <w:t>8</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2" w:history="1">
            <w:r w:rsidRPr="001073F2">
              <w:rPr>
                <w:rStyle w:val="Hyperlink"/>
                <w:u w:val="none"/>
              </w:rPr>
              <w:t>3.1.1.6 Ecological Factor</w:t>
            </w:r>
            <w:r w:rsidRPr="001073F2">
              <w:rPr>
                <w:webHidden/>
              </w:rPr>
              <w:tab/>
            </w:r>
            <w:r w:rsidRPr="001073F2">
              <w:rPr>
                <w:webHidden/>
              </w:rPr>
              <w:fldChar w:fldCharType="begin"/>
            </w:r>
            <w:r w:rsidRPr="001073F2">
              <w:rPr>
                <w:webHidden/>
              </w:rPr>
              <w:instrText xml:space="preserve"> PAGEREF _Toc89330272 \h </w:instrText>
            </w:r>
            <w:r w:rsidRPr="001073F2">
              <w:rPr>
                <w:webHidden/>
              </w:rPr>
            </w:r>
            <w:r w:rsidRPr="001073F2">
              <w:rPr>
                <w:webHidden/>
              </w:rPr>
              <w:fldChar w:fldCharType="separate"/>
            </w:r>
            <w:r w:rsidRPr="001073F2">
              <w:rPr>
                <w:webHidden/>
              </w:rPr>
              <w:t>8</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3" w:history="1">
            <w:r w:rsidRPr="001073F2">
              <w:rPr>
                <w:rStyle w:val="Hyperlink"/>
              </w:rPr>
              <w:t>3.1.2 Micro-Environmental Forces: Porter’s Five Forces Analysis</w:t>
            </w:r>
            <w:r w:rsidRPr="001073F2">
              <w:rPr>
                <w:webHidden/>
              </w:rPr>
              <w:tab/>
            </w:r>
            <w:r w:rsidRPr="001073F2">
              <w:rPr>
                <w:webHidden/>
              </w:rPr>
              <w:fldChar w:fldCharType="begin"/>
            </w:r>
            <w:r w:rsidRPr="001073F2">
              <w:rPr>
                <w:webHidden/>
              </w:rPr>
              <w:instrText xml:space="preserve"> PAGEREF _Toc89330273 \h </w:instrText>
            </w:r>
            <w:r w:rsidRPr="001073F2">
              <w:rPr>
                <w:webHidden/>
              </w:rPr>
            </w:r>
            <w:r w:rsidRPr="001073F2">
              <w:rPr>
                <w:webHidden/>
              </w:rPr>
              <w:fldChar w:fldCharType="separate"/>
            </w:r>
            <w:r w:rsidRPr="001073F2">
              <w:rPr>
                <w:webHidden/>
              </w:rPr>
              <w:t>9</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4" w:history="1">
            <w:r w:rsidRPr="001073F2">
              <w:rPr>
                <w:rStyle w:val="Hyperlink"/>
              </w:rPr>
              <w:t>3.1.2.1 Power of Buyers</w:t>
            </w:r>
            <w:r w:rsidRPr="001073F2">
              <w:rPr>
                <w:webHidden/>
              </w:rPr>
              <w:tab/>
            </w:r>
            <w:r w:rsidRPr="001073F2">
              <w:rPr>
                <w:webHidden/>
              </w:rPr>
              <w:fldChar w:fldCharType="begin"/>
            </w:r>
            <w:r w:rsidRPr="001073F2">
              <w:rPr>
                <w:webHidden/>
              </w:rPr>
              <w:instrText xml:space="preserve"> PAGEREF _Toc89330274 \h </w:instrText>
            </w:r>
            <w:r w:rsidRPr="001073F2">
              <w:rPr>
                <w:webHidden/>
              </w:rPr>
            </w:r>
            <w:r w:rsidRPr="001073F2">
              <w:rPr>
                <w:webHidden/>
              </w:rPr>
              <w:fldChar w:fldCharType="separate"/>
            </w:r>
            <w:r w:rsidRPr="001073F2">
              <w:rPr>
                <w:webHidden/>
              </w:rPr>
              <w:t>9</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5" w:history="1">
            <w:r w:rsidRPr="001073F2">
              <w:rPr>
                <w:rStyle w:val="Hyperlink"/>
              </w:rPr>
              <w:t>3.1.2.2 Power of Suppliers</w:t>
            </w:r>
            <w:r w:rsidRPr="001073F2">
              <w:rPr>
                <w:webHidden/>
              </w:rPr>
              <w:tab/>
            </w:r>
            <w:r w:rsidRPr="001073F2">
              <w:rPr>
                <w:webHidden/>
              </w:rPr>
              <w:fldChar w:fldCharType="begin"/>
            </w:r>
            <w:r w:rsidRPr="001073F2">
              <w:rPr>
                <w:webHidden/>
              </w:rPr>
              <w:instrText xml:space="preserve"> PAGEREF _Toc89330275 \h </w:instrText>
            </w:r>
            <w:r w:rsidRPr="001073F2">
              <w:rPr>
                <w:webHidden/>
              </w:rPr>
            </w:r>
            <w:r w:rsidRPr="001073F2">
              <w:rPr>
                <w:webHidden/>
              </w:rPr>
              <w:fldChar w:fldCharType="separate"/>
            </w:r>
            <w:r w:rsidRPr="001073F2">
              <w:rPr>
                <w:webHidden/>
              </w:rPr>
              <w:t>9</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6" w:history="1">
            <w:r w:rsidRPr="001073F2">
              <w:rPr>
                <w:rStyle w:val="Hyperlink"/>
              </w:rPr>
              <w:t>3.1.2.3 Competitive Rivalry</w:t>
            </w:r>
            <w:r w:rsidRPr="001073F2">
              <w:rPr>
                <w:webHidden/>
              </w:rPr>
              <w:tab/>
            </w:r>
            <w:r w:rsidRPr="001073F2">
              <w:rPr>
                <w:webHidden/>
              </w:rPr>
              <w:fldChar w:fldCharType="begin"/>
            </w:r>
            <w:r w:rsidRPr="001073F2">
              <w:rPr>
                <w:webHidden/>
              </w:rPr>
              <w:instrText xml:space="preserve"> PAGEREF _Toc89330276 \h </w:instrText>
            </w:r>
            <w:r w:rsidRPr="001073F2">
              <w:rPr>
                <w:webHidden/>
              </w:rPr>
            </w:r>
            <w:r w:rsidRPr="001073F2">
              <w:rPr>
                <w:webHidden/>
              </w:rPr>
              <w:fldChar w:fldCharType="separate"/>
            </w:r>
            <w:r w:rsidRPr="001073F2">
              <w:rPr>
                <w:webHidden/>
              </w:rPr>
              <w:t>10</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7" w:history="1">
            <w:r w:rsidRPr="001073F2">
              <w:rPr>
                <w:rStyle w:val="Hyperlink"/>
              </w:rPr>
              <w:t>3.1.2.4 Threat of substitutes</w:t>
            </w:r>
            <w:r w:rsidRPr="001073F2">
              <w:rPr>
                <w:webHidden/>
              </w:rPr>
              <w:tab/>
            </w:r>
            <w:r w:rsidRPr="001073F2">
              <w:rPr>
                <w:webHidden/>
              </w:rPr>
              <w:fldChar w:fldCharType="begin"/>
            </w:r>
            <w:r w:rsidRPr="001073F2">
              <w:rPr>
                <w:webHidden/>
              </w:rPr>
              <w:instrText xml:space="preserve"> PAGEREF _Toc89330277 \h </w:instrText>
            </w:r>
            <w:r w:rsidRPr="001073F2">
              <w:rPr>
                <w:webHidden/>
              </w:rPr>
            </w:r>
            <w:r w:rsidRPr="001073F2">
              <w:rPr>
                <w:webHidden/>
              </w:rPr>
              <w:fldChar w:fldCharType="separate"/>
            </w:r>
            <w:r w:rsidRPr="001073F2">
              <w:rPr>
                <w:webHidden/>
              </w:rPr>
              <w:t>10</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8" w:history="1">
            <w:r w:rsidRPr="001073F2">
              <w:rPr>
                <w:rStyle w:val="Hyperlink"/>
              </w:rPr>
              <w:t>3.1.2.5 New Entrants Threat</w:t>
            </w:r>
            <w:r w:rsidRPr="001073F2">
              <w:rPr>
                <w:webHidden/>
              </w:rPr>
              <w:tab/>
            </w:r>
            <w:r w:rsidRPr="001073F2">
              <w:rPr>
                <w:webHidden/>
              </w:rPr>
              <w:fldChar w:fldCharType="begin"/>
            </w:r>
            <w:r w:rsidRPr="001073F2">
              <w:rPr>
                <w:webHidden/>
              </w:rPr>
              <w:instrText xml:space="preserve"> PAGEREF _Toc89330278 \h </w:instrText>
            </w:r>
            <w:r w:rsidRPr="001073F2">
              <w:rPr>
                <w:webHidden/>
              </w:rPr>
            </w:r>
            <w:r w:rsidRPr="001073F2">
              <w:rPr>
                <w:webHidden/>
              </w:rPr>
              <w:fldChar w:fldCharType="separate"/>
            </w:r>
            <w:r w:rsidRPr="001073F2">
              <w:rPr>
                <w:webHidden/>
              </w:rPr>
              <w:t>11</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79" w:history="1">
            <w:r w:rsidRPr="001073F2">
              <w:rPr>
                <w:rStyle w:val="Hyperlink"/>
              </w:rPr>
              <w:t>3.2 External Environment Analysis: Value Chain Analysis</w:t>
            </w:r>
            <w:r w:rsidRPr="001073F2">
              <w:rPr>
                <w:webHidden/>
              </w:rPr>
              <w:tab/>
            </w:r>
            <w:r w:rsidRPr="001073F2">
              <w:rPr>
                <w:webHidden/>
              </w:rPr>
              <w:fldChar w:fldCharType="begin"/>
            </w:r>
            <w:r w:rsidRPr="001073F2">
              <w:rPr>
                <w:webHidden/>
              </w:rPr>
              <w:instrText xml:space="preserve"> PAGEREF _Toc89330279 \h </w:instrText>
            </w:r>
            <w:r w:rsidRPr="001073F2">
              <w:rPr>
                <w:webHidden/>
              </w:rPr>
            </w:r>
            <w:r w:rsidRPr="001073F2">
              <w:rPr>
                <w:webHidden/>
              </w:rPr>
              <w:fldChar w:fldCharType="separate"/>
            </w:r>
            <w:r w:rsidRPr="001073F2">
              <w:rPr>
                <w:webHidden/>
              </w:rPr>
              <w:t>11</w:t>
            </w:r>
            <w:r w:rsidRPr="001073F2">
              <w:rPr>
                <w:webHidden/>
              </w:rPr>
              <w:fldChar w:fldCharType="end"/>
            </w:r>
          </w:hyperlink>
        </w:p>
        <w:p w:rsidR="001073F2" w:rsidRPr="001073F2" w:rsidRDefault="001073F2" w:rsidP="001073F2">
          <w:pPr>
            <w:pStyle w:val="TOC1"/>
            <w:rPr>
              <w:rFonts w:eastAsiaTheme="minorEastAsia"/>
            </w:rPr>
          </w:pPr>
          <w:r w:rsidRPr="001073F2">
            <w:rPr>
              <w:rStyle w:val="Hyperlink"/>
              <w:u w:val="none"/>
            </w:rPr>
            <w:t xml:space="preserve">      </w:t>
          </w:r>
          <w:hyperlink w:anchor="_Toc89330280" w:history="1">
            <w:r w:rsidRPr="001073F2">
              <w:rPr>
                <w:rStyle w:val="Hyperlink"/>
              </w:rPr>
              <w:t>3.3 SWOT Analysis</w:t>
            </w:r>
            <w:r w:rsidRPr="001073F2">
              <w:rPr>
                <w:webHidden/>
              </w:rPr>
              <w:tab/>
            </w:r>
            <w:r w:rsidRPr="001073F2">
              <w:rPr>
                <w:webHidden/>
              </w:rPr>
              <w:fldChar w:fldCharType="begin"/>
            </w:r>
            <w:r w:rsidRPr="001073F2">
              <w:rPr>
                <w:webHidden/>
              </w:rPr>
              <w:instrText xml:space="preserve"> PAGEREF _Toc89330280 \h </w:instrText>
            </w:r>
            <w:r w:rsidRPr="001073F2">
              <w:rPr>
                <w:webHidden/>
              </w:rPr>
            </w:r>
            <w:r w:rsidRPr="001073F2">
              <w:rPr>
                <w:webHidden/>
              </w:rPr>
              <w:fldChar w:fldCharType="separate"/>
            </w:r>
            <w:r w:rsidRPr="001073F2">
              <w:rPr>
                <w:webHidden/>
              </w:rPr>
              <w:t>13</w:t>
            </w:r>
            <w:r w:rsidRPr="001073F2">
              <w:rPr>
                <w:webHidden/>
              </w:rPr>
              <w:fldChar w:fldCharType="end"/>
            </w:r>
          </w:hyperlink>
        </w:p>
        <w:p w:rsidR="001073F2" w:rsidRPr="001073F2" w:rsidRDefault="001073F2" w:rsidP="001073F2">
          <w:pPr>
            <w:pStyle w:val="TOC1"/>
            <w:rPr>
              <w:rFonts w:eastAsiaTheme="minorEastAsia"/>
            </w:rPr>
          </w:pPr>
          <w:hyperlink w:anchor="_Toc89330281" w:history="1">
            <w:r w:rsidRPr="001073F2">
              <w:rPr>
                <w:rStyle w:val="Hyperlink"/>
              </w:rPr>
              <w:t>4.0 Conclusion</w:t>
            </w:r>
            <w:r w:rsidRPr="001073F2">
              <w:rPr>
                <w:webHidden/>
              </w:rPr>
              <w:tab/>
            </w:r>
            <w:r w:rsidRPr="001073F2">
              <w:rPr>
                <w:webHidden/>
              </w:rPr>
              <w:fldChar w:fldCharType="begin"/>
            </w:r>
            <w:r w:rsidRPr="001073F2">
              <w:rPr>
                <w:webHidden/>
              </w:rPr>
              <w:instrText xml:space="preserve"> PAGEREF _Toc89330281 \h </w:instrText>
            </w:r>
            <w:r w:rsidRPr="001073F2">
              <w:rPr>
                <w:webHidden/>
              </w:rPr>
            </w:r>
            <w:r w:rsidRPr="001073F2">
              <w:rPr>
                <w:webHidden/>
              </w:rPr>
              <w:fldChar w:fldCharType="separate"/>
            </w:r>
            <w:r w:rsidRPr="001073F2">
              <w:rPr>
                <w:webHidden/>
              </w:rPr>
              <w:t>15</w:t>
            </w:r>
            <w:r w:rsidRPr="001073F2">
              <w:rPr>
                <w:webHidden/>
              </w:rPr>
              <w:fldChar w:fldCharType="end"/>
            </w:r>
          </w:hyperlink>
        </w:p>
        <w:p w:rsidR="001073F2" w:rsidRPr="001073F2" w:rsidRDefault="001073F2" w:rsidP="001073F2">
          <w:pPr>
            <w:pStyle w:val="TOC1"/>
            <w:rPr>
              <w:rFonts w:eastAsiaTheme="minorEastAsia"/>
            </w:rPr>
          </w:pPr>
          <w:hyperlink w:anchor="_Toc89330282" w:history="1">
            <w:r w:rsidRPr="001073F2">
              <w:rPr>
                <w:rStyle w:val="Hyperlink"/>
              </w:rPr>
              <w:t>5.0 Bibliography</w:t>
            </w:r>
            <w:r w:rsidRPr="001073F2">
              <w:rPr>
                <w:webHidden/>
              </w:rPr>
              <w:tab/>
            </w:r>
            <w:r w:rsidRPr="001073F2">
              <w:rPr>
                <w:webHidden/>
              </w:rPr>
              <w:fldChar w:fldCharType="begin"/>
            </w:r>
            <w:r w:rsidRPr="001073F2">
              <w:rPr>
                <w:webHidden/>
              </w:rPr>
              <w:instrText xml:space="preserve"> PAGEREF _Toc89330282 \h </w:instrText>
            </w:r>
            <w:r w:rsidRPr="001073F2">
              <w:rPr>
                <w:webHidden/>
              </w:rPr>
            </w:r>
            <w:r w:rsidRPr="001073F2">
              <w:rPr>
                <w:webHidden/>
              </w:rPr>
              <w:fldChar w:fldCharType="separate"/>
            </w:r>
            <w:r w:rsidRPr="001073F2">
              <w:rPr>
                <w:webHidden/>
              </w:rPr>
              <w:t>16</w:t>
            </w:r>
            <w:r w:rsidRPr="001073F2">
              <w:rPr>
                <w:webHidden/>
              </w:rPr>
              <w:fldChar w:fldCharType="end"/>
            </w:r>
          </w:hyperlink>
        </w:p>
        <w:p w:rsidR="001073F2" w:rsidRPr="001073F2" w:rsidRDefault="001073F2" w:rsidP="001073F2">
          <w:pPr>
            <w:spacing w:line="480" w:lineRule="auto"/>
            <w:rPr>
              <w:rFonts w:ascii="Times New Roman" w:hAnsi="Times New Roman" w:cs="Times New Roman"/>
              <w:sz w:val="24"/>
              <w:szCs w:val="24"/>
            </w:rPr>
          </w:pPr>
          <w:r w:rsidRPr="001073F2">
            <w:rPr>
              <w:rFonts w:ascii="Times New Roman" w:hAnsi="Times New Roman" w:cs="Times New Roman"/>
              <w:b/>
              <w:bCs/>
              <w:noProof/>
              <w:sz w:val="24"/>
              <w:szCs w:val="24"/>
            </w:rPr>
            <w:fldChar w:fldCharType="end"/>
          </w:r>
        </w:p>
      </w:sdtContent>
    </w:sdt>
    <w:p w:rsidR="004C1113" w:rsidRPr="001073F2" w:rsidRDefault="004C1113" w:rsidP="001073F2">
      <w:pPr>
        <w:tabs>
          <w:tab w:val="left" w:pos="270"/>
        </w:tabs>
        <w:spacing w:line="480" w:lineRule="auto"/>
        <w:rPr>
          <w:rFonts w:ascii="Times New Roman" w:hAnsi="Times New Roman" w:cs="Times New Roman"/>
          <w:sz w:val="24"/>
          <w:szCs w:val="24"/>
        </w:rPr>
      </w:pPr>
    </w:p>
    <w:p w:rsidR="004C1113" w:rsidRPr="001073F2" w:rsidRDefault="004C1113" w:rsidP="001073F2">
      <w:pPr>
        <w:tabs>
          <w:tab w:val="left" w:pos="270"/>
        </w:tabs>
        <w:spacing w:line="480" w:lineRule="auto"/>
        <w:rPr>
          <w:rFonts w:ascii="Times New Roman" w:hAnsi="Times New Roman" w:cs="Times New Roman"/>
          <w:sz w:val="24"/>
          <w:szCs w:val="24"/>
        </w:rPr>
      </w:pPr>
    </w:p>
    <w:p w:rsidR="004C1113" w:rsidRPr="001073F2" w:rsidRDefault="004C1113" w:rsidP="001073F2">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p w:rsidR="004C1113" w:rsidRDefault="004C1113" w:rsidP="004C1113">
      <w:pPr>
        <w:tabs>
          <w:tab w:val="left" w:pos="270"/>
        </w:tabs>
        <w:spacing w:line="480" w:lineRule="auto"/>
        <w:rPr>
          <w:rFonts w:ascii="Times New Roman" w:hAnsi="Times New Roman" w:cs="Times New Roman"/>
          <w:sz w:val="24"/>
          <w:szCs w:val="24"/>
        </w:rPr>
      </w:pPr>
    </w:p>
    <w:p w:rsidR="004C1113" w:rsidRPr="004C1113" w:rsidRDefault="004C1113" w:rsidP="004C1113">
      <w:pPr>
        <w:tabs>
          <w:tab w:val="left" w:pos="270"/>
        </w:tabs>
        <w:spacing w:line="480" w:lineRule="auto"/>
        <w:rPr>
          <w:rFonts w:ascii="Times New Roman" w:hAnsi="Times New Roman" w:cs="Times New Roman"/>
          <w:sz w:val="24"/>
          <w:szCs w:val="24"/>
        </w:rPr>
      </w:pPr>
    </w:p>
    <w:p w:rsidR="005C753C" w:rsidRDefault="005C753C" w:rsidP="004C1113">
      <w:pPr>
        <w:tabs>
          <w:tab w:val="left" w:pos="270"/>
        </w:tabs>
        <w:spacing w:line="480" w:lineRule="auto"/>
        <w:rPr>
          <w:rFonts w:ascii="Times New Roman" w:hAnsi="Times New Roman" w:cs="Times New Roman"/>
          <w:sz w:val="24"/>
          <w:szCs w:val="24"/>
        </w:rPr>
      </w:pPr>
    </w:p>
    <w:p w:rsidR="004C1113" w:rsidRPr="004C1113" w:rsidRDefault="004C1113" w:rsidP="004C1113">
      <w:pPr>
        <w:tabs>
          <w:tab w:val="left" w:pos="270"/>
        </w:tabs>
        <w:spacing w:line="480" w:lineRule="auto"/>
        <w:rPr>
          <w:rFonts w:ascii="Times New Roman" w:hAnsi="Times New Roman" w:cs="Times New Roman"/>
          <w:sz w:val="24"/>
          <w:szCs w:val="24"/>
        </w:rPr>
      </w:pPr>
    </w:p>
    <w:p w:rsidR="00660CE3" w:rsidRPr="004C1113" w:rsidRDefault="00660CE3" w:rsidP="004C1113">
      <w:pPr>
        <w:tabs>
          <w:tab w:val="left" w:pos="270"/>
        </w:tabs>
        <w:spacing w:line="480" w:lineRule="auto"/>
        <w:rPr>
          <w:rFonts w:ascii="Times New Roman" w:hAnsi="Times New Roman" w:cs="Times New Roman"/>
          <w:sz w:val="24"/>
          <w:szCs w:val="24"/>
        </w:rPr>
      </w:pPr>
    </w:p>
    <w:p w:rsidR="00C21794" w:rsidRPr="004C1113" w:rsidRDefault="002D5894" w:rsidP="004C1113">
      <w:pPr>
        <w:pStyle w:val="Heading1"/>
        <w:spacing w:line="480" w:lineRule="auto"/>
        <w:rPr>
          <w:rFonts w:ascii="Times New Roman" w:hAnsi="Times New Roman" w:cs="Times New Roman"/>
          <w:b/>
          <w:sz w:val="24"/>
          <w:szCs w:val="24"/>
        </w:rPr>
      </w:pPr>
      <w:bookmarkStart w:id="0" w:name="_Toc89329706"/>
      <w:bookmarkStart w:id="1" w:name="_Toc89330262"/>
      <w:r w:rsidRPr="004C1113">
        <w:rPr>
          <w:rFonts w:ascii="Times New Roman" w:hAnsi="Times New Roman" w:cs="Times New Roman"/>
          <w:b/>
          <w:sz w:val="24"/>
          <w:szCs w:val="24"/>
        </w:rPr>
        <w:lastRenderedPageBreak/>
        <w:t xml:space="preserve">1.0 </w:t>
      </w:r>
      <w:r w:rsidR="00C21794" w:rsidRPr="004C1113">
        <w:rPr>
          <w:rFonts w:ascii="Times New Roman" w:hAnsi="Times New Roman" w:cs="Times New Roman"/>
          <w:b/>
          <w:sz w:val="24"/>
          <w:szCs w:val="24"/>
        </w:rPr>
        <w:t>Introduction</w:t>
      </w:r>
      <w:bookmarkEnd w:id="0"/>
      <w:bookmarkEnd w:id="1"/>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The environmental analysis represents a procedure that supports market analysts in gathering and </w:t>
      </w:r>
      <w:proofErr w:type="spellStart"/>
      <w:r w:rsidRPr="001073F2">
        <w:rPr>
          <w:rFonts w:ascii="Times New Roman" w:hAnsi="Times New Roman" w:cs="Times New Roman"/>
          <w:sz w:val="24"/>
          <w:szCs w:val="24"/>
        </w:rPr>
        <w:t>scrutinising</w:t>
      </w:r>
      <w:proofErr w:type="spellEnd"/>
      <w:r w:rsidRPr="001073F2">
        <w:rPr>
          <w:rFonts w:ascii="Times New Roman" w:hAnsi="Times New Roman" w:cs="Times New Roman"/>
          <w:sz w:val="24"/>
          <w:szCs w:val="24"/>
        </w:rPr>
        <w:t xml:space="preserve"> environmental conditions and factors affecting a business. Factors, issues, and trends addressed through the strategic approach indirectly and directly impact a business </w:t>
      </w:r>
      <w:proofErr w:type="spellStart"/>
      <w:r w:rsidRPr="001073F2">
        <w:rPr>
          <w:rFonts w:ascii="Times New Roman" w:hAnsi="Times New Roman" w:cs="Times New Roman"/>
          <w:sz w:val="24"/>
          <w:szCs w:val="24"/>
        </w:rPr>
        <w:t>organisation</w:t>
      </w:r>
      <w:proofErr w:type="spellEnd"/>
      <w:r w:rsidRPr="001073F2">
        <w:rPr>
          <w:rFonts w:ascii="Times New Roman" w:hAnsi="Times New Roman" w:cs="Times New Roman"/>
          <w:sz w:val="24"/>
          <w:szCs w:val="24"/>
        </w:rPr>
        <w:t xml:space="preserve">. Today, environmental analysis enables </w:t>
      </w:r>
      <w:proofErr w:type="spellStart"/>
      <w:r w:rsidRPr="001073F2">
        <w:rPr>
          <w:rFonts w:ascii="Times New Roman" w:hAnsi="Times New Roman" w:cs="Times New Roman"/>
          <w:sz w:val="24"/>
          <w:szCs w:val="24"/>
        </w:rPr>
        <w:t>organisations</w:t>
      </w:r>
      <w:proofErr w:type="spellEnd"/>
      <w:r w:rsidRPr="001073F2">
        <w:rPr>
          <w:rFonts w:ascii="Times New Roman" w:hAnsi="Times New Roman" w:cs="Times New Roman"/>
          <w:sz w:val="24"/>
          <w:szCs w:val="24"/>
        </w:rPr>
        <w:t xml:space="preserve"> to handle dynamic and complex issues associated with market </w:t>
      </w:r>
      <w:proofErr w:type="spellStart"/>
      <w:r w:rsidRPr="001073F2">
        <w:rPr>
          <w:rFonts w:ascii="Times New Roman" w:hAnsi="Times New Roman" w:cs="Times New Roman"/>
          <w:sz w:val="24"/>
          <w:szCs w:val="24"/>
        </w:rPr>
        <w:t>globalisation</w:t>
      </w:r>
      <w:proofErr w:type="spellEnd"/>
      <w:r w:rsidRPr="001073F2">
        <w:rPr>
          <w:rFonts w:ascii="Times New Roman" w:hAnsi="Times New Roman" w:cs="Times New Roman"/>
          <w:sz w:val="24"/>
          <w:szCs w:val="24"/>
        </w:rPr>
        <w:t xml:space="preserve">. For instance, management teams must consider that technological dynamism and competition pressure inhibits </w:t>
      </w:r>
      <w:proofErr w:type="spellStart"/>
      <w:r w:rsidRPr="001073F2">
        <w:rPr>
          <w:rFonts w:ascii="Times New Roman" w:hAnsi="Times New Roman" w:cs="Times New Roman"/>
          <w:sz w:val="24"/>
          <w:szCs w:val="24"/>
        </w:rPr>
        <w:t>organisational</w:t>
      </w:r>
      <w:proofErr w:type="spellEnd"/>
      <w:r w:rsidRPr="001073F2">
        <w:rPr>
          <w:rFonts w:ascii="Times New Roman" w:hAnsi="Times New Roman" w:cs="Times New Roman"/>
          <w:sz w:val="24"/>
          <w:szCs w:val="24"/>
        </w:rPr>
        <w:t xml:space="preserve"> profitability. Therefore, understanding the business environment enables </w:t>
      </w:r>
      <w:proofErr w:type="spellStart"/>
      <w:r w:rsidRPr="001073F2">
        <w:rPr>
          <w:rFonts w:ascii="Times New Roman" w:hAnsi="Times New Roman" w:cs="Times New Roman"/>
          <w:sz w:val="24"/>
          <w:szCs w:val="24"/>
        </w:rPr>
        <w:t>organisations</w:t>
      </w:r>
      <w:proofErr w:type="spellEnd"/>
      <w:r w:rsidRPr="001073F2">
        <w:rPr>
          <w:rFonts w:ascii="Times New Roman" w:hAnsi="Times New Roman" w:cs="Times New Roman"/>
          <w:sz w:val="24"/>
          <w:szCs w:val="24"/>
        </w:rPr>
        <w:t xml:space="preserve"> to create effective strategies for </w:t>
      </w:r>
      <w:r w:rsidR="00676532" w:rsidRPr="001073F2">
        <w:rPr>
          <w:rFonts w:ascii="Times New Roman" w:hAnsi="Times New Roman" w:cs="Times New Roman"/>
          <w:sz w:val="24"/>
          <w:szCs w:val="24"/>
        </w:rPr>
        <w:t xml:space="preserve">environmental forces. </w:t>
      </w:r>
      <w:r w:rsidRPr="001073F2">
        <w:rPr>
          <w:rFonts w:ascii="Times New Roman" w:hAnsi="Times New Roman" w:cs="Times New Roman"/>
          <w:sz w:val="24"/>
          <w:szCs w:val="24"/>
        </w:rPr>
        <w:t>In this paper, SWOT, Porter’s Five Forces, PESTLE, and Value Chain analyses provide details for the internal and external environments of the Toyota Motor Corporation.</w:t>
      </w:r>
    </w:p>
    <w:p w:rsidR="00C21794" w:rsidRPr="004C1113" w:rsidRDefault="002D5894" w:rsidP="004C1113">
      <w:pPr>
        <w:pStyle w:val="Heading1"/>
        <w:spacing w:line="480" w:lineRule="auto"/>
        <w:rPr>
          <w:rFonts w:ascii="Times New Roman" w:hAnsi="Times New Roman" w:cs="Times New Roman"/>
          <w:b/>
          <w:sz w:val="24"/>
          <w:szCs w:val="24"/>
        </w:rPr>
      </w:pPr>
      <w:bookmarkStart w:id="2" w:name="_Toc89329707"/>
      <w:bookmarkStart w:id="3" w:name="_Toc89330263"/>
      <w:r w:rsidRPr="004C1113">
        <w:rPr>
          <w:rFonts w:ascii="Times New Roman" w:hAnsi="Times New Roman" w:cs="Times New Roman"/>
          <w:b/>
          <w:sz w:val="24"/>
          <w:szCs w:val="24"/>
        </w:rPr>
        <w:t xml:space="preserve">2.0 </w:t>
      </w:r>
      <w:r w:rsidR="00C21794" w:rsidRPr="004C1113">
        <w:rPr>
          <w:rFonts w:ascii="Times New Roman" w:hAnsi="Times New Roman" w:cs="Times New Roman"/>
          <w:b/>
          <w:sz w:val="24"/>
          <w:szCs w:val="24"/>
        </w:rPr>
        <w:t>Company Background</w:t>
      </w:r>
      <w:bookmarkEnd w:id="2"/>
      <w:bookmarkEnd w:id="3"/>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Kiichiro Toyoda established Toyota Motor Corporation in 1937 to exploi</w:t>
      </w:r>
      <w:r w:rsidR="00952C21">
        <w:rPr>
          <w:rFonts w:ascii="Times New Roman" w:hAnsi="Times New Roman" w:cs="Times New Roman"/>
          <w:sz w:val="24"/>
          <w:szCs w:val="24"/>
        </w:rPr>
        <w:t>t the rapidly growing automotive</w:t>
      </w:r>
      <w:r w:rsidRPr="001073F2">
        <w:rPr>
          <w:rFonts w:ascii="Times New Roman" w:hAnsi="Times New Roman" w:cs="Times New Roman"/>
          <w:sz w:val="24"/>
          <w:szCs w:val="24"/>
        </w:rPr>
        <w:t xml:space="preserve"> industry. The company operated in Japan in its early stages but eventually established international outlets in the 1950s. Today, the Aichi-based automobile manufacturing corporation is </w:t>
      </w:r>
      <w:proofErr w:type="spellStart"/>
      <w:r w:rsidRPr="001073F2">
        <w:rPr>
          <w:rFonts w:ascii="Times New Roman" w:hAnsi="Times New Roman" w:cs="Times New Roman"/>
          <w:sz w:val="24"/>
          <w:szCs w:val="24"/>
        </w:rPr>
        <w:t>categorised</w:t>
      </w:r>
      <w:proofErr w:type="spellEnd"/>
      <w:r w:rsidRPr="001073F2">
        <w:rPr>
          <w:rFonts w:ascii="Times New Roman" w:hAnsi="Times New Roman" w:cs="Times New Roman"/>
          <w:sz w:val="24"/>
          <w:szCs w:val="24"/>
        </w:rPr>
        <w:t xml:space="preserve"> among the wor</w:t>
      </w:r>
      <w:bookmarkStart w:id="4" w:name="_GoBack"/>
      <w:bookmarkEnd w:id="4"/>
      <w:r w:rsidRPr="001073F2">
        <w:rPr>
          <w:rFonts w:ascii="Times New Roman" w:hAnsi="Times New Roman" w:cs="Times New Roman"/>
          <w:sz w:val="24"/>
          <w:szCs w:val="24"/>
        </w:rPr>
        <w:t xml:space="preserve">ld’s largest players in the global automotive industry. The company offers diverse products to its global clients, including sports utility vehicles, trucks, buses, minivans, sedans, and 2box. The company manufactures and markets its motor vehicles under different brand names, namely Hino, Toyota, </w:t>
      </w:r>
      <w:proofErr w:type="spellStart"/>
      <w:r w:rsidRPr="001073F2">
        <w:rPr>
          <w:rFonts w:ascii="Times New Roman" w:hAnsi="Times New Roman" w:cs="Times New Roman"/>
          <w:sz w:val="24"/>
          <w:szCs w:val="24"/>
        </w:rPr>
        <w:t>Ranz</w:t>
      </w:r>
      <w:proofErr w:type="spellEnd"/>
      <w:r w:rsidRPr="001073F2">
        <w:rPr>
          <w:rFonts w:ascii="Times New Roman" w:hAnsi="Times New Roman" w:cs="Times New Roman"/>
          <w:sz w:val="24"/>
          <w:szCs w:val="24"/>
        </w:rPr>
        <w:t>, Lexus, and Daihatsu (</w:t>
      </w:r>
      <w:proofErr w:type="spellStart"/>
      <w:r w:rsidRPr="001073F2">
        <w:rPr>
          <w:rFonts w:ascii="Times New Roman" w:hAnsi="Times New Roman" w:cs="Times New Roman"/>
          <w:sz w:val="24"/>
          <w:szCs w:val="24"/>
        </w:rPr>
        <w:t>Nkomo</w:t>
      </w:r>
      <w:proofErr w:type="spellEnd"/>
      <w:r w:rsidRPr="001073F2">
        <w:rPr>
          <w:rFonts w:ascii="Times New Roman" w:hAnsi="Times New Roman" w:cs="Times New Roman"/>
          <w:sz w:val="24"/>
          <w:szCs w:val="24"/>
        </w:rPr>
        <w:t xml:space="preserve">, 2019). Toyota also manufactures and sells automobile-related products like electronic components, car air-conditioning compressors, batteries, and engines. The company has relied on product diversification and quality </w:t>
      </w:r>
      <w:proofErr w:type="spellStart"/>
      <w:r w:rsidRPr="001073F2">
        <w:rPr>
          <w:rFonts w:ascii="Times New Roman" w:hAnsi="Times New Roman" w:cs="Times New Roman"/>
          <w:sz w:val="24"/>
          <w:szCs w:val="24"/>
        </w:rPr>
        <w:t>maximisation</w:t>
      </w:r>
      <w:proofErr w:type="spellEnd"/>
      <w:r w:rsidRPr="001073F2">
        <w:rPr>
          <w:rFonts w:ascii="Times New Roman" w:hAnsi="Times New Roman" w:cs="Times New Roman"/>
          <w:sz w:val="24"/>
          <w:szCs w:val="24"/>
        </w:rPr>
        <w:t xml:space="preserve"> tactic in maintaining competitiveness and profitability in the automobile market. The company currently employs 366,300 people and has a market </w:t>
      </w:r>
      <w:proofErr w:type="spellStart"/>
      <w:r w:rsidRPr="001073F2">
        <w:rPr>
          <w:rFonts w:ascii="Times New Roman" w:hAnsi="Times New Roman" w:cs="Times New Roman"/>
          <w:sz w:val="24"/>
          <w:szCs w:val="24"/>
        </w:rPr>
        <w:lastRenderedPageBreak/>
        <w:t>capitalisation</w:t>
      </w:r>
      <w:proofErr w:type="spellEnd"/>
      <w:r w:rsidRPr="001073F2">
        <w:rPr>
          <w:rFonts w:ascii="Times New Roman" w:hAnsi="Times New Roman" w:cs="Times New Roman"/>
          <w:sz w:val="24"/>
          <w:szCs w:val="24"/>
        </w:rPr>
        <w:t xml:space="preserve"> of approximately $254 billion (</w:t>
      </w:r>
      <w:proofErr w:type="spellStart"/>
      <w:r w:rsidRPr="001073F2">
        <w:rPr>
          <w:rFonts w:ascii="Times New Roman" w:hAnsi="Times New Roman" w:cs="Times New Roman"/>
          <w:sz w:val="24"/>
          <w:szCs w:val="24"/>
        </w:rPr>
        <w:t>Carlier</w:t>
      </w:r>
      <w:proofErr w:type="spellEnd"/>
      <w:r w:rsidRPr="001073F2">
        <w:rPr>
          <w:rFonts w:ascii="Times New Roman" w:hAnsi="Times New Roman" w:cs="Times New Roman"/>
          <w:sz w:val="24"/>
          <w:szCs w:val="24"/>
        </w:rPr>
        <w:t xml:space="preserve"> 2021). </w:t>
      </w:r>
      <w:proofErr w:type="spellStart"/>
      <w:r w:rsidRPr="001073F2">
        <w:rPr>
          <w:rFonts w:ascii="Times New Roman" w:hAnsi="Times New Roman" w:cs="Times New Roman"/>
          <w:sz w:val="24"/>
          <w:szCs w:val="24"/>
        </w:rPr>
        <w:t>Utilising</w:t>
      </w:r>
      <w:proofErr w:type="spellEnd"/>
      <w:r w:rsidRPr="001073F2">
        <w:rPr>
          <w:rFonts w:ascii="Times New Roman" w:hAnsi="Times New Roman" w:cs="Times New Roman"/>
          <w:sz w:val="24"/>
          <w:szCs w:val="24"/>
        </w:rPr>
        <w:t xml:space="preserve"> environmental analysis strategies in creating evidence-based operations has enabled the company to maintain consistent success in the market. </w:t>
      </w:r>
    </w:p>
    <w:p w:rsidR="00C21794" w:rsidRPr="004C1113" w:rsidRDefault="002D5894" w:rsidP="004C1113">
      <w:pPr>
        <w:pStyle w:val="Heading1"/>
        <w:spacing w:line="480" w:lineRule="auto"/>
        <w:rPr>
          <w:rFonts w:ascii="Times New Roman" w:hAnsi="Times New Roman" w:cs="Times New Roman"/>
          <w:b/>
          <w:sz w:val="24"/>
          <w:szCs w:val="24"/>
        </w:rPr>
      </w:pPr>
      <w:bookmarkStart w:id="5" w:name="_Toc89329708"/>
      <w:bookmarkStart w:id="6" w:name="_Toc89330264"/>
      <w:r w:rsidRPr="004C1113">
        <w:rPr>
          <w:rFonts w:ascii="Times New Roman" w:hAnsi="Times New Roman" w:cs="Times New Roman"/>
          <w:b/>
          <w:sz w:val="24"/>
          <w:szCs w:val="24"/>
        </w:rPr>
        <w:t xml:space="preserve">3.0 </w:t>
      </w:r>
      <w:r w:rsidR="00C21794" w:rsidRPr="004C1113">
        <w:rPr>
          <w:rFonts w:ascii="Times New Roman" w:hAnsi="Times New Roman" w:cs="Times New Roman"/>
          <w:b/>
          <w:sz w:val="24"/>
          <w:szCs w:val="24"/>
        </w:rPr>
        <w:t>Business Environment Analysis</w:t>
      </w:r>
      <w:bookmarkEnd w:id="5"/>
      <w:bookmarkEnd w:id="6"/>
      <w:r w:rsidR="00C21794" w:rsidRPr="004C1113">
        <w:rPr>
          <w:rFonts w:ascii="Times New Roman" w:hAnsi="Times New Roman" w:cs="Times New Roman"/>
          <w:b/>
          <w:sz w:val="24"/>
          <w:szCs w:val="24"/>
        </w:rPr>
        <w:t xml:space="preserve"> </w:t>
      </w:r>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The business environment represents external and internal forces that affect business </w:t>
      </w:r>
      <w:proofErr w:type="spellStart"/>
      <w:r w:rsidRPr="001073F2">
        <w:rPr>
          <w:rFonts w:ascii="Times New Roman" w:hAnsi="Times New Roman" w:cs="Times New Roman"/>
          <w:sz w:val="24"/>
          <w:szCs w:val="24"/>
        </w:rPr>
        <w:t>organisations</w:t>
      </w:r>
      <w:proofErr w:type="spellEnd"/>
      <w:r w:rsidRPr="001073F2">
        <w:rPr>
          <w:rFonts w:ascii="Times New Roman" w:hAnsi="Times New Roman" w:cs="Times New Roman"/>
          <w:sz w:val="24"/>
          <w:szCs w:val="24"/>
        </w:rPr>
        <w:t xml:space="preserve"> negatively or positively. The internal environment represents internal resources and conditions that affect business </w:t>
      </w:r>
      <w:proofErr w:type="spellStart"/>
      <w:r w:rsidRPr="001073F2">
        <w:rPr>
          <w:rFonts w:ascii="Times New Roman" w:hAnsi="Times New Roman" w:cs="Times New Roman"/>
          <w:sz w:val="24"/>
          <w:szCs w:val="24"/>
        </w:rPr>
        <w:t>organisations’</w:t>
      </w:r>
      <w:proofErr w:type="spellEnd"/>
      <w:r w:rsidRPr="001073F2">
        <w:rPr>
          <w:rFonts w:ascii="Times New Roman" w:hAnsi="Times New Roman" w:cs="Times New Roman"/>
          <w:sz w:val="24"/>
          <w:szCs w:val="24"/>
        </w:rPr>
        <w:t xml:space="preserve"> operations (Craig &amp; Campbell 2012). The Value Chain Analysis is common used in </w:t>
      </w:r>
      <w:proofErr w:type="spellStart"/>
      <w:r w:rsidRPr="001073F2">
        <w:rPr>
          <w:rFonts w:ascii="Times New Roman" w:hAnsi="Times New Roman" w:cs="Times New Roman"/>
          <w:sz w:val="24"/>
          <w:szCs w:val="24"/>
        </w:rPr>
        <w:t>analysing</w:t>
      </w:r>
      <w:proofErr w:type="spellEnd"/>
      <w:r w:rsidRPr="001073F2">
        <w:rPr>
          <w:rFonts w:ascii="Times New Roman" w:hAnsi="Times New Roman" w:cs="Times New Roman"/>
          <w:sz w:val="24"/>
          <w:szCs w:val="24"/>
        </w:rPr>
        <w:t xml:space="preserve"> internal activities affecting </w:t>
      </w:r>
      <w:proofErr w:type="spellStart"/>
      <w:r w:rsidRPr="001073F2">
        <w:rPr>
          <w:rFonts w:ascii="Times New Roman" w:hAnsi="Times New Roman" w:cs="Times New Roman"/>
          <w:sz w:val="24"/>
          <w:szCs w:val="24"/>
        </w:rPr>
        <w:t>organisational</w:t>
      </w:r>
      <w:proofErr w:type="spellEnd"/>
      <w:r w:rsidRPr="001073F2">
        <w:rPr>
          <w:rFonts w:ascii="Times New Roman" w:hAnsi="Times New Roman" w:cs="Times New Roman"/>
          <w:sz w:val="24"/>
          <w:szCs w:val="24"/>
        </w:rPr>
        <w:t xml:space="preserve"> performance, including service, sales and marketing, outbound logistics, operations, and inbound logistics. The external environment represents controllable </w:t>
      </w:r>
      <w:r w:rsidR="00697A3D" w:rsidRPr="001073F2">
        <w:rPr>
          <w:rFonts w:ascii="Times New Roman" w:hAnsi="Times New Roman" w:cs="Times New Roman"/>
          <w:sz w:val="24"/>
          <w:szCs w:val="24"/>
        </w:rPr>
        <w:t xml:space="preserve">(micro-environment) </w:t>
      </w:r>
      <w:r w:rsidRPr="001073F2">
        <w:rPr>
          <w:rFonts w:ascii="Times New Roman" w:hAnsi="Times New Roman" w:cs="Times New Roman"/>
          <w:sz w:val="24"/>
          <w:szCs w:val="24"/>
        </w:rPr>
        <w:t>and uncontrollable</w:t>
      </w:r>
      <w:r w:rsidR="00697A3D" w:rsidRPr="001073F2">
        <w:rPr>
          <w:rFonts w:ascii="Times New Roman" w:hAnsi="Times New Roman" w:cs="Times New Roman"/>
          <w:sz w:val="24"/>
          <w:szCs w:val="24"/>
        </w:rPr>
        <w:t xml:space="preserve"> (macro-environmental)</w:t>
      </w:r>
      <w:r w:rsidRPr="001073F2">
        <w:rPr>
          <w:rFonts w:ascii="Times New Roman" w:hAnsi="Times New Roman" w:cs="Times New Roman"/>
          <w:sz w:val="24"/>
          <w:szCs w:val="24"/>
        </w:rPr>
        <w:t xml:space="preserve"> </w:t>
      </w:r>
      <w:r w:rsidRPr="001073F2">
        <w:rPr>
          <w:rFonts w:ascii="Times New Roman" w:hAnsi="Times New Roman" w:cs="Times New Roman"/>
          <w:sz w:val="24"/>
          <w:szCs w:val="24"/>
        </w:rPr>
        <w:t xml:space="preserve">external forces affecting </w:t>
      </w:r>
      <w:proofErr w:type="spellStart"/>
      <w:r w:rsidRPr="001073F2">
        <w:rPr>
          <w:rFonts w:ascii="Times New Roman" w:hAnsi="Times New Roman" w:cs="Times New Roman"/>
          <w:sz w:val="24"/>
          <w:szCs w:val="24"/>
        </w:rPr>
        <w:t>organisational</w:t>
      </w:r>
      <w:proofErr w:type="spellEnd"/>
      <w:r w:rsidRPr="001073F2">
        <w:rPr>
          <w:rFonts w:ascii="Times New Roman" w:hAnsi="Times New Roman" w:cs="Times New Roman"/>
          <w:sz w:val="24"/>
          <w:szCs w:val="24"/>
        </w:rPr>
        <w:t xml:space="preserve"> performance. Porter’s Five Forces supports the analysis of </w:t>
      </w:r>
      <w:proofErr w:type="spellStart"/>
      <w:r w:rsidRPr="001073F2">
        <w:rPr>
          <w:rFonts w:ascii="Times New Roman" w:hAnsi="Times New Roman" w:cs="Times New Roman"/>
          <w:sz w:val="24"/>
          <w:szCs w:val="24"/>
        </w:rPr>
        <w:t>organisational</w:t>
      </w:r>
      <w:proofErr w:type="spellEnd"/>
      <w:r w:rsidRPr="001073F2">
        <w:rPr>
          <w:rFonts w:ascii="Times New Roman" w:hAnsi="Times New Roman" w:cs="Times New Roman"/>
          <w:sz w:val="24"/>
          <w:szCs w:val="24"/>
        </w:rPr>
        <w:t xml:space="preserve"> micro-environmental forces (controllable market forces), including the power of buyers, competitive rivalry, the threat of substitutes, new entrants threat, and power of suppliers. On the other hand, the PESTLE tool supports the analysis of </w:t>
      </w:r>
      <w:proofErr w:type="spellStart"/>
      <w:r w:rsidRPr="001073F2">
        <w:rPr>
          <w:rFonts w:ascii="Times New Roman" w:hAnsi="Times New Roman" w:cs="Times New Roman"/>
          <w:sz w:val="24"/>
          <w:szCs w:val="24"/>
        </w:rPr>
        <w:t>organisational</w:t>
      </w:r>
      <w:proofErr w:type="spellEnd"/>
      <w:r w:rsidRPr="001073F2">
        <w:rPr>
          <w:rFonts w:ascii="Times New Roman" w:hAnsi="Times New Roman" w:cs="Times New Roman"/>
          <w:sz w:val="24"/>
          <w:szCs w:val="24"/>
        </w:rPr>
        <w:t xml:space="preserve"> macro-environmental forces (controllable market forces), including legal (L), social (S), political (P), economical (E), technological (T), and ecological (E) (</w:t>
      </w:r>
      <w:proofErr w:type="spellStart"/>
      <w:r w:rsidRPr="001073F2">
        <w:rPr>
          <w:rFonts w:ascii="Times New Roman" w:hAnsi="Times New Roman" w:cs="Times New Roman"/>
          <w:sz w:val="24"/>
          <w:szCs w:val="24"/>
        </w:rPr>
        <w:t>Çitilci</w:t>
      </w:r>
      <w:proofErr w:type="spellEnd"/>
      <w:r w:rsidRPr="001073F2">
        <w:rPr>
          <w:rFonts w:ascii="Times New Roman" w:hAnsi="Times New Roman" w:cs="Times New Roman"/>
          <w:sz w:val="24"/>
          <w:szCs w:val="24"/>
        </w:rPr>
        <w:t xml:space="preserve"> &amp; </w:t>
      </w:r>
      <w:proofErr w:type="spellStart"/>
      <w:r w:rsidRPr="001073F2">
        <w:rPr>
          <w:rFonts w:ascii="Times New Roman" w:hAnsi="Times New Roman" w:cs="Times New Roman"/>
          <w:sz w:val="24"/>
          <w:szCs w:val="24"/>
        </w:rPr>
        <w:t>Akbalık</w:t>
      </w:r>
      <w:proofErr w:type="spellEnd"/>
      <w:r w:rsidRPr="001073F2">
        <w:rPr>
          <w:rFonts w:ascii="Times New Roman" w:hAnsi="Times New Roman" w:cs="Times New Roman"/>
          <w:sz w:val="24"/>
          <w:szCs w:val="24"/>
        </w:rPr>
        <w:t xml:space="preserve"> 2020). Generally, the SWOT analysis tool provides information about an </w:t>
      </w:r>
      <w:proofErr w:type="spellStart"/>
      <w:r w:rsidRPr="001073F2">
        <w:rPr>
          <w:rFonts w:ascii="Times New Roman" w:hAnsi="Times New Roman" w:cs="Times New Roman"/>
          <w:sz w:val="24"/>
          <w:szCs w:val="24"/>
        </w:rPr>
        <w:t>organisation’s</w:t>
      </w:r>
      <w:proofErr w:type="spellEnd"/>
      <w:r w:rsidRPr="001073F2">
        <w:rPr>
          <w:rFonts w:ascii="Times New Roman" w:hAnsi="Times New Roman" w:cs="Times New Roman"/>
          <w:sz w:val="24"/>
          <w:szCs w:val="24"/>
        </w:rPr>
        <w:t xml:space="preserve"> opportunities (O), strengths (S), weaknesses (W), and threats (T).</w:t>
      </w:r>
    </w:p>
    <w:p w:rsidR="00C21794" w:rsidRPr="004C1113" w:rsidRDefault="002D5894" w:rsidP="004C1113">
      <w:pPr>
        <w:pStyle w:val="Heading1"/>
        <w:spacing w:line="480" w:lineRule="auto"/>
        <w:ind w:firstLine="720"/>
        <w:rPr>
          <w:rFonts w:ascii="Times New Roman" w:hAnsi="Times New Roman" w:cs="Times New Roman"/>
          <w:b/>
          <w:sz w:val="24"/>
          <w:szCs w:val="24"/>
        </w:rPr>
      </w:pPr>
      <w:bookmarkStart w:id="7" w:name="_Toc89329709"/>
      <w:bookmarkStart w:id="8" w:name="_Toc89330265"/>
      <w:r w:rsidRPr="004C1113">
        <w:rPr>
          <w:rFonts w:ascii="Times New Roman" w:hAnsi="Times New Roman" w:cs="Times New Roman"/>
          <w:b/>
          <w:sz w:val="24"/>
          <w:szCs w:val="24"/>
        </w:rPr>
        <w:lastRenderedPageBreak/>
        <w:t xml:space="preserve">3.1 </w:t>
      </w:r>
      <w:r w:rsidR="00C21794" w:rsidRPr="004C1113">
        <w:rPr>
          <w:rFonts w:ascii="Times New Roman" w:hAnsi="Times New Roman" w:cs="Times New Roman"/>
          <w:b/>
          <w:sz w:val="24"/>
          <w:szCs w:val="24"/>
        </w:rPr>
        <w:t>External Environment Analysis</w:t>
      </w:r>
      <w:bookmarkEnd w:id="7"/>
      <w:bookmarkEnd w:id="8"/>
      <w:r w:rsidR="00C21794" w:rsidRPr="004C1113">
        <w:rPr>
          <w:rFonts w:ascii="Times New Roman" w:hAnsi="Times New Roman" w:cs="Times New Roman"/>
          <w:b/>
          <w:sz w:val="24"/>
          <w:szCs w:val="24"/>
        </w:rPr>
        <w:t xml:space="preserve"> </w:t>
      </w:r>
    </w:p>
    <w:p w:rsidR="00C21794" w:rsidRPr="004C1113" w:rsidRDefault="002D5894" w:rsidP="004C1113">
      <w:pPr>
        <w:pStyle w:val="Heading1"/>
        <w:spacing w:line="480" w:lineRule="auto"/>
        <w:ind w:left="720" w:firstLine="720"/>
        <w:rPr>
          <w:rFonts w:ascii="Times New Roman" w:hAnsi="Times New Roman" w:cs="Times New Roman"/>
          <w:b/>
          <w:sz w:val="24"/>
          <w:szCs w:val="24"/>
        </w:rPr>
      </w:pPr>
      <w:bookmarkStart w:id="9" w:name="_Toc89329710"/>
      <w:bookmarkStart w:id="10" w:name="_Toc89330266"/>
      <w:r w:rsidRPr="004C1113">
        <w:rPr>
          <w:rFonts w:ascii="Times New Roman" w:hAnsi="Times New Roman" w:cs="Times New Roman"/>
          <w:b/>
          <w:sz w:val="24"/>
          <w:szCs w:val="24"/>
        </w:rPr>
        <w:t xml:space="preserve">3.1.1 </w:t>
      </w:r>
      <w:r w:rsidR="00C21794" w:rsidRPr="004C1113">
        <w:rPr>
          <w:rFonts w:ascii="Times New Roman" w:hAnsi="Times New Roman" w:cs="Times New Roman"/>
          <w:b/>
          <w:sz w:val="24"/>
          <w:szCs w:val="24"/>
        </w:rPr>
        <w:t>Macro-environment Forces: PESTEL Analysis</w:t>
      </w:r>
      <w:bookmarkEnd w:id="9"/>
      <w:bookmarkEnd w:id="10"/>
    </w:p>
    <w:p w:rsidR="00660CE3" w:rsidRPr="004C1113" w:rsidRDefault="00660CE3"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noProof/>
          <w:sz w:val="24"/>
          <w:szCs w:val="24"/>
        </w:rPr>
        <w:drawing>
          <wp:inline distT="0" distB="0" distL="0" distR="0" wp14:anchorId="38BD2C64" wp14:editId="4C5CC02F">
            <wp:extent cx="2847975" cy="2295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704" t="1710" r="18911"/>
                    <a:stretch/>
                  </pic:blipFill>
                  <pic:spPr bwMode="auto">
                    <a:xfrm>
                      <a:off x="0" y="0"/>
                      <a:ext cx="2847975" cy="2295525"/>
                    </a:xfrm>
                    <a:prstGeom prst="rect">
                      <a:avLst/>
                    </a:prstGeom>
                    <a:ln>
                      <a:noFill/>
                    </a:ln>
                    <a:extLst>
                      <a:ext uri="{53640926-AAD7-44D8-BBD7-CCE9431645EC}">
                        <a14:shadowObscured xmlns:a14="http://schemas.microsoft.com/office/drawing/2010/main"/>
                      </a:ext>
                    </a:extLst>
                  </pic:spPr>
                </pic:pic>
              </a:graphicData>
            </a:graphic>
          </wp:inline>
        </w:drawing>
      </w:r>
    </w:p>
    <w:p w:rsidR="0036113C" w:rsidRPr="004C1113" w:rsidRDefault="000C665E"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 xml:space="preserve">Figure 1: </w:t>
      </w:r>
      <w:r w:rsidR="0036113C" w:rsidRPr="004C1113">
        <w:rPr>
          <w:rFonts w:ascii="Times New Roman" w:hAnsi="Times New Roman" w:cs="Times New Roman"/>
          <w:sz w:val="24"/>
          <w:szCs w:val="24"/>
        </w:rPr>
        <w:t>PESTEL Framework</w:t>
      </w:r>
    </w:p>
    <w:p w:rsidR="0036113C" w:rsidRPr="004C1113" w:rsidRDefault="0036113C"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(https://www.business-to-you.com/scanning-the-environment-pestel-analysis/)</w:t>
      </w:r>
    </w:p>
    <w:p w:rsidR="00C21794" w:rsidRPr="004C1113" w:rsidRDefault="002D5894" w:rsidP="004C1113">
      <w:pPr>
        <w:pStyle w:val="Heading1"/>
        <w:spacing w:line="480" w:lineRule="auto"/>
        <w:ind w:left="1440" w:firstLine="720"/>
        <w:rPr>
          <w:rFonts w:ascii="Times New Roman" w:hAnsi="Times New Roman" w:cs="Times New Roman"/>
          <w:b/>
          <w:sz w:val="24"/>
          <w:szCs w:val="24"/>
        </w:rPr>
      </w:pPr>
      <w:bookmarkStart w:id="11" w:name="_Toc89329711"/>
      <w:bookmarkStart w:id="12" w:name="_Toc89330267"/>
      <w:r w:rsidRPr="004C1113">
        <w:rPr>
          <w:rFonts w:ascii="Times New Roman" w:hAnsi="Times New Roman" w:cs="Times New Roman"/>
          <w:b/>
          <w:sz w:val="24"/>
          <w:szCs w:val="24"/>
        </w:rPr>
        <w:t xml:space="preserve">3.1.1.1 </w:t>
      </w:r>
      <w:r w:rsidR="00C21794" w:rsidRPr="004C1113">
        <w:rPr>
          <w:rFonts w:ascii="Times New Roman" w:hAnsi="Times New Roman" w:cs="Times New Roman"/>
          <w:b/>
          <w:sz w:val="24"/>
          <w:szCs w:val="24"/>
        </w:rPr>
        <w:t>Political Factor</w:t>
      </w:r>
      <w:bookmarkEnd w:id="11"/>
      <w:bookmarkEnd w:id="12"/>
      <w:r w:rsidR="00C21794" w:rsidRPr="004C1113">
        <w:rPr>
          <w:rFonts w:ascii="Times New Roman" w:hAnsi="Times New Roman" w:cs="Times New Roman"/>
          <w:b/>
          <w:sz w:val="24"/>
          <w:szCs w:val="24"/>
        </w:rPr>
        <w:t xml:space="preserve"> </w:t>
      </w:r>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The political factor allows multinational corporations like Toyota to understand policies restrictions, security measures, and specific requirements for specific nations. The political factor hugely affects operation cost and consumer expenditure in nations. For instance, Euro Standards has increased the demand for small engine or hybrid cars in the European region due to their associated low carbon tax levels. The political factor further encompasses legal responsibilities for cost regulations, intellectual property possessions, and contracts. </w:t>
      </w:r>
    </w:p>
    <w:p w:rsidR="00C21794" w:rsidRPr="004C1113" w:rsidRDefault="002D5894" w:rsidP="004C1113">
      <w:pPr>
        <w:pStyle w:val="Heading1"/>
        <w:spacing w:line="480" w:lineRule="auto"/>
        <w:ind w:left="1440" w:firstLine="720"/>
        <w:rPr>
          <w:rFonts w:ascii="Times New Roman" w:hAnsi="Times New Roman" w:cs="Times New Roman"/>
          <w:b/>
          <w:sz w:val="24"/>
          <w:szCs w:val="24"/>
        </w:rPr>
      </w:pPr>
      <w:bookmarkStart w:id="13" w:name="_Toc89329712"/>
      <w:bookmarkStart w:id="14" w:name="_Toc89330268"/>
      <w:r w:rsidRPr="004C1113">
        <w:rPr>
          <w:rFonts w:ascii="Times New Roman" w:hAnsi="Times New Roman" w:cs="Times New Roman"/>
          <w:b/>
          <w:sz w:val="24"/>
          <w:szCs w:val="24"/>
        </w:rPr>
        <w:t xml:space="preserve">3.1.1.2 </w:t>
      </w:r>
      <w:r w:rsidR="00C21794" w:rsidRPr="004C1113">
        <w:rPr>
          <w:rFonts w:ascii="Times New Roman" w:hAnsi="Times New Roman" w:cs="Times New Roman"/>
          <w:b/>
          <w:sz w:val="24"/>
          <w:szCs w:val="24"/>
        </w:rPr>
        <w:t>Economic Factor</w:t>
      </w:r>
      <w:bookmarkEnd w:id="13"/>
      <w:bookmarkEnd w:id="14"/>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Economic factors in local and international markets influence consumer demand and an </w:t>
      </w:r>
      <w:proofErr w:type="spellStart"/>
      <w:r w:rsidRPr="001073F2">
        <w:rPr>
          <w:rFonts w:ascii="Times New Roman" w:hAnsi="Times New Roman" w:cs="Times New Roman"/>
          <w:sz w:val="24"/>
          <w:szCs w:val="24"/>
        </w:rPr>
        <w:t>organisation’s</w:t>
      </w:r>
      <w:proofErr w:type="spellEnd"/>
      <w:r w:rsidRPr="001073F2">
        <w:rPr>
          <w:rFonts w:ascii="Times New Roman" w:hAnsi="Times New Roman" w:cs="Times New Roman"/>
          <w:sz w:val="24"/>
          <w:szCs w:val="24"/>
        </w:rPr>
        <w:t xml:space="preserve"> growth. For instance, individuals focus on purchasing hybrid cars to gain fuel saving benefits during tough economic times. Choosing cars with small and efficient engines </w:t>
      </w:r>
      <w:r w:rsidRPr="001073F2">
        <w:rPr>
          <w:rFonts w:ascii="Times New Roman" w:hAnsi="Times New Roman" w:cs="Times New Roman"/>
          <w:sz w:val="24"/>
          <w:szCs w:val="24"/>
        </w:rPr>
        <w:lastRenderedPageBreak/>
        <w:t>allows people to reduce fuel consumption rates and save money. Governments also support fuel saving ideas since high fuel prices can reduce productivity and gross domestic product. Toyota’s management team observe that high demand for its energy-efficient Toyota Prius may occur in oil-importing nations (</w:t>
      </w:r>
      <w:proofErr w:type="spellStart"/>
      <w:r w:rsidRPr="001073F2">
        <w:rPr>
          <w:rFonts w:ascii="Times New Roman" w:hAnsi="Times New Roman" w:cs="Times New Roman"/>
          <w:sz w:val="24"/>
          <w:szCs w:val="24"/>
        </w:rPr>
        <w:t>Halbright</w:t>
      </w:r>
      <w:proofErr w:type="spellEnd"/>
      <w:r w:rsidRPr="001073F2">
        <w:rPr>
          <w:rFonts w:ascii="Times New Roman" w:hAnsi="Times New Roman" w:cs="Times New Roman"/>
          <w:sz w:val="24"/>
          <w:szCs w:val="24"/>
        </w:rPr>
        <w:t xml:space="preserve"> &amp; Dunn 2010). On the contrary, fuel-guzzling Toyota models like the Land Cruiser, Toyota Lexus, and the Sequoia. </w:t>
      </w:r>
    </w:p>
    <w:p w:rsidR="00C21794" w:rsidRPr="004C1113" w:rsidRDefault="002D5894" w:rsidP="004C1113">
      <w:pPr>
        <w:pStyle w:val="Heading1"/>
        <w:spacing w:line="480" w:lineRule="auto"/>
        <w:ind w:left="1440" w:firstLine="720"/>
        <w:rPr>
          <w:rFonts w:ascii="Times New Roman" w:hAnsi="Times New Roman" w:cs="Times New Roman"/>
          <w:b/>
          <w:sz w:val="24"/>
          <w:szCs w:val="24"/>
        </w:rPr>
      </w:pPr>
      <w:bookmarkStart w:id="15" w:name="_Toc89329713"/>
      <w:bookmarkStart w:id="16" w:name="_Toc89330269"/>
      <w:r w:rsidRPr="004C1113">
        <w:rPr>
          <w:rFonts w:ascii="Times New Roman" w:hAnsi="Times New Roman" w:cs="Times New Roman"/>
          <w:b/>
          <w:sz w:val="24"/>
          <w:szCs w:val="24"/>
        </w:rPr>
        <w:t xml:space="preserve">3.1.1.3 </w:t>
      </w:r>
      <w:r w:rsidR="00C21794" w:rsidRPr="004C1113">
        <w:rPr>
          <w:rFonts w:ascii="Times New Roman" w:hAnsi="Times New Roman" w:cs="Times New Roman"/>
          <w:b/>
          <w:sz w:val="24"/>
          <w:szCs w:val="24"/>
        </w:rPr>
        <w:t>Social Factor</w:t>
      </w:r>
      <w:bookmarkEnd w:id="15"/>
      <w:bookmarkEnd w:id="16"/>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The social factor represents different consumer needs, cultures, and ideologies that affect business operations in societies. For instance, Toyota experiences a challenge in addressing the challenge in dealing with the cultural difference between European and Japanese customers. The company’s management team may consider that Europeans have a better social-work life balance than Japanese citizens (Tan et al. 2012). In this regard, imputing social value in vehicle designs supports Toyota in satisfying the needs of European clients. </w:t>
      </w:r>
    </w:p>
    <w:p w:rsidR="00C21794" w:rsidRPr="004C1113" w:rsidRDefault="002D5894" w:rsidP="004C1113">
      <w:pPr>
        <w:pStyle w:val="Heading1"/>
        <w:spacing w:line="480" w:lineRule="auto"/>
        <w:ind w:left="1440" w:firstLine="720"/>
        <w:rPr>
          <w:rFonts w:ascii="Times New Roman" w:hAnsi="Times New Roman" w:cs="Times New Roman"/>
          <w:b/>
          <w:sz w:val="24"/>
          <w:szCs w:val="24"/>
        </w:rPr>
      </w:pPr>
      <w:bookmarkStart w:id="17" w:name="_Toc89329714"/>
      <w:bookmarkStart w:id="18" w:name="_Toc89330270"/>
      <w:r w:rsidRPr="004C1113">
        <w:rPr>
          <w:rFonts w:ascii="Times New Roman" w:hAnsi="Times New Roman" w:cs="Times New Roman"/>
          <w:b/>
          <w:sz w:val="24"/>
          <w:szCs w:val="24"/>
        </w:rPr>
        <w:t xml:space="preserve">3.1.1.4 </w:t>
      </w:r>
      <w:r w:rsidR="00C21794" w:rsidRPr="004C1113">
        <w:rPr>
          <w:rFonts w:ascii="Times New Roman" w:hAnsi="Times New Roman" w:cs="Times New Roman"/>
          <w:b/>
          <w:sz w:val="24"/>
          <w:szCs w:val="24"/>
        </w:rPr>
        <w:t>Technological Factor</w:t>
      </w:r>
      <w:bookmarkEnd w:id="17"/>
      <w:bookmarkEnd w:id="18"/>
      <w:r w:rsidR="00C21794" w:rsidRPr="004C1113">
        <w:rPr>
          <w:rFonts w:ascii="Times New Roman" w:hAnsi="Times New Roman" w:cs="Times New Roman"/>
          <w:b/>
          <w:sz w:val="24"/>
          <w:szCs w:val="24"/>
        </w:rPr>
        <w:t xml:space="preserve"> </w:t>
      </w:r>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Technology serves as a crucial driver for competitiveness and </w:t>
      </w:r>
      <w:proofErr w:type="spellStart"/>
      <w:r w:rsidRPr="001073F2">
        <w:rPr>
          <w:rFonts w:ascii="Times New Roman" w:hAnsi="Times New Roman" w:cs="Times New Roman"/>
          <w:sz w:val="24"/>
          <w:szCs w:val="24"/>
        </w:rPr>
        <w:t>globalisation</w:t>
      </w:r>
      <w:proofErr w:type="spellEnd"/>
      <w:r w:rsidRPr="001073F2">
        <w:rPr>
          <w:rFonts w:ascii="Times New Roman" w:hAnsi="Times New Roman" w:cs="Times New Roman"/>
          <w:sz w:val="24"/>
          <w:szCs w:val="24"/>
        </w:rPr>
        <w:t xml:space="preserve"> in the automobile industry. Particularly, investing in technology allows automobile manufacturing companies to overcome competition pressure existing in the industry. Toyota relies on a cutting edge in producing high quality and energy efficient vehicles in a cost effective manner. For example, the Toyota Prius car has a 1.8-litre engine displacement that generates high torque and capacity (Ewing 2019). Additionally, integrating Cool-EGR with the Toyota Prius engine facilitates system recirculation and exhaust temperature recalculation. </w:t>
      </w:r>
    </w:p>
    <w:p w:rsidR="00C21794" w:rsidRPr="004C1113" w:rsidRDefault="002D5894" w:rsidP="004C1113">
      <w:pPr>
        <w:pStyle w:val="Heading1"/>
        <w:spacing w:line="480" w:lineRule="auto"/>
        <w:ind w:left="1440" w:firstLine="720"/>
        <w:rPr>
          <w:rFonts w:ascii="Times New Roman" w:hAnsi="Times New Roman" w:cs="Times New Roman"/>
          <w:b/>
          <w:sz w:val="24"/>
          <w:szCs w:val="24"/>
        </w:rPr>
      </w:pPr>
      <w:bookmarkStart w:id="19" w:name="_Toc89329715"/>
      <w:bookmarkStart w:id="20" w:name="_Toc89330271"/>
      <w:r w:rsidRPr="004C1113">
        <w:rPr>
          <w:rFonts w:ascii="Times New Roman" w:hAnsi="Times New Roman" w:cs="Times New Roman"/>
          <w:b/>
          <w:sz w:val="24"/>
          <w:szCs w:val="24"/>
        </w:rPr>
        <w:lastRenderedPageBreak/>
        <w:t xml:space="preserve">3.1.1.5 </w:t>
      </w:r>
      <w:r w:rsidR="00C21794" w:rsidRPr="004C1113">
        <w:rPr>
          <w:rFonts w:ascii="Times New Roman" w:hAnsi="Times New Roman" w:cs="Times New Roman"/>
          <w:b/>
          <w:sz w:val="24"/>
          <w:szCs w:val="24"/>
        </w:rPr>
        <w:t>Legal Factor</w:t>
      </w:r>
      <w:bookmarkEnd w:id="19"/>
      <w:bookmarkEnd w:id="20"/>
      <w:r w:rsidR="00C21794" w:rsidRPr="004C1113">
        <w:rPr>
          <w:rFonts w:ascii="Times New Roman" w:hAnsi="Times New Roman" w:cs="Times New Roman"/>
          <w:b/>
          <w:sz w:val="24"/>
          <w:szCs w:val="24"/>
        </w:rPr>
        <w:t xml:space="preserve"> </w:t>
      </w:r>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Various legislations existing in domestic and international markets generate different effects on business </w:t>
      </w:r>
      <w:proofErr w:type="spellStart"/>
      <w:r w:rsidRPr="001073F2">
        <w:rPr>
          <w:rFonts w:ascii="Times New Roman" w:hAnsi="Times New Roman" w:cs="Times New Roman"/>
          <w:sz w:val="24"/>
          <w:szCs w:val="24"/>
        </w:rPr>
        <w:t>organisations</w:t>
      </w:r>
      <w:proofErr w:type="spellEnd"/>
      <w:r w:rsidRPr="001073F2">
        <w:rPr>
          <w:rFonts w:ascii="Times New Roman" w:hAnsi="Times New Roman" w:cs="Times New Roman"/>
          <w:sz w:val="24"/>
          <w:szCs w:val="24"/>
        </w:rPr>
        <w:t xml:space="preserve">. Toyota is affected by different laws, including competition, environmental protection, intellectual property, consumer protection, and taxation laws. Toyota’s Plug-In Hybrid Electronic Vehicles are equipped with special technologies that promote compliance with environmental protection policies and regulations. Toyota’s management team understands that compliance with employment laws in its different nations of operation promotes brand image protection. Compliance with taxation and consumer protection allows Toyota to operate smoothly in different nations. </w:t>
      </w:r>
    </w:p>
    <w:p w:rsidR="00C21794" w:rsidRPr="004C1113" w:rsidRDefault="002D5894" w:rsidP="004C1113">
      <w:pPr>
        <w:pStyle w:val="Heading1"/>
        <w:spacing w:line="480" w:lineRule="auto"/>
        <w:ind w:left="1440" w:firstLine="720"/>
        <w:rPr>
          <w:rFonts w:ascii="Times New Roman" w:hAnsi="Times New Roman" w:cs="Times New Roman"/>
          <w:b/>
          <w:sz w:val="24"/>
          <w:szCs w:val="24"/>
        </w:rPr>
      </w:pPr>
      <w:bookmarkStart w:id="21" w:name="_Toc89329716"/>
      <w:bookmarkStart w:id="22" w:name="_Toc89330272"/>
      <w:r w:rsidRPr="004C1113">
        <w:rPr>
          <w:rFonts w:ascii="Times New Roman" w:hAnsi="Times New Roman" w:cs="Times New Roman"/>
          <w:b/>
          <w:sz w:val="24"/>
          <w:szCs w:val="24"/>
        </w:rPr>
        <w:t xml:space="preserve">3.1.1.6 </w:t>
      </w:r>
      <w:r w:rsidR="00C21794" w:rsidRPr="004C1113">
        <w:rPr>
          <w:rFonts w:ascii="Times New Roman" w:hAnsi="Times New Roman" w:cs="Times New Roman"/>
          <w:b/>
          <w:sz w:val="24"/>
          <w:szCs w:val="24"/>
        </w:rPr>
        <w:t>Ecological Factor</w:t>
      </w:r>
      <w:bookmarkEnd w:id="21"/>
      <w:bookmarkEnd w:id="22"/>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Environmental sustainability serves as a sensitive topic in the </w:t>
      </w:r>
      <w:proofErr w:type="spellStart"/>
      <w:r w:rsidRPr="001073F2">
        <w:rPr>
          <w:rFonts w:ascii="Times New Roman" w:hAnsi="Times New Roman" w:cs="Times New Roman"/>
          <w:sz w:val="24"/>
          <w:szCs w:val="24"/>
        </w:rPr>
        <w:t>globalised</w:t>
      </w:r>
      <w:proofErr w:type="spellEnd"/>
      <w:r w:rsidRPr="001073F2">
        <w:rPr>
          <w:rFonts w:ascii="Times New Roman" w:hAnsi="Times New Roman" w:cs="Times New Roman"/>
          <w:sz w:val="24"/>
          <w:szCs w:val="24"/>
        </w:rPr>
        <w:t xml:space="preserve"> business world. Investing in environmentally</w:t>
      </w:r>
      <w:r w:rsidRPr="001073F2">
        <w:rPr>
          <w:rFonts w:ascii="Times New Roman" w:hAnsi="Times New Roman" w:cs="Times New Roman"/>
          <w:sz w:val="24"/>
          <w:szCs w:val="24"/>
        </w:rPr>
        <w:t xml:space="preserve"> sustainable initiatives allow automobile manufacturers to </w:t>
      </w:r>
      <w:proofErr w:type="spellStart"/>
      <w:r w:rsidRPr="001073F2">
        <w:rPr>
          <w:rFonts w:ascii="Times New Roman" w:hAnsi="Times New Roman" w:cs="Times New Roman"/>
          <w:sz w:val="24"/>
          <w:szCs w:val="24"/>
        </w:rPr>
        <w:t>minimise</w:t>
      </w:r>
      <w:proofErr w:type="spellEnd"/>
      <w:r w:rsidRPr="001073F2">
        <w:rPr>
          <w:rFonts w:ascii="Times New Roman" w:hAnsi="Times New Roman" w:cs="Times New Roman"/>
          <w:sz w:val="24"/>
          <w:szCs w:val="24"/>
        </w:rPr>
        <w:t xml:space="preserve"> greenhouse gases emission in their vehicles. The companies understand that vehicle exhaust gases negatively impact human health and climate change (</w:t>
      </w:r>
      <w:proofErr w:type="spellStart"/>
      <w:r w:rsidRPr="001073F2">
        <w:rPr>
          <w:rFonts w:ascii="Times New Roman" w:hAnsi="Times New Roman" w:cs="Times New Roman"/>
          <w:sz w:val="24"/>
          <w:szCs w:val="24"/>
        </w:rPr>
        <w:t>Simão</w:t>
      </w:r>
      <w:proofErr w:type="spellEnd"/>
      <w:r w:rsidRPr="001073F2">
        <w:rPr>
          <w:rFonts w:ascii="Times New Roman" w:hAnsi="Times New Roman" w:cs="Times New Roman"/>
          <w:sz w:val="24"/>
          <w:szCs w:val="24"/>
        </w:rPr>
        <w:t xml:space="preserve"> &amp; </w:t>
      </w:r>
      <w:proofErr w:type="spellStart"/>
      <w:r w:rsidRPr="001073F2">
        <w:rPr>
          <w:rFonts w:ascii="Times New Roman" w:hAnsi="Times New Roman" w:cs="Times New Roman"/>
          <w:sz w:val="24"/>
          <w:szCs w:val="24"/>
        </w:rPr>
        <w:t>Lisboa</w:t>
      </w:r>
      <w:proofErr w:type="spellEnd"/>
      <w:r w:rsidRPr="001073F2">
        <w:rPr>
          <w:rFonts w:ascii="Times New Roman" w:hAnsi="Times New Roman" w:cs="Times New Roman"/>
          <w:sz w:val="24"/>
          <w:szCs w:val="24"/>
        </w:rPr>
        <w:t xml:space="preserve">, 2017). Toyota has addressed the GHGs emission problem by producing Hybrid (green) cars with highly efficient engines. Still, the company has lagged behind in regards to the production of engines that use alternative energy sources like biofuels, electricity, natural gas, and hydrogen. </w:t>
      </w:r>
    </w:p>
    <w:p w:rsidR="00C21794" w:rsidRPr="004C1113" w:rsidRDefault="006B3458" w:rsidP="004C1113">
      <w:pPr>
        <w:pStyle w:val="Heading1"/>
        <w:spacing w:line="480" w:lineRule="auto"/>
        <w:ind w:left="720" w:firstLine="720"/>
        <w:rPr>
          <w:rFonts w:ascii="Times New Roman" w:hAnsi="Times New Roman" w:cs="Times New Roman"/>
          <w:b/>
          <w:sz w:val="24"/>
          <w:szCs w:val="24"/>
        </w:rPr>
      </w:pPr>
      <w:bookmarkStart w:id="23" w:name="_Toc89329717"/>
      <w:bookmarkStart w:id="24" w:name="_Toc89330273"/>
      <w:r w:rsidRPr="004C1113">
        <w:rPr>
          <w:rFonts w:ascii="Times New Roman" w:hAnsi="Times New Roman" w:cs="Times New Roman"/>
          <w:b/>
          <w:sz w:val="24"/>
          <w:szCs w:val="24"/>
        </w:rPr>
        <w:lastRenderedPageBreak/>
        <w:t>3.1.2</w:t>
      </w:r>
      <w:r w:rsidR="002D5894" w:rsidRPr="004C1113">
        <w:rPr>
          <w:rFonts w:ascii="Times New Roman" w:hAnsi="Times New Roman" w:cs="Times New Roman"/>
          <w:b/>
          <w:sz w:val="24"/>
          <w:szCs w:val="24"/>
        </w:rPr>
        <w:t xml:space="preserve"> </w:t>
      </w:r>
      <w:r w:rsidR="00C21794" w:rsidRPr="004C1113">
        <w:rPr>
          <w:rFonts w:ascii="Times New Roman" w:hAnsi="Times New Roman" w:cs="Times New Roman"/>
          <w:b/>
          <w:sz w:val="24"/>
          <w:szCs w:val="24"/>
        </w:rPr>
        <w:t>Micro-Environmental Forces: Porter’s Five Forces Analysis</w:t>
      </w:r>
      <w:bookmarkEnd w:id="23"/>
      <w:bookmarkEnd w:id="24"/>
      <w:r w:rsidR="00C21794" w:rsidRPr="004C1113">
        <w:rPr>
          <w:rFonts w:ascii="Times New Roman" w:hAnsi="Times New Roman" w:cs="Times New Roman"/>
          <w:b/>
          <w:sz w:val="24"/>
          <w:szCs w:val="24"/>
        </w:rPr>
        <w:t xml:space="preserve"> </w:t>
      </w:r>
    </w:p>
    <w:p w:rsidR="00660CE3" w:rsidRPr="004C1113" w:rsidRDefault="00660CE3"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noProof/>
          <w:sz w:val="24"/>
          <w:szCs w:val="24"/>
        </w:rPr>
        <w:drawing>
          <wp:inline distT="0" distB="0" distL="0" distR="0" wp14:anchorId="1D45AC55" wp14:editId="14F109E1">
            <wp:extent cx="3514725" cy="2428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14725" cy="2428875"/>
                    </a:xfrm>
                    <a:prstGeom prst="rect">
                      <a:avLst/>
                    </a:prstGeom>
                  </pic:spPr>
                </pic:pic>
              </a:graphicData>
            </a:graphic>
          </wp:inline>
        </w:drawing>
      </w:r>
    </w:p>
    <w:p w:rsidR="00660CE3" w:rsidRPr="004C1113" w:rsidRDefault="000C665E"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 xml:space="preserve">Figure 2: </w:t>
      </w:r>
      <w:r w:rsidR="00660CE3" w:rsidRPr="004C1113">
        <w:rPr>
          <w:rFonts w:ascii="Times New Roman" w:hAnsi="Times New Roman" w:cs="Times New Roman"/>
          <w:sz w:val="24"/>
          <w:szCs w:val="24"/>
        </w:rPr>
        <w:t>Porter’s Five Forces</w:t>
      </w:r>
    </w:p>
    <w:p w:rsidR="00660CE3" w:rsidRPr="004C1113" w:rsidRDefault="00660CE3"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 xml:space="preserve"> (https://strategicmanagementinsight.com/tools/porters-five-forces/)</w:t>
      </w:r>
    </w:p>
    <w:p w:rsidR="00C21794" w:rsidRPr="004C1113" w:rsidRDefault="0066618A" w:rsidP="004C1113">
      <w:pPr>
        <w:pStyle w:val="Heading1"/>
        <w:spacing w:line="480" w:lineRule="auto"/>
        <w:ind w:left="1440" w:firstLine="720"/>
        <w:rPr>
          <w:rFonts w:ascii="Times New Roman" w:hAnsi="Times New Roman" w:cs="Times New Roman"/>
          <w:b/>
          <w:sz w:val="24"/>
          <w:szCs w:val="24"/>
        </w:rPr>
      </w:pPr>
      <w:bookmarkStart w:id="25" w:name="_Toc89329718"/>
      <w:bookmarkStart w:id="26" w:name="_Toc89330274"/>
      <w:r w:rsidRPr="004C1113">
        <w:rPr>
          <w:rFonts w:ascii="Times New Roman" w:hAnsi="Times New Roman" w:cs="Times New Roman"/>
          <w:b/>
          <w:sz w:val="24"/>
          <w:szCs w:val="24"/>
        </w:rPr>
        <w:t xml:space="preserve">3.1.2.1 </w:t>
      </w:r>
      <w:r w:rsidR="00C21794" w:rsidRPr="004C1113">
        <w:rPr>
          <w:rFonts w:ascii="Times New Roman" w:hAnsi="Times New Roman" w:cs="Times New Roman"/>
          <w:b/>
          <w:sz w:val="24"/>
          <w:szCs w:val="24"/>
        </w:rPr>
        <w:t>Power of Buyers</w:t>
      </w:r>
      <w:bookmarkEnd w:id="25"/>
      <w:bookmarkEnd w:id="26"/>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Business </w:t>
      </w:r>
      <w:proofErr w:type="spellStart"/>
      <w:r w:rsidRPr="001073F2">
        <w:rPr>
          <w:rFonts w:ascii="Times New Roman" w:hAnsi="Times New Roman" w:cs="Times New Roman"/>
          <w:sz w:val="24"/>
          <w:szCs w:val="24"/>
        </w:rPr>
        <w:t>organisations</w:t>
      </w:r>
      <w:proofErr w:type="spellEnd"/>
      <w:r w:rsidRPr="001073F2">
        <w:rPr>
          <w:rFonts w:ascii="Times New Roman" w:hAnsi="Times New Roman" w:cs="Times New Roman"/>
          <w:sz w:val="24"/>
          <w:szCs w:val="24"/>
        </w:rPr>
        <w:t xml:space="preserve"> should </w:t>
      </w:r>
      <w:proofErr w:type="spellStart"/>
      <w:r w:rsidRPr="001073F2">
        <w:rPr>
          <w:rFonts w:ascii="Times New Roman" w:hAnsi="Times New Roman" w:cs="Times New Roman"/>
          <w:sz w:val="24"/>
          <w:szCs w:val="24"/>
        </w:rPr>
        <w:t>realise</w:t>
      </w:r>
      <w:proofErr w:type="spellEnd"/>
      <w:r w:rsidRPr="001073F2">
        <w:rPr>
          <w:rFonts w:ascii="Times New Roman" w:hAnsi="Times New Roman" w:cs="Times New Roman"/>
          <w:sz w:val="24"/>
          <w:szCs w:val="24"/>
        </w:rPr>
        <w:t xml:space="preserve"> that buyers serve as crucial stakeholders in any market. High buyers’ bargaining power represents their capacity to demand quality </w:t>
      </w:r>
      <w:proofErr w:type="spellStart"/>
      <w:r w:rsidRPr="001073F2">
        <w:rPr>
          <w:rFonts w:ascii="Times New Roman" w:hAnsi="Times New Roman" w:cs="Times New Roman"/>
          <w:sz w:val="24"/>
          <w:szCs w:val="24"/>
        </w:rPr>
        <w:t>maximising</w:t>
      </w:r>
      <w:proofErr w:type="spellEnd"/>
      <w:r w:rsidRPr="001073F2">
        <w:rPr>
          <w:rFonts w:ascii="Times New Roman" w:hAnsi="Times New Roman" w:cs="Times New Roman"/>
          <w:sz w:val="24"/>
          <w:szCs w:val="24"/>
        </w:rPr>
        <w:t xml:space="preserve"> and cost </w:t>
      </w:r>
      <w:proofErr w:type="spellStart"/>
      <w:r w:rsidRPr="001073F2">
        <w:rPr>
          <w:rFonts w:ascii="Times New Roman" w:hAnsi="Times New Roman" w:cs="Times New Roman"/>
          <w:sz w:val="24"/>
          <w:szCs w:val="24"/>
        </w:rPr>
        <w:t>minimisation</w:t>
      </w:r>
      <w:proofErr w:type="spellEnd"/>
      <w:r w:rsidRPr="001073F2">
        <w:rPr>
          <w:rFonts w:ascii="Times New Roman" w:hAnsi="Times New Roman" w:cs="Times New Roman"/>
          <w:sz w:val="24"/>
          <w:szCs w:val="24"/>
        </w:rPr>
        <w:t xml:space="preserve"> for services and goods. High buyers’ bargaining power in the automobile industry exposes the Toyota company to immense pressure. Notably, the automobile industry has numerous individual buyers requiring a single car compared to governments and corporations demanding multiple vehicles. Numerous vehicle manufacturers in the industry mean that buyers can select alternative automobile brands easily. Toyota addresses the high buyers’ bargaining power through quality </w:t>
      </w:r>
      <w:proofErr w:type="spellStart"/>
      <w:r w:rsidRPr="001073F2">
        <w:rPr>
          <w:rFonts w:ascii="Times New Roman" w:hAnsi="Times New Roman" w:cs="Times New Roman"/>
          <w:sz w:val="24"/>
          <w:szCs w:val="24"/>
        </w:rPr>
        <w:t>maximisation</w:t>
      </w:r>
      <w:proofErr w:type="spellEnd"/>
      <w:r w:rsidRPr="001073F2">
        <w:rPr>
          <w:rFonts w:ascii="Times New Roman" w:hAnsi="Times New Roman" w:cs="Times New Roman"/>
          <w:sz w:val="24"/>
          <w:szCs w:val="24"/>
        </w:rPr>
        <w:t xml:space="preserve"> and cost reduction processes. </w:t>
      </w:r>
    </w:p>
    <w:p w:rsidR="00C21794" w:rsidRPr="004C1113" w:rsidRDefault="0066618A" w:rsidP="004C1113">
      <w:pPr>
        <w:pStyle w:val="Heading1"/>
        <w:spacing w:line="480" w:lineRule="auto"/>
        <w:ind w:left="1440" w:firstLine="720"/>
        <w:rPr>
          <w:rFonts w:ascii="Times New Roman" w:hAnsi="Times New Roman" w:cs="Times New Roman"/>
          <w:b/>
          <w:sz w:val="24"/>
          <w:szCs w:val="24"/>
        </w:rPr>
      </w:pPr>
      <w:bookmarkStart w:id="27" w:name="_Toc89329719"/>
      <w:bookmarkStart w:id="28" w:name="_Toc89330275"/>
      <w:r w:rsidRPr="004C1113">
        <w:rPr>
          <w:rFonts w:ascii="Times New Roman" w:hAnsi="Times New Roman" w:cs="Times New Roman"/>
          <w:b/>
          <w:sz w:val="24"/>
          <w:szCs w:val="24"/>
        </w:rPr>
        <w:t xml:space="preserve">3.1.2.2 </w:t>
      </w:r>
      <w:r w:rsidR="00C21794" w:rsidRPr="004C1113">
        <w:rPr>
          <w:rFonts w:ascii="Times New Roman" w:hAnsi="Times New Roman" w:cs="Times New Roman"/>
          <w:b/>
          <w:sz w:val="24"/>
          <w:szCs w:val="24"/>
        </w:rPr>
        <w:t>Power of Suppliers</w:t>
      </w:r>
      <w:bookmarkEnd w:id="27"/>
      <w:bookmarkEnd w:id="28"/>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The power of suppliers represents the pressure suppliers can exert on a company through quality reduction, price increase, and availability reduction. Automobile companies like Toyota </w:t>
      </w:r>
      <w:r w:rsidRPr="001073F2">
        <w:rPr>
          <w:rFonts w:ascii="Times New Roman" w:hAnsi="Times New Roman" w:cs="Times New Roman"/>
          <w:sz w:val="24"/>
          <w:szCs w:val="24"/>
        </w:rPr>
        <w:lastRenderedPageBreak/>
        <w:t>experience low suppliers’ bargaining power. Substitute vehicle manufacturing products availability means that Toyota can pressure suppliers to increase materials’ quality and reduce their costs (</w:t>
      </w:r>
      <w:proofErr w:type="spellStart"/>
      <w:r w:rsidRPr="001073F2">
        <w:rPr>
          <w:rFonts w:ascii="Times New Roman" w:hAnsi="Times New Roman" w:cs="Times New Roman"/>
          <w:sz w:val="24"/>
          <w:szCs w:val="24"/>
        </w:rPr>
        <w:t>Nkomo</w:t>
      </w:r>
      <w:proofErr w:type="spellEnd"/>
      <w:r w:rsidRPr="001073F2">
        <w:rPr>
          <w:rFonts w:ascii="Times New Roman" w:hAnsi="Times New Roman" w:cs="Times New Roman"/>
          <w:sz w:val="24"/>
          <w:szCs w:val="24"/>
        </w:rPr>
        <w:t xml:space="preserve"> 2019). As a result, the corporation considers that suppliers do not threaten Toyota’s forward integration strategy. The forward integration strategy allows Toyota to improve operational efficiency and lower production costs.  </w:t>
      </w:r>
    </w:p>
    <w:p w:rsidR="00C21794" w:rsidRPr="004C1113" w:rsidRDefault="004C1113" w:rsidP="004C1113">
      <w:pPr>
        <w:pStyle w:val="Heading1"/>
        <w:spacing w:line="480" w:lineRule="auto"/>
        <w:ind w:left="1440" w:firstLine="720"/>
        <w:rPr>
          <w:rFonts w:ascii="Times New Roman" w:hAnsi="Times New Roman" w:cs="Times New Roman"/>
          <w:b/>
          <w:sz w:val="24"/>
          <w:szCs w:val="24"/>
        </w:rPr>
      </w:pPr>
      <w:bookmarkStart w:id="29" w:name="_Toc89329720"/>
      <w:bookmarkStart w:id="30" w:name="_Toc89330276"/>
      <w:r w:rsidRPr="004C1113">
        <w:rPr>
          <w:rFonts w:ascii="Times New Roman" w:hAnsi="Times New Roman" w:cs="Times New Roman"/>
          <w:b/>
          <w:sz w:val="24"/>
          <w:szCs w:val="24"/>
        </w:rPr>
        <w:t xml:space="preserve">3.1.2.3 </w:t>
      </w:r>
      <w:r w:rsidR="00C21794" w:rsidRPr="004C1113">
        <w:rPr>
          <w:rFonts w:ascii="Times New Roman" w:hAnsi="Times New Roman" w:cs="Times New Roman"/>
          <w:b/>
          <w:sz w:val="24"/>
          <w:szCs w:val="24"/>
        </w:rPr>
        <w:t>Competitive Rivalry</w:t>
      </w:r>
      <w:bookmarkEnd w:id="29"/>
      <w:bookmarkEnd w:id="30"/>
    </w:p>
    <w:p w:rsidR="00C21794" w:rsidRPr="001073F2" w:rsidRDefault="00C21794" w:rsidP="001073F2">
      <w:pPr>
        <w:spacing w:line="480" w:lineRule="auto"/>
        <w:ind w:firstLine="720"/>
        <w:rPr>
          <w:rFonts w:ascii="Times New Roman" w:hAnsi="Times New Roman" w:cs="Times New Roman"/>
          <w:sz w:val="24"/>
          <w:szCs w:val="24"/>
        </w:rPr>
      </w:pPr>
      <w:r w:rsidRPr="001073F2">
        <w:rPr>
          <w:rFonts w:ascii="Times New Roman" w:hAnsi="Times New Roman" w:cs="Times New Roman"/>
          <w:sz w:val="24"/>
          <w:szCs w:val="24"/>
        </w:rPr>
        <w:t xml:space="preserve">Competition pressure represents the huge need for change to deal with competitors’ activities. For instance, Toyota experiences very strong competitive pressure in the global automobile industry. Various factors increasing competitive pressure in the automobile industry are the high automobile manufacturer population, the industry’s maturity and vastness, huge competitor sizes, and customers’ brand loyalty. Toyota implements cost reduction and quality </w:t>
      </w:r>
      <w:proofErr w:type="spellStart"/>
      <w:r w:rsidRPr="001073F2">
        <w:rPr>
          <w:rFonts w:ascii="Times New Roman" w:hAnsi="Times New Roman" w:cs="Times New Roman"/>
          <w:sz w:val="24"/>
          <w:szCs w:val="24"/>
        </w:rPr>
        <w:t>maximisation</w:t>
      </w:r>
      <w:proofErr w:type="spellEnd"/>
      <w:r w:rsidRPr="001073F2">
        <w:rPr>
          <w:rFonts w:ascii="Times New Roman" w:hAnsi="Times New Roman" w:cs="Times New Roman"/>
          <w:sz w:val="24"/>
          <w:szCs w:val="24"/>
        </w:rPr>
        <w:t xml:space="preserve"> tactics in addressing stiff pressure from its competitors (</w:t>
      </w:r>
      <w:proofErr w:type="spellStart"/>
      <w:r w:rsidRPr="001073F2">
        <w:rPr>
          <w:rFonts w:ascii="Times New Roman" w:hAnsi="Times New Roman" w:cs="Times New Roman"/>
          <w:sz w:val="24"/>
          <w:szCs w:val="24"/>
        </w:rPr>
        <w:t>Taneja</w:t>
      </w:r>
      <w:proofErr w:type="spellEnd"/>
      <w:r w:rsidRPr="001073F2">
        <w:rPr>
          <w:rFonts w:ascii="Times New Roman" w:hAnsi="Times New Roman" w:cs="Times New Roman"/>
          <w:sz w:val="24"/>
          <w:szCs w:val="24"/>
        </w:rPr>
        <w:t xml:space="preserve"> et al. 2012). The management team understands that failure to address the competition problem can expose the corporation to huge financial losses. </w:t>
      </w:r>
    </w:p>
    <w:p w:rsidR="00C21794" w:rsidRPr="004C1113" w:rsidRDefault="004C1113" w:rsidP="004C1113">
      <w:pPr>
        <w:pStyle w:val="Heading1"/>
        <w:spacing w:line="480" w:lineRule="auto"/>
        <w:ind w:left="1440" w:firstLine="720"/>
        <w:rPr>
          <w:rFonts w:ascii="Times New Roman" w:hAnsi="Times New Roman" w:cs="Times New Roman"/>
          <w:b/>
          <w:sz w:val="24"/>
          <w:szCs w:val="24"/>
        </w:rPr>
      </w:pPr>
      <w:bookmarkStart w:id="31" w:name="_Toc89329721"/>
      <w:bookmarkStart w:id="32" w:name="_Toc89330277"/>
      <w:r w:rsidRPr="004C1113">
        <w:rPr>
          <w:rFonts w:ascii="Times New Roman" w:hAnsi="Times New Roman" w:cs="Times New Roman"/>
          <w:b/>
          <w:sz w:val="24"/>
          <w:szCs w:val="24"/>
        </w:rPr>
        <w:t xml:space="preserve">3.1.2.4 </w:t>
      </w:r>
      <w:r w:rsidR="00C21794" w:rsidRPr="004C1113">
        <w:rPr>
          <w:rFonts w:ascii="Times New Roman" w:hAnsi="Times New Roman" w:cs="Times New Roman"/>
          <w:b/>
          <w:sz w:val="24"/>
          <w:szCs w:val="24"/>
        </w:rPr>
        <w:t>Threat of substitutes</w:t>
      </w:r>
      <w:bookmarkEnd w:id="31"/>
      <w:bookmarkEnd w:id="32"/>
    </w:p>
    <w:p w:rsidR="00C21794" w:rsidRPr="004C1113" w:rsidRDefault="00C21794" w:rsidP="004C1113">
      <w:pPr>
        <w:spacing w:line="480" w:lineRule="auto"/>
        <w:ind w:firstLine="720"/>
        <w:rPr>
          <w:rFonts w:ascii="Times New Roman" w:hAnsi="Times New Roman" w:cs="Times New Roman"/>
          <w:sz w:val="24"/>
          <w:szCs w:val="24"/>
        </w:rPr>
      </w:pPr>
      <w:r w:rsidRPr="004C1113">
        <w:rPr>
          <w:rFonts w:ascii="Times New Roman" w:hAnsi="Times New Roman" w:cs="Times New Roman"/>
          <w:sz w:val="24"/>
          <w:szCs w:val="24"/>
        </w:rPr>
        <w:t xml:space="preserve">The substitute threat represents clients’ capacity to access alternative products for the ones offered by a company. The substitutes’ threat in the automobile industry appears in three major areas, namely green car, public transportation, and alternative car brands. Toyota experiences a weak substitution threat for its products due to competitors’ challenges in matching its products’ convenience and price.  </w:t>
      </w:r>
    </w:p>
    <w:p w:rsidR="00C21794" w:rsidRPr="004C1113" w:rsidRDefault="004C1113" w:rsidP="004C1113">
      <w:pPr>
        <w:pStyle w:val="Heading1"/>
        <w:spacing w:line="480" w:lineRule="auto"/>
        <w:ind w:left="1440" w:firstLine="720"/>
        <w:rPr>
          <w:rFonts w:ascii="Times New Roman" w:hAnsi="Times New Roman" w:cs="Times New Roman"/>
          <w:b/>
          <w:sz w:val="24"/>
          <w:szCs w:val="24"/>
        </w:rPr>
      </w:pPr>
      <w:bookmarkStart w:id="33" w:name="_Toc89329722"/>
      <w:bookmarkStart w:id="34" w:name="_Toc89330278"/>
      <w:r w:rsidRPr="004C1113">
        <w:rPr>
          <w:rFonts w:ascii="Times New Roman" w:hAnsi="Times New Roman" w:cs="Times New Roman"/>
          <w:b/>
          <w:sz w:val="24"/>
          <w:szCs w:val="24"/>
        </w:rPr>
        <w:lastRenderedPageBreak/>
        <w:t xml:space="preserve">3.1.2.5 </w:t>
      </w:r>
      <w:r w:rsidR="00C21794" w:rsidRPr="004C1113">
        <w:rPr>
          <w:rFonts w:ascii="Times New Roman" w:hAnsi="Times New Roman" w:cs="Times New Roman"/>
          <w:b/>
          <w:sz w:val="24"/>
          <w:szCs w:val="24"/>
        </w:rPr>
        <w:t>New Entrants Threat</w:t>
      </w:r>
      <w:bookmarkEnd w:id="33"/>
      <w:bookmarkEnd w:id="34"/>
    </w:p>
    <w:p w:rsidR="00C21794" w:rsidRPr="004C1113" w:rsidRDefault="00C21794" w:rsidP="004C1113">
      <w:pPr>
        <w:spacing w:line="480" w:lineRule="auto"/>
        <w:ind w:firstLine="720"/>
        <w:rPr>
          <w:rFonts w:ascii="Times New Roman" w:hAnsi="Times New Roman" w:cs="Times New Roman"/>
          <w:sz w:val="24"/>
          <w:szCs w:val="24"/>
        </w:rPr>
      </w:pPr>
      <w:r w:rsidRPr="004C1113">
        <w:rPr>
          <w:rFonts w:ascii="Times New Roman" w:hAnsi="Times New Roman" w:cs="Times New Roman"/>
          <w:sz w:val="24"/>
          <w:szCs w:val="24"/>
        </w:rPr>
        <w:t xml:space="preserve">New entrants may pose immense competition pressure to existing companies in various industries. However, established companies like Toyota experience weak competition pressure due to huge entry capital requirements and a strong brand image. The huge capital requirement means that small entrants in the automobile industry may experience challenges in accomplishing economies of scale. Furthermore, Toyota relies on high engineering quality and differentiated product design in addressing new entrants’ competition. </w:t>
      </w:r>
    </w:p>
    <w:p w:rsidR="00C21794" w:rsidRPr="004C1113" w:rsidRDefault="004C1113" w:rsidP="004C1113">
      <w:pPr>
        <w:pStyle w:val="Heading1"/>
        <w:spacing w:line="480" w:lineRule="auto"/>
        <w:ind w:firstLine="720"/>
        <w:rPr>
          <w:rFonts w:ascii="Times New Roman" w:hAnsi="Times New Roman" w:cs="Times New Roman"/>
          <w:b/>
          <w:sz w:val="24"/>
          <w:szCs w:val="24"/>
        </w:rPr>
      </w:pPr>
      <w:bookmarkStart w:id="35" w:name="_Toc89329723"/>
      <w:bookmarkStart w:id="36" w:name="_Toc89330279"/>
      <w:r w:rsidRPr="004C1113">
        <w:rPr>
          <w:rFonts w:ascii="Times New Roman" w:hAnsi="Times New Roman" w:cs="Times New Roman"/>
          <w:b/>
          <w:sz w:val="24"/>
          <w:szCs w:val="24"/>
        </w:rPr>
        <w:t xml:space="preserve">3.2 </w:t>
      </w:r>
      <w:r w:rsidR="00C21794" w:rsidRPr="004C1113">
        <w:rPr>
          <w:rFonts w:ascii="Times New Roman" w:hAnsi="Times New Roman" w:cs="Times New Roman"/>
          <w:b/>
          <w:sz w:val="24"/>
          <w:szCs w:val="24"/>
        </w:rPr>
        <w:t>External Environment Analysis: Value Chain Analysis</w:t>
      </w:r>
      <w:bookmarkEnd w:id="35"/>
      <w:bookmarkEnd w:id="36"/>
    </w:p>
    <w:p w:rsidR="000C665E" w:rsidRPr="004C1113" w:rsidRDefault="000C665E" w:rsidP="004C1113">
      <w:pPr>
        <w:tabs>
          <w:tab w:val="left" w:pos="270"/>
        </w:tabs>
        <w:spacing w:line="480" w:lineRule="auto"/>
        <w:rPr>
          <w:rFonts w:ascii="Times New Roman" w:hAnsi="Times New Roman" w:cs="Times New Roman"/>
          <w:sz w:val="24"/>
          <w:szCs w:val="24"/>
        </w:rPr>
      </w:pPr>
      <w:r w:rsidRPr="004C1113">
        <w:rPr>
          <w:rFonts w:ascii="Times New Roman" w:hAnsi="Times New Roman" w:cs="Times New Roman"/>
          <w:noProof/>
          <w:sz w:val="24"/>
          <w:szCs w:val="24"/>
        </w:rPr>
        <w:drawing>
          <wp:inline distT="0" distB="0" distL="0" distR="0" wp14:anchorId="7E14BDC6" wp14:editId="7CC1483E">
            <wp:extent cx="4562475" cy="2266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62475" cy="2266950"/>
                    </a:xfrm>
                    <a:prstGeom prst="rect">
                      <a:avLst/>
                    </a:prstGeom>
                  </pic:spPr>
                </pic:pic>
              </a:graphicData>
            </a:graphic>
          </wp:inline>
        </w:drawing>
      </w:r>
    </w:p>
    <w:p w:rsidR="000C665E" w:rsidRPr="004C1113" w:rsidRDefault="000C665E"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Figure 3: Value Chain Analysis (</w:t>
      </w:r>
      <w:proofErr w:type="spellStart"/>
      <w:r w:rsidRPr="004C1113">
        <w:rPr>
          <w:rFonts w:ascii="Times New Roman" w:hAnsi="Times New Roman" w:cs="Times New Roman"/>
          <w:sz w:val="24"/>
          <w:szCs w:val="24"/>
        </w:rPr>
        <w:t>Dudovski</w:t>
      </w:r>
      <w:proofErr w:type="spellEnd"/>
      <w:r w:rsidRPr="004C1113">
        <w:rPr>
          <w:rFonts w:ascii="Times New Roman" w:hAnsi="Times New Roman" w:cs="Times New Roman"/>
          <w:sz w:val="24"/>
          <w:szCs w:val="24"/>
        </w:rPr>
        <w:t xml:space="preserve"> 2016)</w:t>
      </w:r>
    </w:p>
    <w:p w:rsidR="00C21794" w:rsidRPr="004C1113" w:rsidRDefault="00C21794" w:rsidP="004C1113">
      <w:pPr>
        <w:spacing w:line="480" w:lineRule="auto"/>
        <w:ind w:firstLine="720"/>
        <w:rPr>
          <w:rFonts w:ascii="Times New Roman" w:hAnsi="Times New Roman" w:cs="Times New Roman"/>
          <w:sz w:val="24"/>
          <w:szCs w:val="24"/>
        </w:rPr>
      </w:pPr>
      <w:r w:rsidRPr="004C1113">
        <w:rPr>
          <w:rFonts w:ascii="Times New Roman" w:hAnsi="Times New Roman" w:cs="Times New Roman"/>
          <w:sz w:val="24"/>
          <w:szCs w:val="24"/>
        </w:rPr>
        <w:t xml:space="preserve">The value chain system addresses support and primary activities from an </w:t>
      </w:r>
      <w:proofErr w:type="spellStart"/>
      <w:r w:rsidRPr="004C1113">
        <w:rPr>
          <w:rFonts w:ascii="Times New Roman" w:hAnsi="Times New Roman" w:cs="Times New Roman"/>
          <w:sz w:val="24"/>
          <w:szCs w:val="24"/>
        </w:rPr>
        <w:t>organisation’s</w:t>
      </w:r>
      <w:proofErr w:type="spellEnd"/>
      <w:r w:rsidRPr="004C1113">
        <w:rPr>
          <w:rFonts w:ascii="Times New Roman" w:hAnsi="Times New Roman" w:cs="Times New Roman"/>
          <w:sz w:val="24"/>
          <w:szCs w:val="24"/>
        </w:rPr>
        <w:t xml:space="preserve"> internal environment. Primary activities forming Toyota’s internal environment are inbound logistics, operations, outbound logistics, marketing and sales, and service delivery. First, inbound logistics take a central role in the Toyota company’s value chain analysis process. Markedly, the Just-in-Time (JIT) production serves as a crucial element of the corporation’s inbound logistics. The JIT system supports Toyota in </w:t>
      </w:r>
      <w:proofErr w:type="spellStart"/>
      <w:r w:rsidRPr="004C1113">
        <w:rPr>
          <w:rFonts w:ascii="Times New Roman" w:hAnsi="Times New Roman" w:cs="Times New Roman"/>
          <w:sz w:val="24"/>
          <w:szCs w:val="24"/>
        </w:rPr>
        <w:t>optimising</w:t>
      </w:r>
      <w:proofErr w:type="spellEnd"/>
      <w:r w:rsidRPr="004C1113">
        <w:rPr>
          <w:rFonts w:ascii="Times New Roman" w:hAnsi="Times New Roman" w:cs="Times New Roman"/>
          <w:sz w:val="24"/>
          <w:szCs w:val="24"/>
        </w:rPr>
        <w:t xml:space="preserve"> supply, reducing inventory costs, and increasing </w:t>
      </w:r>
      <w:r w:rsidRPr="004C1113">
        <w:rPr>
          <w:rFonts w:ascii="Times New Roman" w:hAnsi="Times New Roman" w:cs="Times New Roman"/>
          <w:sz w:val="24"/>
          <w:szCs w:val="24"/>
        </w:rPr>
        <w:lastRenderedPageBreak/>
        <w:t>production efficiency. Secondly, Toyota’s operations represent activities like motor vehicles assembly and manufacturing process, final engine tuning, and motor parts configuration (</w:t>
      </w:r>
      <w:proofErr w:type="spellStart"/>
      <w:r w:rsidRPr="004C1113">
        <w:rPr>
          <w:rFonts w:ascii="Times New Roman" w:hAnsi="Times New Roman" w:cs="Times New Roman"/>
          <w:sz w:val="24"/>
          <w:szCs w:val="24"/>
        </w:rPr>
        <w:t>Osono</w:t>
      </w:r>
      <w:proofErr w:type="spellEnd"/>
      <w:r w:rsidRPr="004C1113">
        <w:rPr>
          <w:rFonts w:ascii="Times New Roman" w:hAnsi="Times New Roman" w:cs="Times New Roman"/>
          <w:sz w:val="24"/>
          <w:szCs w:val="24"/>
        </w:rPr>
        <w:t xml:space="preserve"> et al. 2008). Toyota Production System (TPS) refers to an operation structure developed by Toyota Corporation by combining JIT and lean production concept.  Thirdly, outbound logistics represent the distribution and storage of finished goods to dealers or distributors. Fourth, Toyota uses direct marketing, media advertising, public relations, and sales promotion in </w:t>
      </w:r>
      <w:proofErr w:type="spellStart"/>
      <w:r w:rsidRPr="004C1113">
        <w:rPr>
          <w:rFonts w:ascii="Times New Roman" w:hAnsi="Times New Roman" w:cs="Times New Roman"/>
          <w:sz w:val="24"/>
          <w:szCs w:val="24"/>
        </w:rPr>
        <w:t>popularising</w:t>
      </w:r>
      <w:proofErr w:type="spellEnd"/>
      <w:r w:rsidRPr="004C1113">
        <w:rPr>
          <w:rFonts w:ascii="Times New Roman" w:hAnsi="Times New Roman" w:cs="Times New Roman"/>
          <w:sz w:val="24"/>
          <w:szCs w:val="24"/>
        </w:rPr>
        <w:t xml:space="preserve"> its automobile brands. Finally, the corporation offers different services to customers, including repair services, training, maintenance, final checking, and delivery. </w:t>
      </w:r>
    </w:p>
    <w:p w:rsidR="00C21794" w:rsidRPr="004C1113" w:rsidRDefault="00C21794" w:rsidP="004C1113">
      <w:pPr>
        <w:spacing w:line="480" w:lineRule="auto"/>
        <w:ind w:firstLine="720"/>
        <w:rPr>
          <w:rFonts w:ascii="Times New Roman" w:hAnsi="Times New Roman" w:cs="Times New Roman"/>
          <w:sz w:val="24"/>
          <w:szCs w:val="24"/>
        </w:rPr>
      </w:pPr>
      <w:r w:rsidRPr="004C1113">
        <w:rPr>
          <w:rFonts w:ascii="Times New Roman" w:hAnsi="Times New Roman" w:cs="Times New Roman"/>
          <w:sz w:val="24"/>
          <w:szCs w:val="24"/>
        </w:rPr>
        <w:t xml:space="preserve">Various support activities for the Toyota Motor Corporation are infrastructure, technology, human resource, and procurement. First, the Management Information System refers to a crucial infrastructure that supports Toyota in controlling, </w:t>
      </w:r>
      <w:proofErr w:type="spellStart"/>
      <w:r w:rsidRPr="004C1113">
        <w:rPr>
          <w:rFonts w:ascii="Times New Roman" w:hAnsi="Times New Roman" w:cs="Times New Roman"/>
          <w:sz w:val="24"/>
          <w:szCs w:val="24"/>
        </w:rPr>
        <w:t>organising</w:t>
      </w:r>
      <w:proofErr w:type="spellEnd"/>
      <w:r w:rsidRPr="004C1113">
        <w:rPr>
          <w:rFonts w:ascii="Times New Roman" w:hAnsi="Times New Roman" w:cs="Times New Roman"/>
          <w:sz w:val="24"/>
          <w:szCs w:val="24"/>
        </w:rPr>
        <w:t xml:space="preserve">, and handling its diverse departments. The corporation further </w:t>
      </w:r>
      <w:proofErr w:type="spellStart"/>
      <w:r w:rsidRPr="004C1113">
        <w:rPr>
          <w:rFonts w:ascii="Times New Roman" w:hAnsi="Times New Roman" w:cs="Times New Roman"/>
          <w:sz w:val="24"/>
          <w:szCs w:val="24"/>
        </w:rPr>
        <w:t>utilises</w:t>
      </w:r>
      <w:proofErr w:type="spellEnd"/>
      <w:r w:rsidRPr="004C1113">
        <w:rPr>
          <w:rFonts w:ascii="Times New Roman" w:hAnsi="Times New Roman" w:cs="Times New Roman"/>
          <w:sz w:val="24"/>
          <w:szCs w:val="24"/>
        </w:rPr>
        <w:t xml:space="preserve"> robotic systems in increasing production efficiency and speed. Secondly, Toyota </w:t>
      </w:r>
      <w:proofErr w:type="spellStart"/>
      <w:r w:rsidRPr="004C1113">
        <w:rPr>
          <w:rFonts w:ascii="Times New Roman" w:hAnsi="Times New Roman" w:cs="Times New Roman"/>
          <w:sz w:val="24"/>
          <w:szCs w:val="24"/>
        </w:rPr>
        <w:t>recognises</w:t>
      </w:r>
      <w:proofErr w:type="spellEnd"/>
      <w:r w:rsidRPr="004C1113">
        <w:rPr>
          <w:rFonts w:ascii="Times New Roman" w:hAnsi="Times New Roman" w:cs="Times New Roman"/>
          <w:sz w:val="24"/>
          <w:szCs w:val="24"/>
        </w:rPr>
        <w:t xml:space="preserve"> the critical role employees play in boosting its competitiveness in the market. As a result, the corporation focuses on strengthening its workforce through continuous development and compensation efforts. Creating training programs allows employees to gain important skills that improve their workplace performance. Third, the corporation relies on its effective procurement strategies in obtaining high-quality raw materials at low costs. Finally, Toyota relies on cutting edge technology in reducing operating costs and increasing product quality. The company collaborates with different </w:t>
      </w:r>
      <w:proofErr w:type="spellStart"/>
      <w:r w:rsidRPr="004C1113">
        <w:rPr>
          <w:rFonts w:ascii="Times New Roman" w:hAnsi="Times New Roman" w:cs="Times New Roman"/>
          <w:sz w:val="24"/>
          <w:szCs w:val="24"/>
        </w:rPr>
        <w:t>organisations</w:t>
      </w:r>
      <w:proofErr w:type="spellEnd"/>
      <w:r w:rsidRPr="004C1113">
        <w:rPr>
          <w:rFonts w:ascii="Times New Roman" w:hAnsi="Times New Roman" w:cs="Times New Roman"/>
          <w:sz w:val="24"/>
          <w:szCs w:val="24"/>
        </w:rPr>
        <w:t xml:space="preserve"> in creating technologically advanced automobiles. </w:t>
      </w:r>
    </w:p>
    <w:p w:rsidR="00C21794" w:rsidRPr="004C1113" w:rsidRDefault="00C21794" w:rsidP="004C1113">
      <w:pPr>
        <w:spacing w:line="480" w:lineRule="auto"/>
        <w:ind w:firstLine="720"/>
        <w:rPr>
          <w:rFonts w:ascii="Times New Roman" w:hAnsi="Times New Roman" w:cs="Times New Roman"/>
          <w:sz w:val="24"/>
          <w:szCs w:val="24"/>
        </w:rPr>
      </w:pPr>
      <w:r w:rsidRPr="004C1113">
        <w:rPr>
          <w:rFonts w:ascii="Times New Roman" w:hAnsi="Times New Roman" w:cs="Times New Roman"/>
          <w:sz w:val="24"/>
          <w:szCs w:val="24"/>
        </w:rPr>
        <w:t xml:space="preserve">The core values that allows Toyota to gain a competitive advantage in the global automobile market are customer orientation, product quality, innovation, </w:t>
      </w:r>
      <w:proofErr w:type="spellStart"/>
      <w:r w:rsidRPr="004C1113">
        <w:rPr>
          <w:rFonts w:ascii="Times New Roman" w:hAnsi="Times New Roman" w:cs="Times New Roman"/>
          <w:sz w:val="24"/>
          <w:szCs w:val="24"/>
        </w:rPr>
        <w:t>globalisation</w:t>
      </w:r>
      <w:proofErr w:type="spellEnd"/>
      <w:r w:rsidRPr="004C1113">
        <w:rPr>
          <w:rFonts w:ascii="Times New Roman" w:hAnsi="Times New Roman" w:cs="Times New Roman"/>
          <w:sz w:val="24"/>
          <w:szCs w:val="24"/>
        </w:rPr>
        <w:t xml:space="preserve">, professional excellence, and teamwork. Today, Toyota experiences intense competition from </w:t>
      </w:r>
      <w:r w:rsidRPr="004C1113">
        <w:rPr>
          <w:rFonts w:ascii="Times New Roman" w:hAnsi="Times New Roman" w:cs="Times New Roman"/>
          <w:sz w:val="24"/>
          <w:szCs w:val="24"/>
        </w:rPr>
        <w:lastRenderedPageBreak/>
        <w:t xml:space="preserve">established corporations like Ford, General Motors, and Volkswagen. Creating effective staff compensation programs allow the corporation to accomplish its innovation and quality </w:t>
      </w:r>
      <w:proofErr w:type="spellStart"/>
      <w:r w:rsidRPr="004C1113">
        <w:rPr>
          <w:rFonts w:ascii="Times New Roman" w:hAnsi="Times New Roman" w:cs="Times New Roman"/>
          <w:sz w:val="24"/>
          <w:szCs w:val="24"/>
        </w:rPr>
        <w:t>maximisation</w:t>
      </w:r>
      <w:proofErr w:type="spellEnd"/>
      <w:r w:rsidRPr="004C1113">
        <w:rPr>
          <w:rFonts w:ascii="Times New Roman" w:hAnsi="Times New Roman" w:cs="Times New Roman"/>
          <w:sz w:val="24"/>
          <w:szCs w:val="24"/>
        </w:rPr>
        <w:t xml:space="preserve"> goals. Offering high-quality products at relatively low prices enables the corporation to achieve a competitive advantage in the market (McPhee &amp; Wheeler, 2006). Generally, different strategies that offer the corporation a competitive advantage are low prices, environmental sustainability, and social awareness. The company relies on innovation in generating vehicles with high fuel efficiency and low emission rates. The company further protects its brand image through its social responsibility program, which comprises activities like charities, running awareness campaigns, and ethical business practices. </w:t>
      </w:r>
    </w:p>
    <w:p w:rsidR="00C21794" w:rsidRPr="004C1113" w:rsidRDefault="004C1113" w:rsidP="004C1113">
      <w:pPr>
        <w:pStyle w:val="Heading1"/>
        <w:spacing w:line="480" w:lineRule="auto"/>
        <w:ind w:firstLine="720"/>
        <w:rPr>
          <w:rFonts w:ascii="Times New Roman" w:hAnsi="Times New Roman" w:cs="Times New Roman"/>
          <w:b/>
          <w:sz w:val="24"/>
          <w:szCs w:val="24"/>
        </w:rPr>
      </w:pPr>
      <w:bookmarkStart w:id="37" w:name="_Toc89329724"/>
      <w:bookmarkStart w:id="38" w:name="_Toc89330280"/>
      <w:r w:rsidRPr="004C1113">
        <w:rPr>
          <w:rFonts w:ascii="Times New Roman" w:hAnsi="Times New Roman" w:cs="Times New Roman"/>
          <w:b/>
          <w:sz w:val="24"/>
          <w:szCs w:val="24"/>
        </w:rPr>
        <w:t xml:space="preserve">3.3 </w:t>
      </w:r>
      <w:r w:rsidR="00C21794" w:rsidRPr="004C1113">
        <w:rPr>
          <w:rFonts w:ascii="Times New Roman" w:hAnsi="Times New Roman" w:cs="Times New Roman"/>
          <w:b/>
          <w:sz w:val="24"/>
          <w:szCs w:val="24"/>
        </w:rPr>
        <w:t>SWOT Analysis</w:t>
      </w:r>
      <w:bookmarkEnd w:id="37"/>
      <w:bookmarkEnd w:id="38"/>
      <w:r w:rsidR="00C21794" w:rsidRPr="004C1113">
        <w:rPr>
          <w:rFonts w:ascii="Times New Roman" w:hAnsi="Times New Roman" w:cs="Times New Roman"/>
          <w:b/>
          <w:sz w:val="24"/>
          <w:szCs w:val="24"/>
        </w:rPr>
        <w:t xml:space="preserve"> </w:t>
      </w:r>
    </w:p>
    <w:p w:rsidR="000C665E" w:rsidRPr="004C1113" w:rsidRDefault="000C665E"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noProof/>
          <w:sz w:val="24"/>
          <w:szCs w:val="24"/>
        </w:rPr>
        <w:drawing>
          <wp:inline distT="0" distB="0" distL="0" distR="0" wp14:anchorId="1DFD6158" wp14:editId="1C8C3953">
            <wp:extent cx="3829050" cy="2381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916" t="17021" r="10722" b="6991"/>
                    <a:stretch/>
                  </pic:blipFill>
                  <pic:spPr bwMode="auto">
                    <a:xfrm>
                      <a:off x="0" y="0"/>
                      <a:ext cx="3829050" cy="2381250"/>
                    </a:xfrm>
                    <a:prstGeom prst="rect">
                      <a:avLst/>
                    </a:prstGeom>
                    <a:ln>
                      <a:noFill/>
                    </a:ln>
                    <a:extLst>
                      <a:ext uri="{53640926-AAD7-44D8-BBD7-CCE9431645EC}">
                        <a14:shadowObscured xmlns:a14="http://schemas.microsoft.com/office/drawing/2010/main"/>
                      </a:ext>
                    </a:extLst>
                  </pic:spPr>
                </pic:pic>
              </a:graphicData>
            </a:graphic>
          </wp:inline>
        </w:drawing>
      </w:r>
    </w:p>
    <w:p w:rsidR="000C665E" w:rsidRPr="004C1113" w:rsidRDefault="000C665E"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Figure 4: SWOT Analysis</w:t>
      </w:r>
    </w:p>
    <w:p w:rsidR="000C665E" w:rsidRPr="004C1113" w:rsidRDefault="000C665E" w:rsidP="004C1113">
      <w:pPr>
        <w:tabs>
          <w:tab w:val="left" w:pos="270"/>
        </w:tabs>
        <w:spacing w:line="480" w:lineRule="auto"/>
        <w:jc w:val="center"/>
        <w:rPr>
          <w:rFonts w:ascii="Times New Roman" w:hAnsi="Times New Roman" w:cs="Times New Roman"/>
          <w:sz w:val="24"/>
          <w:szCs w:val="24"/>
        </w:rPr>
      </w:pPr>
      <w:r w:rsidRPr="004C1113">
        <w:rPr>
          <w:rFonts w:ascii="Times New Roman" w:hAnsi="Times New Roman" w:cs="Times New Roman"/>
          <w:sz w:val="24"/>
          <w:szCs w:val="24"/>
        </w:rPr>
        <w:t>https://ohioemploymentfirst.org/view.php?nav_id=405</w:t>
      </w:r>
    </w:p>
    <w:p w:rsidR="00C21794" w:rsidRPr="004C1113" w:rsidRDefault="00C21794" w:rsidP="004C1113">
      <w:pPr>
        <w:spacing w:line="480" w:lineRule="auto"/>
        <w:ind w:firstLine="720"/>
        <w:rPr>
          <w:rFonts w:ascii="Times New Roman" w:hAnsi="Times New Roman" w:cs="Times New Roman"/>
          <w:sz w:val="24"/>
          <w:szCs w:val="24"/>
        </w:rPr>
      </w:pPr>
      <w:r w:rsidRPr="004C1113">
        <w:rPr>
          <w:rFonts w:ascii="Times New Roman" w:hAnsi="Times New Roman" w:cs="Times New Roman"/>
          <w:sz w:val="24"/>
          <w:szCs w:val="24"/>
        </w:rPr>
        <w:t xml:space="preserve">The SWOT explores weaknesses, threats, and opportunities that the Toyota Motor Corporation should handle through its strengths. Various strengths (internal factors) possessed by Toyota are brand recognition, focus on R&amp;D, strong market position, and strong supply chain. </w:t>
      </w:r>
      <w:r w:rsidRPr="004C1113">
        <w:rPr>
          <w:rFonts w:ascii="Times New Roman" w:hAnsi="Times New Roman" w:cs="Times New Roman"/>
          <w:sz w:val="24"/>
          <w:szCs w:val="24"/>
        </w:rPr>
        <w:lastRenderedPageBreak/>
        <w:t>The corporation relies on its strong brands in dominating automobile markets in Oceania, Africa, North America, Asia, and Europe. Focusing on R&amp;D enables Toyota to improve product functionality, safety, and quality. The R&amp;D effort has allowed Toyota to create environmentally sustainable products. Maintaining extensive distribution and production network enables the corporation to address the huge demand for its products internationally (</w:t>
      </w:r>
      <w:proofErr w:type="spellStart"/>
      <w:r w:rsidRPr="004C1113">
        <w:rPr>
          <w:rFonts w:ascii="Times New Roman" w:hAnsi="Times New Roman" w:cs="Times New Roman"/>
          <w:sz w:val="24"/>
          <w:szCs w:val="24"/>
        </w:rPr>
        <w:t>Nkomo</w:t>
      </w:r>
      <w:proofErr w:type="spellEnd"/>
      <w:r w:rsidRPr="004C1113">
        <w:rPr>
          <w:rFonts w:ascii="Times New Roman" w:hAnsi="Times New Roman" w:cs="Times New Roman"/>
          <w:sz w:val="24"/>
          <w:szCs w:val="24"/>
        </w:rPr>
        <w:t xml:space="preserve"> 2019). However, the corporation has weaknesses (internal factors) like product recalls, </w:t>
      </w:r>
      <w:proofErr w:type="spellStart"/>
      <w:r w:rsidRPr="004C1113">
        <w:rPr>
          <w:rFonts w:ascii="Times New Roman" w:hAnsi="Times New Roman" w:cs="Times New Roman"/>
          <w:sz w:val="24"/>
          <w:szCs w:val="24"/>
        </w:rPr>
        <w:t>organisational</w:t>
      </w:r>
      <w:proofErr w:type="spellEnd"/>
      <w:r w:rsidRPr="004C1113">
        <w:rPr>
          <w:rFonts w:ascii="Times New Roman" w:hAnsi="Times New Roman" w:cs="Times New Roman"/>
          <w:sz w:val="24"/>
          <w:szCs w:val="24"/>
        </w:rPr>
        <w:t xml:space="preserve"> culture secrecy, and hierarchical </w:t>
      </w:r>
      <w:proofErr w:type="spellStart"/>
      <w:r w:rsidRPr="004C1113">
        <w:rPr>
          <w:rFonts w:ascii="Times New Roman" w:hAnsi="Times New Roman" w:cs="Times New Roman"/>
          <w:sz w:val="24"/>
          <w:szCs w:val="24"/>
        </w:rPr>
        <w:t>organisational</w:t>
      </w:r>
      <w:proofErr w:type="spellEnd"/>
      <w:r w:rsidRPr="004C1113">
        <w:rPr>
          <w:rFonts w:ascii="Times New Roman" w:hAnsi="Times New Roman" w:cs="Times New Roman"/>
          <w:sz w:val="24"/>
          <w:szCs w:val="24"/>
        </w:rPr>
        <w:t xml:space="preserve"> structure. The product recall problem has tainted the company’s brand image while hierarchical management structures inhibit its performance in Western nations, which </w:t>
      </w:r>
      <w:proofErr w:type="spellStart"/>
      <w:r w:rsidRPr="004C1113">
        <w:rPr>
          <w:rFonts w:ascii="Times New Roman" w:hAnsi="Times New Roman" w:cs="Times New Roman"/>
          <w:sz w:val="24"/>
          <w:szCs w:val="24"/>
        </w:rPr>
        <w:t>emphasise</w:t>
      </w:r>
      <w:proofErr w:type="spellEnd"/>
      <w:r w:rsidRPr="004C1113">
        <w:rPr>
          <w:rFonts w:ascii="Times New Roman" w:hAnsi="Times New Roman" w:cs="Times New Roman"/>
          <w:sz w:val="24"/>
          <w:szCs w:val="24"/>
        </w:rPr>
        <w:t xml:space="preserve"> the adoption of teamwork-based and flat management structures. </w:t>
      </w:r>
    </w:p>
    <w:p w:rsidR="00C21794" w:rsidRPr="004C1113" w:rsidRDefault="00C21794" w:rsidP="004C1113">
      <w:pPr>
        <w:spacing w:line="480" w:lineRule="auto"/>
        <w:ind w:firstLine="720"/>
        <w:rPr>
          <w:rFonts w:ascii="Times New Roman" w:hAnsi="Times New Roman" w:cs="Times New Roman"/>
          <w:sz w:val="24"/>
          <w:szCs w:val="24"/>
        </w:rPr>
      </w:pPr>
      <w:r w:rsidRPr="004C1113">
        <w:rPr>
          <w:rFonts w:ascii="Times New Roman" w:hAnsi="Times New Roman" w:cs="Times New Roman"/>
          <w:sz w:val="24"/>
          <w:szCs w:val="24"/>
        </w:rPr>
        <w:t xml:space="preserve">Threats and opportunities exist as external strategic factors for the Toyota Motor Corporation. Various threats Toyota faces in the market are intense competition, natural disasters, and </w:t>
      </w:r>
      <w:proofErr w:type="spellStart"/>
      <w:r w:rsidRPr="004C1113">
        <w:rPr>
          <w:rFonts w:ascii="Times New Roman" w:hAnsi="Times New Roman" w:cs="Times New Roman"/>
          <w:sz w:val="24"/>
          <w:szCs w:val="24"/>
        </w:rPr>
        <w:t>unfavourable</w:t>
      </w:r>
      <w:proofErr w:type="spellEnd"/>
      <w:r w:rsidRPr="004C1113">
        <w:rPr>
          <w:rFonts w:ascii="Times New Roman" w:hAnsi="Times New Roman" w:cs="Times New Roman"/>
          <w:sz w:val="24"/>
          <w:szCs w:val="24"/>
        </w:rPr>
        <w:t xml:space="preserve"> foreign exchange rates. The corporation relies on excellent customer service, fuel economy, product safety, development and innovation, and pricing in addressing competition pressure. The company is also highly sensitive to foreign currency exchange fluctuation (</w:t>
      </w:r>
      <w:proofErr w:type="spellStart"/>
      <w:r w:rsidRPr="004C1113">
        <w:rPr>
          <w:rFonts w:ascii="Times New Roman" w:hAnsi="Times New Roman" w:cs="Times New Roman"/>
          <w:sz w:val="24"/>
          <w:szCs w:val="24"/>
        </w:rPr>
        <w:t>Jurevicius</w:t>
      </w:r>
      <w:proofErr w:type="spellEnd"/>
      <w:r w:rsidRPr="004C1113">
        <w:rPr>
          <w:rFonts w:ascii="Times New Roman" w:hAnsi="Times New Roman" w:cs="Times New Roman"/>
          <w:sz w:val="24"/>
          <w:szCs w:val="24"/>
        </w:rPr>
        <w:t xml:space="preserve"> 2013). The weakening Yen against the Euro and the US dollar has negatively affected the corporation’s global operation. The company further experiences huge disruptions from natural disasters like floods and earthquakes. Still, the corporation can exploit existing opportunities in the global automobile market, including the expanding automotive industry and partnerships. The moderately growing automobile market since 2008 offers Toyota an opportunity for boosting its profitability and competitiveness. </w:t>
      </w:r>
    </w:p>
    <w:p w:rsidR="00C21794" w:rsidRPr="004C1113" w:rsidRDefault="004C1113" w:rsidP="004C1113">
      <w:pPr>
        <w:pStyle w:val="Heading1"/>
        <w:spacing w:line="480" w:lineRule="auto"/>
        <w:rPr>
          <w:rFonts w:ascii="Times New Roman" w:hAnsi="Times New Roman" w:cs="Times New Roman"/>
          <w:b/>
          <w:sz w:val="24"/>
          <w:szCs w:val="24"/>
        </w:rPr>
      </w:pPr>
      <w:bookmarkStart w:id="39" w:name="_Toc89329725"/>
      <w:bookmarkStart w:id="40" w:name="_Toc89330281"/>
      <w:r w:rsidRPr="004C1113">
        <w:rPr>
          <w:rFonts w:ascii="Times New Roman" w:hAnsi="Times New Roman" w:cs="Times New Roman"/>
          <w:b/>
          <w:sz w:val="24"/>
          <w:szCs w:val="24"/>
        </w:rPr>
        <w:lastRenderedPageBreak/>
        <w:t xml:space="preserve">4.0 </w:t>
      </w:r>
      <w:r w:rsidR="00C21794" w:rsidRPr="004C1113">
        <w:rPr>
          <w:rFonts w:ascii="Times New Roman" w:hAnsi="Times New Roman" w:cs="Times New Roman"/>
          <w:b/>
          <w:sz w:val="24"/>
          <w:szCs w:val="24"/>
        </w:rPr>
        <w:t>Conclusion</w:t>
      </w:r>
      <w:bookmarkEnd w:id="39"/>
      <w:bookmarkEnd w:id="40"/>
      <w:r w:rsidR="00C21794" w:rsidRPr="004C1113">
        <w:rPr>
          <w:rFonts w:ascii="Times New Roman" w:hAnsi="Times New Roman" w:cs="Times New Roman"/>
          <w:b/>
          <w:sz w:val="24"/>
          <w:szCs w:val="24"/>
        </w:rPr>
        <w:t xml:space="preserve"> </w:t>
      </w:r>
    </w:p>
    <w:p w:rsidR="00C21794" w:rsidRDefault="00C21794" w:rsidP="004C1113">
      <w:pPr>
        <w:spacing w:line="480" w:lineRule="auto"/>
        <w:ind w:firstLine="720"/>
        <w:rPr>
          <w:rFonts w:ascii="Times New Roman" w:hAnsi="Times New Roman" w:cs="Times New Roman"/>
          <w:sz w:val="24"/>
          <w:szCs w:val="24"/>
        </w:rPr>
      </w:pPr>
      <w:r w:rsidRPr="004C1113">
        <w:rPr>
          <w:rFonts w:ascii="Times New Roman" w:hAnsi="Times New Roman" w:cs="Times New Roman"/>
          <w:sz w:val="24"/>
          <w:szCs w:val="24"/>
        </w:rPr>
        <w:t>SWOT, Porter’s Five Forces, PESTLE, and Value Chain analyses offer crucial details about Toyota Motor Corporation’s in</w:t>
      </w:r>
      <w:r w:rsidR="00697A3D" w:rsidRPr="004C1113">
        <w:rPr>
          <w:rFonts w:ascii="Times New Roman" w:hAnsi="Times New Roman" w:cs="Times New Roman"/>
          <w:sz w:val="24"/>
          <w:szCs w:val="24"/>
        </w:rPr>
        <w:t>ternal and external environment</w:t>
      </w:r>
      <w:r w:rsidRPr="004C1113">
        <w:rPr>
          <w:rFonts w:ascii="Times New Roman" w:hAnsi="Times New Roman" w:cs="Times New Roman"/>
          <w:sz w:val="24"/>
          <w:szCs w:val="24"/>
        </w:rPr>
        <w:t>. Porter’s Five Forces explores the corporation micro-environmental forces like the power of buyers, competitive rivalry, the threat of substitutes, new entrants threat, and power of suppliers. The PESTLE analysis explores the corporation’s macro-environmental forces</w:t>
      </w:r>
      <w:r w:rsidR="00B27126" w:rsidRPr="004C1113">
        <w:rPr>
          <w:rFonts w:ascii="Times New Roman" w:hAnsi="Times New Roman" w:cs="Times New Roman"/>
          <w:sz w:val="24"/>
          <w:szCs w:val="24"/>
        </w:rPr>
        <w:t>, including legal, social, political, economic</w:t>
      </w:r>
      <w:r w:rsidRPr="004C1113">
        <w:rPr>
          <w:rFonts w:ascii="Times New Roman" w:hAnsi="Times New Roman" w:cs="Times New Roman"/>
          <w:sz w:val="24"/>
          <w:szCs w:val="24"/>
        </w:rPr>
        <w:t>, techn</w:t>
      </w:r>
      <w:r w:rsidR="00B27126" w:rsidRPr="004C1113">
        <w:rPr>
          <w:rFonts w:ascii="Times New Roman" w:hAnsi="Times New Roman" w:cs="Times New Roman"/>
          <w:sz w:val="24"/>
          <w:szCs w:val="24"/>
        </w:rPr>
        <w:t>ological, and ecological</w:t>
      </w:r>
      <w:r w:rsidRPr="004C1113">
        <w:rPr>
          <w:rFonts w:ascii="Times New Roman" w:hAnsi="Times New Roman" w:cs="Times New Roman"/>
          <w:sz w:val="24"/>
          <w:szCs w:val="24"/>
        </w:rPr>
        <w:t>. The Value Chain Analysis explores the internal environment, while the SWOT analysis explores the</w:t>
      </w:r>
      <w:r w:rsidR="00B27126" w:rsidRPr="004C1113">
        <w:rPr>
          <w:rFonts w:ascii="Times New Roman" w:hAnsi="Times New Roman" w:cs="Times New Roman"/>
          <w:sz w:val="24"/>
          <w:szCs w:val="24"/>
        </w:rPr>
        <w:t xml:space="preserve"> corporation’s opportunities, strengths</w:t>
      </w:r>
      <w:r w:rsidRPr="004C1113">
        <w:rPr>
          <w:rFonts w:ascii="Times New Roman" w:hAnsi="Times New Roman" w:cs="Times New Roman"/>
          <w:sz w:val="24"/>
          <w:szCs w:val="24"/>
        </w:rPr>
        <w:t>, weakne</w:t>
      </w:r>
      <w:r w:rsidR="00B27126" w:rsidRPr="004C1113">
        <w:rPr>
          <w:rFonts w:ascii="Times New Roman" w:hAnsi="Times New Roman" w:cs="Times New Roman"/>
          <w:sz w:val="24"/>
          <w:szCs w:val="24"/>
        </w:rPr>
        <w:t>sses, and threats</w:t>
      </w:r>
      <w:r w:rsidRPr="004C1113">
        <w:rPr>
          <w:rFonts w:ascii="Times New Roman" w:hAnsi="Times New Roman" w:cs="Times New Roman"/>
          <w:sz w:val="24"/>
          <w:szCs w:val="24"/>
        </w:rPr>
        <w:t>.</w:t>
      </w:r>
    </w:p>
    <w:p w:rsidR="004C1113" w:rsidRDefault="004C1113" w:rsidP="004C1113">
      <w:pPr>
        <w:spacing w:line="480" w:lineRule="auto"/>
        <w:ind w:firstLine="720"/>
        <w:rPr>
          <w:rFonts w:ascii="Times New Roman" w:hAnsi="Times New Roman" w:cs="Times New Roman"/>
          <w:sz w:val="24"/>
          <w:szCs w:val="24"/>
        </w:rPr>
      </w:pPr>
    </w:p>
    <w:p w:rsidR="004C1113" w:rsidRDefault="004C1113" w:rsidP="004C1113">
      <w:pPr>
        <w:spacing w:line="480" w:lineRule="auto"/>
        <w:ind w:firstLine="720"/>
        <w:rPr>
          <w:rFonts w:ascii="Times New Roman" w:hAnsi="Times New Roman" w:cs="Times New Roman"/>
          <w:sz w:val="24"/>
          <w:szCs w:val="24"/>
        </w:rPr>
      </w:pPr>
    </w:p>
    <w:p w:rsidR="004C1113" w:rsidRDefault="004C1113" w:rsidP="004C1113">
      <w:pPr>
        <w:spacing w:line="480" w:lineRule="auto"/>
        <w:ind w:firstLine="720"/>
        <w:rPr>
          <w:rFonts w:ascii="Times New Roman" w:hAnsi="Times New Roman" w:cs="Times New Roman"/>
          <w:sz w:val="24"/>
          <w:szCs w:val="24"/>
        </w:rPr>
      </w:pPr>
    </w:p>
    <w:p w:rsidR="004C1113" w:rsidRDefault="004C1113" w:rsidP="004C1113">
      <w:pPr>
        <w:spacing w:line="480" w:lineRule="auto"/>
        <w:ind w:firstLine="720"/>
        <w:rPr>
          <w:rFonts w:ascii="Times New Roman" w:hAnsi="Times New Roman" w:cs="Times New Roman"/>
          <w:sz w:val="24"/>
          <w:szCs w:val="24"/>
        </w:rPr>
      </w:pPr>
    </w:p>
    <w:p w:rsidR="004C1113" w:rsidRDefault="004C1113" w:rsidP="004C1113">
      <w:pPr>
        <w:spacing w:line="480" w:lineRule="auto"/>
        <w:ind w:firstLine="720"/>
        <w:rPr>
          <w:rFonts w:ascii="Times New Roman" w:hAnsi="Times New Roman" w:cs="Times New Roman"/>
          <w:sz w:val="24"/>
          <w:szCs w:val="24"/>
        </w:rPr>
      </w:pPr>
    </w:p>
    <w:p w:rsidR="004C1113" w:rsidRDefault="004C1113" w:rsidP="004C1113">
      <w:pPr>
        <w:spacing w:line="480" w:lineRule="auto"/>
        <w:ind w:firstLine="720"/>
        <w:rPr>
          <w:rFonts w:ascii="Times New Roman" w:hAnsi="Times New Roman" w:cs="Times New Roman"/>
          <w:sz w:val="24"/>
          <w:szCs w:val="24"/>
        </w:rPr>
      </w:pPr>
    </w:p>
    <w:p w:rsidR="004C1113" w:rsidRDefault="004C1113" w:rsidP="004C1113">
      <w:pPr>
        <w:spacing w:line="480" w:lineRule="auto"/>
        <w:ind w:firstLine="720"/>
        <w:rPr>
          <w:rFonts w:ascii="Times New Roman" w:hAnsi="Times New Roman" w:cs="Times New Roman"/>
          <w:sz w:val="24"/>
          <w:szCs w:val="24"/>
        </w:rPr>
      </w:pPr>
    </w:p>
    <w:p w:rsidR="004C1113" w:rsidRDefault="004C1113" w:rsidP="004C1113">
      <w:pPr>
        <w:spacing w:line="480" w:lineRule="auto"/>
        <w:ind w:firstLine="720"/>
        <w:rPr>
          <w:rFonts w:ascii="Times New Roman" w:hAnsi="Times New Roman" w:cs="Times New Roman"/>
          <w:sz w:val="24"/>
          <w:szCs w:val="24"/>
        </w:rPr>
      </w:pPr>
    </w:p>
    <w:p w:rsidR="004C1113" w:rsidRDefault="004C1113" w:rsidP="004C1113">
      <w:pPr>
        <w:spacing w:line="480" w:lineRule="auto"/>
        <w:ind w:firstLine="720"/>
        <w:rPr>
          <w:rFonts w:ascii="Times New Roman" w:hAnsi="Times New Roman" w:cs="Times New Roman"/>
          <w:sz w:val="24"/>
          <w:szCs w:val="24"/>
        </w:rPr>
      </w:pPr>
    </w:p>
    <w:p w:rsidR="004C1113" w:rsidRDefault="004C1113" w:rsidP="004C1113">
      <w:pPr>
        <w:spacing w:line="480" w:lineRule="auto"/>
        <w:ind w:firstLine="720"/>
        <w:rPr>
          <w:rFonts w:ascii="Times New Roman" w:hAnsi="Times New Roman" w:cs="Times New Roman"/>
          <w:sz w:val="24"/>
          <w:szCs w:val="24"/>
        </w:rPr>
      </w:pPr>
    </w:p>
    <w:p w:rsidR="004C1113" w:rsidRPr="004C1113" w:rsidRDefault="004C1113" w:rsidP="004C1113">
      <w:pPr>
        <w:spacing w:line="480" w:lineRule="auto"/>
        <w:ind w:firstLine="720"/>
        <w:rPr>
          <w:rFonts w:ascii="Times New Roman" w:hAnsi="Times New Roman" w:cs="Times New Roman"/>
          <w:sz w:val="24"/>
          <w:szCs w:val="24"/>
        </w:rPr>
      </w:pPr>
    </w:p>
    <w:p w:rsidR="00C21794" w:rsidRPr="004C1113" w:rsidRDefault="004C1113" w:rsidP="004C1113">
      <w:pPr>
        <w:pStyle w:val="Heading1"/>
        <w:spacing w:line="480" w:lineRule="auto"/>
        <w:rPr>
          <w:rFonts w:ascii="Times New Roman" w:hAnsi="Times New Roman" w:cs="Times New Roman"/>
          <w:b/>
          <w:sz w:val="24"/>
          <w:szCs w:val="24"/>
        </w:rPr>
      </w:pPr>
      <w:bookmarkStart w:id="41" w:name="_Toc89329726"/>
      <w:bookmarkStart w:id="42" w:name="_Toc89330282"/>
      <w:r w:rsidRPr="004C1113">
        <w:rPr>
          <w:rFonts w:ascii="Times New Roman" w:hAnsi="Times New Roman" w:cs="Times New Roman"/>
          <w:b/>
          <w:sz w:val="24"/>
          <w:szCs w:val="24"/>
        </w:rPr>
        <w:lastRenderedPageBreak/>
        <w:t xml:space="preserve">5.0 </w:t>
      </w:r>
      <w:r w:rsidR="00B66C38" w:rsidRPr="004C1113">
        <w:rPr>
          <w:rFonts w:ascii="Times New Roman" w:hAnsi="Times New Roman" w:cs="Times New Roman"/>
          <w:b/>
          <w:sz w:val="24"/>
          <w:szCs w:val="24"/>
        </w:rPr>
        <w:t>Bibliography</w:t>
      </w:r>
      <w:bookmarkEnd w:id="41"/>
      <w:bookmarkEnd w:id="42"/>
      <w:r w:rsidR="00B66C38" w:rsidRPr="004C1113">
        <w:rPr>
          <w:rFonts w:ascii="Times New Roman" w:hAnsi="Times New Roman" w:cs="Times New Roman"/>
          <w:b/>
          <w:sz w:val="24"/>
          <w:szCs w:val="24"/>
        </w:rPr>
        <w:t xml:space="preserve"> </w:t>
      </w:r>
    </w:p>
    <w:p w:rsidR="004C1113" w:rsidRDefault="00EF46C9" w:rsidP="004C1113">
      <w:pPr>
        <w:spacing w:line="480" w:lineRule="auto"/>
        <w:rPr>
          <w:rFonts w:ascii="Times New Roman" w:hAnsi="Times New Roman" w:cs="Times New Roman"/>
          <w:i/>
          <w:sz w:val="24"/>
          <w:szCs w:val="24"/>
          <w:lang w:val="en-GB"/>
        </w:rPr>
      </w:pPr>
      <w:proofErr w:type="spellStart"/>
      <w:r w:rsidRPr="004C1113">
        <w:rPr>
          <w:rFonts w:ascii="Times New Roman" w:hAnsi="Times New Roman" w:cs="Times New Roman"/>
          <w:sz w:val="24"/>
          <w:szCs w:val="24"/>
          <w:lang w:val="en-GB"/>
        </w:rPr>
        <w:t>Carlier</w:t>
      </w:r>
      <w:proofErr w:type="spellEnd"/>
      <w:r w:rsidRPr="004C1113">
        <w:rPr>
          <w:rFonts w:ascii="Times New Roman" w:hAnsi="Times New Roman" w:cs="Times New Roman"/>
          <w:sz w:val="24"/>
          <w:szCs w:val="24"/>
          <w:lang w:val="en-GB"/>
        </w:rPr>
        <w:t>,</w:t>
      </w:r>
      <w:r w:rsidRPr="004C1113">
        <w:rPr>
          <w:rFonts w:ascii="Times New Roman" w:hAnsi="Times New Roman" w:cs="Times New Roman"/>
          <w:sz w:val="24"/>
          <w:szCs w:val="24"/>
          <w:lang w:val="en-GB"/>
        </w:rPr>
        <w:t xml:space="preserve"> M., 2021. </w:t>
      </w:r>
      <w:r w:rsidRPr="004C1113">
        <w:rPr>
          <w:rFonts w:ascii="Times New Roman" w:hAnsi="Times New Roman" w:cs="Times New Roman"/>
          <w:i/>
          <w:sz w:val="24"/>
          <w:szCs w:val="24"/>
          <w:lang w:val="en-GB"/>
        </w:rPr>
        <w:t>Consolidated number of Toyota Motor Cor</w:t>
      </w:r>
      <w:r w:rsidR="004C1113" w:rsidRPr="004C1113">
        <w:rPr>
          <w:rFonts w:ascii="Times New Roman" w:hAnsi="Times New Roman" w:cs="Times New Roman"/>
          <w:i/>
          <w:sz w:val="24"/>
          <w:szCs w:val="24"/>
          <w:lang w:val="en-GB"/>
        </w:rPr>
        <w:t xml:space="preserve">poration employees from FY 2012 </w:t>
      </w:r>
    </w:p>
    <w:p w:rsidR="00EF46C9" w:rsidRPr="004C1113" w:rsidRDefault="00EF46C9" w:rsidP="004C1113">
      <w:pPr>
        <w:spacing w:line="480" w:lineRule="auto"/>
        <w:ind w:left="720"/>
        <w:rPr>
          <w:rFonts w:ascii="Times New Roman" w:hAnsi="Times New Roman" w:cs="Times New Roman"/>
          <w:i/>
          <w:sz w:val="24"/>
          <w:szCs w:val="24"/>
          <w:lang w:val="en-GB"/>
        </w:rPr>
      </w:pPr>
      <w:r w:rsidRPr="004C1113">
        <w:rPr>
          <w:rFonts w:ascii="Times New Roman" w:hAnsi="Times New Roman" w:cs="Times New Roman"/>
          <w:i/>
          <w:sz w:val="24"/>
          <w:szCs w:val="24"/>
          <w:lang w:val="en-GB"/>
        </w:rPr>
        <w:t>to FY 2021</w:t>
      </w:r>
      <w:r w:rsidRPr="004C1113">
        <w:rPr>
          <w:rFonts w:ascii="Times New Roman" w:hAnsi="Times New Roman" w:cs="Times New Roman"/>
          <w:sz w:val="24"/>
          <w:szCs w:val="24"/>
          <w:lang w:val="en-GB"/>
        </w:rPr>
        <w:t xml:space="preserve">. Statista. </w:t>
      </w:r>
      <w:hyperlink r:id="rId12" w:history="1">
        <w:r w:rsidR="004C1113" w:rsidRPr="00767F30">
          <w:rPr>
            <w:rStyle w:val="Hyperlink"/>
            <w:rFonts w:ascii="Times New Roman" w:hAnsi="Times New Roman" w:cs="Times New Roman"/>
            <w:sz w:val="24"/>
            <w:szCs w:val="24"/>
            <w:lang w:val="en-GB"/>
          </w:rPr>
          <w:t>https://www.statista.com/statistics/294192/number-of-toyota-</w:t>
        </w:r>
      </w:hyperlink>
      <w:r w:rsidRPr="004C1113">
        <w:rPr>
          <w:rFonts w:ascii="Times New Roman" w:hAnsi="Times New Roman" w:cs="Times New Roman"/>
          <w:sz w:val="24"/>
          <w:szCs w:val="24"/>
          <w:lang w:val="en-GB"/>
        </w:rPr>
        <w:t>employees/</w:t>
      </w:r>
    </w:p>
    <w:p w:rsidR="004C1113" w:rsidRDefault="00EF46C9" w:rsidP="004C1113">
      <w:pPr>
        <w:spacing w:line="480" w:lineRule="auto"/>
        <w:rPr>
          <w:rFonts w:ascii="Times New Roman" w:hAnsi="Times New Roman" w:cs="Times New Roman"/>
          <w:sz w:val="24"/>
          <w:szCs w:val="24"/>
          <w:lang w:val="en-GB"/>
        </w:rPr>
      </w:pPr>
      <w:proofErr w:type="spellStart"/>
      <w:r w:rsidRPr="004C1113">
        <w:rPr>
          <w:rFonts w:ascii="Times New Roman" w:hAnsi="Times New Roman" w:cs="Times New Roman"/>
          <w:sz w:val="24"/>
          <w:szCs w:val="24"/>
          <w:lang w:val="en-GB"/>
        </w:rPr>
        <w:t>Carlier</w:t>
      </w:r>
      <w:proofErr w:type="spellEnd"/>
      <w:r w:rsidRPr="004C1113">
        <w:rPr>
          <w:rFonts w:ascii="Times New Roman" w:hAnsi="Times New Roman" w:cs="Times New Roman"/>
          <w:sz w:val="24"/>
          <w:szCs w:val="24"/>
          <w:lang w:val="en-GB"/>
        </w:rPr>
        <w:t>,</w:t>
      </w:r>
      <w:r w:rsidRPr="004C1113">
        <w:rPr>
          <w:rFonts w:ascii="Times New Roman" w:hAnsi="Times New Roman" w:cs="Times New Roman"/>
          <w:sz w:val="24"/>
          <w:szCs w:val="24"/>
          <w:lang w:val="en-GB"/>
        </w:rPr>
        <w:t xml:space="preserve"> M., 2021. </w:t>
      </w:r>
      <w:r w:rsidRPr="004C1113">
        <w:rPr>
          <w:rFonts w:ascii="Times New Roman" w:hAnsi="Times New Roman" w:cs="Times New Roman"/>
          <w:i/>
          <w:sz w:val="24"/>
          <w:szCs w:val="24"/>
          <w:lang w:val="en-GB"/>
        </w:rPr>
        <w:t>Toyota's market capitalization between March 31, 2019 and 2021</w:t>
      </w:r>
      <w:r w:rsidR="004C1113" w:rsidRPr="004C1113">
        <w:rPr>
          <w:rFonts w:ascii="Times New Roman" w:hAnsi="Times New Roman" w:cs="Times New Roman"/>
          <w:sz w:val="24"/>
          <w:szCs w:val="24"/>
          <w:lang w:val="en-GB"/>
        </w:rPr>
        <w:t xml:space="preserve">. Statista. </w:t>
      </w:r>
    </w:p>
    <w:p w:rsidR="00EF46C9" w:rsidRPr="004C1113" w:rsidRDefault="009937D1" w:rsidP="004C1113">
      <w:pPr>
        <w:spacing w:line="480" w:lineRule="auto"/>
        <w:ind w:firstLine="720"/>
        <w:rPr>
          <w:rFonts w:ascii="Times New Roman" w:hAnsi="Times New Roman" w:cs="Times New Roman"/>
          <w:sz w:val="24"/>
          <w:szCs w:val="24"/>
          <w:lang w:val="en-GB"/>
        </w:rPr>
      </w:pPr>
      <w:hyperlink r:id="rId13" w:history="1">
        <w:r w:rsidRPr="004C1113">
          <w:rPr>
            <w:rStyle w:val="Hyperlink"/>
            <w:rFonts w:ascii="Times New Roman" w:hAnsi="Times New Roman" w:cs="Times New Roman"/>
            <w:sz w:val="24"/>
            <w:szCs w:val="24"/>
            <w:lang w:val="en-GB"/>
          </w:rPr>
          <w:t>https://www.statista.com/statistics/279650/market-capitalization-of-toyota/</w:t>
        </w:r>
      </w:hyperlink>
    </w:p>
    <w:p w:rsidR="004C1113" w:rsidRDefault="00D16010" w:rsidP="004C1113">
      <w:pPr>
        <w:spacing w:line="480" w:lineRule="auto"/>
        <w:rPr>
          <w:rFonts w:ascii="Times New Roman" w:hAnsi="Times New Roman" w:cs="Times New Roman"/>
          <w:sz w:val="24"/>
          <w:szCs w:val="24"/>
          <w:lang w:val="en-GB"/>
        </w:rPr>
      </w:pPr>
      <w:proofErr w:type="spellStart"/>
      <w:r w:rsidRPr="004C1113">
        <w:rPr>
          <w:rFonts w:ascii="Times New Roman" w:hAnsi="Times New Roman" w:cs="Times New Roman"/>
          <w:sz w:val="24"/>
          <w:szCs w:val="24"/>
          <w:lang w:val="en-GB"/>
        </w:rPr>
        <w:t>Çitilci</w:t>
      </w:r>
      <w:proofErr w:type="spellEnd"/>
      <w:r w:rsidRPr="004C1113">
        <w:rPr>
          <w:rFonts w:ascii="Times New Roman" w:hAnsi="Times New Roman" w:cs="Times New Roman"/>
          <w:sz w:val="24"/>
          <w:szCs w:val="24"/>
          <w:lang w:val="en-GB"/>
        </w:rPr>
        <w:t xml:space="preserve">, T. and </w:t>
      </w:r>
      <w:proofErr w:type="spellStart"/>
      <w:r w:rsidRPr="004C1113">
        <w:rPr>
          <w:rFonts w:ascii="Times New Roman" w:hAnsi="Times New Roman" w:cs="Times New Roman"/>
          <w:sz w:val="24"/>
          <w:szCs w:val="24"/>
          <w:lang w:val="en-GB"/>
        </w:rPr>
        <w:t>Akbalık</w:t>
      </w:r>
      <w:proofErr w:type="spellEnd"/>
      <w:r w:rsidRPr="004C1113">
        <w:rPr>
          <w:rFonts w:ascii="Times New Roman" w:hAnsi="Times New Roman" w:cs="Times New Roman"/>
          <w:sz w:val="24"/>
          <w:szCs w:val="24"/>
          <w:lang w:val="en-GB"/>
        </w:rPr>
        <w:t xml:space="preserve">, M., 2020. The Importance of PESTEL Analysis for Environmental </w:t>
      </w:r>
    </w:p>
    <w:p w:rsidR="00D16010" w:rsidRPr="004C1113" w:rsidRDefault="00D16010" w:rsidP="004C1113">
      <w:pPr>
        <w:spacing w:line="480" w:lineRule="auto"/>
        <w:ind w:left="720"/>
        <w:rPr>
          <w:rFonts w:ascii="Times New Roman" w:hAnsi="Times New Roman" w:cs="Times New Roman"/>
          <w:sz w:val="24"/>
          <w:szCs w:val="24"/>
          <w:lang w:val="en-GB"/>
        </w:rPr>
      </w:pPr>
      <w:r w:rsidRPr="004C1113">
        <w:rPr>
          <w:rFonts w:ascii="Times New Roman" w:hAnsi="Times New Roman" w:cs="Times New Roman"/>
          <w:sz w:val="24"/>
          <w:szCs w:val="24"/>
          <w:lang w:val="en-GB"/>
        </w:rPr>
        <w:t xml:space="preserve">Scanning Process. </w:t>
      </w:r>
      <w:r w:rsidRPr="004C1113">
        <w:rPr>
          <w:rFonts w:ascii="Times New Roman" w:hAnsi="Times New Roman" w:cs="Times New Roman"/>
          <w:i/>
          <w:sz w:val="24"/>
          <w:szCs w:val="24"/>
          <w:lang w:val="en-GB"/>
        </w:rPr>
        <w:t>In Handbook of Research on Decision-Making Techniques in Financial Marketing</w:t>
      </w:r>
      <w:r w:rsidRPr="004C1113">
        <w:rPr>
          <w:rFonts w:ascii="Times New Roman" w:hAnsi="Times New Roman" w:cs="Times New Roman"/>
          <w:sz w:val="24"/>
          <w:szCs w:val="24"/>
          <w:lang w:val="en-GB"/>
        </w:rPr>
        <w:t xml:space="preserve"> (pp. 336-357). IGI Global.</w:t>
      </w:r>
    </w:p>
    <w:p w:rsidR="004C1113" w:rsidRDefault="000F13A7" w:rsidP="004C1113">
      <w:pPr>
        <w:spacing w:line="480" w:lineRule="auto"/>
        <w:rPr>
          <w:rFonts w:ascii="Times New Roman" w:hAnsi="Times New Roman" w:cs="Times New Roman"/>
          <w:sz w:val="24"/>
          <w:szCs w:val="24"/>
          <w:lang w:val="en-GB"/>
        </w:rPr>
      </w:pPr>
      <w:r w:rsidRPr="004C1113">
        <w:rPr>
          <w:rFonts w:ascii="Times New Roman" w:hAnsi="Times New Roman" w:cs="Times New Roman"/>
          <w:sz w:val="24"/>
          <w:szCs w:val="24"/>
          <w:lang w:val="en-GB"/>
        </w:rPr>
        <w:t xml:space="preserve">Craig, T. and Campbell, D., 2012. </w:t>
      </w:r>
      <w:r w:rsidRPr="004C1113">
        <w:rPr>
          <w:rFonts w:ascii="Times New Roman" w:hAnsi="Times New Roman" w:cs="Times New Roman"/>
          <w:i/>
          <w:sz w:val="24"/>
          <w:szCs w:val="24"/>
          <w:lang w:val="en-GB"/>
        </w:rPr>
        <w:t>Organisations and the business environment</w:t>
      </w:r>
      <w:r w:rsidRPr="004C1113">
        <w:rPr>
          <w:rFonts w:ascii="Times New Roman" w:hAnsi="Times New Roman" w:cs="Times New Roman"/>
          <w:sz w:val="24"/>
          <w:szCs w:val="24"/>
          <w:lang w:val="en-GB"/>
        </w:rPr>
        <w:t xml:space="preserve">. Abingdon: </w:t>
      </w:r>
    </w:p>
    <w:p w:rsidR="000F13A7" w:rsidRPr="004C1113" w:rsidRDefault="000F13A7" w:rsidP="004C1113">
      <w:pPr>
        <w:spacing w:line="480" w:lineRule="auto"/>
        <w:ind w:firstLine="720"/>
        <w:rPr>
          <w:rFonts w:ascii="Times New Roman" w:hAnsi="Times New Roman" w:cs="Times New Roman"/>
          <w:sz w:val="24"/>
          <w:szCs w:val="24"/>
          <w:lang w:val="en-GB"/>
        </w:rPr>
      </w:pPr>
      <w:r w:rsidRPr="004C1113">
        <w:rPr>
          <w:rFonts w:ascii="Times New Roman" w:hAnsi="Times New Roman" w:cs="Times New Roman"/>
          <w:sz w:val="24"/>
          <w:szCs w:val="24"/>
          <w:lang w:val="en-GB"/>
        </w:rPr>
        <w:t>Routledge.</w:t>
      </w:r>
    </w:p>
    <w:p w:rsidR="004C1113" w:rsidRDefault="00880C58" w:rsidP="004C1113">
      <w:pPr>
        <w:spacing w:line="480" w:lineRule="auto"/>
        <w:rPr>
          <w:rFonts w:ascii="Times New Roman" w:hAnsi="Times New Roman" w:cs="Times New Roman"/>
          <w:sz w:val="24"/>
          <w:szCs w:val="24"/>
          <w:lang w:val="en-GB"/>
        </w:rPr>
      </w:pPr>
      <w:r w:rsidRPr="004C1113">
        <w:rPr>
          <w:rFonts w:ascii="Times New Roman" w:hAnsi="Times New Roman" w:cs="Times New Roman"/>
          <w:sz w:val="24"/>
          <w:szCs w:val="24"/>
          <w:lang w:val="en-GB"/>
        </w:rPr>
        <w:t xml:space="preserve">Ewing, S., 2019. </w:t>
      </w:r>
      <w:r w:rsidRPr="004C1113">
        <w:rPr>
          <w:rFonts w:ascii="Times New Roman" w:hAnsi="Times New Roman" w:cs="Times New Roman"/>
          <w:i/>
          <w:sz w:val="24"/>
          <w:szCs w:val="24"/>
          <w:lang w:val="en-GB"/>
        </w:rPr>
        <w:t>2020 Toyota Prius: Model overview, pricing, tech and specs</w:t>
      </w:r>
      <w:r w:rsidRPr="004C1113">
        <w:rPr>
          <w:rFonts w:ascii="Times New Roman" w:hAnsi="Times New Roman" w:cs="Times New Roman"/>
          <w:sz w:val="24"/>
          <w:szCs w:val="24"/>
          <w:lang w:val="en-GB"/>
        </w:rPr>
        <w:t xml:space="preserve">. Road Show. </w:t>
      </w:r>
    </w:p>
    <w:p w:rsidR="00880C58" w:rsidRPr="004C1113" w:rsidRDefault="00880C58" w:rsidP="004C1113">
      <w:pPr>
        <w:spacing w:line="480" w:lineRule="auto"/>
        <w:ind w:firstLine="720"/>
        <w:rPr>
          <w:rFonts w:ascii="Times New Roman" w:hAnsi="Times New Roman" w:cs="Times New Roman"/>
          <w:sz w:val="24"/>
          <w:szCs w:val="24"/>
          <w:lang w:val="en-GB"/>
        </w:rPr>
      </w:pPr>
      <w:r w:rsidRPr="004C1113">
        <w:rPr>
          <w:rFonts w:ascii="Times New Roman" w:hAnsi="Times New Roman" w:cs="Times New Roman"/>
          <w:sz w:val="24"/>
          <w:szCs w:val="24"/>
          <w:lang w:val="en-GB"/>
        </w:rPr>
        <w:t>https://www.cnet.com/roadshow/news/2020-toyota-prius-buyers-guide-price-specs/</w:t>
      </w:r>
    </w:p>
    <w:p w:rsidR="009937D1" w:rsidRPr="004C1113" w:rsidRDefault="009937D1" w:rsidP="004C1113">
      <w:pPr>
        <w:spacing w:line="480" w:lineRule="auto"/>
        <w:rPr>
          <w:rFonts w:ascii="Times New Roman" w:hAnsi="Times New Roman" w:cs="Times New Roman"/>
          <w:sz w:val="24"/>
          <w:szCs w:val="24"/>
          <w:lang w:val="en-GB"/>
        </w:rPr>
      </w:pPr>
      <w:proofErr w:type="spellStart"/>
      <w:r w:rsidRPr="004C1113">
        <w:rPr>
          <w:rFonts w:ascii="Times New Roman" w:hAnsi="Times New Roman" w:cs="Times New Roman"/>
          <w:sz w:val="24"/>
          <w:szCs w:val="24"/>
          <w:lang w:val="en-GB"/>
        </w:rPr>
        <w:t>Halbright</w:t>
      </w:r>
      <w:proofErr w:type="spellEnd"/>
      <w:r w:rsidRPr="004C1113">
        <w:rPr>
          <w:rFonts w:ascii="Times New Roman" w:hAnsi="Times New Roman" w:cs="Times New Roman"/>
          <w:sz w:val="24"/>
          <w:szCs w:val="24"/>
          <w:lang w:val="en-GB"/>
        </w:rPr>
        <w:t xml:space="preserve">, R. and Dunn, M., 2010. Case Study: The Toyota Prius. </w:t>
      </w:r>
      <w:r w:rsidRPr="004C1113">
        <w:rPr>
          <w:rFonts w:ascii="Times New Roman" w:hAnsi="Times New Roman" w:cs="Times New Roman"/>
          <w:i/>
          <w:sz w:val="24"/>
          <w:szCs w:val="24"/>
          <w:lang w:val="en-GB"/>
        </w:rPr>
        <w:t>Managerial Marketing</w:t>
      </w:r>
      <w:r w:rsidRPr="004C1113">
        <w:rPr>
          <w:rFonts w:ascii="Times New Roman" w:hAnsi="Times New Roman" w:cs="Times New Roman"/>
          <w:sz w:val="24"/>
          <w:szCs w:val="24"/>
          <w:lang w:val="en-GB"/>
        </w:rPr>
        <w:t>.</w:t>
      </w:r>
    </w:p>
    <w:p w:rsidR="004C1113" w:rsidRDefault="00091BCC" w:rsidP="004C1113">
      <w:pPr>
        <w:spacing w:line="480" w:lineRule="auto"/>
        <w:rPr>
          <w:rFonts w:ascii="Times New Roman" w:hAnsi="Times New Roman" w:cs="Times New Roman"/>
          <w:sz w:val="24"/>
          <w:szCs w:val="24"/>
          <w:lang w:val="en-GB"/>
        </w:rPr>
      </w:pPr>
      <w:proofErr w:type="spellStart"/>
      <w:r w:rsidRPr="004C1113">
        <w:rPr>
          <w:rFonts w:ascii="Times New Roman" w:hAnsi="Times New Roman" w:cs="Times New Roman"/>
          <w:sz w:val="24"/>
          <w:szCs w:val="24"/>
          <w:lang w:val="en-GB"/>
        </w:rPr>
        <w:t>Jurevicius</w:t>
      </w:r>
      <w:proofErr w:type="spellEnd"/>
      <w:r w:rsidRPr="004C1113">
        <w:rPr>
          <w:rFonts w:ascii="Times New Roman" w:hAnsi="Times New Roman" w:cs="Times New Roman"/>
          <w:sz w:val="24"/>
          <w:szCs w:val="24"/>
          <w:lang w:val="en-GB"/>
        </w:rPr>
        <w:t xml:space="preserve">, O., 2013. Toyota Motor Corporation SWOT analysis. </w:t>
      </w:r>
      <w:r w:rsidRPr="004C1113">
        <w:rPr>
          <w:rFonts w:ascii="Times New Roman" w:hAnsi="Times New Roman" w:cs="Times New Roman"/>
          <w:i/>
          <w:sz w:val="24"/>
          <w:szCs w:val="24"/>
          <w:lang w:val="en-GB"/>
        </w:rPr>
        <w:t>Strategic Management Insight</w:t>
      </w:r>
      <w:r w:rsidRPr="004C1113">
        <w:rPr>
          <w:rFonts w:ascii="Times New Roman" w:hAnsi="Times New Roman" w:cs="Times New Roman"/>
          <w:sz w:val="24"/>
          <w:szCs w:val="24"/>
          <w:lang w:val="en-GB"/>
        </w:rPr>
        <w:t xml:space="preserve">, </w:t>
      </w:r>
    </w:p>
    <w:p w:rsidR="00091BCC" w:rsidRPr="004C1113" w:rsidRDefault="00091BCC" w:rsidP="004C1113">
      <w:pPr>
        <w:spacing w:line="480" w:lineRule="auto"/>
        <w:ind w:firstLine="720"/>
        <w:rPr>
          <w:rFonts w:ascii="Times New Roman" w:hAnsi="Times New Roman" w:cs="Times New Roman"/>
          <w:sz w:val="24"/>
          <w:szCs w:val="24"/>
          <w:lang w:val="en-GB"/>
        </w:rPr>
      </w:pPr>
      <w:r w:rsidRPr="004C1113">
        <w:rPr>
          <w:rFonts w:ascii="Times New Roman" w:hAnsi="Times New Roman" w:cs="Times New Roman"/>
          <w:sz w:val="24"/>
          <w:szCs w:val="24"/>
          <w:lang w:val="en-GB"/>
        </w:rPr>
        <w:t>16.</w:t>
      </w:r>
    </w:p>
    <w:p w:rsidR="004C1113" w:rsidRDefault="002506AA" w:rsidP="004C1113">
      <w:pPr>
        <w:spacing w:line="480" w:lineRule="auto"/>
        <w:rPr>
          <w:rFonts w:ascii="Times New Roman" w:hAnsi="Times New Roman" w:cs="Times New Roman"/>
          <w:sz w:val="24"/>
          <w:szCs w:val="24"/>
        </w:rPr>
      </w:pPr>
      <w:proofErr w:type="spellStart"/>
      <w:r w:rsidRPr="004C1113">
        <w:rPr>
          <w:rFonts w:ascii="Times New Roman" w:hAnsi="Times New Roman" w:cs="Times New Roman"/>
          <w:sz w:val="24"/>
          <w:szCs w:val="24"/>
          <w:lang w:val="en-GB"/>
        </w:rPr>
        <w:t>Nkomo</w:t>
      </w:r>
      <w:proofErr w:type="spellEnd"/>
      <w:r w:rsidRPr="004C1113">
        <w:rPr>
          <w:rFonts w:ascii="Times New Roman" w:hAnsi="Times New Roman" w:cs="Times New Roman"/>
          <w:sz w:val="24"/>
          <w:szCs w:val="24"/>
          <w:lang w:val="en-GB"/>
        </w:rPr>
        <w:t>, T., 2019</w:t>
      </w:r>
      <w:r w:rsidR="00D23C30" w:rsidRPr="004C1113">
        <w:rPr>
          <w:rFonts w:ascii="Times New Roman" w:hAnsi="Times New Roman" w:cs="Times New Roman"/>
          <w:sz w:val="24"/>
          <w:szCs w:val="24"/>
          <w:lang w:val="en-GB"/>
        </w:rPr>
        <w:t>. Analysis of Toyota Motor Corporation.</w:t>
      </w:r>
      <w:r w:rsidR="00D23C30" w:rsidRPr="004C1113">
        <w:rPr>
          <w:rFonts w:ascii="Times New Roman" w:hAnsi="Times New Roman" w:cs="Times New Roman"/>
          <w:sz w:val="24"/>
          <w:szCs w:val="24"/>
        </w:rPr>
        <w:t xml:space="preserve"> </w:t>
      </w:r>
    </w:p>
    <w:p w:rsidR="00EF46C9" w:rsidRPr="004C1113" w:rsidRDefault="004C1113" w:rsidP="004C1113">
      <w:pPr>
        <w:spacing w:line="480" w:lineRule="auto"/>
        <w:ind w:left="720"/>
        <w:rPr>
          <w:rFonts w:ascii="Times New Roman" w:hAnsi="Times New Roman" w:cs="Times New Roman"/>
          <w:sz w:val="24"/>
          <w:szCs w:val="24"/>
          <w:lang w:val="en-GB"/>
        </w:rPr>
      </w:pPr>
      <w:hyperlink r:id="rId14" w:history="1">
        <w:r w:rsidRPr="00767F30">
          <w:rPr>
            <w:rStyle w:val="Hyperlink"/>
            <w:rFonts w:ascii="Times New Roman" w:hAnsi="Times New Roman" w:cs="Times New Roman"/>
            <w:sz w:val="24"/>
            <w:szCs w:val="24"/>
            <w:lang w:val="en-GB"/>
          </w:rPr>
          <w:t>http://dspace.vnbrims.org:13000/jspui/bitstream/123456789/2458/1/Toyota%20Case%20study.pdf</w:t>
        </w:r>
      </w:hyperlink>
    </w:p>
    <w:p w:rsidR="004C1113" w:rsidRDefault="008F75CD" w:rsidP="004C1113">
      <w:pPr>
        <w:spacing w:line="480" w:lineRule="auto"/>
        <w:rPr>
          <w:rFonts w:ascii="Times New Roman" w:hAnsi="Times New Roman" w:cs="Times New Roman"/>
          <w:i/>
          <w:sz w:val="24"/>
          <w:szCs w:val="24"/>
          <w:lang w:val="en-GB"/>
        </w:rPr>
      </w:pPr>
      <w:r w:rsidRPr="004C1113">
        <w:rPr>
          <w:rFonts w:ascii="Times New Roman" w:hAnsi="Times New Roman" w:cs="Times New Roman"/>
          <w:sz w:val="24"/>
          <w:szCs w:val="24"/>
          <w:lang w:val="en-GB"/>
        </w:rPr>
        <w:lastRenderedPageBreak/>
        <w:t xml:space="preserve">McPhee, W. and Wheeler, D., 2006. Making the case for the added‐value chain. </w:t>
      </w:r>
      <w:r w:rsidRPr="004C1113">
        <w:rPr>
          <w:rFonts w:ascii="Times New Roman" w:hAnsi="Times New Roman" w:cs="Times New Roman"/>
          <w:i/>
          <w:sz w:val="24"/>
          <w:szCs w:val="24"/>
          <w:lang w:val="en-GB"/>
        </w:rPr>
        <w:t xml:space="preserve">Strategy &amp; </w:t>
      </w:r>
    </w:p>
    <w:p w:rsidR="008F75CD" w:rsidRPr="004C1113" w:rsidRDefault="008F75CD" w:rsidP="004C1113">
      <w:pPr>
        <w:spacing w:line="480" w:lineRule="auto"/>
        <w:ind w:firstLine="720"/>
        <w:rPr>
          <w:rFonts w:ascii="Times New Roman" w:hAnsi="Times New Roman" w:cs="Times New Roman"/>
          <w:sz w:val="24"/>
          <w:szCs w:val="24"/>
          <w:lang w:val="en-GB"/>
        </w:rPr>
      </w:pPr>
      <w:r w:rsidRPr="004C1113">
        <w:rPr>
          <w:rFonts w:ascii="Times New Roman" w:hAnsi="Times New Roman" w:cs="Times New Roman"/>
          <w:i/>
          <w:sz w:val="24"/>
          <w:szCs w:val="24"/>
          <w:lang w:val="en-GB"/>
        </w:rPr>
        <w:t>Leadership</w:t>
      </w:r>
      <w:r w:rsidRPr="004C1113">
        <w:rPr>
          <w:rFonts w:ascii="Times New Roman" w:hAnsi="Times New Roman" w:cs="Times New Roman"/>
          <w:sz w:val="24"/>
          <w:szCs w:val="24"/>
          <w:lang w:val="en-GB"/>
        </w:rPr>
        <w:t>.</w:t>
      </w:r>
    </w:p>
    <w:p w:rsidR="001073F2" w:rsidRDefault="00880C58" w:rsidP="001073F2">
      <w:pPr>
        <w:spacing w:line="480" w:lineRule="auto"/>
        <w:rPr>
          <w:rFonts w:ascii="Times New Roman" w:hAnsi="Times New Roman" w:cs="Times New Roman"/>
          <w:i/>
          <w:sz w:val="24"/>
          <w:szCs w:val="24"/>
          <w:lang w:val="en-GB"/>
        </w:rPr>
      </w:pPr>
      <w:proofErr w:type="spellStart"/>
      <w:r w:rsidRPr="001073F2">
        <w:rPr>
          <w:rFonts w:ascii="Times New Roman" w:hAnsi="Times New Roman" w:cs="Times New Roman"/>
          <w:sz w:val="24"/>
          <w:szCs w:val="24"/>
          <w:lang w:val="en-GB"/>
        </w:rPr>
        <w:t>Osono</w:t>
      </w:r>
      <w:proofErr w:type="spellEnd"/>
      <w:r w:rsidRPr="001073F2">
        <w:rPr>
          <w:rFonts w:ascii="Times New Roman" w:hAnsi="Times New Roman" w:cs="Times New Roman"/>
          <w:sz w:val="24"/>
          <w:szCs w:val="24"/>
          <w:lang w:val="en-GB"/>
        </w:rPr>
        <w:t xml:space="preserve">, E., Shimizu, N. and Takeuchi, H., 2008. </w:t>
      </w:r>
      <w:r w:rsidRPr="001073F2">
        <w:rPr>
          <w:rFonts w:ascii="Times New Roman" w:hAnsi="Times New Roman" w:cs="Times New Roman"/>
          <w:i/>
          <w:sz w:val="24"/>
          <w:szCs w:val="24"/>
          <w:lang w:val="en-GB"/>
        </w:rPr>
        <w:t>Extreme Toyo</w:t>
      </w:r>
      <w:r w:rsidR="004C1113" w:rsidRPr="001073F2">
        <w:rPr>
          <w:rFonts w:ascii="Times New Roman" w:hAnsi="Times New Roman" w:cs="Times New Roman"/>
          <w:i/>
          <w:sz w:val="24"/>
          <w:szCs w:val="24"/>
          <w:lang w:val="en-GB"/>
        </w:rPr>
        <w:t xml:space="preserve">ta: Radical contradictions that </w:t>
      </w:r>
    </w:p>
    <w:p w:rsidR="00880C58" w:rsidRPr="001073F2" w:rsidRDefault="00880C58" w:rsidP="001073F2">
      <w:pPr>
        <w:spacing w:line="480" w:lineRule="auto"/>
        <w:ind w:firstLine="720"/>
        <w:rPr>
          <w:rFonts w:ascii="Times New Roman" w:hAnsi="Times New Roman" w:cs="Times New Roman"/>
          <w:sz w:val="24"/>
          <w:szCs w:val="24"/>
          <w:lang w:val="en-GB"/>
        </w:rPr>
      </w:pPr>
      <w:r w:rsidRPr="001073F2">
        <w:rPr>
          <w:rFonts w:ascii="Times New Roman" w:hAnsi="Times New Roman" w:cs="Times New Roman"/>
          <w:i/>
          <w:sz w:val="24"/>
          <w:szCs w:val="24"/>
          <w:lang w:val="en-GB"/>
        </w:rPr>
        <w:t>drive success at the world's best manufacturer</w:t>
      </w:r>
      <w:r w:rsidRPr="001073F2">
        <w:rPr>
          <w:rFonts w:ascii="Times New Roman" w:hAnsi="Times New Roman" w:cs="Times New Roman"/>
          <w:sz w:val="24"/>
          <w:szCs w:val="24"/>
          <w:lang w:val="en-GB"/>
        </w:rPr>
        <w:t xml:space="preserve">. </w:t>
      </w:r>
      <w:r w:rsidR="008F75CD" w:rsidRPr="001073F2">
        <w:rPr>
          <w:rFonts w:ascii="Times New Roman" w:hAnsi="Times New Roman" w:cs="Times New Roman"/>
          <w:sz w:val="24"/>
          <w:szCs w:val="24"/>
          <w:lang w:val="en-GB"/>
        </w:rPr>
        <w:t xml:space="preserve">Hoboken: </w:t>
      </w:r>
      <w:r w:rsidRPr="001073F2">
        <w:rPr>
          <w:rFonts w:ascii="Times New Roman" w:hAnsi="Times New Roman" w:cs="Times New Roman"/>
          <w:sz w:val="24"/>
          <w:szCs w:val="24"/>
          <w:lang w:val="en-GB"/>
        </w:rPr>
        <w:t>John Wiley &amp; Sons.</w:t>
      </w:r>
    </w:p>
    <w:p w:rsidR="001073F2" w:rsidRDefault="00012CC0" w:rsidP="001073F2">
      <w:pPr>
        <w:spacing w:line="480" w:lineRule="auto"/>
        <w:rPr>
          <w:rFonts w:ascii="Times New Roman" w:hAnsi="Times New Roman" w:cs="Times New Roman"/>
          <w:i/>
          <w:sz w:val="24"/>
          <w:szCs w:val="24"/>
          <w:lang w:val="en-GB"/>
        </w:rPr>
      </w:pPr>
      <w:proofErr w:type="spellStart"/>
      <w:r w:rsidRPr="001073F2">
        <w:rPr>
          <w:rFonts w:ascii="Times New Roman" w:hAnsi="Times New Roman" w:cs="Times New Roman"/>
          <w:sz w:val="24"/>
          <w:szCs w:val="24"/>
          <w:lang w:val="en-GB"/>
        </w:rPr>
        <w:t>Simão</w:t>
      </w:r>
      <w:proofErr w:type="spellEnd"/>
      <w:r w:rsidRPr="001073F2">
        <w:rPr>
          <w:rFonts w:ascii="Times New Roman" w:hAnsi="Times New Roman" w:cs="Times New Roman"/>
          <w:sz w:val="24"/>
          <w:szCs w:val="24"/>
          <w:lang w:val="en-GB"/>
        </w:rPr>
        <w:t xml:space="preserve">, L. and </w:t>
      </w:r>
      <w:proofErr w:type="spellStart"/>
      <w:r w:rsidRPr="001073F2">
        <w:rPr>
          <w:rFonts w:ascii="Times New Roman" w:hAnsi="Times New Roman" w:cs="Times New Roman"/>
          <w:sz w:val="24"/>
          <w:szCs w:val="24"/>
          <w:lang w:val="en-GB"/>
        </w:rPr>
        <w:t>Lisboa</w:t>
      </w:r>
      <w:proofErr w:type="spellEnd"/>
      <w:r w:rsidRPr="001073F2">
        <w:rPr>
          <w:rFonts w:ascii="Times New Roman" w:hAnsi="Times New Roman" w:cs="Times New Roman"/>
          <w:sz w:val="24"/>
          <w:szCs w:val="24"/>
          <w:lang w:val="en-GB"/>
        </w:rPr>
        <w:t xml:space="preserve">, A., 2017. Green marketing and green brand–The Toyota Case. </w:t>
      </w:r>
      <w:r w:rsidRPr="001073F2">
        <w:rPr>
          <w:rFonts w:ascii="Times New Roman" w:hAnsi="Times New Roman" w:cs="Times New Roman"/>
          <w:i/>
          <w:sz w:val="24"/>
          <w:szCs w:val="24"/>
          <w:lang w:val="en-GB"/>
        </w:rPr>
        <w:t xml:space="preserve">Procedia </w:t>
      </w:r>
    </w:p>
    <w:p w:rsidR="00012CC0" w:rsidRPr="001073F2" w:rsidRDefault="00012CC0" w:rsidP="001073F2">
      <w:pPr>
        <w:spacing w:line="480" w:lineRule="auto"/>
        <w:ind w:firstLine="720"/>
        <w:rPr>
          <w:rFonts w:ascii="Times New Roman" w:hAnsi="Times New Roman" w:cs="Times New Roman"/>
          <w:sz w:val="24"/>
          <w:szCs w:val="24"/>
          <w:lang w:val="en-GB"/>
        </w:rPr>
      </w:pPr>
      <w:r w:rsidRPr="001073F2">
        <w:rPr>
          <w:rFonts w:ascii="Times New Roman" w:hAnsi="Times New Roman" w:cs="Times New Roman"/>
          <w:i/>
          <w:sz w:val="24"/>
          <w:szCs w:val="24"/>
          <w:lang w:val="en-GB"/>
        </w:rPr>
        <w:t>manufacturing</w:t>
      </w:r>
      <w:r w:rsidRPr="001073F2">
        <w:rPr>
          <w:rFonts w:ascii="Times New Roman" w:hAnsi="Times New Roman" w:cs="Times New Roman"/>
          <w:sz w:val="24"/>
          <w:szCs w:val="24"/>
          <w:lang w:val="en-GB"/>
        </w:rPr>
        <w:t>, 12, pp.183-194.</w:t>
      </w:r>
    </w:p>
    <w:p w:rsidR="001073F2" w:rsidRDefault="00880C58" w:rsidP="001073F2">
      <w:pPr>
        <w:spacing w:line="480" w:lineRule="auto"/>
        <w:rPr>
          <w:rFonts w:ascii="Times New Roman" w:hAnsi="Times New Roman" w:cs="Times New Roman"/>
          <w:sz w:val="24"/>
          <w:szCs w:val="24"/>
          <w:lang w:val="en-GB"/>
        </w:rPr>
      </w:pPr>
      <w:proofErr w:type="spellStart"/>
      <w:r w:rsidRPr="001073F2">
        <w:rPr>
          <w:rFonts w:ascii="Times New Roman" w:hAnsi="Times New Roman" w:cs="Times New Roman"/>
          <w:sz w:val="24"/>
          <w:szCs w:val="24"/>
          <w:lang w:val="en-GB"/>
        </w:rPr>
        <w:t>Taneja</w:t>
      </w:r>
      <w:proofErr w:type="spellEnd"/>
      <w:r w:rsidRPr="001073F2">
        <w:rPr>
          <w:rFonts w:ascii="Times New Roman" w:hAnsi="Times New Roman" w:cs="Times New Roman"/>
          <w:sz w:val="24"/>
          <w:szCs w:val="24"/>
          <w:lang w:val="en-GB"/>
        </w:rPr>
        <w:t xml:space="preserve">, S., Pryor, M.G. and Sewell, S.M., 2012. Toyota recalls: A strategic leadership </w:t>
      </w:r>
    </w:p>
    <w:p w:rsidR="00880C58" w:rsidRPr="001073F2" w:rsidRDefault="00880C58" w:rsidP="001073F2">
      <w:pPr>
        <w:spacing w:line="480" w:lineRule="auto"/>
        <w:ind w:left="720"/>
        <w:rPr>
          <w:rFonts w:ascii="Times New Roman" w:hAnsi="Times New Roman" w:cs="Times New Roman"/>
          <w:sz w:val="24"/>
          <w:szCs w:val="24"/>
          <w:lang w:val="en-GB"/>
        </w:rPr>
      </w:pPr>
      <w:r w:rsidRPr="001073F2">
        <w:rPr>
          <w:rFonts w:ascii="Times New Roman" w:hAnsi="Times New Roman" w:cs="Times New Roman"/>
          <w:sz w:val="24"/>
          <w:szCs w:val="24"/>
          <w:lang w:val="en-GB"/>
        </w:rPr>
        <w:t xml:space="preserve">perspective. </w:t>
      </w:r>
      <w:r w:rsidRPr="001073F2">
        <w:rPr>
          <w:rFonts w:ascii="Times New Roman" w:hAnsi="Times New Roman" w:cs="Times New Roman"/>
          <w:i/>
          <w:sz w:val="24"/>
          <w:szCs w:val="24"/>
          <w:lang w:val="en-GB"/>
        </w:rPr>
        <w:t>International Journal of Business and Public Administration</w:t>
      </w:r>
      <w:r w:rsidRPr="001073F2">
        <w:rPr>
          <w:rFonts w:ascii="Times New Roman" w:hAnsi="Times New Roman" w:cs="Times New Roman"/>
          <w:sz w:val="24"/>
          <w:szCs w:val="24"/>
          <w:lang w:val="en-GB"/>
        </w:rPr>
        <w:t>, 9(2), pp.125-141.</w:t>
      </w:r>
    </w:p>
    <w:p w:rsidR="001073F2" w:rsidRDefault="00FB3C68" w:rsidP="001073F2">
      <w:pPr>
        <w:spacing w:line="480" w:lineRule="auto"/>
        <w:rPr>
          <w:rFonts w:ascii="Times New Roman" w:hAnsi="Times New Roman" w:cs="Times New Roman"/>
          <w:sz w:val="24"/>
          <w:szCs w:val="24"/>
          <w:lang w:val="en-GB"/>
        </w:rPr>
      </w:pPr>
      <w:r w:rsidRPr="001073F2">
        <w:rPr>
          <w:rFonts w:ascii="Times New Roman" w:hAnsi="Times New Roman" w:cs="Times New Roman"/>
          <w:sz w:val="24"/>
          <w:szCs w:val="24"/>
          <w:lang w:val="en-GB"/>
        </w:rPr>
        <w:t xml:space="preserve">Tan, J.H., Chua, W.L., Chow, C.K., Chong, M.C. and Chew, B.C., 2012. PESTLE Analysis on </w:t>
      </w:r>
    </w:p>
    <w:p w:rsidR="00FB3C68" w:rsidRPr="001073F2" w:rsidRDefault="00FB3C68" w:rsidP="001073F2">
      <w:pPr>
        <w:spacing w:line="480" w:lineRule="auto"/>
        <w:ind w:left="720"/>
        <w:rPr>
          <w:rFonts w:ascii="Times New Roman" w:hAnsi="Times New Roman" w:cs="Times New Roman"/>
          <w:sz w:val="24"/>
          <w:szCs w:val="24"/>
          <w:lang w:val="en-GB"/>
        </w:rPr>
      </w:pPr>
      <w:r w:rsidRPr="001073F2">
        <w:rPr>
          <w:rFonts w:ascii="Times New Roman" w:hAnsi="Times New Roman" w:cs="Times New Roman"/>
          <w:sz w:val="24"/>
          <w:szCs w:val="24"/>
          <w:lang w:val="en-GB"/>
        </w:rPr>
        <w:t xml:space="preserve">Toyota Hybrid Vehicles. </w:t>
      </w:r>
      <w:r w:rsidRPr="001073F2">
        <w:rPr>
          <w:rFonts w:ascii="Times New Roman" w:hAnsi="Times New Roman" w:cs="Times New Roman"/>
          <w:i/>
          <w:sz w:val="24"/>
          <w:szCs w:val="24"/>
          <w:lang w:val="en-GB"/>
        </w:rPr>
        <w:t xml:space="preserve">In Proceedings of the International Conference on Technology Management and </w:t>
      </w:r>
      <w:proofErr w:type="spellStart"/>
      <w:r w:rsidRPr="001073F2">
        <w:rPr>
          <w:rFonts w:ascii="Times New Roman" w:hAnsi="Times New Roman" w:cs="Times New Roman"/>
          <w:i/>
          <w:sz w:val="24"/>
          <w:szCs w:val="24"/>
          <w:lang w:val="en-GB"/>
        </w:rPr>
        <w:t>Technopreneurship</w:t>
      </w:r>
      <w:proofErr w:type="spellEnd"/>
      <w:r w:rsidRPr="001073F2">
        <w:rPr>
          <w:rFonts w:ascii="Times New Roman" w:hAnsi="Times New Roman" w:cs="Times New Roman"/>
          <w:sz w:val="24"/>
          <w:szCs w:val="24"/>
          <w:lang w:val="en-GB"/>
        </w:rPr>
        <w:t>.</w:t>
      </w:r>
    </w:p>
    <w:p w:rsidR="00880C58" w:rsidRPr="001073F2" w:rsidRDefault="00880C58" w:rsidP="001073F2">
      <w:pPr>
        <w:spacing w:line="480" w:lineRule="auto"/>
        <w:rPr>
          <w:rFonts w:ascii="Times New Roman" w:hAnsi="Times New Roman" w:cs="Times New Roman"/>
          <w:sz w:val="24"/>
          <w:szCs w:val="24"/>
          <w:lang w:val="en-GB"/>
        </w:rPr>
      </w:pPr>
    </w:p>
    <w:sectPr w:rsidR="00880C58" w:rsidRPr="001073F2">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E1C" w:rsidRDefault="00382E1C" w:rsidP="005C753C">
      <w:pPr>
        <w:spacing w:after="0" w:line="240" w:lineRule="auto"/>
      </w:pPr>
      <w:r>
        <w:separator/>
      </w:r>
    </w:p>
  </w:endnote>
  <w:endnote w:type="continuationSeparator" w:id="0">
    <w:p w:rsidR="00382E1C" w:rsidRDefault="00382E1C" w:rsidP="005C7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E1C" w:rsidRDefault="00382E1C" w:rsidP="005C753C">
      <w:pPr>
        <w:spacing w:after="0" w:line="240" w:lineRule="auto"/>
      </w:pPr>
      <w:r>
        <w:separator/>
      </w:r>
    </w:p>
  </w:footnote>
  <w:footnote w:type="continuationSeparator" w:id="0">
    <w:p w:rsidR="00382E1C" w:rsidRDefault="00382E1C" w:rsidP="005C7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112924384"/>
      <w:docPartObj>
        <w:docPartGallery w:val="Page Numbers (Top of Page)"/>
        <w:docPartUnique/>
      </w:docPartObj>
    </w:sdtPr>
    <w:sdtEndPr>
      <w:rPr>
        <w:rFonts w:asciiTheme="minorHAnsi" w:hAnsiTheme="minorHAnsi" w:cstheme="minorBidi"/>
        <w:noProof/>
        <w:sz w:val="22"/>
        <w:szCs w:val="22"/>
      </w:rPr>
    </w:sdtEndPr>
    <w:sdtContent>
      <w:p w:rsidR="005C753C" w:rsidRDefault="005C753C" w:rsidP="004C1113">
        <w:pPr>
          <w:pStyle w:val="Header"/>
          <w:spacing w:line="480" w:lineRule="auto"/>
          <w:jc w:val="right"/>
        </w:pPr>
        <w:r w:rsidRPr="005C753C">
          <w:rPr>
            <w:rFonts w:ascii="Times New Roman" w:hAnsi="Times New Roman" w:cs="Times New Roman"/>
            <w:sz w:val="24"/>
            <w:szCs w:val="24"/>
          </w:rPr>
          <w:t>Assessment 1: Environmental Analysis of Toyota Motor Corporation</w:t>
        </w:r>
        <w:r>
          <w:rPr>
            <w:rFonts w:ascii="Times New Roman" w:hAnsi="Times New Roman" w:cs="Times New Roman"/>
            <w:sz w:val="24"/>
            <w:szCs w:val="24"/>
          </w:rPr>
          <w:t xml:space="preserve"> </w:t>
        </w:r>
        <w:r w:rsidRPr="005C753C">
          <w:rPr>
            <w:rFonts w:ascii="Times New Roman" w:hAnsi="Times New Roman" w:cs="Times New Roman"/>
            <w:sz w:val="24"/>
            <w:szCs w:val="24"/>
          </w:rPr>
          <w:fldChar w:fldCharType="begin"/>
        </w:r>
        <w:r w:rsidRPr="005C753C">
          <w:rPr>
            <w:rFonts w:ascii="Times New Roman" w:hAnsi="Times New Roman" w:cs="Times New Roman"/>
            <w:sz w:val="24"/>
            <w:szCs w:val="24"/>
          </w:rPr>
          <w:instrText xml:space="preserve"> PAGE   \* MERGEFORMAT </w:instrText>
        </w:r>
        <w:r w:rsidRPr="005C753C">
          <w:rPr>
            <w:rFonts w:ascii="Times New Roman" w:hAnsi="Times New Roman" w:cs="Times New Roman"/>
            <w:sz w:val="24"/>
            <w:szCs w:val="24"/>
          </w:rPr>
          <w:fldChar w:fldCharType="separate"/>
        </w:r>
        <w:r w:rsidR="00952C21">
          <w:rPr>
            <w:rFonts w:ascii="Times New Roman" w:hAnsi="Times New Roman" w:cs="Times New Roman"/>
            <w:noProof/>
            <w:sz w:val="24"/>
            <w:szCs w:val="24"/>
          </w:rPr>
          <w:t>17</w:t>
        </w:r>
        <w:r w:rsidRPr="005C753C">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F1B"/>
    <w:rsid w:val="0000463E"/>
    <w:rsid w:val="000049C1"/>
    <w:rsid w:val="00006587"/>
    <w:rsid w:val="00006E28"/>
    <w:rsid w:val="00010A91"/>
    <w:rsid w:val="00012CC0"/>
    <w:rsid w:val="00012FD9"/>
    <w:rsid w:val="00016F78"/>
    <w:rsid w:val="00021156"/>
    <w:rsid w:val="00024D99"/>
    <w:rsid w:val="00025FB0"/>
    <w:rsid w:val="00030F98"/>
    <w:rsid w:val="000353DB"/>
    <w:rsid w:val="00041FA2"/>
    <w:rsid w:val="00062EEE"/>
    <w:rsid w:val="0007559F"/>
    <w:rsid w:val="00086983"/>
    <w:rsid w:val="00090370"/>
    <w:rsid w:val="00091BCC"/>
    <w:rsid w:val="0009701F"/>
    <w:rsid w:val="000A2503"/>
    <w:rsid w:val="000A2A6D"/>
    <w:rsid w:val="000A4FA4"/>
    <w:rsid w:val="000A768C"/>
    <w:rsid w:val="000B3568"/>
    <w:rsid w:val="000B381D"/>
    <w:rsid w:val="000B6FC7"/>
    <w:rsid w:val="000C665E"/>
    <w:rsid w:val="000D20D2"/>
    <w:rsid w:val="000D3AEC"/>
    <w:rsid w:val="000D3E1B"/>
    <w:rsid w:val="000D40A2"/>
    <w:rsid w:val="000D5DBE"/>
    <w:rsid w:val="000D6884"/>
    <w:rsid w:val="000D7DD1"/>
    <w:rsid w:val="000E32C5"/>
    <w:rsid w:val="000E5723"/>
    <w:rsid w:val="000E6FAA"/>
    <w:rsid w:val="000F13A7"/>
    <w:rsid w:val="000F2803"/>
    <w:rsid w:val="000F4A69"/>
    <w:rsid w:val="00106A56"/>
    <w:rsid w:val="00106FAB"/>
    <w:rsid w:val="001073F2"/>
    <w:rsid w:val="00113026"/>
    <w:rsid w:val="0011605A"/>
    <w:rsid w:val="001224AB"/>
    <w:rsid w:val="00122C4D"/>
    <w:rsid w:val="001277F2"/>
    <w:rsid w:val="00127835"/>
    <w:rsid w:val="001322D1"/>
    <w:rsid w:val="00141BF0"/>
    <w:rsid w:val="0014276B"/>
    <w:rsid w:val="00145059"/>
    <w:rsid w:val="00152D1B"/>
    <w:rsid w:val="0015666A"/>
    <w:rsid w:val="001602AD"/>
    <w:rsid w:val="001621F4"/>
    <w:rsid w:val="001657DD"/>
    <w:rsid w:val="001705E2"/>
    <w:rsid w:val="00173E90"/>
    <w:rsid w:val="00187DA7"/>
    <w:rsid w:val="00193320"/>
    <w:rsid w:val="00195B31"/>
    <w:rsid w:val="001A7812"/>
    <w:rsid w:val="001B0B7F"/>
    <w:rsid w:val="001B4478"/>
    <w:rsid w:val="001C4EB4"/>
    <w:rsid w:val="001C5D19"/>
    <w:rsid w:val="001D1482"/>
    <w:rsid w:val="001D498F"/>
    <w:rsid w:val="001D70CF"/>
    <w:rsid w:val="001D7EAB"/>
    <w:rsid w:val="001E71BE"/>
    <w:rsid w:val="001E7E2F"/>
    <w:rsid w:val="001F12F4"/>
    <w:rsid w:val="001F1D4A"/>
    <w:rsid w:val="001F3857"/>
    <w:rsid w:val="001F428F"/>
    <w:rsid w:val="001F66CB"/>
    <w:rsid w:val="001F7E8F"/>
    <w:rsid w:val="00202689"/>
    <w:rsid w:val="0020484E"/>
    <w:rsid w:val="00220651"/>
    <w:rsid w:val="002278C2"/>
    <w:rsid w:val="00233920"/>
    <w:rsid w:val="002468C2"/>
    <w:rsid w:val="00247048"/>
    <w:rsid w:val="002506AA"/>
    <w:rsid w:val="00251705"/>
    <w:rsid w:val="00251EA2"/>
    <w:rsid w:val="002609A6"/>
    <w:rsid w:val="0026340D"/>
    <w:rsid w:val="00265ABE"/>
    <w:rsid w:val="00280CD0"/>
    <w:rsid w:val="0029121E"/>
    <w:rsid w:val="002933EE"/>
    <w:rsid w:val="002946F0"/>
    <w:rsid w:val="00297B90"/>
    <w:rsid w:val="002A05F2"/>
    <w:rsid w:val="002A0DC9"/>
    <w:rsid w:val="002B0832"/>
    <w:rsid w:val="002B4586"/>
    <w:rsid w:val="002B593B"/>
    <w:rsid w:val="002C1AFC"/>
    <w:rsid w:val="002C53F2"/>
    <w:rsid w:val="002D5894"/>
    <w:rsid w:val="002D71CF"/>
    <w:rsid w:val="002E5ABE"/>
    <w:rsid w:val="002F3225"/>
    <w:rsid w:val="002F6170"/>
    <w:rsid w:val="003056FD"/>
    <w:rsid w:val="0031010B"/>
    <w:rsid w:val="00313461"/>
    <w:rsid w:val="00336C7E"/>
    <w:rsid w:val="0034037D"/>
    <w:rsid w:val="00342568"/>
    <w:rsid w:val="003434A0"/>
    <w:rsid w:val="00344A8E"/>
    <w:rsid w:val="00352949"/>
    <w:rsid w:val="0036113C"/>
    <w:rsid w:val="00362AA7"/>
    <w:rsid w:val="00364187"/>
    <w:rsid w:val="00364A4F"/>
    <w:rsid w:val="0036782F"/>
    <w:rsid w:val="0037030C"/>
    <w:rsid w:val="00382E1C"/>
    <w:rsid w:val="00387191"/>
    <w:rsid w:val="00394299"/>
    <w:rsid w:val="0039504E"/>
    <w:rsid w:val="00395A09"/>
    <w:rsid w:val="003A0385"/>
    <w:rsid w:val="003A235A"/>
    <w:rsid w:val="003A2CF0"/>
    <w:rsid w:val="003A542F"/>
    <w:rsid w:val="003A5E4D"/>
    <w:rsid w:val="003E4F69"/>
    <w:rsid w:val="003E71D2"/>
    <w:rsid w:val="003F78DD"/>
    <w:rsid w:val="00400BA0"/>
    <w:rsid w:val="00401C17"/>
    <w:rsid w:val="00401D45"/>
    <w:rsid w:val="004030AD"/>
    <w:rsid w:val="00406646"/>
    <w:rsid w:val="00422D64"/>
    <w:rsid w:val="00426628"/>
    <w:rsid w:val="00430575"/>
    <w:rsid w:val="00433D3E"/>
    <w:rsid w:val="00442584"/>
    <w:rsid w:val="00446EB6"/>
    <w:rsid w:val="00450A9C"/>
    <w:rsid w:val="00451661"/>
    <w:rsid w:val="00455E83"/>
    <w:rsid w:val="0046001E"/>
    <w:rsid w:val="00466715"/>
    <w:rsid w:val="00472B89"/>
    <w:rsid w:val="00477408"/>
    <w:rsid w:val="004809B0"/>
    <w:rsid w:val="00481B67"/>
    <w:rsid w:val="00482415"/>
    <w:rsid w:val="00482464"/>
    <w:rsid w:val="00487847"/>
    <w:rsid w:val="004976BD"/>
    <w:rsid w:val="004A1A2B"/>
    <w:rsid w:val="004A5BBA"/>
    <w:rsid w:val="004A7857"/>
    <w:rsid w:val="004B3008"/>
    <w:rsid w:val="004B5B42"/>
    <w:rsid w:val="004B65BD"/>
    <w:rsid w:val="004B6B8B"/>
    <w:rsid w:val="004C1113"/>
    <w:rsid w:val="004C4214"/>
    <w:rsid w:val="004C597C"/>
    <w:rsid w:val="004D44B2"/>
    <w:rsid w:val="004D644A"/>
    <w:rsid w:val="004E03A0"/>
    <w:rsid w:val="004E3B76"/>
    <w:rsid w:val="004E4C15"/>
    <w:rsid w:val="004F7441"/>
    <w:rsid w:val="00501205"/>
    <w:rsid w:val="00501475"/>
    <w:rsid w:val="00504575"/>
    <w:rsid w:val="005128B1"/>
    <w:rsid w:val="00515262"/>
    <w:rsid w:val="0051697E"/>
    <w:rsid w:val="00524597"/>
    <w:rsid w:val="005264BE"/>
    <w:rsid w:val="005278E0"/>
    <w:rsid w:val="00533AC6"/>
    <w:rsid w:val="00534615"/>
    <w:rsid w:val="005348C3"/>
    <w:rsid w:val="00536786"/>
    <w:rsid w:val="005539C8"/>
    <w:rsid w:val="005565F9"/>
    <w:rsid w:val="0055782B"/>
    <w:rsid w:val="00580094"/>
    <w:rsid w:val="00584F44"/>
    <w:rsid w:val="005876DC"/>
    <w:rsid w:val="005947AF"/>
    <w:rsid w:val="005A4ECE"/>
    <w:rsid w:val="005A6208"/>
    <w:rsid w:val="005A62CB"/>
    <w:rsid w:val="005B65D5"/>
    <w:rsid w:val="005B76FA"/>
    <w:rsid w:val="005C004B"/>
    <w:rsid w:val="005C6105"/>
    <w:rsid w:val="005C753C"/>
    <w:rsid w:val="005D0210"/>
    <w:rsid w:val="005E651B"/>
    <w:rsid w:val="005F5F4A"/>
    <w:rsid w:val="0060602D"/>
    <w:rsid w:val="00607D4A"/>
    <w:rsid w:val="006152C9"/>
    <w:rsid w:val="00620E02"/>
    <w:rsid w:val="0062536A"/>
    <w:rsid w:val="00627D40"/>
    <w:rsid w:val="006312A9"/>
    <w:rsid w:val="00631DD1"/>
    <w:rsid w:val="00641195"/>
    <w:rsid w:val="00655584"/>
    <w:rsid w:val="00660CE3"/>
    <w:rsid w:val="0066618A"/>
    <w:rsid w:val="00672D35"/>
    <w:rsid w:val="00675E34"/>
    <w:rsid w:val="00676532"/>
    <w:rsid w:val="00683976"/>
    <w:rsid w:val="00697A3D"/>
    <w:rsid w:val="006A3207"/>
    <w:rsid w:val="006A372F"/>
    <w:rsid w:val="006A555E"/>
    <w:rsid w:val="006B3458"/>
    <w:rsid w:val="006B3719"/>
    <w:rsid w:val="006C32D9"/>
    <w:rsid w:val="006C3495"/>
    <w:rsid w:val="006D1268"/>
    <w:rsid w:val="006D59B4"/>
    <w:rsid w:val="006E096C"/>
    <w:rsid w:val="006E14C5"/>
    <w:rsid w:val="006E29EB"/>
    <w:rsid w:val="006E47F0"/>
    <w:rsid w:val="006E5364"/>
    <w:rsid w:val="006F637A"/>
    <w:rsid w:val="0070436F"/>
    <w:rsid w:val="00705BB1"/>
    <w:rsid w:val="007203FA"/>
    <w:rsid w:val="00723339"/>
    <w:rsid w:val="00723583"/>
    <w:rsid w:val="007247F3"/>
    <w:rsid w:val="00725659"/>
    <w:rsid w:val="007279B8"/>
    <w:rsid w:val="00732C6B"/>
    <w:rsid w:val="00732DA1"/>
    <w:rsid w:val="00744960"/>
    <w:rsid w:val="007558A5"/>
    <w:rsid w:val="0076018B"/>
    <w:rsid w:val="00761B96"/>
    <w:rsid w:val="007648AF"/>
    <w:rsid w:val="00765AF9"/>
    <w:rsid w:val="007761CF"/>
    <w:rsid w:val="007808E4"/>
    <w:rsid w:val="00781A16"/>
    <w:rsid w:val="007823A7"/>
    <w:rsid w:val="007827AA"/>
    <w:rsid w:val="007900A2"/>
    <w:rsid w:val="00793202"/>
    <w:rsid w:val="007A22FC"/>
    <w:rsid w:val="007A484B"/>
    <w:rsid w:val="007A68E2"/>
    <w:rsid w:val="007C1C92"/>
    <w:rsid w:val="007C78AF"/>
    <w:rsid w:val="007D3711"/>
    <w:rsid w:val="007E4557"/>
    <w:rsid w:val="007F6BA8"/>
    <w:rsid w:val="007F6F31"/>
    <w:rsid w:val="007F79E6"/>
    <w:rsid w:val="00800FAF"/>
    <w:rsid w:val="00803113"/>
    <w:rsid w:val="00804065"/>
    <w:rsid w:val="00810D71"/>
    <w:rsid w:val="00811432"/>
    <w:rsid w:val="0081507E"/>
    <w:rsid w:val="00821C28"/>
    <w:rsid w:val="008220E5"/>
    <w:rsid w:val="00835CE7"/>
    <w:rsid w:val="00837E86"/>
    <w:rsid w:val="00841334"/>
    <w:rsid w:val="0084342B"/>
    <w:rsid w:val="00844FEF"/>
    <w:rsid w:val="00845F67"/>
    <w:rsid w:val="00847365"/>
    <w:rsid w:val="008615A7"/>
    <w:rsid w:val="0086387C"/>
    <w:rsid w:val="00863AAF"/>
    <w:rsid w:val="008664D6"/>
    <w:rsid w:val="008673EC"/>
    <w:rsid w:val="00880C58"/>
    <w:rsid w:val="0088167A"/>
    <w:rsid w:val="00884A35"/>
    <w:rsid w:val="008866A6"/>
    <w:rsid w:val="008A3AF6"/>
    <w:rsid w:val="008A41E2"/>
    <w:rsid w:val="008B1290"/>
    <w:rsid w:val="008B1A6C"/>
    <w:rsid w:val="008B2288"/>
    <w:rsid w:val="008B6C13"/>
    <w:rsid w:val="008B794A"/>
    <w:rsid w:val="008C13AA"/>
    <w:rsid w:val="008C16A1"/>
    <w:rsid w:val="008D4A9D"/>
    <w:rsid w:val="008D5670"/>
    <w:rsid w:val="008E564D"/>
    <w:rsid w:val="008E5DFB"/>
    <w:rsid w:val="008E6D5A"/>
    <w:rsid w:val="008F10E9"/>
    <w:rsid w:val="008F3759"/>
    <w:rsid w:val="008F4507"/>
    <w:rsid w:val="008F75CD"/>
    <w:rsid w:val="008F7648"/>
    <w:rsid w:val="00900D99"/>
    <w:rsid w:val="00905EAE"/>
    <w:rsid w:val="00906534"/>
    <w:rsid w:val="009078B3"/>
    <w:rsid w:val="00922B1F"/>
    <w:rsid w:val="00923371"/>
    <w:rsid w:val="00926217"/>
    <w:rsid w:val="00927D7C"/>
    <w:rsid w:val="009335D0"/>
    <w:rsid w:val="00935552"/>
    <w:rsid w:val="00935FA8"/>
    <w:rsid w:val="009402B9"/>
    <w:rsid w:val="00950005"/>
    <w:rsid w:val="00952C21"/>
    <w:rsid w:val="00955295"/>
    <w:rsid w:val="00961C66"/>
    <w:rsid w:val="00962F76"/>
    <w:rsid w:val="0096315E"/>
    <w:rsid w:val="009862B9"/>
    <w:rsid w:val="0099190C"/>
    <w:rsid w:val="009937D1"/>
    <w:rsid w:val="00996A27"/>
    <w:rsid w:val="009A53FA"/>
    <w:rsid w:val="009B20E6"/>
    <w:rsid w:val="009B789E"/>
    <w:rsid w:val="009C0C5F"/>
    <w:rsid w:val="009C1F13"/>
    <w:rsid w:val="009C3EF8"/>
    <w:rsid w:val="009C48FE"/>
    <w:rsid w:val="009C4E4B"/>
    <w:rsid w:val="009C6143"/>
    <w:rsid w:val="009C6EAC"/>
    <w:rsid w:val="009C7B83"/>
    <w:rsid w:val="009D7864"/>
    <w:rsid w:val="009E6606"/>
    <w:rsid w:val="009E6DC1"/>
    <w:rsid w:val="009E7665"/>
    <w:rsid w:val="009F026B"/>
    <w:rsid w:val="00A01678"/>
    <w:rsid w:val="00A044E0"/>
    <w:rsid w:val="00A251C0"/>
    <w:rsid w:val="00A33A47"/>
    <w:rsid w:val="00A36C14"/>
    <w:rsid w:val="00A401DC"/>
    <w:rsid w:val="00A40D0A"/>
    <w:rsid w:val="00A46BCE"/>
    <w:rsid w:val="00A527CB"/>
    <w:rsid w:val="00A5386A"/>
    <w:rsid w:val="00A67724"/>
    <w:rsid w:val="00A754F1"/>
    <w:rsid w:val="00A829FD"/>
    <w:rsid w:val="00A83723"/>
    <w:rsid w:val="00A86356"/>
    <w:rsid w:val="00AA01F4"/>
    <w:rsid w:val="00AA1512"/>
    <w:rsid w:val="00AA1C28"/>
    <w:rsid w:val="00AA6C81"/>
    <w:rsid w:val="00AC0ABA"/>
    <w:rsid w:val="00AC1951"/>
    <w:rsid w:val="00AC6FB1"/>
    <w:rsid w:val="00AD2468"/>
    <w:rsid w:val="00AD3281"/>
    <w:rsid w:val="00AD3A29"/>
    <w:rsid w:val="00AE014B"/>
    <w:rsid w:val="00AE1262"/>
    <w:rsid w:val="00AE2DC7"/>
    <w:rsid w:val="00AE2E77"/>
    <w:rsid w:val="00AF64F4"/>
    <w:rsid w:val="00B00B2C"/>
    <w:rsid w:val="00B03731"/>
    <w:rsid w:val="00B24C47"/>
    <w:rsid w:val="00B26450"/>
    <w:rsid w:val="00B27126"/>
    <w:rsid w:val="00B31DD6"/>
    <w:rsid w:val="00B42501"/>
    <w:rsid w:val="00B44368"/>
    <w:rsid w:val="00B45B6D"/>
    <w:rsid w:val="00B47C73"/>
    <w:rsid w:val="00B50BF4"/>
    <w:rsid w:val="00B66C38"/>
    <w:rsid w:val="00B678FE"/>
    <w:rsid w:val="00B7209E"/>
    <w:rsid w:val="00B777E8"/>
    <w:rsid w:val="00B8474C"/>
    <w:rsid w:val="00B86468"/>
    <w:rsid w:val="00B87096"/>
    <w:rsid w:val="00B90862"/>
    <w:rsid w:val="00B92340"/>
    <w:rsid w:val="00B95A1F"/>
    <w:rsid w:val="00BA63E1"/>
    <w:rsid w:val="00BB096F"/>
    <w:rsid w:val="00BB5FC0"/>
    <w:rsid w:val="00BC6A32"/>
    <w:rsid w:val="00BC7898"/>
    <w:rsid w:val="00BD0A0D"/>
    <w:rsid w:val="00BE51F7"/>
    <w:rsid w:val="00BF0322"/>
    <w:rsid w:val="00BF3A6F"/>
    <w:rsid w:val="00BF4A10"/>
    <w:rsid w:val="00C13BEE"/>
    <w:rsid w:val="00C16055"/>
    <w:rsid w:val="00C21794"/>
    <w:rsid w:val="00C21C05"/>
    <w:rsid w:val="00C22987"/>
    <w:rsid w:val="00C27116"/>
    <w:rsid w:val="00C3375B"/>
    <w:rsid w:val="00C36169"/>
    <w:rsid w:val="00C36C3F"/>
    <w:rsid w:val="00C42C06"/>
    <w:rsid w:val="00C4360F"/>
    <w:rsid w:val="00C47AE5"/>
    <w:rsid w:val="00C63C0C"/>
    <w:rsid w:val="00C66DE4"/>
    <w:rsid w:val="00C7488F"/>
    <w:rsid w:val="00C76E18"/>
    <w:rsid w:val="00C774C3"/>
    <w:rsid w:val="00C851FA"/>
    <w:rsid w:val="00C878D3"/>
    <w:rsid w:val="00C9121C"/>
    <w:rsid w:val="00C92D1D"/>
    <w:rsid w:val="00C97F9D"/>
    <w:rsid w:val="00CA40A2"/>
    <w:rsid w:val="00CB2CDA"/>
    <w:rsid w:val="00CB4677"/>
    <w:rsid w:val="00CD158B"/>
    <w:rsid w:val="00CD18B6"/>
    <w:rsid w:val="00CD294D"/>
    <w:rsid w:val="00CE2A08"/>
    <w:rsid w:val="00CE635A"/>
    <w:rsid w:val="00D043F2"/>
    <w:rsid w:val="00D10D2B"/>
    <w:rsid w:val="00D159D9"/>
    <w:rsid w:val="00D16010"/>
    <w:rsid w:val="00D21CD4"/>
    <w:rsid w:val="00D23C30"/>
    <w:rsid w:val="00D24B9E"/>
    <w:rsid w:val="00D25F2A"/>
    <w:rsid w:val="00D274B7"/>
    <w:rsid w:val="00D27F2C"/>
    <w:rsid w:val="00D3068B"/>
    <w:rsid w:val="00D40455"/>
    <w:rsid w:val="00D422C5"/>
    <w:rsid w:val="00D438A4"/>
    <w:rsid w:val="00D4402D"/>
    <w:rsid w:val="00D61C1E"/>
    <w:rsid w:val="00D711D9"/>
    <w:rsid w:val="00D711ED"/>
    <w:rsid w:val="00D716C1"/>
    <w:rsid w:val="00D7655A"/>
    <w:rsid w:val="00D8650F"/>
    <w:rsid w:val="00D87774"/>
    <w:rsid w:val="00D94A53"/>
    <w:rsid w:val="00DA2B53"/>
    <w:rsid w:val="00DB3C07"/>
    <w:rsid w:val="00DC18FA"/>
    <w:rsid w:val="00DC2C4A"/>
    <w:rsid w:val="00DD2B13"/>
    <w:rsid w:val="00DD5541"/>
    <w:rsid w:val="00DD5FCE"/>
    <w:rsid w:val="00DE4C09"/>
    <w:rsid w:val="00DF1D27"/>
    <w:rsid w:val="00DF2417"/>
    <w:rsid w:val="00E035CD"/>
    <w:rsid w:val="00E071F5"/>
    <w:rsid w:val="00E07DAE"/>
    <w:rsid w:val="00E12A3C"/>
    <w:rsid w:val="00E13C95"/>
    <w:rsid w:val="00E2298F"/>
    <w:rsid w:val="00E32B8A"/>
    <w:rsid w:val="00E32CCE"/>
    <w:rsid w:val="00E359A5"/>
    <w:rsid w:val="00E365B5"/>
    <w:rsid w:val="00E3743E"/>
    <w:rsid w:val="00E44F78"/>
    <w:rsid w:val="00E63F4A"/>
    <w:rsid w:val="00E6556B"/>
    <w:rsid w:val="00E77C5A"/>
    <w:rsid w:val="00E83D40"/>
    <w:rsid w:val="00E87811"/>
    <w:rsid w:val="00E908A5"/>
    <w:rsid w:val="00E91CDF"/>
    <w:rsid w:val="00EA4E79"/>
    <w:rsid w:val="00EA6ACD"/>
    <w:rsid w:val="00EB0AC4"/>
    <w:rsid w:val="00EB1E52"/>
    <w:rsid w:val="00EC5162"/>
    <w:rsid w:val="00EC6705"/>
    <w:rsid w:val="00ED29AA"/>
    <w:rsid w:val="00EE072D"/>
    <w:rsid w:val="00EE47BB"/>
    <w:rsid w:val="00EE5CB6"/>
    <w:rsid w:val="00EF3AAB"/>
    <w:rsid w:val="00EF46C9"/>
    <w:rsid w:val="00EF6158"/>
    <w:rsid w:val="00F004C2"/>
    <w:rsid w:val="00F038F8"/>
    <w:rsid w:val="00F05E1D"/>
    <w:rsid w:val="00F12B9C"/>
    <w:rsid w:val="00F14E0B"/>
    <w:rsid w:val="00F1554B"/>
    <w:rsid w:val="00F17D58"/>
    <w:rsid w:val="00F203CA"/>
    <w:rsid w:val="00F25406"/>
    <w:rsid w:val="00F25F68"/>
    <w:rsid w:val="00F315CE"/>
    <w:rsid w:val="00F35F10"/>
    <w:rsid w:val="00F40308"/>
    <w:rsid w:val="00F50F1B"/>
    <w:rsid w:val="00F52239"/>
    <w:rsid w:val="00F64453"/>
    <w:rsid w:val="00F64E72"/>
    <w:rsid w:val="00F6582E"/>
    <w:rsid w:val="00F76F60"/>
    <w:rsid w:val="00F77DD6"/>
    <w:rsid w:val="00F801C9"/>
    <w:rsid w:val="00F84877"/>
    <w:rsid w:val="00F870DC"/>
    <w:rsid w:val="00F93C0D"/>
    <w:rsid w:val="00F948FB"/>
    <w:rsid w:val="00F94972"/>
    <w:rsid w:val="00F96AC3"/>
    <w:rsid w:val="00FB3C68"/>
    <w:rsid w:val="00FC1763"/>
    <w:rsid w:val="00FC5CAC"/>
    <w:rsid w:val="00FC5DCA"/>
    <w:rsid w:val="00FD5D2A"/>
    <w:rsid w:val="00FF1CDE"/>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1F421"/>
  <w15:chartTrackingRefBased/>
  <w15:docId w15:val="{7529CCEB-80FB-4757-8E72-E79BA4D7F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58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37D1"/>
    <w:rPr>
      <w:color w:val="0563C1" w:themeColor="hyperlink"/>
      <w:u w:val="single"/>
    </w:rPr>
  </w:style>
  <w:style w:type="paragraph" w:styleId="Header">
    <w:name w:val="header"/>
    <w:basedOn w:val="Normal"/>
    <w:link w:val="HeaderChar"/>
    <w:uiPriority w:val="99"/>
    <w:unhideWhenUsed/>
    <w:rsid w:val="005C75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53C"/>
  </w:style>
  <w:style w:type="paragraph" w:styleId="Footer">
    <w:name w:val="footer"/>
    <w:basedOn w:val="Normal"/>
    <w:link w:val="FooterChar"/>
    <w:uiPriority w:val="99"/>
    <w:unhideWhenUsed/>
    <w:rsid w:val="005C75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53C"/>
  </w:style>
  <w:style w:type="character" w:customStyle="1" w:styleId="Heading1Char">
    <w:name w:val="Heading 1 Char"/>
    <w:basedOn w:val="DefaultParagraphFont"/>
    <w:link w:val="Heading1"/>
    <w:uiPriority w:val="9"/>
    <w:rsid w:val="002D589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C1113"/>
    <w:pPr>
      <w:outlineLvl w:val="9"/>
    </w:pPr>
  </w:style>
  <w:style w:type="paragraph" w:styleId="TOC1">
    <w:name w:val="toc 1"/>
    <w:basedOn w:val="Normal"/>
    <w:next w:val="Normal"/>
    <w:autoRedefine/>
    <w:uiPriority w:val="39"/>
    <w:unhideWhenUsed/>
    <w:rsid w:val="001073F2"/>
    <w:pPr>
      <w:tabs>
        <w:tab w:val="right" w:leader="dot" w:pos="9350"/>
      </w:tabs>
      <w:spacing w:after="100" w:line="480" w:lineRule="auto"/>
    </w:pPr>
    <w:rPr>
      <w:rFonts w:ascii="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279650/market-capitalization-of-toyot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294192/number-of-toyot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dspace.vnbrims.org:13000/jspui/bitstream/123456789/2458/1/Toyota%20Case%20stud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B0DE6-E862-4136-8842-0BE47F27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17</Pages>
  <Words>3263</Words>
  <Characters>18601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2581</cp:revision>
  <dcterms:created xsi:type="dcterms:W3CDTF">2021-12-01T04:22:00Z</dcterms:created>
  <dcterms:modified xsi:type="dcterms:W3CDTF">2021-12-02T15:05:00Z</dcterms:modified>
</cp:coreProperties>
</file>