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062B1" w14:textId="4385C51C" w:rsidR="00F5140B" w:rsidRDefault="00F5140B">
      <w:pPr>
        <w:pStyle w:val="NoSpacing"/>
        <w:spacing w:before="1540" w:after="240"/>
        <w:jc w:val="center"/>
        <w:rPr>
          <w:rFonts w:eastAsiaTheme="minorHAnsi"/>
          <w:color w:val="5B9BD5" w:themeColor="accent1"/>
          <w:lang w:val="en-GB"/>
        </w:rPr>
      </w:pPr>
      <w:r>
        <w:rPr>
          <w:rFonts w:eastAsiaTheme="minorHAnsi"/>
          <w:color w:val="5B9BD5" w:themeColor="accent1"/>
          <w:lang w:val="en-GB"/>
        </w:rPr>
        <w:t xml:space="preserve">Marks </w:t>
      </w:r>
    </w:p>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638BD46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12356F90" w:rsidR="007D1947" w:rsidRDefault="004863B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approches to innovation and organisational change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7FF79BFB" w:rsidR="007D1947" w:rsidRDefault="008D4F7C">
              <w:pPr>
                <w:pStyle w:val="NoSpacing"/>
                <w:jc w:val="center"/>
                <w:rPr>
                  <w:color w:val="5B9BD5" w:themeColor="accent1"/>
                  <w:sz w:val="28"/>
                  <w:szCs w:val="28"/>
                </w:rPr>
              </w:pPr>
              <w:r>
                <w:rPr>
                  <w:color w:val="5B9BD5" w:themeColor="accent1"/>
                  <w:sz w:val="28"/>
                  <w:szCs w:val="28"/>
                </w:rPr>
                <w:t xml:space="preserve">Management, </w:t>
              </w:r>
              <w:proofErr w:type="gramStart"/>
              <w:r>
                <w:rPr>
                  <w:color w:val="5B9BD5" w:themeColor="accent1"/>
                  <w:sz w:val="28"/>
                  <w:szCs w:val="28"/>
                </w:rPr>
                <w:t>innovation</w:t>
              </w:r>
              <w:proofErr w:type="gramEnd"/>
              <w:r>
                <w:rPr>
                  <w:color w:val="5B9BD5" w:themeColor="accent1"/>
                  <w:sz w:val="28"/>
                  <w:szCs w:val="28"/>
                </w:rPr>
                <w:t xml:space="preserve"> and sustainability</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12T00:00:00Z">
                                    <w:dateFormat w:val="MMMM d, yyyy"/>
                                    <w:lid w:val="en-US"/>
                                    <w:storeMappedDataAs w:val="dateTime"/>
                                    <w:calendar w:val="gregorian"/>
                                  </w:date>
                                </w:sdtPr>
                                <w:sdtEndPr/>
                                <w:sdtContent>
                                  <w:p w14:paraId="52BAF8D9" w14:textId="7CF76E5B" w:rsidR="007D1947" w:rsidRDefault="000C32F4">
                                    <w:pPr>
                                      <w:pStyle w:val="NoSpacing"/>
                                      <w:spacing w:after="40"/>
                                      <w:jc w:val="center"/>
                                      <w:rPr>
                                        <w:caps/>
                                        <w:color w:val="5B9BD5" w:themeColor="accent1"/>
                                        <w:sz w:val="28"/>
                                        <w:szCs w:val="28"/>
                                      </w:rPr>
                                    </w:pPr>
                                    <w:r>
                                      <w:rPr>
                                        <w:caps/>
                                        <w:color w:val="5B9BD5" w:themeColor="accent1"/>
                                        <w:sz w:val="28"/>
                                        <w:szCs w:val="28"/>
                                      </w:rPr>
                                      <w:t>May 12, 2025</w:t>
                                    </w:r>
                                  </w:p>
                                </w:sdtContent>
                              </w:sdt>
                              <w:p w14:paraId="69E98CB3" w14:textId="77777777" w:rsidR="007D1947" w:rsidRDefault="007425E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7425E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12T00:00:00Z">
                              <w:dateFormat w:val="MMMM d, yyyy"/>
                              <w:lid w:val="en-US"/>
                              <w:storeMappedDataAs w:val="dateTime"/>
                              <w:calendar w:val="gregorian"/>
                            </w:date>
                          </w:sdtPr>
                          <w:sdtEndPr/>
                          <w:sdtContent>
                            <w:p w14:paraId="52BAF8D9" w14:textId="7CF76E5B" w:rsidR="007D1947" w:rsidRDefault="000C32F4">
                              <w:pPr>
                                <w:pStyle w:val="NoSpacing"/>
                                <w:spacing w:after="40"/>
                                <w:jc w:val="center"/>
                                <w:rPr>
                                  <w:caps/>
                                  <w:color w:val="5B9BD5" w:themeColor="accent1"/>
                                  <w:sz w:val="28"/>
                                  <w:szCs w:val="28"/>
                                </w:rPr>
                              </w:pPr>
                              <w:r>
                                <w:rPr>
                                  <w:caps/>
                                  <w:color w:val="5B9BD5" w:themeColor="accent1"/>
                                  <w:sz w:val="28"/>
                                  <w:szCs w:val="28"/>
                                </w:rPr>
                                <w:t>May 12, 2025</w:t>
                              </w:r>
                            </w:p>
                          </w:sdtContent>
                        </w:sdt>
                        <w:p w14:paraId="69E98CB3" w14:textId="77777777" w:rsidR="007D1947" w:rsidRDefault="007425E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7425E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97950754"/>
          <w:r>
            <w:lastRenderedPageBreak/>
            <w:t>Executive Summary</w:t>
          </w:r>
          <w:bookmarkEnd w:id="0"/>
        </w:p>
        <w:p w14:paraId="62AB7F7D" w14:textId="77777777" w:rsidR="007D1947" w:rsidRDefault="007D1947"/>
        <w:p w14:paraId="455F8AEC" w14:textId="427EBAB3" w:rsidR="004E2FFC" w:rsidRDefault="00665437">
          <w:r>
            <w:t xml:space="preserve">The purpose of this report is to evaluate a significant organisational change within Aston Martin, </w:t>
          </w:r>
          <w:r w:rsidR="00745DCE">
            <w:t>specifically</w:t>
          </w:r>
          <w:r>
            <w:t xml:space="preserve"> the appointment of Adrian Hallmark as CEO in March 2024. </w:t>
          </w:r>
          <w:r w:rsidR="00CC6324">
            <w:t xml:space="preserve">The company which is a globally recognised luxury car manufacturer, has faced increasing operational </w:t>
          </w:r>
          <w:r w:rsidR="00B82870">
            <w:t>and financial pressures.</w:t>
          </w:r>
          <w:r w:rsidR="006006B0">
            <w:t xml:space="preserve"> This includes </w:t>
          </w:r>
          <w:r w:rsidR="007E2207">
            <w:t>poor production consistency, leadership instability and over £1.16 billion in de</w:t>
          </w:r>
          <w:r w:rsidR="008166DF">
            <w:t>b</w:t>
          </w:r>
          <w:r w:rsidR="007E2207">
            <w:t xml:space="preserve">t. </w:t>
          </w:r>
        </w:p>
        <w:p w14:paraId="0C1D50CC" w14:textId="4ACA9182" w:rsidR="0037094B" w:rsidRDefault="007E2207" w:rsidP="00A734D5">
          <w:r>
            <w:t xml:space="preserve">This report applies </w:t>
          </w:r>
          <w:r w:rsidR="002159EA">
            <w:t xml:space="preserve">the change using two key frameworks, Lewins Force </w:t>
          </w:r>
          <w:r w:rsidR="00BE76B3">
            <w:t>Field Analysis</w:t>
          </w:r>
          <w:r w:rsidR="002159EA">
            <w:t xml:space="preserve"> and </w:t>
          </w:r>
          <w:r>
            <w:t xml:space="preserve">Kotter 8 </w:t>
          </w:r>
          <w:r w:rsidR="00BE76B3">
            <w:t>Step</w:t>
          </w:r>
          <w:r>
            <w:t xml:space="preserve"> change model</w:t>
          </w:r>
          <w:r w:rsidR="002E75F3">
            <w:t xml:space="preserve">. </w:t>
          </w:r>
          <w:r w:rsidR="00BE76B3">
            <w:t>Lewin's</w:t>
          </w:r>
          <w:r w:rsidR="002E75F3">
            <w:t xml:space="preserve"> model helps to identify the driving and restraining forces influencing the change, offering </w:t>
          </w:r>
          <w:r w:rsidR="00BE76B3">
            <w:t>an</w:t>
          </w:r>
          <w:r w:rsidR="002E75F3">
            <w:t xml:space="preserve"> insight into the internal and external dynamics</w:t>
          </w:r>
          <w:r w:rsidR="007B0E62">
            <w:t xml:space="preserve">. </w:t>
          </w:r>
          <w:r w:rsidR="009C795C">
            <w:t>Kotter’s</w:t>
          </w:r>
          <w:r w:rsidR="007B0E62">
            <w:t xml:space="preserve"> model is</w:t>
          </w:r>
          <w:r w:rsidR="00B739BE">
            <w:t xml:space="preserve"> used to assess </w:t>
          </w:r>
          <w:r w:rsidR="001D1801">
            <w:t>how structured</w:t>
          </w:r>
          <w:r w:rsidR="00B46D7A">
            <w:t xml:space="preserve"> and strategic the </w:t>
          </w:r>
          <w:r w:rsidR="009C795C">
            <w:t>company’s</w:t>
          </w:r>
          <w:r w:rsidR="00B46D7A">
            <w:t xml:space="preserve"> approach</w:t>
          </w:r>
          <w:r w:rsidR="00B739BE">
            <w:t xml:space="preserve"> to chan</w:t>
          </w:r>
          <w:r w:rsidR="00980D7D">
            <w:t>g</w:t>
          </w:r>
          <w:r w:rsidR="00B739BE">
            <w:t xml:space="preserve">e has been since </w:t>
          </w:r>
          <w:r w:rsidR="00BE76B3">
            <w:t>Hallmark was appointed</w:t>
          </w:r>
          <w:r w:rsidR="00B739BE">
            <w:t xml:space="preserve"> CEO.</w:t>
          </w:r>
          <w:r w:rsidR="00980D7D">
            <w:t xml:space="preserve"> </w:t>
          </w:r>
          <w:r w:rsidR="00D43A59">
            <w:t xml:space="preserve">The force field analysis revealed a delicate balance between powerful driving forces and substantial restraining forces. The continued success will depend on how well Hallmark manages resistance while reinforcing momentum. </w:t>
          </w:r>
          <w:r w:rsidR="00BE76B3">
            <w:t>Using</w:t>
          </w:r>
          <w:r w:rsidR="00D43A59">
            <w:t xml:space="preserve"> Kotter’s </w:t>
          </w:r>
          <w:r w:rsidR="008166DF">
            <w:t>model,</w:t>
          </w:r>
          <w:r w:rsidR="00D43A59">
            <w:t xml:space="preserve"> </w:t>
          </w:r>
          <w:proofErr w:type="gramStart"/>
          <w:r w:rsidR="008166DF">
            <w:t>it's</w:t>
          </w:r>
          <w:proofErr w:type="gramEnd"/>
          <w:r w:rsidR="00D43A59">
            <w:t xml:space="preserve"> seen that Aston Martin has made important early progress by establishing a sense of urgency, aligning senior leadership behind a unified vision and initiating structural reforms. The decision to enlist </w:t>
          </w:r>
          <w:r w:rsidR="008166DF">
            <w:t>Porsche</w:t>
          </w:r>
          <w:r w:rsidR="00D43A59">
            <w:t xml:space="preserve"> consulting and cut operational inefficiencies shows clear intent. </w:t>
          </w:r>
          <w:r w:rsidR="00980D7D">
            <w:t xml:space="preserve">The report </w:t>
          </w:r>
          <w:r w:rsidR="00D43A59">
            <w:t xml:space="preserve">also </w:t>
          </w:r>
          <w:r w:rsidR="00E80912">
            <w:t>examines</w:t>
          </w:r>
          <w:r w:rsidR="00DF7701">
            <w:t xml:space="preserve"> </w:t>
          </w:r>
          <w:r w:rsidR="008166DF">
            <w:t>Hallmark's</w:t>
          </w:r>
          <w:r w:rsidR="00DF7701">
            <w:t xml:space="preserve"> style of leadership, identifying it as transformational in nature</w:t>
          </w:r>
          <w:r w:rsidR="00915E74">
            <w:t>.</w:t>
          </w:r>
          <w:r w:rsidR="00DF7701">
            <w:t xml:space="preserve"> </w:t>
          </w:r>
          <w:r w:rsidR="00915E74">
            <w:t>C</w:t>
          </w:r>
          <w:r w:rsidR="00FA2568">
            <w:t>ontrasting</w:t>
          </w:r>
          <w:r w:rsidR="00DF7701">
            <w:t xml:space="preserve"> with the previous transactional styles</w:t>
          </w:r>
          <w:r w:rsidR="00E80912">
            <w:t>, hi</w:t>
          </w:r>
          <w:r w:rsidR="00FA2568">
            <w:t xml:space="preserve">ghlighting the importance of adaptive leadership in </w:t>
          </w:r>
          <w:r w:rsidR="00E80912">
            <w:t>sustaining</w:t>
          </w:r>
          <w:r w:rsidR="00FA2568">
            <w:t xml:space="preserve"> momentum. </w:t>
          </w:r>
          <w:r w:rsidR="00915E74">
            <w:t xml:space="preserve">To understand the employee impact, </w:t>
          </w:r>
          <w:r w:rsidR="008166DF">
            <w:t>Herzberg’s</w:t>
          </w:r>
          <w:r w:rsidR="00915E74">
            <w:t xml:space="preserve"> two factor theory is applied</w:t>
          </w:r>
          <w:r w:rsidR="001D1801">
            <w:t xml:space="preserve"> which reveals how organisational change affects motivation and </w:t>
          </w:r>
          <w:r w:rsidR="008166DF">
            <w:t>morale</w:t>
          </w:r>
          <w:r w:rsidR="001D1801">
            <w:t>.</w:t>
          </w:r>
        </w:p>
        <w:p w14:paraId="03034913" w14:textId="326FCDC1" w:rsidR="00F606BD" w:rsidRDefault="00F606BD">
          <w:r>
            <w:t>Ultimately, the report concludes that Aston Martin is on a positive path towards organisational renewal. To sustain pro</w:t>
          </w:r>
          <w:r w:rsidR="003C5B37">
            <w:t xml:space="preserve">gress, </w:t>
          </w:r>
          <w:r w:rsidR="00CA37F1">
            <w:t>l</w:t>
          </w:r>
          <w:r w:rsidR="003C5B37">
            <w:t>eadersh</w:t>
          </w:r>
          <w:r w:rsidR="00CA37F1">
            <w:t>i</w:t>
          </w:r>
          <w:r w:rsidR="003C5B37">
            <w:t>p must remain transparent and focus employees on e</w:t>
          </w:r>
          <w:r w:rsidR="00CA37F1">
            <w:t>ngagement</w:t>
          </w:r>
          <w:r w:rsidR="00DB3249">
            <w:t xml:space="preserve"> embedding </w:t>
          </w:r>
          <w:r w:rsidR="00486F00">
            <w:t xml:space="preserve">a </w:t>
          </w:r>
          <w:r w:rsidR="00FD2ACA">
            <w:t>high-performance</w:t>
          </w:r>
          <w:r w:rsidR="00486F00">
            <w:t xml:space="preserve"> culture. </w:t>
          </w:r>
          <w:r w:rsidR="00FD2ACA">
            <w:t xml:space="preserve">Keeping long term stability and innovation. </w:t>
          </w:r>
        </w:p>
        <w:p w14:paraId="58AB8DE5" w14:textId="77777777" w:rsidR="00352637" w:rsidRDefault="00352637"/>
        <w:p w14:paraId="20FE80C0" w14:textId="77777777" w:rsidR="00227391" w:rsidRDefault="00227391"/>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0EAD00A7" w14:textId="77777777" w:rsidR="007D1947" w:rsidRDefault="007D1947"/>
        <w:p w14:paraId="63419388" w14:textId="77777777" w:rsidR="00876CC7" w:rsidRDefault="00876CC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6C0B36FD" w14:textId="28BF1298" w:rsidR="0038410F"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7950754" w:history="1">
                <w:r w:rsidR="0038410F" w:rsidRPr="00E0275C">
                  <w:rPr>
                    <w:rStyle w:val="Hyperlink"/>
                    <w:noProof/>
                  </w:rPr>
                  <w:t>Executive Summary</w:t>
                </w:r>
                <w:r w:rsidR="0038410F">
                  <w:rPr>
                    <w:noProof/>
                    <w:webHidden/>
                  </w:rPr>
                  <w:tab/>
                </w:r>
                <w:r w:rsidR="0038410F">
                  <w:rPr>
                    <w:noProof/>
                    <w:webHidden/>
                  </w:rPr>
                  <w:fldChar w:fldCharType="begin"/>
                </w:r>
                <w:r w:rsidR="0038410F">
                  <w:rPr>
                    <w:noProof/>
                    <w:webHidden/>
                  </w:rPr>
                  <w:instrText xml:space="preserve"> PAGEREF _Toc197950754 \h </w:instrText>
                </w:r>
                <w:r w:rsidR="0038410F">
                  <w:rPr>
                    <w:noProof/>
                    <w:webHidden/>
                  </w:rPr>
                </w:r>
                <w:r w:rsidR="0038410F">
                  <w:rPr>
                    <w:noProof/>
                    <w:webHidden/>
                  </w:rPr>
                  <w:fldChar w:fldCharType="separate"/>
                </w:r>
                <w:r w:rsidR="0038410F">
                  <w:rPr>
                    <w:noProof/>
                    <w:webHidden/>
                  </w:rPr>
                  <w:t>1</w:t>
                </w:r>
                <w:r w:rsidR="0038410F">
                  <w:rPr>
                    <w:noProof/>
                    <w:webHidden/>
                  </w:rPr>
                  <w:fldChar w:fldCharType="end"/>
                </w:r>
              </w:hyperlink>
            </w:p>
            <w:p w14:paraId="05497A54" w14:textId="4298D2F6" w:rsidR="0038410F" w:rsidRDefault="0038410F">
              <w:pPr>
                <w:pStyle w:val="TOC1"/>
                <w:tabs>
                  <w:tab w:val="right" w:leader="dot" w:pos="9016"/>
                </w:tabs>
                <w:rPr>
                  <w:rFonts w:eastAsiaTheme="minorEastAsia"/>
                  <w:noProof/>
                  <w:lang w:eastAsia="en-GB"/>
                </w:rPr>
              </w:pPr>
              <w:hyperlink w:anchor="_Toc197950755" w:history="1">
                <w:r w:rsidRPr="00E0275C">
                  <w:rPr>
                    <w:rStyle w:val="Hyperlink"/>
                    <w:noProof/>
                  </w:rPr>
                  <w:t>Introduction</w:t>
                </w:r>
                <w:r>
                  <w:rPr>
                    <w:noProof/>
                    <w:webHidden/>
                  </w:rPr>
                  <w:tab/>
                </w:r>
                <w:r>
                  <w:rPr>
                    <w:noProof/>
                    <w:webHidden/>
                  </w:rPr>
                  <w:fldChar w:fldCharType="begin"/>
                </w:r>
                <w:r>
                  <w:rPr>
                    <w:noProof/>
                    <w:webHidden/>
                  </w:rPr>
                  <w:instrText xml:space="preserve"> PAGEREF _Toc197950755 \h </w:instrText>
                </w:r>
                <w:r>
                  <w:rPr>
                    <w:noProof/>
                    <w:webHidden/>
                  </w:rPr>
                </w:r>
                <w:r>
                  <w:rPr>
                    <w:noProof/>
                    <w:webHidden/>
                  </w:rPr>
                  <w:fldChar w:fldCharType="separate"/>
                </w:r>
                <w:r>
                  <w:rPr>
                    <w:noProof/>
                    <w:webHidden/>
                  </w:rPr>
                  <w:t>3</w:t>
                </w:r>
                <w:r>
                  <w:rPr>
                    <w:noProof/>
                    <w:webHidden/>
                  </w:rPr>
                  <w:fldChar w:fldCharType="end"/>
                </w:r>
              </w:hyperlink>
            </w:p>
            <w:p w14:paraId="6EE6AA13" w14:textId="46484D27" w:rsidR="0038410F" w:rsidRDefault="0038410F">
              <w:pPr>
                <w:pStyle w:val="TOC1"/>
                <w:tabs>
                  <w:tab w:val="right" w:leader="dot" w:pos="9016"/>
                </w:tabs>
                <w:rPr>
                  <w:rFonts w:eastAsiaTheme="minorEastAsia"/>
                  <w:noProof/>
                  <w:lang w:eastAsia="en-GB"/>
                </w:rPr>
              </w:pPr>
              <w:hyperlink w:anchor="_Toc197950756" w:history="1">
                <w:r w:rsidRPr="00E0275C">
                  <w:rPr>
                    <w:rStyle w:val="Hyperlink"/>
                    <w:noProof/>
                  </w:rPr>
                  <w:t>Main Findings</w:t>
                </w:r>
                <w:r>
                  <w:rPr>
                    <w:noProof/>
                    <w:webHidden/>
                  </w:rPr>
                  <w:tab/>
                </w:r>
                <w:r>
                  <w:rPr>
                    <w:noProof/>
                    <w:webHidden/>
                  </w:rPr>
                  <w:fldChar w:fldCharType="begin"/>
                </w:r>
                <w:r>
                  <w:rPr>
                    <w:noProof/>
                    <w:webHidden/>
                  </w:rPr>
                  <w:instrText xml:space="preserve"> PAGEREF _Toc197950756 \h </w:instrText>
                </w:r>
                <w:r>
                  <w:rPr>
                    <w:noProof/>
                    <w:webHidden/>
                  </w:rPr>
                </w:r>
                <w:r>
                  <w:rPr>
                    <w:noProof/>
                    <w:webHidden/>
                  </w:rPr>
                  <w:fldChar w:fldCharType="separate"/>
                </w:r>
                <w:r>
                  <w:rPr>
                    <w:noProof/>
                    <w:webHidden/>
                  </w:rPr>
                  <w:t>4</w:t>
                </w:r>
                <w:r>
                  <w:rPr>
                    <w:noProof/>
                    <w:webHidden/>
                  </w:rPr>
                  <w:fldChar w:fldCharType="end"/>
                </w:r>
              </w:hyperlink>
            </w:p>
            <w:p w14:paraId="221798A2" w14:textId="00D75FFD" w:rsidR="0038410F" w:rsidRDefault="0038410F">
              <w:pPr>
                <w:pStyle w:val="TOC2"/>
                <w:tabs>
                  <w:tab w:val="right" w:leader="dot" w:pos="9016"/>
                </w:tabs>
                <w:rPr>
                  <w:rFonts w:eastAsiaTheme="minorEastAsia"/>
                  <w:noProof/>
                  <w:lang w:eastAsia="en-GB"/>
                </w:rPr>
              </w:pPr>
              <w:hyperlink w:anchor="_Toc197950757" w:history="1">
                <w:r w:rsidR="00FD3D96">
                  <w:rPr>
                    <w:rStyle w:val="Hyperlink"/>
                    <w:noProof/>
                    <w:lang w:eastAsia="en-GB"/>
                  </w:rPr>
                  <w:t>Lewin's force field analysis</w:t>
                </w:r>
                <w:r w:rsidR="00FD3D96">
                  <w:rPr>
                    <w:rStyle w:val="Hyperlink"/>
                    <w:noProof/>
                    <w:lang w:eastAsia="en-GB"/>
                  </w:rPr>
                  <w:tab/>
                  <w:t>4</w:t>
                </w:r>
              </w:hyperlink>
            </w:p>
            <w:p w14:paraId="7E4750E5" w14:textId="31EB467A" w:rsidR="0038410F" w:rsidRDefault="0038410F">
              <w:pPr>
                <w:pStyle w:val="TOC2"/>
                <w:tabs>
                  <w:tab w:val="right" w:leader="dot" w:pos="9016"/>
                </w:tabs>
                <w:rPr>
                  <w:rFonts w:eastAsiaTheme="minorEastAsia"/>
                  <w:noProof/>
                  <w:lang w:eastAsia="en-GB"/>
                </w:rPr>
              </w:pPr>
              <w:hyperlink w:anchor="_Toc197950758" w:history="1">
                <w:r w:rsidRPr="00E0275C">
                  <w:rPr>
                    <w:rStyle w:val="Hyperlink"/>
                    <w:noProof/>
                  </w:rPr>
                  <w:t>Assessment of the effectiveness</w:t>
                </w:r>
                <w:r>
                  <w:rPr>
                    <w:noProof/>
                    <w:webHidden/>
                  </w:rPr>
                  <w:tab/>
                </w:r>
                <w:r>
                  <w:rPr>
                    <w:noProof/>
                    <w:webHidden/>
                  </w:rPr>
                  <w:fldChar w:fldCharType="begin"/>
                </w:r>
                <w:r>
                  <w:rPr>
                    <w:noProof/>
                    <w:webHidden/>
                  </w:rPr>
                  <w:instrText xml:space="preserve"> PAGEREF _Toc197950758 \h </w:instrText>
                </w:r>
                <w:r>
                  <w:rPr>
                    <w:noProof/>
                    <w:webHidden/>
                  </w:rPr>
                </w:r>
                <w:r>
                  <w:rPr>
                    <w:noProof/>
                    <w:webHidden/>
                  </w:rPr>
                  <w:fldChar w:fldCharType="separate"/>
                </w:r>
                <w:r>
                  <w:rPr>
                    <w:noProof/>
                    <w:webHidden/>
                  </w:rPr>
                  <w:t>5</w:t>
                </w:r>
                <w:r>
                  <w:rPr>
                    <w:noProof/>
                    <w:webHidden/>
                  </w:rPr>
                  <w:fldChar w:fldCharType="end"/>
                </w:r>
              </w:hyperlink>
            </w:p>
            <w:p w14:paraId="10F75D6D" w14:textId="30C68A66" w:rsidR="0038410F" w:rsidRDefault="0038410F">
              <w:pPr>
                <w:pStyle w:val="TOC2"/>
                <w:tabs>
                  <w:tab w:val="right" w:leader="dot" w:pos="9016"/>
                </w:tabs>
                <w:rPr>
                  <w:rFonts w:eastAsiaTheme="minorEastAsia"/>
                  <w:noProof/>
                  <w:lang w:eastAsia="en-GB"/>
                </w:rPr>
              </w:pPr>
              <w:hyperlink w:anchor="_Toc197950759" w:history="1">
                <w:r w:rsidRPr="00E0275C">
                  <w:rPr>
                    <w:rStyle w:val="Hyperlink"/>
                    <w:noProof/>
                    <w:lang w:eastAsia="en-GB"/>
                  </w:rPr>
                  <w:t>Leadership and management styles</w:t>
                </w:r>
                <w:r>
                  <w:rPr>
                    <w:noProof/>
                    <w:webHidden/>
                  </w:rPr>
                  <w:tab/>
                </w:r>
                <w:r>
                  <w:rPr>
                    <w:noProof/>
                    <w:webHidden/>
                  </w:rPr>
                  <w:fldChar w:fldCharType="begin"/>
                </w:r>
                <w:r>
                  <w:rPr>
                    <w:noProof/>
                    <w:webHidden/>
                  </w:rPr>
                  <w:instrText xml:space="preserve"> PAGEREF _Toc197950759 \h </w:instrText>
                </w:r>
                <w:r>
                  <w:rPr>
                    <w:noProof/>
                    <w:webHidden/>
                  </w:rPr>
                </w:r>
                <w:r>
                  <w:rPr>
                    <w:noProof/>
                    <w:webHidden/>
                  </w:rPr>
                  <w:fldChar w:fldCharType="separate"/>
                </w:r>
                <w:r>
                  <w:rPr>
                    <w:noProof/>
                    <w:webHidden/>
                  </w:rPr>
                  <w:t>7</w:t>
                </w:r>
                <w:r>
                  <w:rPr>
                    <w:noProof/>
                    <w:webHidden/>
                  </w:rPr>
                  <w:fldChar w:fldCharType="end"/>
                </w:r>
              </w:hyperlink>
            </w:p>
            <w:p w14:paraId="7CC7D85D" w14:textId="07DE5390" w:rsidR="0038410F" w:rsidRDefault="0038410F">
              <w:pPr>
                <w:pStyle w:val="TOC2"/>
                <w:tabs>
                  <w:tab w:val="right" w:leader="dot" w:pos="9016"/>
                </w:tabs>
                <w:rPr>
                  <w:rFonts w:eastAsiaTheme="minorEastAsia"/>
                  <w:noProof/>
                  <w:lang w:eastAsia="en-GB"/>
                </w:rPr>
              </w:pPr>
              <w:hyperlink w:anchor="_Toc197950760" w:history="1">
                <w:r w:rsidRPr="00E0275C">
                  <w:rPr>
                    <w:rStyle w:val="Hyperlink"/>
                    <w:noProof/>
                    <w:lang w:eastAsia="en-GB"/>
                  </w:rPr>
                  <w:t>Motivational theory</w:t>
                </w:r>
                <w:r>
                  <w:rPr>
                    <w:noProof/>
                    <w:webHidden/>
                  </w:rPr>
                  <w:tab/>
                </w:r>
                <w:r>
                  <w:rPr>
                    <w:noProof/>
                    <w:webHidden/>
                  </w:rPr>
                  <w:fldChar w:fldCharType="begin"/>
                </w:r>
                <w:r>
                  <w:rPr>
                    <w:noProof/>
                    <w:webHidden/>
                  </w:rPr>
                  <w:instrText xml:space="preserve"> PAGEREF _Toc197950760 \h </w:instrText>
                </w:r>
                <w:r>
                  <w:rPr>
                    <w:noProof/>
                    <w:webHidden/>
                  </w:rPr>
                </w:r>
                <w:r>
                  <w:rPr>
                    <w:noProof/>
                    <w:webHidden/>
                  </w:rPr>
                  <w:fldChar w:fldCharType="separate"/>
                </w:r>
                <w:r>
                  <w:rPr>
                    <w:noProof/>
                    <w:webHidden/>
                  </w:rPr>
                  <w:t>8</w:t>
                </w:r>
                <w:r>
                  <w:rPr>
                    <w:noProof/>
                    <w:webHidden/>
                  </w:rPr>
                  <w:fldChar w:fldCharType="end"/>
                </w:r>
              </w:hyperlink>
            </w:p>
            <w:p w14:paraId="19C469B7" w14:textId="30411107" w:rsidR="0038410F" w:rsidRDefault="0038410F">
              <w:pPr>
                <w:pStyle w:val="TOC1"/>
                <w:tabs>
                  <w:tab w:val="right" w:leader="dot" w:pos="9016"/>
                </w:tabs>
                <w:rPr>
                  <w:rFonts w:eastAsiaTheme="minorEastAsia"/>
                  <w:noProof/>
                  <w:lang w:eastAsia="en-GB"/>
                </w:rPr>
              </w:pPr>
              <w:hyperlink w:anchor="_Toc197950761" w:history="1">
                <w:r w:rsidRPr="00E0275C">
                  <w:rPr>
                    <w:rStyle w:val="Hyperlink"/>
                    <w:noProof/>
                  </w:rPr>
                  <w:t>Conclusion</w:t>
                </w:r>
                <w:r>
                  <w:rPr>
                    <w:noProof/>
                    <w:webHidden/>
                  </w:rPr>
                  <w:tab/>
                </w:r>
                <w:r>
                  <w:rPr>
                    <w:noProof/>
                    <w:webHidden/>
                  </w:rPr>
                  <w:fldChar w:fldCharType="begin"/>
                </w:r>
                <w:r>
                  <w:rPr>
                    <w:noProof/>
                    <w:webHidden/>
                  </w:rPr>
                  <w:instrText xml:space="preserve"> PAGEREF _Toc197950761 \h </w:instrText>
                </w:r>
                <w:r>
                  <w:rPr>
                    <w:noProof/>
                    <w:webHidden/>
                  </w:rPr>
                </w:r>
                <w:r>
                  <w:rPr>
                    <w:noProof/>
                    <w:webHidden/>
                  </w:rPr>
                  <w:fldChar w:fldCharType="separate"/>
                </w:r>
                <w:r>
                  <w:rPr>
                    <w:noProof/>
                    <w:webHidden/>
                  </w:rPr>
                  <w:t>9</w:t>
                </w:r>
                <w:r>
                  <w:rPr>
                    <w:noProof/>
                    <w:webHidden/>
                  </w:rPr>
                  <w:fldChar w:fldCharType="end"/>
                </w:r>
              </w:hyperlink>
            </w:p>
            <w:p w14:paraId="1F1843C2" w14:textId="72912488" w:rsidR="0038410F" w:rsidRDefault="0038410F">
              <w:pPr>
                <w:pStyle w:val="TOC1"/>
                <w:tabs>
                  <w:tab w:val="right" w:leader="dot" w:pos="9016"/>
                </w:tabs>
                <w:rPr>
                  <w:rFonts w:eastAsiaTheme="minorEastAsia"/>
                  <w:noProof/>
                  <w:lang w:eastAsia="en-GB"/>
                </w:rPr>
              </w:pPr>
              <w:hyperlink w:anchor="_Toc197950762" w:history="1">
                <w:r w:rsidRPr="00E0275C">
                  <w:rPr>
                    <w:rStyle w:val="Hyperlink"/>
                    <w:noProof/>
                  </w:rPr>
                  <w:t>Bibliography</w:t>
                </w:r>
                <w:r>
                  <w:rPr>
                    <w:noProof/>
                    <w:webHidden/>
                  </w:rPr>
                  <w:tab/>
                </w:r>
                <w:r>
                  <w:rPr>
                    <w:noProof/>
                    <w:webHidden/>
                  </w:rPr>
                  <w:fldChar w:fldCharType="begin"/>
                </w:r>
                <w:r>
                  <w:rPr>
                    <w:noProof/>
                    <w:webHidden/>
                  </w:rPr>
                  <w:instrText xml:space="preserve"> PAGEREF _Toc197950762 \h </w:instrText>
                </w:r>
                <w:r>
                  <w:rPr>
                    <w:noProof/>
                    <w:webHidden/>
                  </w:rPr>
                </w:r>
                <w:r>
                  <w:rPr>
                    <w:noProof/>
                    <w:webHidden/>
                  </w:rPr>
                  <w:fldChar w:fldCharType="separate"/>
                </w:r>
                <w:r>
                  <w:rPr>
                    <w:noProof/>
                    <w:webHidden/>
                  </w:rPr>
                  <w:t>9</w:t>
                </w:r>
                <w:r>
                  <w:rPr>
                    <w:noProof/>
                    <w:webHidden/>
                  </w:rPr>
                  <w:fldChar w:fldCharType="end"/>
                </w:r>
              </w:hyperlink>
            </w:p>
            <w:p w14:paraId="05194699" w14:textId="00EC3EC0" w:rsidR="007D1947" w:rsidRDefault="007D1947">
              <w:r>
                <w:rPr>
                  <w:b/>
                  <w:bCs/>
                  <w:noProof/>
                </w:rPr>
                <w:fldChar w:fldCharType="end"/>
              </w:r>
              <w:r w:rsidR="004863B6">
                <w:rPr>
                  <w:b/>
                  <w:bCs/>
                  <w:noProof/>
                </w:rPr>
                <w:t xml:space="preserve"> </w:t>
              </w:r>
            </w:p>
          </w:sdtContent>
        </w:sdt>
        <w:p w14:paraId="12BD13A2" w14:textId="5796ED32" w:rsidR="00A47D0D" w:rsidRDefault="007F6967">
          <w:pPr>
            <w:pStyle w:val="TableofFigures"/>
            <w:tabs>
              <w:tab w:val="right" w:leader="dot" w:pos="9016"/>
            </w:tabs>
            <w:rPr>
              <w:rFonts w:eastAsiaTheme="minorEastAsia"/>
              <w:noProof/>
              <w:lang w:eastAsia="en-GB"/>
            </w:rPr>
          </w:pPr>
          <w:r>
            <w:t xml:space="preserve">Figure 1- Lewin's force field analysis on Aston </w:t>
          </w:r>
          <w:r w:rsidR="0038410F">
            <w:t>M</w:t>
          </w:r>
          <w:r>
            <w:t>artin (Lewin, 1951)</w:t>
          </w:r>
          <w:r>
            <w:tab/>
            <w:t>5</w:t>
          </w:r>
          <w:r w:rsidR="00C55F47">
            <w:fldChar w:fldCharType="begin"/>
          </w:r>
          <w:r w:rsidR="00C55F47">
            <w:instrText xml:space="preserve"> TOC \h \z \c "Figure" </w:instrText>
          </w:r>
          <w:r w:rsidR="00C55F47">
            <w:fldChar w:fldCharType="separate"/>
          </w:r>
          <w:hyperlink w:anchor="_Toc197924085" w:history="1"/>
        </w:p>
        <w:p w14:paraId="7AA6F8A0" w14:textId="04A797D5" w:rsidR="00A47D0D" w:rsidRDefault="007425EA">
          <w:pPr>
            <w:pStyle w:val="TableofFigures"/>
            <w:tabs>
              <w:tab w:val="right" w:leader="dot" w:pos="9016"/>
            </w:tabs>
            <w:rPr>
              <w:rFonts w:eastAsiaTheme="minorEastAsia"/>
              <w:noProof/>
              <w:lang w:eastAsia="en-GB"/>
            </w:rPr>
          </w:pPr>
          <w:hyperlink w:anchor="_Toc197924086" w:history="1">
            <w:r w:rsidR="00A47D0D" w:rsidRPr="00514D29">
              <w:rPr>
                <w:rStyle w:val="Hyperlink"/>
                <w:noProof/>
              </w:rPr>
              <w:t>Figure 2 - Kotter model broken down (Kotter, 2012)</w:t>
            </w:r>
            <w:r w:rsidR="00A47D0D">
              <w:rPr>
                <w:noProof/>
                <w:webHidden/>
              </w:rPr>
              <w:tab/>
            </w:r>
            <w:r w:rsidR="00A47D0D">
              <w:rPr>
                <w:noProof/>
                <w:webHidden/>
              </w:rPr>
              <w:fldChar w:fldCharType="begin"/>
            </w:r>
            <w:r w:rsidR="00A47D0D">
              <w:rPr>
                <w:noProof/>
                <w:webHidden/>
              </w:rPr>
              <w:instrText xml:space="preserve"> PAGEREF _Toc197924086 \h </w:instrText>
            </w:r>
            <w:r w:rsidR="00A47D0D">
              <w:rPr>
                <w:noProof/>
                <w:webHidden/>
              </w:rPr>
            </w:r>
            <w:r w:rsidR="00A47D0D">
              <w:rPr>
                <w:noProof/>
                <w:webHidden/>
              </w:rPr>
              <w:fldChar w:fldCharType="separate"/>
            </w:r>
            <w:r w:rsidR="00A47D0D">
              <w:rPr>
                <w:noProof/>
                <w:webHidden/>
              </w:rPr>
              <w:t>6</w:t>
            </w:r>
            <w:r w:rsidR="00A47D0D">
              <w:rPr>
                <w:noProof/>
                <w:webHidden/>
              </w:rPr>
              <w:fldChar w:fldCharType="end"/>
            </w:r>
          </w:hyperlink>
        </w:p>
        <w:p w14:paraId="35B6052B" w14:textId="729D1CF7" w:rsidR="007D1947" w:rsidRDefault="00C55F47">
          <w:r>
            <w:fldChar w:fldCharType="end"/>
          </w:r>
        </w:p>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50CAE3C6" w14:textId="77777777" w:rsidR="00637DBA" w:rsidRDefault="00637DBA"/>
        <w:p w14:paraId="4E86C690" w14:textId="77777777" w:rsidR="00637DBA" w:rsidRDefault="00637DBA"/>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6C284E02" w14:textId="77777777" w:rsidR="00693E27" w:rsidRDefault="00693E27"/>
        <w:p w14:paraId="2E3BE0C9" w14:textId="77777777" w:rsidR="00876CC7" w:rsidRDefault="00876CC7"/>
        <w:p w14:paraId="655F29CA" w14:textId="77777777" w:rsidR="007D1947" w:rsidRDefault="007D1947"/>
        <w:p w14:paraId="0ED321E6" w14:textId="0F0FB166" w:rsidR="007D1947" w:rsidRDefault="007D1947" w:rsidP="00A12B58">
          <w:pPr>
            <w:pStyle w:val="Heading1"/>
          </w:pPr>
          <w:bookmarkStart w:id="1" w:name="_Toc197950755"/>
          <w:r>
            <w:lastRenderedPageBreak/>
            <w:t>Introduction</w:t>
          </w:r>
          <w:bookmarkEnd w:id="1"/>
          <w:r w:rsidR="00480872">
            <w:t xml:space="preserve"> </w:t>
          </w:r>
          <w:r w:rsidR="00E91208">
            <w:t xml:space="preserve"> </w:t>
          </w:r>
        </w:p>
        <w:p w14:paraId="5DBAD65B" w14:textId="77777777" w:rsidR="004A11F6" w:rsidRPr="00F93CB8" w:rsidRDefault="004A11F6" w:rsidP="007D1947">
          <w:pPr>
            <w:rPr>
              <w:rFonts w:cstheme="minorHAnsi"/>
            </w:rPr>
          </w:pPr>
        </w:p>
        <w:p w14:paraId="1E45F7BA" w14:textId="1C666E45" w:rsidR="00B71CE7" w:rsidRPr="00F93CB8" w:rsidRDefault="000B4AF6" w:rsidP="007D1947">
          <w:pPr>
            <w:rPr>
              <w:rFonts w:eastAsia="Times New Roman" w:cstheme="minorHAnsi"/>
              <w:lang w:eastAsia="en-GB"/>
            </w:rPr>
          </w:pPr>
          <w:r w:rsidRPr="00F93CB8">
            <w:rPr>
              <w:rFonts w:cstheme="minorHAnsi"/>
            </w:rPr>
            <w:t xml:space="preserve">This </w:t>
          </w:r>
          <w:r w:rsidR="009B3287" w:rsidRPr="00F93CB8">
            <w:rPr>
              <w:rFonts w:cstheme="minorHAnsi"/>
            </w:rPr>
            <w:t>report covers the organisational chan</w:t>
          </w:r>
          <w:r w:rsidR="00027147" w:rsidRPr="00F93CB8">
            <w:rPr>
              <w:rFonts w:cstheme="minorHAnsi"/>
            </w:rPr>
            <w:t xml:space="preserve">ge </w:t>
          </w:r>
          <w:r w:rsidR="007425BE" w:rsidRPr="00F93CB8">
            <w:rPr>
              <w:rFonts w:cstheme="minorHAnsi"/>
            </w:rPr>
            <w:t>within Aston Martin</w:t>
          </w:r>
          <w:r w:rsidR="00C5397F" w:rsidRPr="00F93CB8">
            <w:rPr>
              <w:rFonts w:cstheme="minorHAnsi"/>
            </w:rPr>
            <w:t>,</w:t>
          </w:r>
          <w:r w:rsidR="007425BE" w:rsidRPr="00F93CB8">
            <w:rPr>
              <w:rFonts w:cstheme="minorHAnsi"/>
            </w:rPr>
            <w:t xml:space="preserve"> </w:t>
          </w:r>
          <w:r w:rsidR="007E6F57" w:rsidRPr="00F93CB8">
            <w:rPr>
              <w:rFonts w:cstheme="minorHAnsi"/>
            </w:rPr>
            <w:t xml:space="preserve">a global </w:t>
          </w:r>
          <w:proofErr w:type="spellStart"/>
          <w:r w:rsidR="00DA7D13" w:rsidRPr="00F93CB8">
            <w:rPr>
              <w:rFonts w:cstheme="minorHAnsi"/>
            </w:rPr>
            <w:t>ultra</w:t>
          </w:r>
          <w:r w:rsidR="00DA7D13">
            <w:rPr>
              <w:rFonts w:cstheme="minorHAnsi"/>
            </w:rPr>
            <w:t xml:space="preserve"> </w:t>
          </w:r>
          <w:r w:rsidR="00DA7D13" w:rsidRPr="00F93CB8">
            <w:rPr>
              <w:rFonts w:cstheme="minorHAnsi"/>
            </w:rPr>
            <w:t>luxury</w:t>
          </w:r>
          <w:proofErr w:type="spellEnd"/>
          <w:r w:rsidR="00C25799" w:rsidRPr="00F93CB8">
            <w:rPr>
              <w:rFonts w:cstheme="minorHAnsi"/>
            </w:rPr>
            <w:t xml:space="preserve"> car brand which prides </w:t>
          </w:r>
          <w:r w:rsidR="00DA7D13" w:rsidRPr="00F93CB8">
            <w:rPr>
              <w:rFonts w:cstheme="minorHAnsi"/>
            </w:rPr>
            <w:t>itself</w:t>
          </w:r>
          <w:r w:rsidR="00C25799" w:rsidRPr="00F93CB8">
            <w:rPr>
              <w:rFonts w:cstheme="minorHAnsi"/>
            </w:rPr>
            <w:t xml:space="preserve"> on </w:t>
          </w:r>
          <w:proofErr w:type="gramStart"/>
          <w:r w:rsidR="00DA7D13" w:rsidRPr="00F93CB8">
            <w:rPr>
              <w:rFonts w:cstheme="minorHAnsi"/>
            </w:rPr>
            <w:t>hand</w:t>
          </w:r>
          <w:r w:rsidR="00DA7D13">
            <w:rPr>
              <w:rFonts w:cstheme="minorHAnsi"/>
            </w:rPr>
            <w:t xml:space="preserve"> </w:t>
          </w:r>
          <w:r w:rsidR="00DA7D13" w:rsidRPr="00F93CB8">
            <w:rPr>
              <w:rFonts w:cstheme="minorHAnsi"/>
            </w:rPr>
            <w:t>built</w:t>
          </w:r>
          <w:proofErr w:type="gramEnd"/>
          <w:r w:rsidR="009501C6" w:rsidRPr="00F93CB8">
            <w:rPr>
              <w:rFonts w:cstheme="minorHAnsi"/>
            </w:rPr>
            <w:t xml:space="preserve"> </w:t>
          </w:r>
          <w:r w:rsidR="00C25799" w:rsidRPr="00F93CB8">
            <w:rPr>
              <w:rFonts w:cstheme="minorHAnsi"/>
            </w:rPr>
            <w:t>car production</w:t>
          </w:r>
          <w:r w:rsidR="00E11C5B" w:rsidRPr="00F93CB8">
            <w:rPr>
              <w:rFonts w:cstheme="minorHAnsi"/>
            </w:rPr>
            <w:t>.</w:t>
          </w:r>
          <w:r w:rsidR="009501C6" w:rsidRPr="00F93CB8">
            <w:rPr>
              <w:rFonts w:cstheme="minorHAnsi"/>
            </w:rPr>
            <w:t xml:space="preserve"> </w:t>
          </w:r>
          <w:r w:rsidR="00F148BA" w:rsidRPr="00F93CB8">
            <w:rPr>
              <w:rFonts w:cstheme="minorHAnsi"/>
            </w:rPr>
            <w:t>It employ</w:t>
          </w:r>
          <w:r w:rsidR="002903C3">
            <w:rPr>
              <w:rFonts w:cstheme="minorHAnsi"/>
            </w:rPr>
            <w:t>s</w:t>
          </w:r>
          <w:r w:rsidR="00F148BA" w:rsidRPr="00F93CB8">
            <w:rPr>
              <w:rFonts w:cstheme="minorHAnsi"/>
            </w:rPr>
            <w:t xml:space="preserve"> </w:t>
          </w:r>
          <w:r w:rsidR="00463270" w:rsidRPr="00F93CB8">
            <w:rPr>
              <w:rFonts w:cstheme="minorHAnsi"/>
            </w:rPr>
            <w:t>around 3000 people</w:t>
          </w:r>
          <w:r w:rsidR="00955A5C" w:rsidRPr="00F93CB8">
            <w:rPr>
              <w:rFonts w:cstheme="minorHAnsi"/>
            </w:rPr>
            <w:t xml:space="preserve"> </w:t>
          </w:r>
          <w:r w:rsidR="007A2396">
            <w:rPr>
              <w:rFonts w:cstheme="minorHAnsi"/>
            </w:rPr>
            <w:t>across</w:t>
          </w:r>
          <w:r w:rsidR="00BD31DF" w:rsidRPr="00F93CB8">
            <w:rPr>
              <w:rFonts w:cstheme="minorHAnsi"/>
            </w:rPr>
            <w:t xml:space="preserve"> four sites</w:t>
          </w:r>
          <w:r w:rsidR="007A2396">
            <w:rPr>
              <w:rFonts w:cstheme="minorHAnsi"/>
            </w:rPr>
            <w:t xml:space="preserve">, two of </w:t>
          </w:r>
          <w:r w:rsidR="00BD31DF" w:rsidRPr="00F93CB8">
            <w:rPr>
              <w:rFonts w:cstheme="minorHAnsi"/>
            </w:rPr>
            <w:t>which</w:t>
          </w:r>
          <w:r w:rsidR="007A2396">
            <w:rPr>
              <w:rFonts w:cstheme="minorHAnsi"/>
            </w:rPr>
            <w:t xml:space="preserve"> </w:t>
          </w:r>
          <w:r w:rsidR="00BD31DF" w:rsidRPr="00F93CB8">
            <w:rPr>
              <w:rFonts w:cstheme="minorHAnsi"/>
            </w:rPr>
            <w:t>are production sites.</w:t>
          </w:r>
          <w:r w:rsidR="000044A3" w:rsidRPr="00F93CB8">
            <w:rPr>
              <w:rFonts w:cstheme="minorHAnsi"/>
            </w:rPr>
            <w:t xml:space="preserve"> </w:t>
          </w:r>
          <w:r w:rsidR="00DA7D13" w:rsidRPr="00F93CB8">
            <w:rPr>
              <w:rFonts w:cstheme="minorHAnsi"/>
            </w:rPr>
            <w:t>Its</w:t>
          </w:r>
          <w:r w:rsidR="002F21E0" w:rsidRPr="00F93CB8">
            <w:rPr>
              <w:rFonts w:cstheme="minorHAnsi"/>
            </w:rPr>
            <w:t xml:space="preserve"> low volume </w:t>
          </w:r>
          <w:r w:rsidR="00E558F7" w:rsidRPr="00F93CB8">
            <w:rPr>
              <w:rFonts w:cstheme="minorHAnsi"/>
            </w:rPr>
            <w:t xml:space="preserve">production has caused many challenges throughout the years </w:t>
          </w:r>
          <w:r w:rsidR="006767B5" w:rsidRPr="00F93CB8">
            <w:rPr>
              <w:rFonts w:cstheme="minorHAnsi"/>
            </w:rPr>
            <w:t xml:space="preserve">which different CEOs have tried to </w:t>
          </w:r>
          <w:r w:rsidR="009A126C">
            <w:rPr>
              <w:rFonts w:cstheme="minorHAnsi"/>
            </w:rPr>
            <w:t>address</w:t>
          </w:r>
          <w:r w:rsidR="00B71CE7" w:rsidRPr="00F93CB8">
            <w:rPr>
              <w:rFonts w:cstheme="minorHAnsi"/>
            </w:rPr>
            <w:t>. On</w:t>
          </w:r>
          <w:r w:rsidR="00666F94" w:rsidRPr="00F93CB8">
            <w:rPr>
              <w:rFonts w:cstheme="minorHAnsi"/>
            </w:rPr>
            <w:t xml:space="preserve"> </w:t>
          </w:r>
          <w:r w:rsidR="00DA7D13" w:rsidRPr="00F93CB8">
            <w:rPr>
              <w:rFonts w:cstheme="minorHAnsi"/>
            </w:rPr>
            <w:t>March</w:t>
          </w:r>
          <w:r w:rsidR="004C3631" w:rsidRPr="00F93CB8">
            <w:rPr>
              <w:rFonts w:cstheme="minorHAnsi"/>
            </w:rPr>
            <w:t xml:space="preserve"> 22</w:t>
          </w:r>
          <w:r w:rsidR="004C3631" w:rsidRPr="00F93CB8">
            <w:rPr>
              <w:rFonts w:cstheme="minorHAnsi"/>
              <w:vertAlign w:val="superscript"/>
            </w:rPr>
            <w:t>nd</w:t>
          </w:r>
          <w:proofErr w:type="gramStart"/>
          <w:r w:rsidR="004C3631" w:rsidRPr="00F93CB8">
            <w:rPr>
              <w:rFonts w:cstheme="minorHAnsi"/>
            </w:rPr>
            <w:t xml:space="preserve"> 2024</w:t>
          </w:r>
          <w:proofErr w:type="gramEnd"/>
          <w:r w:rsidR="004C3631" w:rsidRPr="00F93CB8">
            <w:rPr>
              <w:rFonts w:cstheme="minorHAnsi"/>
            </w:rPr>
            <w:t xml:space="preserve"> </w:t>
          </w:r>
          <w:r w:rsidR="00666F94" w:rsidRPr="00F93CB8">
            <w:rPr>
              <w:rFonts w:cstheme="minorHAnsi"/>
            </w:rPr>
            <w:t xml:space="preserve">the appointment of a new CEO was announced </w:t>
          </w:r>
          <w:r w:rsidR="002732B5" w:rsidRPr="00F93CB8">
            <w:rPr>
              <w:rFonts w:cstheme="minorHAnsi"/>
            </w:rPr>
            <w:t xml:space="preserve">Adrian Hallmark, who took over the position from </w:t>
          </w:r>
          <w:r w:rsidR="00286701" w:rsidRPr="00F93CB8">
            <w:rPr>
              <w:rFonts w:cstheme="minorHAnsi"/>
            </w:rPr>
            <w:t>Amedeo Felisia</w:t>
          </w:r>
          <w:r w:rsidR="00716DF1" w:rsidRPr="00F93CB8">
            <w:rPr>
              <w:rFonts w:cstheme="minorHAnsi"/>
            </w:rPr>
            <w:t xml:space="preserve"> </w:t>
          </w:r>
          <w:r w:rsidR="00716DF1" w:rsidRPr="00F93CB8">
            <w:rPr>
              <w:rFonts w:eastAsia="Times New Roman" w:cstheme="minorHAnsi"/>
              <w:lang w:eastAsia="en-GB"/>
            </w:rPr>
            <w:t>(Attwood and Page, 2024)</w:t>
          </w:r>
          <w:r w:rsidR="00286701" w:rsidRPr="00F93CB8">
            <w:rPr>
              <w:rFonts w:cstheme="minorHAnsi"/>
            </w:rPr>
            <w:t xml:space="preserve">. </w:t>
          </w:r>
          <w:r w:rsidR="00FD3D96">
            <w:rPr>
              <w:rFonts w:cstheme="minorHAnsi"/>
            </w:rPr>
            <w:t>Hallmark's</w:t>
          </w:r>
          <w:r w:rsidR="004D71D4" w:rsidRPr="00F93CB8">
            <w:rPr>
              <w:rFonts w:cstheme="minorHAnsi"/>
            </w:rPr>
            <w:t xml:space="preserve"> previous experience</w:t>
          </w:r>
          <w:r w:rsidR="008806B5">
            <w:rPr>
              <w:rFonts w:cstheme="minorHAnsi"/>
            </w:rPr>
            <w:t xml:space="preserve"> as CEO </w:t>
          </w:r>
          <w:r w:rsidR="00DA7D13">
            <w:rPr>
              <w:rFonts w:cstheme="minorHAnsi"/>
            </w:rPr>
            <w:t xml:space="preserve">of </w:t>
          </w:r>
          <w:r w:rsidR="00FD3D96">
            <w:rPr>
              <w:rFonts w:cstheme="minorHAnsi"/>
            </w:rPr>
            <w:t>Bentley</w:t>
          </w:r>
          <w:r w:rsidR="005306CD" w:rsidRPr="00F93CB8">
            <w:rPr>
              <w:rFonts w:cstheme="minorHAnsi"/>
            </w:rPr>
            <w:t xml:space="preserve"> </w:t>
          </w:r>
          <w:r w:rsidR="00637F91">
            <w:rPr>
              <w:rFonts w:cstheme="minorHAnsi"/>
            </w:rPr>
            <w:t>where he over</w:t>
          </w:r>
          <w:r w:rsidR="00814E61">
            <w:rPr>
              <w:rFonts w:cstheme="minorHAnsi"/>
            </w:rPr>
            <w:t xml:space="preserve">saw substantial operational improvements, led </w:t>
          </w:r>
          <w:r w:rsidR="005306CD" w:rsidRPr="00F93CB8">
            <w:rPr>
              <w:rFonts w:cstheme="minorHAnsi"/>
            </w:rPr>
            <w:t>to him being an apparent fitting choice for a company that faces similar issues to overcome</w:t>
          </w:r>
          <w:r w:rsidR="005D3F7D" w:rsidRPr="00F93CB8">
            <w:rPr>
              <w:rFonts w:cstheme="minorHAnsi"/>
            </w:rPr>
            <w:t>.</w:t>
          </w:r>
        </w:p>
        <w:p w14:paraId="094C9AA2" w14:textId="46DA4ED1" w:rsidR="004A11F6" w:rsidRPr="001C7F31" w:rsidRDefault="00575B54" w:rsidP="007D1947">
          <w:pPr>
            <w:rPr>
              <w:rFonts w:ascii="Times New Roman" w:eastAsia="Times New Roman" w:hAnsi="Times New Roman" w:cs="Times New Roman"/>
              <w:sz w:val="24"/>
              <w:szCs w:val="24"/>
              <w:lang w:eastAsia="en-GB"/>
            </w:rPr>
          </w:pPr>
          <w:r>
            <w:rPr>
              <w:rFonts w:cstheme="minorHAnsi"/>
            </w:rPr>
            <w:t>This report critically evaluates</w:t>
          </w:r>
          <w:r w:rsidR="005D3F7D" w:rsidRPr="00F93CB8">
            <w:rPr>
              <w:rFonts w:cstheme="minorHAnsi"/>
            </w:rPr>
            <w:t xml:space="preserve"> this significant change</w:t>
          </w:r>
          <w:r w:rsidR="008A510C" w:rsidRPr="00F93CB8">
            <w:rPr>
              <w:rFonts w:cstheme="minorHAnsi"/>
            </w:rPr>
            <w:t>,</w:t>
          </w:r>
          <w:r w:rsidR="005D3F7D" w:rsidRPr="00F93CB8">
            <w:rPr>
              <w:rFonts w:cstheme="minorHAnsi"/>
            </w:rPr>
            <w:t xml:space="preserve"> </w:t>
          </w:r>
          <w:proofErr w:type="gramStart"/>
          <w:r w:rsidR="00FD3D96">
            <w:rPr>
              <w:rFonts w:cstheme="minorHAnsi"/>
            </w:rPr>
            <w:t>It</w:t>
          </w:r>
          <w:proofErr w:type="gramEnd"/>
          <w:r w:rsidR="00C175A6">
            <w:rPr>
              <w:rFonts w:cstheme="minorHAnsi"/>
            </w:rPr>
            <w:t xml:space="preserve"> applie</w:t>
          </w:r>
          <w:r w:rsidR="002101FC">
            <w:rPr>
              <w:rFonts w:cstheme="minorHAnsi"/>
            </w:rPr>
            <w:t>s</w:t>
          </w:r>
          <w:r w:rsidR="00C175A6">
            <w:rPr>
              <w:rFonts w:cstheme="minorHAnsi"/>
            </w:rPr>
            <w:t xml:space="preserve"> </w:t>
          </w:r>
          <w:proofErr w:type="spellStart"/>
          <w:r w:rsidR="002101FC">
            <w:rPr>
              <w:rFonts w:cstheme="minorHAnsi"/>
            </w:rPr>
            <w:t>K</w:t>
          </w:r>
          <w:r w:rsidR="00C175A6">
            <w:rPr>
              <w:rFonts w:cstheme="minorHAnsi"/>
            </w:rPr>
            <w:t>otters</w:t>
          </w:r>
          <w:proofErr w:type="spellEnd"/>
          <w:r w:rsidR="00C175A6">
            <w:rPr>
              <w:rFonts w:cstheme="minorHAnsi"/>
            </w:rPr>
            <w:t xml:space="preserve"> 8 – step change model </w:t>
          </w:r>
          <w:r w:rsidR="002101FC" w:rsidRPr="00F93CB8">
            <w:rPr>
              <w:rFonts w:eastAsia="Times New Roman" w:cstheme="minorHAnsi"/>
              <w:lang w:eastAsia="en-GB"/>
            </w:rPr>
            <w:t>(Kotter, 2012)</w:t>
          </w:r>
          <w:r w:rsidR="002101FC">
            <w:rPr>
              <w:rFonts w:eastAsia="Times New Roman" w:cstheme="minorHAnsi"/>
              <w:lang w:eastAsia="en-GB"/>
            </w:rPr>
            <w:t xml:space="preserve"> </w:t>
          </w:r>
          <w:r w:rsidR="00C175A6">
            <w:rPr>
              <w:rFonts w:cstheme="minorHAnsi"/>
            </w:rPr>
            <w:t>to asses</w:t>
          </w:r>
          <w:r w:rsidR="003D0E7E">
            <w:rPr>
              <w:rFonts w:cstheme="minorHAnsi"/>
            </w:rPr>
            <w:t>s</w:t>
          </w:r>
          <w:r w:rsidR="00C175A6">
            <w:rPr>
              <w:rFonts w:cstheme="minorHAnsi"/>
            </w:rPr>
            <w:t xml:space="preserve"> the change process, it uses </w:t>
          </w:r>
          <w:r w:rsidR="007F564B">
            <w:rPr>
              <w:rFonts w:cstheme="minorHAnsi"/>
            </w:rPr>
            <w:t>Lewin’s</w:t>
          </w:r>
          <w:r w:rsidR="00C175A6">
            <w:rPr>
              <w:rFonts w:cstheme="minorHAnsi"/>
            </w:rPr>
            <w:t xml:space="preserve"> </w:t>
          </w:r>
          <w:r w:rsidR="00C56969">
            <w:rPr>
              <w:rFonts w:cstheme="minorHAnsi"/>
            </w:rPr>
            <w:t xml:space="preserve">force field </w:t>
          </w:r>
          <w:r w:rsidR="002101FC">
            <w:rPr>
              <w:rFonts w:cstheme="minorHAnsi"/>
            </w:rPr>
            <w:t>analysis</w:t>
          </w:r>
          <w:r w:rsidR="00C56969">
            <w:rPr>
              <w:rFonts w:cstheme="minorHAnsi"/>
            </w:rPr>
            <w:t xml:space="preserve"> to understand the forces driving and resisting the change</w:t>
          </w:r>
          <w:r w:rsidR="001C7F31">
            <w:rPr>
              <w:rFonts w:cstheme="minorHAnsi"/>
            </w:rPr>
            <w:t xml:space="preserve"> </w:t>
          </w:r>
          <w:r w:rsidR="001C7F31" w:rsidRPr="001C7F31">
            <w:rPr>
              <w:rFonts w:ascii="Calibri" w:eastAsia="Times New Roman" w:hAnsi="Calibri" w:cs="Calibri"/>
              <w:lang w:eastAsia="en-GB"/>
            </w:rPr>
            <w:t>(Lewin, 1951)</w:t>
          </w:r>
          <w:r w:rsidR="00C56969">
            <w:rPr>
              <w:rFonts w:cstheme="minorHAnsi"/>
            </w:rPr>
            <w:t xml:space="preserve"> along with </w:t>
          </w:r>
          <w:r w:rsidR="003C1E25">
            <w:rPr>
              <w:rFonts w:cstheme="minorHAnsi"/>
            </w:rPr>
            <w:t xml:space="preserve">examining relevant leadership </w:t>
          </w:r>
          <w:r w:rsidR="002101FC">
            <w:rPr>
              <w:rFonts w:cstheme="minorHAnsi"/>
            </w:rPr>
            <w:t>motivational</w:t>
          </w:r>
          <w:r w:rsidR="003C1E25">
            <w:rPr>
              <w:rFonts w:cstheme="minorHAnsi"/>
            </w:rPr>
            <w:t xml:space="preserve"> theories</w:t>
          </w:r>
          <w:r w:rsidR="002101FC">
            <w:rPr>
              <w:rFonts w:cstheme="minorHAnsi"/>
            </w:rPr>
            <w:t xml:space="preserve">. </w:t>
          </w:r>
          <w:r w:rsidR="00894C8E">
            <w:rPr>
              <w:rFonts w:cstheme="minorHAnsi"/>
            </w:rPr>
            <w:t>L</w:t>
          </w:r>
          <w:r w:rsidR="002311DA">
            <w:rPr>
              <w:rFonts w:cstheme="minorHAnsi"/>
            </w:rPr>
            <w:t xml:space="preserve">eadership and management play a crucial role </w:t>
          </w:r>
          <w:r w:rsidR="00DF385F">
            <w:rPr>
              <w:rFonts w:cstheme="minorHAnsi"/>
            </w:rPr>
            <w:t>in making</w:t>
          </w:r>
          <w:r w:rsidR="00A50D17" w:rsidRPr="00F93CB8">
            <w:rPr>
              <w:rFonts w:cstheme="minorHAnsi"/>
            </w:rPr>
            <w:t xml:space="preserve"> </w:t>
          </w:r>
          <w:r w:rsidR="004B4335" w:rsidRPr="00F93CB8">
            <w:rPr>
              <w:rFonts w:cstheme="minorHAnsi"/>
            </w:rPr>
            <w:t xml:space="preserve">organisational change </w:t>
          </w:r>
          <w:r w:rsidR="00A50D17" w:rsidRPr="00F93CB8">
            <w:rPr>
              <w:rFonts w:cstheme="minorHAnsi"/>
            </w:rPr>
            <w:t>transition</w:t>
          </w:r>
          <w:r w:rsidR="004B4335" w:rsidRPr="00F93CB8">
            <w:rPr>
              <w:rFonts w:cstheme="minorHAnsi"/>
            </w:rPr>
            <w:t>s</w:t>
          </w:r>
          <w:r w:rsidR="008A6CF5" w:rsidRPr="00F93CB8">
            <w:rPr>
              <w:rFonts w:cstheme="minorHAnsi"/>
            </w:rPr>
            <w:t xml:space="preserve"> as smooth as possible</w:t>
          </w:r>
          <w:r w:rsidR="00812627" w:rsidRPr="00F93CB8">
            <w:rPr>
              <w:rFonts w:cstheme="minorHAnsi"/>
            </w:rPr>
            <w:t xml:space="preserve">. </w:t>
          </w:r>
          <w:r w:rsidR="00BA21E0" w:rsidRPr="00F93CB8">
            <w:rPr>
              <w:rFonts w:cstheme="minorHAnsi"/>
            </w:rPr>
            <w:t xml:space="preserve">Different leadership styles can have </w:t>
          </w:r>
          <w:r w:rsidR="00C600F6">
            <w:rPr>
              <w:rFonts w:cstheme="minorHAnsi"/>
            </w:rPr>
            <w:t xml:space="preserve">major </w:t>
          </w:r>
          <w:r w:rsidR="00BA21E0" w:rsidRPr="00F93CB8">
            <w:rPr>
              <w:rFonts w:cstheme="minorHAnsi"/>
            </w:rPr>
            <w:t>impacts on</w:t>
          </w:r>
          <w:r w:rsidR="00483597" w:rsidRPr="00F93CB8">
            <w:rPr>
              <w:rFonts w:cstheme="minorHAnsi"/>
            </w:rPr>
            <w:t xml:space="preserve"> th</w:t>
          </w:r>
          <w:r w:rsidR="00891BBD">
            <w:rPr>
              <w:rFonts w:cstheme="minorHAnsi"/>
            </w:rPr>
            <w:t xml:space="preserve">ese </w:t>
          </w:r>
          <w:r w:rsidR="00483597" w:rsidRPr="00F93CB8">
            <w:rPr>
              <w:rFonts w:cstheme="minorHAnsi"/>
            </w:rPr>
            <w:t>transition</w:t>
          </w:r>
          <w:r w:rsidR="00891BBD">
            <w:rPr>
              <w:rFonts w:cstheme="minorHAnsi"/>
            </w:rPr>
            <w:t>s</w:t>
          </w:r>
          <w:r w:rsidR="00483597" w:rsidRPr="00F93CB8">
            <w:rPr>
              <w:rFonts w:cstheme="minorHAnsi"/>
            </w:rPr>
            <w:t>. S</w:t>
          </w:r>
          <w:r w:rsidR="00F8720C" w:rsidRPr="00F93CB8">
            <w:rPr>
              <w:rFonts w:cstheme="minorHAnsi"/>
            </w:rPr>
            <w:t xml:space="preserve">tyles such as transformational or adaptive leadership can </w:t>
          </w:r>
          <w:r w:rsidR="000D7F7E">
            <w:rPr>
              <w:rFonts w:cstheme="minorHAnsi"/>
            </w:rPr>
            <w:t>help build</w:t>
          </w:r>
          <w:r w:rsidR="00F8720C" w:rsidRPr="00F93CB8">
            <w:rPr>
              <w:rFonts w:cstheme="minorHAnsi"/>
            </w:rPr>
            <w:t xml:space="preserve"> trust, motivate employees, and </w:t>
          </w:r>
          <w:r w:rsidR="00A5106F">
            <w:rPr>
              <w:rFonts w:cstheme="minorHAnsi"/>
            </w:rPr>
            <w:t xml:space="preserve">guide </w:t>
          </w:r>
          <w:r w:rsidR="00942001">
            <w:rPr>
              <w:rFonts w:cstheme="minorHAnsi"/>
            </w:rPr>
            <w:t xml:space="preserve">organisations through periods of uncertainty </w:t>
          </w:r>
          <w:r w:rsidR="00157095" w:rsidRPr="00F93CB8">
            <w:rPr>
              <w:rFonts w:eastAsia="Times New Roman" w:cstheme="minorHAnsi"/>
              <w:lang w:eastAsia="en-GB"/>
            </w:rPr>
            <w:t>(Northouse, 2025).</w:t>
          </w:r>
          <w:r w:rsidR="00D6217F" w:rsidRPr="00F93CB8">
            <w:rPr>
              <w:rFonts w:eastAsia="Times New Roman" w:cstheme="minorHAnsi"/>
              <w:lang w:eastAsia="en-GB"/>
            </w:rPr>
            <w:t xml:space="preserve"> </w:t>
          </w:r>
        </w:p>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7C657C89" w14:textId="77777777" w:rsidR="00AA2A91" w:rsidRDefault="00AA2A91" w:rsidP="004D519C"/>
        <w:p w14:paraId="0C77E471" w14:textId="77777777" w:rsidR="009E78DF" w:rsidRDefault="009E78DF" w:rsidP="004D519C"/>
        <w:p w14:paraId="079C3F58" w14:textId="77777777" w:rsidR="001A24B6" w:rsidRDefault="001A24B6" w:rsidP="004D519C"/>
        <w:p w14:paraId="21C6854F" w14:textId="77777777" w:rsidR="001A24B6" w:rsidRDefault="001A24B6" w:rsidP="004D519C"/>
        <w:p w14:paraId="6E054734" w14:textId="77777777" w:rsidR="001A24B6" w:rsidRDefault="001A24B6" w:rsidP="004D519C"/>
        <w:p w14:paraId="7A7733B5" w14:textId="77777777" w:rsidR="001A24B6" w:rsidRDefault="001A24B6" w:rsidP="004D519C"/>
        <w:p w14:paraId="774B810E" w14:textId="77777777" w:rsidR="001A24B6" w:rsidRDefault="001A24B6" w:rsidP="004D519C"/>
        <w:p w14:paraId="637BD3BA" w14:textId="77777777" w:rsidR="001A24B6" w:rsidRDefault="001A24B6" w:rsidP="004D519C"/>
        <w:p w14:paraId="16448979" w14:textId="77777777" w:rsidR="001A24B6" w:rsidRDefault="001A24B6" w:rsidP="004D519C"/>
        <w:p w14:paraId="12650181" w14:textId="77777777" w:rsidR="001A24B6" w:rsidRDefault="001A24B6" w:rsidP="004D519C"/>
        <w:p w14:paraId="1E7785E6" w14:textId="77777777" w:rsidR="001A24B6" w:rsidRDefault="001A24B6" w:rsidP="004D519C"/>
        <w:p w14:paraId="3DBC88FE" w14:textId="77777777" w:rsidR="001A24B6" w:rsidRDefault="001A24B6" w:rsidP="004D519C"/>
        <w:p w14:paraId="1CF98CBB" w14:textId="77777777" w:rsidR="001A24B6" w:rsidRDefault="001A24B6" w:rsidP="004D519C"/>
        <w:p w14:paraId="75E9C578" w14:textId="77777777" w:rsidR="001A24B6" w:rsidRDefault="001A24B6" w:rsidP="004D519C"/>
        <w:p w14:paraId="729ABF61" w14:textId="77777777" w:rsidR="001A24B6" w:rsidRDefault="001A24B6" w:rsidP="004D519C"/>
        <w:p w14:paraId="518139FB" w14:textId="1CF05D19" w:rsidR="00E73EB1" w:rsidRDefault="00480872" w:rsidP="008C74D4">
          <w:pPr>
            <w:pStyle w:val="Heading1"/>
          </w:pPr>
          <w:bookmarkStart w:id="2" w:name="_Toc197950756"/>
          <w:r>
            <w:lastRenderedPageBreak/>
            <w:t xml:space="preserve">Main </w:t>
          </w:r>
          <w:r w:rsidRPr="008D4C45">
            <w:t>Findings</w:t>
          </w:r>
          <w:bookmarkEnd w:id="2"/>
        </w:p>
        <w:p w14:paraId="759F9E1F" w14:textId="77777777" w:rsidR="008C74D4" w:rsidRPr="008C74D4" w:rsidRDefault="008C74D4" w:rsidP="008C74D4"/>
        <w:p w14:paraId="447AF450" w14:textId="11A2E72F" w:rsidR="008C74D4" w:rsidRPr="008D4F7C" w:rsidRDefault="00DF385F" w:rsidP="008C74D4">
          <w:r>
            <w:t>Organisational</w:t>
          </w:r>
          <w:r w:rsidR="00BC406B">
            <w:t xml:space="preserve"> change </w:t>
          </w:r>
          <w:r w:rsidR="00112809">
            <w:t>refers to the planned</w:t>
          </w:r>
          <w:r w:rsidR="00CE48C2">
            <w:t xml:space="preserve"> adjustments of a </w:t>
          </w:r>
          <w:r w:rsidR="00022006">
            <w:t>company’s</w:t>
          </w:r>
          <w:r w:rsidR="00CE48C2">
            <w:t xml:space="preserve"> key elements, including its culture, operation</w:t>
          </w:r>
          <w:r w:rsidR="00022006">
            <w:t xml:space="preserve">s, </w:t>
          </w:r>
          <w:proofErr w:type="gramStart"/>
          <w:r w:rsidR="00022006">
            <w:t>structure</w:t>
          </w:r>
          <w:proofErr w:type="gramEnd"/>
          <w:r w:rsidR="00022006">
            <w:t xml:space="preserve"> or core processes</w:t>
          </w:r>
          <w:r w:rsidR="008C74D4" w:rsidRPr="008C74D4">
            <w:rPr>
              <w:rFonts w:ascii="Calibri" w:hAnsi="Calibri" w:cs="Calibri"/>
            </w:rPr>
            <w:t xml:space="preserve"> </w:t>
          </w:r>
          <w:r w:rsidR="008C74D4" w:rsidRPr="008C74D4">
            <w:rPr>
              <w:rFonts w:ascii="Calibri" w:eastAsia="Times New Roman" w:hAnsi="Calibri" w:cs="Calibri"/>
              <w:lang w:eastAsia="en-GB"/>
            </w:rPr>
            <w:t>(Stobierski, 2020)</w:t>
          </w:r>
          <w:r w:rsidR="004C735A">
            <w:rPr>
              <w:rFonts w:ascii="Calibri" w:eastAsia="Times New Roman" w:hAnsi="Calibri" w:cs="Calibri"/>
              <w:lang w:eastAsia="en-GB"/>
            </w:rPr>
            <w:t>.</w:t>
          </w:r>
          <w:r w:rsidR="00B81EBE">
            <w:rPr>
              <w:rFonts w:ascii="Calibri" w:eastAsia="Times New Roman" w:hAnsi="Calibri" w:cs="Calibri"/>
              <w:lang w:eastAsia="en-GB"/>
            </w:rPr>
            <w:t xml:space="preserve"> </w:t>
          </w:r>
          <w:r w:rsidR="00791526">
            <w:rPr>
              <w:rFonts w:ascii="Calibri" w:eastAsia="Times New Roman" w:hAnsi="Calibri" w:cs="Calibri"/>
              <w:lang w:eastAsia="en-GB"/>
            </w:rPr>
            <w:t>R</w:t>
          </w:r>
          <w:r w:rsidR="00B81EBE">
            <w:rPr>
              <w:rFonts w:ascii="Calibri" w:eastAsia="Times New Roman" w:hAnsi="Calibri" w:cs="Calibri"/>
              <w:lang w:eastAsia="en-GB"/>
            </w:rPr>
            <w:t xml:space="preserve">ather than simply altering procedures, successful </w:t>
          </w:r>
          <w:r w:rsidR="00B70FB4">
            <w:rPr>
              <w:rFonts w:ascii="Calibri" w:eastAsia="Times New Roman" w:hAnsi="Calibri" w:cs="Calibri"/>
              <w:lang w:eastAsia="en-GB"/>
            </w:rPr>
            <w:t xml:space="preserve">change requires careful management </w:t>
          </w:r>
          <w:r w:rsidR="00C15FB9">
            <w:rPr>
              <w:rFonts w:ascii="Calibri" w:eastAsia="Times New Roman" w:hAnsi="Calibri" w:cs="Calibri"/>
              <w:lang w:eastAsia="en-GB"/>
            </w:rPr>
            <w:t xml:space="preserve">of how individuals and teams </w:t>
          </w:r>
          <w:r w:rsidR="00375F2A">
            <w:rPr>
              <w:rFonts w:ascii="Calibri" w:eastAsia="Times New Roman" w:hAnsi="Calibri" w:cs="Calibri"/>
              <w:lang w:eastAsia="en-GB"/>
            </w:rPr>
            <w:t>cope with</w:t>
          </w:r>
          <w:r w:rsidR="00C15FB9">
            <w:rPr>
              <w:rFonts w:ascii="Calibri" w:eastAsia="Times New Roman" w:hAnsi="Calibri" w:cs="Calibri"/>
              <w:lang w:eastAsia="en-GB"/>
            </w:rPr>
            <w:t xml:space="preserve"> the transition. </w:t>
          </w:r>
        </w:p>
        <w:p w14:paraId="6504F871" w14:textId="6308E4DC" w:rsidR="00480872" w:rsidRDefault="00100805" w:rsidP="005B577F">
          <w:r>
            <w:t xml:space="preserve">How employees perceive </w:t>
          </w:r>
          <w:r w:rsidR="00DF385F">
            <w:t>organisational</w:t>
          </w:r>
          <w:r>
            <w:t xml:space="preserve"> transitions is closely linked to their view of the leadership steering the process. When leaders are seen as supportive, communicative, and consistent in their actions staff are more likely to respond positively. Often </w:t>
          </w:r>
          <w:r w:rsidR="00DF385F">
            <w:t>feel</w:t>
          </w:r>
          <w:r>
            <w:t xml:space="preserve"> more involved and motivated. However, when leadership appears disconnected and unclear about the direction of the business, employees can become disengaged and resistant. The success of a transformation is not solely dependent on what is being altered, but on how the process is introduced and managed. This can significantly influence how staff adjust, ultimately affecting their work engagement and overall attitude towards the organisation (Caulfield and Senger, 201</w:t>
          </w:r>
          <w:r w:rsidR="005B577F">
            <w:t>7).</w:t>
          </w:r>
        </w:p>
        <w:p w14:paraId="3BECC254" w14:textId="750FC4F6" w:rsidR="005014C5" w:rsidRPr="00137807" w:rsidRDefault="00341CF3" w:rsidP="005014C5">
          <w:pPr>
            <w:rPr>
              <w:rStyle w:val="relative"/>
              <w:rFonts w:cstheme="minorHAnsi"/>
            </w:rPr>
          </w:pPr>
          <w:r>
            <w:t xml:space="preserve">The change happened </w:t>
          </w:r>
          <w:r w:rsidR="002474DB">
            <w:rPr>
              <w:rFonts w:cstheme="minorHAnsi"/>
            </w:rPr>
            <w:t>o</w:t>
          </w:r>
          <w:r w:rsidRPr="00F93CB8">
            <w:rPr>
              <w:rFonts w:cstheme="minorHAnsi"/>
            </w:rPr>
            <w:t>n</w:t>
          </w:r>
          <w:r w:rsidR="002474DB">
            <w:rPr>
              <w:rFonts w:cstheme="minorHAnsi"/>
            </w:rPr>
            <w:t xml:space="preserve"> </w:t>
          </w:r>
          <w:r w:rsidR="00137807" w:rsidRPr="00F93CB8">
            <w:rPr>
              <w:rFonts w:cstheme="minorHAnsi"/>
            </w:rPr>
            <w:t>March</w:t>
          </w:r>
          <w:r w:rsidRPr="00F93CB8">
            <w:rPr>
              <w:rFonts w:cstheme="minorHAnsi"/>
            </w:rPr>
            <w:t xml:space="preserve"> 22</w:t>
          </w:r>
          <w:r w:rsidRPr="00F93CB8">
            <w:rPr>
              <w:rFonts w:cstheme="minorHAnsi"/>
              <w:vertAlign w:val="superscript"/>
            </w:rPr>
            <w:t>nd</w:t>
          </w:r>
          <w:proofErr w:type="gramStart"/>
          <w:r w:rsidRPr="00F93CB8">
            <w:rPr>
              <w:rFonts w:cstheme="minorHAnsi"/>
            </w:rPr>
            <w:t xml:space="preserve"> 2024</w:t>
          </w:r>
          <w:proofErr w:type="gramEnd"/>
          <w:r w:rsidRPr="00F93CB8">
            <w:rPr>
              <w:rFonts w:cstheme="minorHAnsi"/>
            </w:rPr>
            <w:t xml:space="preserve"> </w:t>
          </w:r>
          <w:r w:rsidR="002474DB">
            <w:rPr>
              <w:rFonts w:cstheme="minorHAnsi"/>
            </w:rPr>
            <w:t xml:space="preserve">when the </w:t>
          </w:r>
          <w:r w:rsidRPr="00F93CB8">
            <w:rPr>
              <w:rFonts w:cstheme="minorHAnsi"/>
            </w:rPr>
            <w:t xml:space="preserve">appointment of a new CEO was announced Adrian Hallmark, who took over the position from Amedeo Felisia </w:t>
          </w:r>
          <w:r w:rsidRPr="00F93CB8">
            <w:rPr>
              <w:rFonts w:eastAsia="Times New Roman" w:cstheme="minorHAnsi"/>
              <w:lang w:eastAsia="en-GB"/>
            </w:rPr>
            <w:t>(Attwood and Page, 2024)</w:t>
          </w:r>
          <w:r w:rsidRPr="00F93CB8">
            <w:rPr>
              <w:rFonts w:cstheme="minorHAnsi"/>
            </w:rPr>
            <w:t>.</w:t>
          </w:r>
          <w:r w:rsidR="00481C81">
            <w:rPr>
              <w:rFonts w:cstheme="minorHAnsi"/>
            </w:rPr>
            <w:t xml:space="preserve"> The change was identified due to ongoing performance challenges</w:t>
          </w:r>
          <w:r w:rsidR="00E92194">
            <w:rPr>
              <w:rFonts w:cstheme="minorHAnsi"/>
            </w:rPr>
            <w:t xml:space="preserve">, the company has been facing financial difficulties </w:t>
          </w:r>
          <w:r w:rsidR="00CF645F">
            <w:rPr>
              <w:rFonts w:cstheme="minorHAnsi"/>
            </w:rPr>
            <w:t xml:space="preserve">with inconsistent production </w:t>
          </w:r>
          <w:r w:rsidR="005B1F78">
            <w:rPr>
              <w:rFonts w:cstheme="minorHAnsi"/>
            </w:rPr>
            <w:t xml:space="preserve">and </w:t>
          </w:r>
          <w:r w:rsidR="00DF385F">
            <w:rPr>
              <w:rFonts w:cstheme="minorHAnsi"/>
            </w:rPr>
            <w:t xml:space="preserve">a </w:t>
          </w:r>
          <w:r w:rsidR="005B1F78">
            <w:rPr>
              <w:rFonts w:cstheme="minorHAnsi"/>
            </w:rPr>
            <w:t xml:space="preserve">lack of </w:t>
          </w:r>
          <w:r w:rsidR="002514C4">
            <w:rPr>
              <w:rFonts w:cstheme="minorHAnsi"/>
            </w:rPr>
            <w:t>long-term</w:t>
          </w:r>
          <w:r w:rsidR="005B1F78">
            <w:rPr>
              <w:rFonts w:cstheme="minorHAnsi"/>
            </w:rPr>
            <w:t xml:space="preserve"> vision. Along with the fact that there has been </w:t>
          </w:r>
          <w:r w:rsidR="00697B0C">
            <w:rPr>
              <w:rFonts w:cstheme="minorHAnsi"/>
            </w:rPr>
            <w:t xml:space="preserve">leadership instability </w:t>
          </w:r>
          <w:r w:rsidR="003643FE">
            <w:rPr>
              <w:rFonts w:cstheme="minorHAnsi"/>
            </w:rPr>
            <w:t xml:space="preserve">with a high </w:t>
          </w:r>
          <w:r w:rsidR="002514C4">
            <w:rPr>
              <w:rFonts w:cstheme="minorHAnsi"/>
            </w:rPr>
            <w:t>turnover</w:t>
          </w:r>
          <w:r w:rsidR="003643FE">
            <w:rPr>
              <w:rFonts w:cstheme="minorHAnsi"/>
            </w:rPr>
            <w:t xml:space="preserve"> of CEOS. There was a need fo</w:t>
          </w:r>
          <w:r w:rsidR="00BB5FC8">
            <w:rPr>
              <w:rFonts w:cstheme="minorHAnsi"/>
            </w:rPr>
            <w:t>r</w:t>
          </w:r>
          <w:r w:rsidR="003643FE">
            <w:rPr>
              <w:rFonts w:cstheme="minorHAnsi"/>
            </w:rPr>
            <w:t xml:space="preserve"> a stronger and more strategic </w:t>
          </w:r>
          <w:r w:rsidR="008A5A86">
            <w:rPr>
              <w:rFonts w:cstheme="minorHAnsi"/>
            </w:rPr>
            <w:t xml:space="preserve">executive level that could </w:t>
          </w:r>
          <w:r w:rsidR="009A1B6D">
            <w:rPr>
              <w:rFonts w:cstheme="minorHAnsi"/>
            </w:rPr>
            <w:t>stabilise</w:t>
          </w:r>
          <w:r w:rsidR="00BB5FC8">
            <w:rPr>
              <w:rFonts w:cstheme="minorHAnsi"/>
            </w:rPr>
            <w:t xml:space="preserve"> the company and get it back on track. </w:t>
          </w:r>
          <w:r w:rsidR="00E31D8D">
            <w:rPr>
              <w:rFonts w:cstheme="minorHAnsi"/>
            </w:rPr>
            <w:t xml:space="preserve">The opportunity </w:t>
          </w:r>
          <w:r w:rsidR="003A08BE">
            <w:rPr>
              <w:rFonts w:cstheme="minorHAnsi"/>
            </w:rPr>
            <w:t xml:space="preserve">to appoint Adrian Hallmark as the CEO </w:t>
          </w:r>
          <w:r w:rsidR="000279B6">
            <w:rPr>
              <w:rFonts w:cstheme="minorHAnsi"/>
            </w:rPr>
            <w:t>came along. With his previous success at Bentley</w:t>
          </w:r>
          <w:r w:rsidR="00200345">
            <w:rPr>
              <w:rFonts w:cstheme="minorHAnsi"/>
            </w:rPr>
            <w:t xml:space="preserve"> </w:t>
          </w:r>
          <w:r w:rsidR="001727A9">
            <w:t>where he led a turnaround involving electrification, brand refinement and profitable growth</w:t>
          </w:r>
          <w:r w:rsidR="00BE0C21">
            <w:t>.</w:t>
          </w:r>
          <w:r w:rsidR="001727A9">
            <w:t xml:space="preserve"> </w:t>
          </w:r>
          <w:r w:rsidR="00BE0C21">
            <w:t>M</w:t>
          </w:r>
          <w:r w:rsidR="001727A9">
            <w:t>a</w:t>
          </w:r>
          <w:r w:rsidR="00BE0C21">
            <w:t xml:space="preserve">king </w:t>
          </w:r>
          <w:r w:rsidR="001727A9">
            <w:t>him a strong candidate to lead Aston Martin through a similar transformation. The board identified his experience in the luxury automotive sector and his ability to implement clear strategic visions as essential for revitalising the brand and addressing operational inefficiencies</w:t>
          </w:r>
          <w:r w:rsidR="00BE0C21">
            <w:t xml:space="preserve"> </w:t>
          </w:r>
          <w:r w:rsidR="0020413A" w:rsidRPr="0020413A">
            <w:rPr>
              <w:rFonts w:ascii="Calibri" w:eastAsia="Times New Roman" w:hAnsi="Calibri" w:cs="Calibri"/>
              <w:lang w:eastAsia="en-GB"/>
            </w:rPr>
            <w:t>(Matters, 2024)</w:t>
          </w:r>
          <w:r w:rsidR="0020413A">
            <w:rPr>
              <w:rFonts w:ascii="Calibri" w:eastAsia="Times New Roman" w:hAnsi="Calibri" w:cs="Calibri"/>
              <w:lang w:eastAsia="en-GB"/>
            </w:rPr>
            <w:t xml:space="preserve">. </w:t>
          </w:r>
          <w:r w:rsidR="00FC2A0E">
            <w:rPr>
              <w:rStyle w:val="relative"/>
            </w:rPr>
            <w:t xml:space="preserve">Hallmark's </w:t>
          </w:r>
          <w:r w:rsidR="00CE1195">
            <w:rPr>
              <w:rStyle w:val="relative"/>
            </w:rPr>
            <w:t>appointment is</w:t>
          </w:r>
          <w:r w:rsidR="00BB516F">
            <w:rPr>
              <w:rStyle w:val="relative"/>
            </w:rPr>
            <w:t xml:space="preserve"> </w:t>
          </w:r>
          <w:r w:rsidR="00FC2A0E">
            <w:rPr>
              <w:rStyle w:val="relative"/>
            </w:rPr>
            <w:t xml:space="preserve">to address Aston Martin's longstanding issues by implementing disciplined operational strategies and fostering innovation. The success of this transition will depend on </w:t>
          </w:r>
          <w:r w:rsidR="00413154">
            <w:rPr>
              <w:rStyle w:val="relative"/>
            </w:rPr>
            <w:t xml:space="preserve">the </w:t>
          </w:r>
          <w:r w:rsidR="00FC2A0E">
            <w:rPr>
              <w:rStyle w:val="relative"/>
            </w:rPr>
            <w:t>effective</w:t>
          </w:r>
          <w:r w:rsidR="00413154">
            <w:rPr>
              <w:rStyle w:val="relative"/>
            </w:rPr>
            <w:t>ness of his</w:t>
          </w:r>
          <w:r w:rsidR="00FC2A0E">
            <w:rPr>
              <w:rStyle w:val="relative"/>
            </w:rPr>
            <w:t xml:space="preserve"> execution, employee engagement, and the company's ability to adapt to a rapidly evolving automotive landscape.</w:t>
          </w:r>
        </w:p>
        <w:p w14:paraId="7C07C78C" w14:textId="77777777" w:rsidR="00876CC7" w:rsidRDefault="00876CC7" w:rsidP="00876CC7">
          <w:pPr>
            <w:pStyle w:val="Heading2"/>
            <w:rPr>
              <w:lang w:eastAsia="en-GB"/>
            </w:rPr>
          </w:pPr>
        </w:p>
        <w:p w14:paraId="1B3F5F18" w14:textId="77777777" w:rsidR="00876CC7" w:rsidRDefault="00876CC7" w:rsidP="00876CC7">
          <w:pPr>
            <w:pStyle w:val="Heading2"/>
            <w:rPr>
              <w:lang w:eastAsia="en-GB"/>
            </w:rPr>
          </w:pPr>
        </w:p>
        <w:p w14:paraId="6EC42DF0" w14:textId="77777777" w:rsidR="00876CC7" w:rsidRDefault="00876CC7" w:rsidP="00876CC7">
          <w:pPr>
            <w:pStyle w:val="Heading2"/>
            <w:rPr>
              <w:lang w:eastAsia="en-GB"/>
            </w:rPr>
          </w:pPr>
        </w:p>
        <w:p w14:paraId="20DF61FF" w14:textId="0A761F4A" w:rsidR="00876CC7" w:rsidRDefault="00224438" w:rsidP="00876CC7">
          <w:pPr>
            <w:pStyle w:val="Heading2"/>
            <w:rPr>
              <w:lang w:eastAsia="en-GB"/>
            </w:rPr>
          </w:pPr>
          <w:bookmarkStart w:id="3" w:name="_Toc197950757"/>
          <w:r>
            <w:rPr>
              <w:lang w:eastAsia="en-GB"/>
            </w:rPr>
            <w:t>Lewin's</w:t>
          </w:r>
          <w:r w:rsidR="00876CC7">
            <w:rPr>
              <w:lang w:eastAsia="en-GB"/>
            </w:rPr>
            <w:t xml:space="preserve"> force field analysis</w:t>
          </w:r>
          <w:bookmarkEnd w:id="3"/>
          <w:r w:rsidR="00876CC7">
            <w:rPr>
              <w:lang w:eastAsia="en-GB"/>
            </w:rPr>
            <w:t xml:space="preserve"> </w:t>
          </w:r>
        </w:p>
        <w:p w14:paraId="34BF2AB6" w14:textId="77777777" w:rsidR="00876CC7" w:rsidRDefault="00876CC7" w:rsidP="00876CC7">
          <w:pPr>
            <w:rPr>
              <w:lang w:eastAsia="en-GB"/>
            </w:rPr>
          </w:pPr>
        </w:p>
        <w:p w14:paraId="24D64F00" w14:textId="430396D0" w:rsidR="00876CC7" w:rsidRPr="00352CDB" w:rsidRDefault="00876CC7" w:rsidP="00876CC7">
          <w:pPr>
            <w:rPr>
              <w:rFonts w:ascii="Times New Roman" w:eastAsia="Times New Roman" w:hAnsi="Times New Roman" w:cs="Times New Roman"/>
              <w:sz w:val="24"/>
              <w:szCs w:val="24"/>
              <w:lang w:eastAsia="en-GB"/>
            </w:rPr>
          </w:pPr>
          <w:r>
            <w:rPr>
              <w:lang w:eastAsia="en-GB"/>
            </w:rPr>
            <w:t xml:space="preserve">Kurt </w:t>
          </w:r>
          <w:r w:rsidR="00224438">
            <w:rPr>
              <w:lang w:eastAsia="en-GB"/>
            </w:rPr>
            <w:t>Lewin's</w:t>
          </w:r>
          <w:r>
            <w:rPr>
              <w:lang w:eastAsia="en-GB"/>
            </w:rPr>
            <w:t xml:space="preserve"> force field analysis </w:t>
          </w:r>
          <w:r w:rsidRPr="00876893">
            <w:rPr>
              <w:rFonts w:ascii="Calibri" w:eastAsia="Times New Roman" w:hAnsi="Calibri" w:cs="Calibri"/>
              <w:lang w:eastAsia="en-GB"/>
            </w:rPr>
            <w:t>(Lewin, 1951)</w:t>
          </w:r>
          <w:r>
            <w:rPr>
              <w:lang w:eastAsia="en-GB"/>
            </w:rPr>
            <w:t xml:space="preserve"> is a foundation model in change management that examines </w:t>
          </w:r>
          <w:r w:rsidR="00577C8C">
            <w:rPr>
              <w:lang w:eastAsia="en-GB"/>
            </w:rPr>
            <w:t>the balance</w:t>
          </w:r>
          <w:r>
            <w:rPr>
              <w:lang w:eastAsia="en-GB"/>
            </w:rPr>
            <w:t xml:space="preserve"> of forces pushing for and against a proposed change. According to </w:t>
          </w:r>
          <w:r w:rsidR="006F7E18">
            <w:rPr>
              <w:lang w:eastAsia="en-GB"/>
            </w:rPr>
            <w:t>Lewin</w:t>
          </w:r>
          <w:r>
            <w:rPr>
              <w:lang w:eastAsia="en-GB"/>
            </w:rPr>
            <w:t xml:space="preserve">, change occurs when driving forces outweigh restraining forces, therefore creating a shift in the status quo. This model is especially effective for evaluating complex organisational </w:t>
          </w:r>
          <w:r w:rsidR="006F7E18">
            <w:rPr>
              <w:lang w:eastAsia="en-GB"/>
            </w:rPr>
            <w:t>shifts</w:t>
          </w:r>
          <w:r>
            <w:rPr>
              <w:lang w:eastAsia="en-GB"/>
            </w:rPr>
            <w:t xml:space="preserve"> such as the appointment of </w:t>
          </w:r>
          <w:r w:rsidR="00C934E0">
            <w:rPr>
              <w:lang w:eastAsia="en-GB"/>
            </w:rPr>
            <w:t xml:space="preserve">a </w:t>
          </w:r>
          <w:r>
            <w:rPr>
              <w:lang w:eastAsia="en-GB"/>
            </w:rPr>
            <w:t>new CEO at Aston Martin.</w:t>
          </w:r>
          <w:r w:rsidR="00F31633">
            <w:rPr>
              <w:lang w:eastAsia="en-GB"/>
            </w:rPr>
            <w:t xml:space="preserve"> According </w:t>
          </w:r>
          <w:r w:rsidR="00BB43C8">
            <w:rPr>
              <w:lang w:eastAsia="en-GB"/>
            </w:rPr>
            <w:t xml:space="preserve">to change management in </w:t>
          </w:r>
          <w:proofErr w:type="gramStart"/>
          <w:r w:rsidR="00BB43C8">
            <w:rPr>
              <w:lang w:eastAsia="en-GB"/>
            </w:rPr>
            <w:t>site</w:t>
          </w:r>
          <w:r w:rsidR="00DA242D" w:rsidRPr="00DA242D">
            <w:rPr>
              <w:rFonts w:ascii="Calibri" w:eastAsia="Times New Roman" w:hAnsi="Calibri" w:cs="Calibri"/>
              <w:lang w:eastAsia="en-GB"/>
            </w:rPr>
            <w:t>(</w:t>
          </w:r>
          <w:proofErr w:type="gramEnd"/>
          <w:r w:rsidR="00DA242D" w:rsidRPr="00DA242D">
            <w:rPr>
              <w:rFonts w:ascii="Calibri" w:eastAsia="Times New Roman" w:hAnsi="Calibri" w:cs="Calibri"/>
              <w:lang w:eastAsia="en-GB"/>
            </w:rPr>
            <w:t>Tahir, 2019)</w:t>
          </w:r>
          <w:r w:rsidR="00DA242D">
            <w:rPr>
              <w:rFonts w:ascii="Calibri" w:eastAsia="Times New Roman" w:hAnsi="Calibri" w:cs="Calibri"/>
              <w:lang w:eastAsia="en-GB"/>
            </w:rPr>
            <w:t xml:space="preserve"> </w:t>
          </w:r>
          <w:r w:rsidR="00C934E0">
            <w:rPr>
              <w:rFonts w:ascii="Calibri" w:eastAsia="Times New Roman" w:hAnsi="Calibri" w:cs="Calibri"/>
              <w:lang w:eastAsia="en-GB"/>
            </w:rPr>
            <w:t>Lewin's</w:t>
          </w:r>
          <w:r w:rsidR="0011616F">
            <w:rPr>
              <w:rFonts w:ascii="Calibri" w:eastAsia="Times New Roman" w:hAnsi="Calibri" w:cs="Calibri"/>
              <w:lang w:eastAsia="en-GB"/>
            </w:rPr>
            <w:t xml:space="preserve"> model is widely appreciated for its simplicity and clarity</w:t>
          </w:r>
          <w:r w:rsidR="00EA40A0">
            <w:rPr>
              <w:rFonts w:ascii="Calibri" w:eastAsia="Times New Roman" w:hAnsi="Calibri" w:cs="Calibri"/>
              <w:lang w:eastAsia="en-GB"/>
            </w:rPr>
            <w:t>, the model supports a proactive identification of driving and res</w:t>
          </w:r>
          <w:r w:rsidR="00A743CF">
            <w:rPr>
              <w:rFonts w:ascii="Calibri" w:eastAsia="Times New Roman" w:hAnsi="Calibri" w:cs="Calibri"/>
              <w:lang w:eastAsia="en-GB"/>
            </w:rPr>
            <w:t>training</w:t>
          </w:r>
          <w:r w:rsidR="00EA40A0">
            <w:rPr>
              <w:rFonts w:ascii="Calibri" w:eastAsia="Times New Roman" w:hAnsi="Calibri" w:cs="Calibri"/>
              <w:lang w:eastAsia="en-GB"/>
            </w:rPr>
            <w:t xml:space="preserve"> forces</w:t>
          </w:r>
          <w:r w:rsidR="00D03929">
            <w:rPr>
              <w:rFonts w:ascii="Calibri" w:eastAsia="Times New Roman" w:hAnsi="Calibri" w:cs="Calibri"/>
              <w:lang w:eastAsia="en-GB"/>
            </w:rPr>
            <w:t xml:space="preserve">. </w:t>
          </w:r>
          <w:proofErr w:type="gramStart"/>
          <w:r w:rsidR="00D03929">
            <w:rPr>
              <w:rFonts w:ascii="Calibri" w:eastAsia="Times New Roman" w:hAnsi="Calibri" w:cs="Calibri"/>
              <w:lang w:eastAsia="en-GB"/>
            </w:rPr>
            <w:t>However</w:t>
          </w:r>
          <w:proofErr w:type="gramEnd"/>
          <w:r w:rsidR="00D03929">
            <w:rPr>
              <w:rFonts w:ascii="Calibri" w:eastAsia="Times New Roman" w:hAnsi="Calibri" w:cs="Calibri"/>
              <w:lang w:eastAsia="en-GB"/>
            </w:rPr>
            <w:t xml:space="preserve"> </w:t>
          </w:r>
          <w:r w:rsidR="00922A11">
            <w:rPr>
              <w:rFonts w:ascii="Calibri" w:eastAsia="Times New Roman" w:hAnsi="Calibri" w:cs="Calibri"/>
              <w:lang w:eastAsia="en-GB"/>
            </w:rPr>
            <w:t>Six</w:t>
          </w:r>
          <w:r w:rsidR="00B22DA6">
            <w:rPr>
              <w:rFonts w:ascii="Calibri" w:eastAsia="Times New Roman" w:hAnsi="Calibri" w:cs="Calibri"/>
              <w:lang w:eastAsia="en-GB"/>
            </w:rPr>
            <w:t xml:space="preserve"> </w:t>
          </w:r>
          <w:r w:rsidR="00C934E0">
            <w:rPr>
              <w:rFonts w:ascii="Calibri" w:eastAsia="Times New Roman" w:hAnsi="Calibri" w:cs="Calibri"/>
              <w:lang w:eastAsia="en-GB"/>
            </w:rPr>
            <w:t>Sigma</w:t>
          </w:r>
          <w:r w:rsidR="00B22DA6">
            <w:rPr>
              <w:rFonts w:ascii="Calibri" w:eastAsia="Times New Roman" w:hAnsi="Calibri" w:cs="Calibri"/>
              <w:lang w:eastAsia="en-GB"/>
            </w:rPr>
            <w:t xml:space="preserve"> </w:t>
          </w:r>
          <w:r w:rsidR="00B22DA6" w:rsidRPr="00B22DA6">
            <w:rPr>
              <w:rFonts w:ascii="Calibri" w:eastAsia="Times New Roman" w:hAnsi="Calibri" w:cs="Calibri"/>
              <w:lang w:eastAsia="en-GB"/>
            </w:rPr>
            <w:t>(Six Sigma, 2024)</w:t>
          </w:r>
          <w:r w:rsidR="00B22DA6">
            <w:rPr>
              <w:rFonts w:ascii="Times New Roman" w:eastAsia="Times New Roman" w:hAnsi="Times New Roman" w:cs="Times New Roman"/>
              <w:sz w:val="24"/>
              <w:szCs w:val="24"/>
              <w:lang w:eastAsia="en-GB"/>
            </w:rPr>
            <w:t xml:space="preserve"> </w:t>
          </w:r>
          <w:r w:rsidR="00B22A2C">
            <w:rPr>
              <w:rFonts w:eastAsia="Times New Roman" w:cstheme="minorHAnsi"/>
              <w:lang w:eastAsia="en-GB"/>
            </w:rPr>
            <w:t>criticise</w:t>
          </w:r>
          <w:r w:rsidR="000676B1">
            <w:rPr>
              <w:rFonts w:eastAsia="Times New Roman" w:cstheme="minorHAnsi"/>
              <w:lang w:eastAsia="en-GB"/>
            </w:rPr>
            <w:t xml:space="preserve"> the model for its lack of depth and inability to capture the comp</w:t>
          </w:r>
          <w:r w:rsidR="00B22A2C">
            <w:rPr>
              <w:rFonts w:eastAsia="Times New Roman" w:cstheme="minorHAnsi"/>
              <w:lang w:eastAsia="en-GB"/>
            </w:rPr>
            <w:t xml:space="preserve">lexities of modern </w:t>
          </w:r>
          <w:r w:rsidR="00C934E0">
            <w:rPr>
              <w:rFonts w:eastAsia="Times New Roman" w:cstheme="minorHAnsi"/>
              <w:lang w:eastAsia="en-GB"/>
            </w:rPr>
            <w:t>organisational</w:t>
          </w:r>
          <w:r w:rsidR="00AE5959">
            <w:rPr>
              <w:rFonts w:eastAsia="Times New Roman" w:cstheme="minorHAnsi"/>
              <w:lang w:eastAsia="en-GB"/>
            </w:rPr>
            <w:t xml:space="preserve"> dynamics. It assumes forces are static and fails to accommodate </w:t>
          </w:r>
          <w:r w:rsidR="00BA3DB5">
            <w:rPr>
              <w:rFonts w:eastAsia="Times New Roman" w:cstheme="minorHAnsi"/>
              <w:lang w:eastAsia="en-GB"/>
            </w:rPr>
            <w:t xml:space="preserve">the rapidly evolving nature of </w:t>
          </w:r>
          <w:r w:rsidR="00C934E0">
            <w:rPr>
              <w:rFonts w:eastAsia="Times New Roman" w:cstheme="minorHAnsi"/>
              <w:lang w:eastAsia="en-GB"/>
            </w:rPr>
            <w:t xml:space="preserve">the </w:t>
          </w:r>
          <w:r w:rsidR="00BA3DB5">
            <w:rPr>
              <w:rFonts w:eastAsia="Times New Roman" w:cstheme="minorHAnsi"/>
              <w:lang w:eastAsia="en-GB"/>
            </w:rPr>
            <w:lastRenderedPageBreak/>
            <w:t>business environment</w:t>
          </w:r>
          <w:r w:rsidR="0026230B">
            <w:rPr>
              <w:rFonts w:eastAsia="Times New Roman" w:cstheme="minorHAnsi"/>
              <w:lang w:eastAsia="en-GB"/>
            </w:rPr>
            <w:t>.</w:t>
          </w:r>
          <w:r w:rsidR="004F38CC">
            <w:rPr>
              <w:rFonts w:eastAsia="Times New Roman" w:cstheme="minorHAnsi"/>
              <w:lang w:eastAsia="en-GB"/>
            </w:rPr>
            <w:t xml:space="preserve"> Despite its age and </w:t>
          </w:r>
          <w:r w:rsidR="00EF0491">
            <w:rPr>
              <w:rFonts w:eastAsia="Times New Roman" w:cstheme="minorHAnsi"/>
              <w:lang w:eastAsia="en-GB"/>
            </w:rPr>
            <w:t xml:space="preserve">lack of depth, Lewin’s model </w:t>
          </w:r>
          <w:r w:rsidR="00E2403D">
            <w:rPr>
              <w:rFonts w:eastAsia="Times New Roman" w:cstheme="minorHAnsi"/>
              <w:lang w:eastAsia="en-GB"/>
            </w:rPr>
            <w:t xml:space="preserve">remains practical for structuring </w:t>
          </w:r>
          <w:proofErr w:type="gramStart"/>
          <w:r w:rsidR="00E2403D">
            <w:rPr>
              <w:rFonts w:eastAsia="Times New Roman" w:cstheme="minorHAnsi"/>
              <w:lang w:eastAsia="en-GB"/>
            </w:rPr>
            <w:t>early stage</w:t>
          </w:r>
          <w:proofErr w:type="gramEnd"/>
          <w:r w:rsidR="00E2403D">
            <w:rPr>
              <w:rFonts w:eastAsia="Times New Roman" w:cstheme="minorHAnsi"/>
              <w:lang w:eastAsia="en-GB"/>
            </w:rPr>
            <w:t xml:space="preserve"> analysis in change management </w:t>
          </w:r>
          <w:r w:rsidR="00352CDB" w:rsidRPr="00352CDB">
            <w:rPr>
              <w:rFonts w:ascii="Calibri" w:eastAsia="Times New Roman" w:hAnsi="Calibri" w:cs="Calibri"/>
              <w:lang w:eastAsia="en-GB"/>
            </w:rPr>
            <w:t>(Cameron and Green, 2019)</w:t>
          </w:r>
          <w:r w:rsidR="00352CDB">
            <w:rPr>
              <w:rFonts w:ascii="Times New Roman" w:eastAsia="Times New Roman" w:hAnsi="Times New Roman" w:cs="Times New Roman"/>
              <w:sz w:val="24"/>
              <w:szCs w:val="24"/>
              <w:lang w:eastAsia="en-GB"/>
            </w:rPr>
            <w:t>.</w:t>
          </w:r>
        </w:p>
        <w:p w14:paraId="4CA18665" w14:textId="6C4F11CA" w:rsidR="00876CC7" w:rsidRDefault="00876CC7" w:rsidP="00876CC7">
          <w:pPr>
            <w:rPr>
              <w:lang w:eastAsia="en-GB"/>
            </w:rPr>
          </w:pPr>
          <w:r>
            <w:rPr>
              <w:lang w:eastAsia="en-GB"/>
            </w:rPr>
            <w:t xml:space="preserve">Shown in </w:t>
          </w:r>
          <w:r w:rsidR="007C38C0">
            <w:rPr>
              <w:lang w:eastAsia="en-GB"/>
            </w:rPr>
            <w:t>Figure</w:t>
          </w:r>
          <w:r>
            <w:rPr>
              <w:lang w:eastAsia="en-GB"/>
            </w:rPr>
            <w:t xml:space="preserve"> 1 is an example of </w:t>
          </w:r>
          <w:r w:rsidR="007C38C0">
            <w:rPr>
              <w:lang w:eastAsia="en-GB"/>
            </w:rPr>
            <w:t>Lewin's</w:t>
          </w:r>
          <w:r>
            <w:rPr>
              <w:lang w:eastAsia="en-GB"/>
            </w:rPr>
            <w:t xml:space="preserve"> force field analysis being used on Aston </w:t>
          </w:r>
          <w:r w:rsidR="007C38C0">
            <w:rPr>
              <w:lang w:eastAsia="en-GB"/>
            </w:rPr>
            <w:t>Martin's</w:t>
          </w:r>
          <w:r>
            <w:rPr>
              <w:lang w:eastAsia="en-GB"/>
            </w:rPr>
            <w:t xml:space="preserve"> current change. </w:t>
          </w:r>
        </w:p>
        <w:tbl>
          <w:tblPr>
            <w:tblW w:w="6369" w:type="dxa"/>
            <w:tblLook w:val="04A0" w:firstRow="1" w:lastRow="0" w:firstColumn="1" w:lastColumn="0" w:noHBand="0" w:noVBand="1"/>
          </w:tblPr>
          <w:tblGrid>
            <w:gridCol w:w="3317"/>
            <w:gridCol w:w="3052"/>
          </w:tblGrid>
          <w:tr w:rsidR="00876CC7" w:rsidRPr="00AE60FC" w14:paraId="01684A17" w14:textId="77777777" w:rsidTr="00EA4A0F">
            <w:trPr>
              <w:trHeight w:val="372"/>
            </w:trPr>
            <w:tc>
              <w:tcPr>
                <w:tcW w:w="6369" w:type="dxa"/>
                <w:gridSpan w:val="2"/>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6BADB0E6" w14:textId="77777777" w:rsidR="00876CC7" w:rsidRPr="00AE60FC" w:rsidRDefault="00876CC7" w:rsidP="00EA4A0F">
                <w:pPr>
                  <w:spacing w:after="0" w:line="240" w:lineRule="auto"/>
                  <w:jc w:val="center"/>
                  <w:rPr>
                    <w:rFonts w:ascii="Calibri" w:eastAsia="Times New Roman" w:hAnsi="Calibri" w:cs="Calibri"/>
                    <w:b/>
                    <w:bCs/>
                    <w:color w:val="000000"/>
                    <w:sz w:val="28"/>
                    <w:szCs w:val="28"/>
                    <w:lang w:eastAsia="en-GB"/>
                  </w:rPr>
                </w:pPr>
                <w:r w:rsidRPr="00AE60FC">
                  <w:rPr>
                    <w:rFonts w:ascii="Calibri" w:eastAsia="Times New Roman" w:hAnsi="Calibri" w:cs="Calibri"/>
                    <w:b/>
                    <w:bCs/>
                    <w:color w:val="000000"/>
                    <w:sz w:val="28"/>
                    <w:szCs w:val="28"/>
                    <w:lang w:eastAsia="en-GB"/>
                  </w:rPr>
                  <w:t>Force Field analysis</w:t>
                </w:r>
              </w:p>
            </w:tc>
          </w:tr>
          <w:tr w:rsidR="00876CC7" w:rsidRPr="00AE60FC" w14:paraId="5F67377C" w14:textId="77777777" w:rsidTr="00EA4A0F">
            <w:trPr>
              <w:trHeight w:val="294"/>
            </w:trPr>
            <w:tc>
              <w:tcPr>
                <w:tcW w:w="3317" w:type="dxa"/>
                <w:tcBorders>
                  <w:top w:val="nil"/>
                  <w:left w:val="single" w:sz="8" w:space="0" w:color="auto"/>
                  <w:bottom w:val="single" w:sz="8" w:space="0" w:color="auto"/>
                  <w:right w:val="single" w:sz="4" w:space="0" w:color="auto"/>
                </w:tcBorders>
                <w:shd w:val="clear" w:color="auto" w:fill="auto"/>
                <w:noWrap/>
                <w:vAlign w:val="center"/>
                <w:hideMark/>
              </w:tcPr>
              <w:p w14:paraId="18EF0270" w14:textId="77777777" w:rsidR="00876CC7" w:rsidRPr="00AE60FC" w:rsidRDefault="00876CC7" w:rsidP="00EA4A0F">
                <w:pPr>
                  <w:spacing w:after="0" w:line="240" w:lineRule="auto"/>
                  <w:jc w:val="center"/>
                  <w:rPr>
                    <w:rFonts w:ascii="Calibri" w:eastAsia="Times New Roman" w:hAnsi="Calibri" w:cs="Calibri"/>
                    <w:b/>
                    <w:bCs/>
                    <w:color w:val="000000"/>
                    <w:lang w:eastAsia="en-GB"/>
                  </w:rPr>
                </w:pPr>
                <w:r w:rsidRPr="00AE60FC">
                  <w:rPr>
                    <w:rFonts w:ascii="Calibri" w:eastAsia="Times New Roman" w:hAnsi="Calibri" w:cs="Calibri"/>
                    <w:b/>
                    <w:bCs/>
                    <w:color w:val="000000"/>
                    <w:lang w:eastAsia="en-GB"/>
                  </w:rPr>
                  <w:t xml:space="preserve">Driving forces </w:t>
                </w:r>
              </w:p>
            </w:tc>
            <w:tc>
              <w:tcPr>
                <w:tcW w:w="3052" w:type="dxa"/>
                <w:tcBorders>
                  <w:top w:val="nil"/>
                  <w:left w:val="nil"/>
                  <w:bottom w:val="single" w:sz="8" w:space="0" w:color="auto"/>
                  <w:right w:val="single" w:sz="8" w:space="0" w:color="auto"/>
                </w:tcBorders>
                <w:shd w:val="clear" w:color="auto" w:fill="auto"/>
                <w:noWrap/>
                <w:vAlign w:val="center"/>
                <w:hideMark/>
              </w:tcPr>
              <w:p w14:paraId="243D515E" w14:textId="77777777" w:rsidR="00876CC7" w:rsidRPr="00AE60FC" w:rsidRDefault="00876CC7" w:rsidP="00EA4A0F">
                <w:pPr>
                  <w:spacing w:after="0" w:line="240" w:lineRule="auto"/>
                  <w:jc w:val="center"/>
                  <w:rPr>
                    <w:rFonts w:ascii="Calibri" w:eastAsia="Times New Roman" w:hAnsi="Calibri" w:cs="Calibri"/>
                    <w:b/>
                    <w:bCs/>
                    <w:color w:val="000000"/>
                    <w:lang w:eastAsia="en-GB"/>
                  </w:rPr>
                </w:pPr>
                <w:r w:rsidRPr="00AE60FC">
                  <w:rPr>
                    <w:rFonts w:ascii="Calibri" w:eastAsia="Times New Roman" w:hAnsi="Calibri" w:cs="Calibri"/>
                    <w:b/>
                    <w:bCs/>
                    <w:color w:val="000000"/>
                    <w:lang w:eastAsia="en-GB"/>
                  </w:rPr>
                  <w:t xml:space="preserve">Restraining forces </w:t>
                </w:r>
              </w:p>
            </w:tc>
          </w:tr>
          <w:tr w:rsidR="00876CC7" w:rsidRPr="00AE60FC" w14:paraId="41AA771F" w14:textId="77777777" w:rsidTr="00EA4A0F">
            <w:trPr>
              <w:trHeight w:val="288"/>
            </w:trPr>
            <w:tc>
              <w:tcPr>
                <w:tcW w:w="3317" w:type="dxa"/>
                <w:tcBorders>
                  <w:top w:val="nil"/>
                  <w:left w:val="single" w:sz="8" w:space="0" w:color="auto"/>
                  <w:bottom w:val="single" w:sz="4" w:space="0" w:color="auto"/>
                  <w:right w:val="single" w:sz="4" w:space="0" w:color="auto"/>
                </w:tcBorders>
                <w:shd w:val="clear" w:color="auto" w:fill="auto"/>
                <w:noWrap/>
                <w:vAlign w:val="bottom"/>
                <w:hideMark/>
              </w:tcPr>
              <w:p w14:paraId="15C87850" w14:textId="77777777" w:rsidR="00876CC7" w:rsidRPr="00AE60FC" w:rsidRDefault="00876CC7" w:rsidP="00EA4A0F">
                <w:pPr>
                  <w:pStyle w:val="ListParagraph"/>
                  <w:numPr>
                    <w:ilvl w:val="0"/>
                    <w:numId w:val="4"/>
                  </w:numPr>
                  <w:spacing w:after="0" w:line="240" w:lineRule="auto"/>
                  <w:rPr>
                    <w:rFonts w:ascii="Calibri" w:eastAsia="Times New Roman" w:hAnsi="Calibri" w:cs="Calibri"/>
                    <w:color w:val="000000"/>
                    <w:lang w:eastAsia="en-GB"/>
                  </w:rPr>
                </w:pPr>
                <w:r w:rsidRPr="00AE60FC">
                  <w:rPr>
                    <w:rFonts w:ascii="Calibri" w:eastAsia="Times New Roman" w:hAnsi="Calibri" w:cs="Calibri"/>
                    <w:color w:val="000000"/>
                    <w:lang w:eastAsia="en-GB"/>
                  </w:rPr>
                  <w:t xml:space="preserve">financial crisis </w:t>
                </w:r>
              </w:p>
            </w:tc>
            <w:tc>
              <w:tcPr>
                <w:tcW w:w="3052" w:type="dxa"/>
                <w:tcBorders>
                  <w:top w:val="nil"/>
                  <w:left w:val="nil"/>
                  <w:bottom w:val="single" w:sz="4" w:space="0" w:color="auto"/>
                  <w:right w:val="single" w:sz="8" w:space="0" w:color="auto"/>
                </w:tcBorders>
                <w:shd w:val="clear" w:color="auto" w:fill="auto"/>
                <w:noWrap/>
                <w:vAlign w:val="bottom"/>
                <w:hideMark/>
              </w:tcPr>
              <w:p w14:paraId="46BC5234" w14:textId="77777777" w:rsidR="00876CC7" w:rsidRPr="00AE60FC" w:rsidRDefault="00876CC7" w:rsidP="00EA4A0F">
                <w:pPr>
                  <w:pStyle w:val="ListParagraph"/>
                  <w:numPr>
                    <w:ilvl w:val="0"/>
                    <w:numId w:val="5"/>
                  </w:numPr>
                  <w:spacing w:after="0" w:line="240" w:lineRule="auto"/>
                  <w:rPr>
                    <w:rFonts w:ascii="Calibri" w:eastAsia="Times New Roman" w:hAnsi="Calibri" w:cs="Calibri"/>
                    <w:color w:val="000000"/>
                    <w:lang w:eastAsia="en-GB"/>
                  </w:rPr>
                </w:pPr>
                <w:r w:rsidRPr="00AE60FC">
                  <w:rPr>
                    <w:rFonts w:ascii="Calibri" w:eastAsia="Times New Roman" w:hAnsi="Calibri" w:cs="Calibri"/>
                    <w:color w:val="000000"/>
                    <w:lang w:eastAsia="en-GB"/>
                  </w:rPr>
                  <w:t xml:space="preserve">Job redundancies </w:t>
                </w:r>
              </w:p>
            </w:tc>
          </w:tr>
          <w:tr w:rsidR="00876CC7" w:rsidRPr="00AE60FC" w14:paraId="3E8793F6" w14:textId="77777777" w:rsidTr="00EA4A0F">
            <w:trPr>
              <w:trHeight w:val="288"/>
            </w:trPr>
            <w:tc>
              <w:tcPr>
                <w:tcW w:w="3317" w:type="dxa"/>
                <w:tcBorders>
                  <w:top w:val="nil"/>
                  <w:left w:val="single" w:sz="8" w:space="0" w:color="auto"/>
                  <w:bottom w:val="single" w:sz="4" w:space="0" w:color="auto"/>
                  <w:right w:val="single" w:sz="4" w:space="0" w:color="auto"/>
                </w:tcBorders>
                <w:shd w:val="clear" w:color="auto" w:fill="auto"/>
                <w:noWrap/>
                <w:vAlign w:val="bottom"/>
                <w:hideMark/>
              </w:tcPr>
              <w:p w14:paraId="43A8BF1F" w14:textId="77777777" w:rsidR="00876CC7" w:rsidRPr="00AE60FC" w:rsidRDefault="00876CC7" w:rsidP="00EA4A0F">
                <w:pPr>
                  <w:pStyle w:val="ListParagraph"/>
                  <w:numPr>
                    <w:ilvl w:val="0"/>
                    <w:numId w:val="4"/>
                  </w:numPr>
                  <w:spacing w:after="0" w:line="240" w:lineRule="auto"/>
                  <w:rPr>
                    <w:rFonts w:ascii="Calibri" w:eastAsia="Times New Roman" w:hAnsi="Calibri" w:cs="Calibri"/>
                    <w:color w:val="000000"/>
                    <w:lang w:eastAsia="en-GB"/>
                  </w:rPr>
                </w:pPr>
                <w:r w:rsidRPr="00AE60FC">
                  <w:rPr>
                    <w:rFonts w:ascii="Calibri" w:eastAsia="Times New Roman" w:hAnsi="Calibri" w:cs="Calibri"/>
                    <w:color w:val="000000"/>
                    <w:lang w:eastAsia="en-GB"/>
                  </w:rPr>
                  <w:t xml:space="preserve">Market pressures for electrification </w:t>
                </w:r>
              </w:p>
            </w:tc>
            <w:tc>
              <w:tcPr>
                <w:tcW w:w="3052" w:type="dxa"/>
                <w:tcBorders>
                  <w:top w:val="nil"/>
                  <w:left w:val="nil"/>
                  <w:bottom w:val="single" w:sz="4" w:space="0" w:color="auto"/>
                  <w:right w:val="single" w:sz="8" w:space="0" w:color="auto"/>
                </w:tcBorders>
                <w:shd w:val="clear" w:color="auto" w:fill="auto"/>
                <w:noWrap/>
                <w:vAlign w:val="bottom"/>
                <w:hideMark/>
              </w:tcPr>
              <w:p w14:paraId="3BB8E074" w14:textId="77777777" w:rsidR="00876CC7" w:rsidRPr="00AE60FC" w:rsidRDefault="00876CC7" w:rsidP="00EA4A0F">
                <w:pPr>
                  <w:pStyle w:val="ListParagraph"/>
                  <w:numPr>
                    <w:ilvl w:val="0"/>
                    <w:numId w:val="5"/>
                  </w:numPr>
                  <w:spacing w:after="0" w:line="240" w:lineRule="auto"/>
                  <w:rPr>
                    <w:rFonts w:ascii="Calibri" w:eastAsia="Times New Roman" w:hAnsi="Calibri" w:cs="Calibri"/>
                    <w:color w:val="000000"/>
                    <w:lang w:eastAsia="en-GB"/>
                  </w:rPr>
                </w:pPr>
                <w:r w:rsidRPr="00AE60FC">
                  <w:rPr>
                    <w:rFonts w:ascii="Calibri" w:eastAsia="Times New Roman" w:hAnsi="Calibri" w:cs="Calibri"/>
                    <w:color w:val="000000"/>
                    <w:lang w:eastAsia="en-GB"/>
                  </w:rPr>
                  <w:t xml:space="preserve">Cultural resistance </w:t>
                </w:r>
              </w:p>
            </w:tc>
          </w:tr>
          <w:tr w:rsidR="00876CC7" w:rsidRPr="00AE60FC" w14:paraId="73AAD9F4" w14:textId="77777777" w:rsidTr="00EA4A0F">
            <w:trPr>
              <w:trHeight w:val="288"/>
            </w:trPr>
            <w:tc>
              <w:tcPr>
                <w:tcW w:w="3317" w:type="dxa"/>
                <w:tcBorders>
                  <w:top w:val="nil"/>
                  <w:left w:val="single" w:sz="8" w:space="0" w:color="auto"/>
                  <w:bottom w:val="single" w:sz="4" w:space="0" w:color="auto"/>
                  <w:right w:val="single" w:sz="4" w:space="0" w:color="auto"/>
                </w:tcBorders>
                <w:shd w:val="clear" w:color="auto" w:fill="auto"/>
                <w:noWrap/>
                <w:vAlign w:val="bottom"/>
                <w:hideMark/>
              </w:tcPr>
              <w:p w14:paraId="72442BB1" w14:textId="77777777" w:rsidR="00876CC7" w:rsidRPr="00AE60FC" w:rsidRDefault="00876CC7" w:rsidP="00EA4A0F">
                <w:pPr>
                  <w:pStyle w:val="ListParagraph"/>
                  <w:numPr>
                    <w:ilvl w:val="0"/>
                    <w:numId w:val="4"/>
                  </w:numPr>
                  <w:spacing w:after="0" w:line="240" w:lineRule="auto"/>
                  <w:rPr>
                    <w:rFonts w:ascii="Calibri" w:eastAsia="Times New Roman" w:hAnsi="Calibri" w:cs="Calibri"/>
                    <w:color w:val="000000"/>
                    <w:lang w:eastAsia="en-GB"/>
                  </w:rPr>
                </w:pPr>
                <w:r w:rsidRPr="00AE60FC">
                  <w:rPr>
                    <w:rFonts w:ascii="Calibri" w:eastAsia="Times New Roman" w:hAnsi="Calibri" w:cs="Calibri"/>
                    <w:color w:val="000000"/>
                    <w:lang w:eastAsia="en-GB"/>
                  </w:rPr>
                  <w:t xml:space="preserve">Leadership with proven experience </w:t>
                </w:r>
              </w:p>
            </w:tc>
            <w:tc>
              <w:tcPr>
                <w:tcW w:w="3052" w:type="dxa"/>
                <w:tcBorders>
                  <w:top w:val="nil"/>
                  <w:left w:val="nil"/>
                  <w:bottom w:val="single" w:sz="4" w:space="0" w:color="auto"/>
                  <w:right w:val="single" w:sz="8" w:space="0" w:color="auto"/>
                </w:tcBorders>
                <w:shd w:val="clear" w:color="auto" w:fill="auto"/>
                <w:noWrap/>
                <w:vAlign w:val="bottom"/>
                <w:hideMark/>
              </w:tcPr>
              <w:p w14:paraId="3C4D11A6" w14:textId="77777777" w:rsidR="00876CC7" w:rsidRPr="00AE60FC" w:rsidRDefault="00876CC7" w:rsidP="00EA4A0F">
                <w:pPr>
                  <w:pStyle w:val="ListParagraph"/>
                  <w:numPr>
                    <w:ilvl w:val="0"/>
                    <w:numId w:val="5"/>
                  </w:numPr>
                  <w:spacing w:after="0" w:line="240" w:lineRule="auto"/>
                  <w:rPr>
                    <w:rFonts w:ascii="Calibri" w:eastAsia="Times New Roman" w:hAnsi="Calibri" w:cs="Calibri"/>
                    <w:color w:val="000000"/>
                    <w:lang w:eastAsia="en-GB"/>
                  </w:rPr>
                </w:pPr>
                <w:r w:rsidRPr="00AE60FC">
                  <w:rPr>
                    <w:rFonts w:ascii="Calibri" w:eastAsia="Times New Roman" w:hAnsi="Calibri" w:cs="Calibri"/>
                    <w:color w:val="000000"/>
                    <w:lang w:eastAsia="en-GB"/>
                  </w:rPr>
                  <w:t xml:space="preserve">Leadership turnover </w:t>
                </w:r>
              </w:p>
            </w:tc>
          </w:tr>
          <w:tr w:rsidR="00876CC7" w:rsidRPr="00AE60FC" w14:paraId="18264374" w14:textId="77777777" w:rsidTr="00EA4A0F">
            <w:trPr>
              <w:trHeight w:val="294"/>
            </w:trPr>
            <w:tc>
              <w:tcPr>
                <w:tcW w:w="3317" w:type="dxa"/>
                <w:tcBorders>
                  <w:top w:val="nil"/>
                  <w:left w:val="single" w:sz="8" w:space="0" w:color="auto"/>
                  <w:bottom w:val="single" w:sz="8" w:space="0" w:color="auto"/>
                  <w:right w:val="single" w:sz="4" w:space="0" w:color="auto"/>
                </w:tcBorders>
                <w:shd w:val="clear" w:color="auto" w:fill="auto"/>
                <w:noWrap/>
                <w:vAlign w:val="bottom"/>
                <w:hideMark/>
              </w:tcPr>
              <w:p w14:paraId="7C785EDF" w14:textId="77777777" w:rsidR="00876CC7" w:rsidRPr="00AE60FC" w:rsidRDefault="00876CC7" w:rsidP="00EA4A0F">
                <w:pPr>
                  <w:pStyle w:val="ListParagraph"/>
                  <w:numPr>
                    <w:ilvl w:val="0"/>
                    <w:numId w:val="4"/>
                  </w:numPr>
                  <w:spacing w:after="0" w:line="240" w:lineRule="auto"/>
                  <w:rPr>
                    <w:rFonts w:ascii="Calibri" w:eastAsia="Times New Roman" w:hAnsi="Calibri" w:cs="Calibri"/>
                    <w:color w:val="000000"/>
                    <w:lang w:eastAsia="en-GB"/>
                  </w:rPr>
                </w:pPr>
                <w:r w:rsidRPr="00AE60FC">
                  <w:rPr>
                    <w:rFonts w:ascii="Calibri" w:eastAsia="Times New Roman" w:hAnsi="Calibri" w:cs="Calibri"/>
                    <w:color w:val="000000"/>
                    <w:lang w:eastAsia="en-GB"/>
                  </w:rPr>
                  <w:t xml:space="preserve">External support and consultation </w:t>
                </w:r>
              </w:p>
            </w:tc>
            <w:tc>
              <w:tcPr>
                <w:tcW w:w="3052" w:type="dxa"/>
                <w:tcBorders>
                  <w:top w:val="nil"/>
                  <w:left w:val="nil"/>
                  <w:bottom w:val="single" w:sz="8" w:space="0" w:color="auto"/>
                  <w:right w:val="single" w:sz="8" w:space="0" w:color="auto"/>
                </w:tcBorders>
                <w:shd w:val="clear" w:color="auto" w:fill="auto"/>
                <w:noWrap/>
                <w:vAlign w:val="bottom"/>
                <w:hideMark/>
              </w:tcPr>
              <w:p w14:paraId="30DC8D52" w14:textId="77777777" w:rsidR="00876CC7" w:rsidRPr="00AE60FC" w:rsidRDefault="00876CC7" w:rsidP="00876CC7">
                <w:pPr>
                  <w:pStyle w:val="ListParagraph"/>
                  <w:keepNext/>
                  <w:numPr>
                    <w:ilvl w:val="0"/>
                    <w:numId w:val="5"/>
                  </w:numPr>
                  <w:spacing w:after="0" w:line="240" w:lineRule="auto"/>
                  <w:rPr>
                    <w:rFonts w:ascii="Calibri" w:eastAsia="Times New Roman" w:hAnsi="Calibri" w:cs="Calibri"/>
                    <w:color w:val="000000"/>
                    <w:lang w:eastAsia="en-GB"/>
                  </w:rPr>
                </w:pPr>
                <w:r w:rsidRPr="00AE60FC">
                  <w:rPr>
                    <w:rFonts w:ascii="Calibri" w:eastAsia="Times New Roman" w:hAnsi="Calibri" w:cs="Calibri"/>
                    <w:color w:val="000000"/>
                    <w:lang w:eastAsia="en-GB"/>
                  </w:rPr>
                  <w:t xml:space="preserve">Operational disruption </w:t>
                </w:r>
              </w:p>
            </w:tc>
          </w:tr>
        </w:tbl>
        <w:p w14:paraId="4B702A4C" w14:textId="223FC7E8" w:rsidR="00876CC7" w:rsidRDefault="00876CC7" w:rsidP="00876CC7">
          <w:pPr>
            <w:pStyle w:val="Caption"/>
            <w:rPr>
              <w:lang w:eastAsia="en-GB"/>
            </w:rPr>
          </w:pPr>
          <w:bookmarkStart w:id="4" w:name="_Toc197924085"/>
          <w:r>
            <w:t xml:space="preserve">Figure </w:t>
          </w:r>
          <w:r w:rsidR="007425EA">
            <w:fldChar w:fldCharType="begin"/>
          </w:r>
          <w:r w:rsidR="007425EA">
            <w:instrText xml:space="preserve"> SEQ Figure \* ARABIC </w:instrText>
          </w:r>
          <w:r w:rsidR="007425EA">
            <w:fldChar w:fldCharType="separate"/>
          </w:r>
          <w:r>
            <w:rPr>
              <w:noProof/>
            </w:rPr>
            <w:t>1</w:t>
          </w:r>
          <w:r w:rsidR="007425EA">
            <w:rPr>
              <w:noProof/>
            </w:rPr>
            <w:fldChar w:fldCharType="end"/>
          </w:r>
          <w:r>
            <w:t xml:space="preserve">- </w:t>
          </w:r>
          <w:r w:rsidRPr="00DD43F8">
            <w:t>Lewins force field analysis on Aston martin (Lewin, 1951)</w:t>
          </w:r>
          <w:bookmarkEnd w:id="4"/>
        </w:p>
        <w:p w14:paraId="230A2906" w14:textId="4D53BFE2" w:rsidR="00876CC7" w:rsidRDefault="00876CC7" w:rsidP="00876CC7">
          <w:pPr>
            <w:rPr>
              <w:lang w:eastAsia="en-GB"/>
            </w:rPr>
          </w:pPr>
          <w:r>
            <w:rPr>
              <w:lang w:eastAsia="en-GB"/>
            </w:rPr>
            <w:t>Using Lewin</w:t>
          </w:r>
          <w:r w:rsidR="00B4375E">
            <w:rPr>
              <w:lang w:eastAsia="en-GB"/>
            </w:rPr>
            <w:t>’</w:t>
          </w:r>
          <w:r>
            <w:rPr>
              <w:lang w:eastAsia="en-GB"/>
            </w:rPr>
            <w:t xml:space="preserve">s force field analysis, Hallmark should aim to amplify the driving forces by having clear strategic wins and increase stakeholder engagement. Along with trying to minimize the restraining forces by continuing to be transparent in his communications and helping retain job security to help with cultural resistance. </w:t>
          </w:r>
        </w:p>
        <w:p w14:paraId="7A534001" w14:textId="5A7387BD" w:rsidR="00373B63" w:rsidRDefault="00373B63" w:rsidP="005014C5">
          <w:pPr>
            <w:rPr>
              <w:rStyle w:val="relative"/>
            </w:rPr>
          </w:pPr>
        </w:p>
        <w:p w14:paraId="7D2EB85C" w14:textId="149E3DD7" w:rsidR="001E691F" w:rsidRPr="001E691F" w:rsidRDefault="00817AA0" w:rsidP="001E691F">
          <w:pPr>
            <w:pStyle w:val="Heading2"/>
          </w:pPr>
          <w:bookmarkStart w:id="5" w:name="_Toc197950758"/>
          <w:r>
            <w:rPr>
              <w:rStyle w:val="relative"/>
            </w:rPr>
            <w:t>Assessment of the effectiveness</w:t>
          </w:r>
          <w:bookmarkEnd w:id="5"/>
          <w:r>
            <w:rPr>
              <w:rStyle w:val="relative"/>
            </w:rPr>
            <w:t xml:space="preserve"> </w:t>
          </w:r>
        </w:p>
        <w:p w14:paraId="7F4243E6" w14:textId="77777777" w:rsidR="001E691F" w:rsidRPr="00817AA0" w:rsidRDefault="001E691F" w:rsidP="00817AA0"/>
        <w:p w14:paraId="7CBA4D2C" w14:textId="77777777" w:rsidR="00FD685C" w:rsidRDefault="00372D41" w:rsidP="001E1262">
          <w:pPr>
            <w:rPr>
              <w:rStyle w:val="relative"/>
              <w:rFonts w:ascii="Times New Roman" w:eastAsia="Times New Roman" w:hAnsi="Times New Roman" w:cs="Times New Roman"/>
              <w:sz w:val="24"/>
              <w:szCs w:val="24"/>
              <w:lang w:eastAsia="en-GB"/>
            </w:rPr>
          </w:pPr>
          <w:r w:rsidRPr="00372D41">
            <w:rPr>
              <w:rStyle w:val="relative"/>
            </w:rPr>
            <w:t>Kotter’s 8-Step Change Model, developed by John Kotter</w:t>
          </w:r>
          <w:r w:rsidR="008E613E">
            <w:rPr>
              <w:rStyle w:val="relative"/>
            </w:rPr>
            <w:t xml:space="preserve"> </w:t>
          </w:r>
          <w:r w:rsidR="008E613E" w:rsidRPr="008E613E">
            <w:rPr>
              <w:rFonts w:ascii="Calibri" w:eastAsia="Times New Roman" w:hAnsi="Calibri" w:cs="Calibri"/>
              <w:lang w:eastAsia="en-GB"/>
            </w:rPr>
            <w:t>(Kotter, 2012)</w:t>
          </w:r>
          <w:r w:rsidRPr="00372D41">
            <w:rPr>
              <w:rStyle w:val="relative"/>
            </w:rPr>
            <w:t>, is a structured approach designed to help organisations implement successful and lasting change. It emphasizes the importance of preparation, communication and embedding change into corporate culture.</w:t>
          </w:r>
          <w:r w:rsidR="00D22FF5">
            <w:rPr>
              <w:rStyle w:val="relative"/>
            </w:rPr>
            <w:tab/>
          </w:r>
        </w:p>
        <w:p w14:paraId="72B38035" w14:textId="0B4DEA8A" w:rsidR="00372D41" w:rsidRPr="00FD685C" w:rsidRDefault="00372D41" w:rsidP="001E1262">
          <w:pPr>
            <w:rPr>
              <w:rStyle w:val="relative"/>
              <w:rFonts w:ascii="Times New Roman" w:eastAsia="Times New Roman" w:hAnsi="Times New Roman" w:cs="Times New Roman"/>
              <w:sz w:val="24"/>
              <w:szCs w:val="24"/>
              <w:lang w:eastAsia="en-GB"/>
            </w:rPr>
          </w:pPr>
          <w:r w:rsidRPr="00372D41">
            <w:rPr>
              <w:rStyle w:val="relative"/>
            </w:rPr>
            <w:t>The eight steps are</w:t>
          </w:r>
          <w:r w:rsidR="001E1262">
            <w:rPr>
              <w:rStyle w:val="relative"/>
            </w:rPr>
            <w:t xml:space="preserve"> shown in figure </w:t>
          </w:r>
          <w:r w:rsidR="00876CC7">
            <w:rPr>
              <w:rStyle w:val="relative"/>
            </w:rPr>
            <w:t>2</w:t>
          </w:r>
          <w:r w:rsidR="00FD685C">
            <w:rPr>
              <w:rStyle w:val="relative"/>
            </w:rPr>
            <w:t xml:space="preserve">. </w:t>
          </w:r>
        </w:p>
        <w:p w14:paraId="28B49261" w14:textId="77777777" w:rsidR="00D4197D" w:rsidRDefault="00D4197D" w:rsidP="001E1262">
          <w:pPr>
            <w:rPr>
              <w:rStyle w:val="relative"/>
            </w:rPr>
          </w:pPr>
        </w:p>
        <w:p w14:paraId="496A7554" w14:textId="77777777" w:rsidR="00876CC7" w:rsidRDefault="00E632CB" w:rsidP="00876CC7">
          <w:pPr>
            <w:keepNext/>
          </w:pPr>
          <w:r>
            <w:rPr>
              <w:noProof/>
            </w:rPr>
            <w:drawing>
              <wp:inline distT="0" distB="0" distL="0" distR="0" wp14:anchorId="6C46177C" wp14:editId="795F4EB6">
                <wp:extent cx="5113020" cy="2556510"/>
                <wp:effectExtent l="0" t="0" r="11430" b="152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86CF91A" w14:textId="60ADBB7D" w:rsidR="00FD685C" w:rsidRDefault="00876CC7" w:rsidP="00876CC7">
          <w:pPr>
            <w:pStyle w:val="Caption"/>
          </w:pPr>
          <w:bookmarkStart w:id="6" w:name="_Toc197924086"/>
          <w:r>
            <w:t xml:space="preserve">Figure </w:t>
          </w:r>
          <w:r w:rsidR="007425EA">
            <w:fldChar w:fldCharType="begin"/>
          </w:r>
          <w:r w:rsidR="007425EA">
            <w:instrText xml:space="preserve"> SEQ Figure \* ARABIC </w:instrText>
          </w:r>
          <w:r w:rsidR="007425EA">
            <w:fldChar w:fldCharType="separate"/>
          </w:r>
          <w:r>
            <w:rPr>
              <w:noProof/>
            </w:rPr>
            <w:t>2</w:t>
          </w:r>
          <w:r w:rsidR="007425EA">
            <w:rPr>
              <w:noProof/>
            </w:rPr>
            <w:fldChar w:fldCharType="end"/>
          </w:r>
          <w:r>
            <w:t xml:space="preserve"> - </w:t>
          </w:r>
          <w:r w:rsidRPr="00C156F9">
            <w:t>Kotter model broken down (Kotter, 2012)</w:t>
          </w:r>
          <w:bookmarkEnd w:id="6"/>
        </w:p>
        <w:p w14:paraId="34C77229" w14:textId="67F0E66F" w:rsidR="00D4197D" w:rsidRPr="00372D41" w:rsidRDefault="00D4197D" w:rsidP="00FD685C">
          <w:pPr>
            <w:pStyle w:val="Caption"/>
            <w:rPr>
              <w:rStyle w:val="relative"/>
            </w:rPr>
          </w:pPr>
        </w:p>
        <w:p w14:paraId="4D105FE5" w14:textId="77777777" w:rsidR="00953FDB" w:rsidRDefault="00953FDB" w:rsidP="005014C5">
          <w:pPr>
            <w:rPr>
              <w:rStyle w:val="relative"/>
            </w:rPr>
          </w:pPr>
        </w:p>
        <w:p w14:paraId="387264E2" w14:textId="7B943552" w:rsidR="00E51353" w:rsidRPr="00D04004" w:rsidRDefault="00864D53" w:rsidP="00E51353">
          <w:pPr>
            <w:rPr>
              <w:rFonts w:ascii="Times New Roman" w:eastAsia="Times New Roman" w:hAnsi="Times New Roman" w:cs="Times New Roman"/>
              <w:sz w:val="24"/>
              <w:szCs w:val="24"/>
              <w:lang w:eastAsia="en-GB"/>
            </w:rPr>
          </w:pPr>
          <w:r w:rsidRPr="007D71D7">
            <w:rPr>
              <w:rStyle w:val="relative"/>
            </w:rPr>
            <w:t xml:space="preserve">Kotter’s module ensures that a clear and structured approach is taken when introducing change which is beneficial for many large scale changes within </w:t>
          </w:r>
          <w:r w:rsidR="006F7E18" w:rsidRPr="007D71D7">
            <w:rPr>
              <w:rStyle w:val="relative"/>
            </w:rPr>
            <w:t>companies</w:t>
          </w:r>
          <w:r w:rsidR="006F7E18" w:rsidRPr="007D71D7">
            <w:rPr>
              <w:rFonts w:ascii="Calibri" w:eastAsia="Times New Roman" w:hAnsi="Calibri" w:cs="Calibri"/>
              <w:lang w:eastAsia="en-GB"/>
            </w:rPr>
            <w:t xml:space="preserve"> (</w:t>
          </w:r>
          <w:r w:rsidR="007D71D7" w:rsidRPr="007D71D7">
            <w:rPr>
              <w:rFonts w:ascii="Calibri" w:eastAsia="Times New Roman" w:hAnsi="Calibri" w:cs="Calibri"/>
              <w:lang w:eastAsia="en-GB"/>
            </w:rPr>
            <w:t>Kotter, 2012).</w:t>
          </w:r>
          <w:r w:rsidRPr="007D71D7">
            <w:rPr>
              <w:rStyle w:val="relative"/>
            </w:rPr>
            <w:t xml:space="preserve"> Alongside this it focuses on leadership and communications that are crucial for gaining employee </w:t>
          </w:r>
          <w:r w:rsidR="00A349B9" w:rsidRPr="007D71D7">
            <w:rPr>
              <w:rStyle w:val="relative"/>
            </w:rPr>
            <w:t>buy-in</w:t>
          </w:r>
          <w:r w:rsidRPr="007D71D7">
            <w:rPr>
              <w:rStyle w:val="relative"/>
            </w:rPr>
            <w:t xml:space="preserve"> </w:t>
          </w:r>
          <w:r w:rsidR="00A349B9" w:rsidRPr="007D71D7">
            <w:rPr>
              <w:rStyle w:val="relative"/>
            </w:rPr>
            <w:t>its also critical for aligning teams and maintaining momentum</w:t>
          </w:r>
          <w:r w:rsidR="007D71D7" w:rsidRPr="007D71D7">
            <w:rPr>
              <w:rStyle w:val="relative"/>
            </w:rPr>
            <w:t xml:space="preserve"> </w:t>
          </w:r>
          <w:r w:rsidR="007D71D7" w:rsidRPr="007D71D7">
            <w:rPr>
              <w:rFonts w:ascii="Calibri" w:eastAsia="Times New Roman" w:hAnsi="Calibri" w:cs="Calibri"/>
              <w:lang w:eastAsia="en-GB"/>
            </w:rPr>
            <w:t>(Appelbaum, 2012)</w:t>
          </w:r>
          <w:r w:rsidR="007D71D7" w:rsidRPr="007D71D7">
            <w:rPr>
              <w:rFonts w:ascii="Times New Roman" w:eastAsia="Times New Roman" w:hAnsi="Times New Roman" w:cs="Times New Roman"/>
              <w:lang w:eastAsia="en-GB"/>
            </w:rPr>
            <w:t xml:space="preserve"> </w:t>
          </w:r>
          <w:r w:rsidR="007D71D7">
            <w:rPr>
              <w:rFonts w:eastAsia="Times New Roman" w:cstheme="minorHAnsi"/>
              <w:lang w:eastAsia="en-GB"/>
            </w:rPr>
            <w:t>B</w:t>
          </w:r>
          <w:r w:rsidR="007D71D7" w:rsidRPr="007D71D7">
            <w:rPr>
              <w:rFonts w:eastAsia="Times New Roman" w:cstheme="minorHAnsi"/>
              <w:lang w:eastAsia="en-GB"/>
            </w:rPr>
            <w:t>y including employees and reinforcing open communication, the model is beneficial for reduc</w:t>
          </w:r>
          <w:r w:rsidR="007D71D7">
            <w:rPr>
              <w:rFonts w:eastAsia="Times New Roman" w:cstheme="minorHAnsi"/>
              <w:lang w:eastAsia="en-GB"/>
            </w:rPr>
            <w:t>ing</w:t>
          </w:r>
          <w:r w:rsidR="007D71D7" w:rsidRPr="007D71D7">
            <w:rPr>
              <w:rFonts w:eastAsia="Times New Roman" w:cstheme="minorHAnsi"/>
              <w:lang w:eastAsia="en-GB"/>
            </w:rPr>
            <w:t xml:space="preserve"> resistance and increase engagement throughout the change process </w:t>
          </w:r>
          <w:r w:rsidR="0087767C" w:rsidRPr="0087767C">
            <w:rPr>
              <w:rFonts w:ascii="Calibri" w:eastAsia="Times New Roman" w:hAnsi="Calibri" w:cs="Calibri"/>
              <w:lang w:eastAsia="en-GB"/>
            </w:rPr>
            <w:t>(Galli, 2018)</w:t>
          </w:r>
          <w:r w:rsidR="00D04004">
            <w:rPr>
              <w:rFonts w:ascii="Times New Roman" w:eastAsia="Times New Roman" w:hAnsi="Times New Roman" w:cs="Times New Roman"/>
              <w:sz w:val="24"/>
              <w:szCs w:val="24"/>
              <w:lang w:eastAsia="en-GB"/>
            </w:rPr>
            <w:t xml:space="preserve"> </w:t>
          </w:r>
          <w:r w:rsidR="0087767C">
            <w:rPr>
              <w:rStyle w:val="relative"/>
              <w:rFonts w:eastAsia="Times New Roman" w:cstheme="minorHAnsi"/>
              <w:lang w:eastAsia="en-GB"/>
            </w:rPr>
            <w:t xml:space="preserve">Although there are many benefits to </w:t>
          </w:r>
          <w:r w:rsidR="006F7E18">
            <w:rPr>
              <w:rStyle w:val="relative"/>
              <w:rFonts w:eastAsia="Times New Roman" w:cstheme="minorHAnsi"/>
              <w:lang w:eastAsia="en-GB"/>
            </w:rPr>
            <w:t>Kotter’s</w:t>
          </w:r>
          <w:r w:rsidR="0087767C">
            <w:rPr>
              <w:rStyle w:val="relative"/>
              <w:rFonts w:eastAsia="Times New Roman" w:cstheme="minorHAnsi"/>
              <w:lang w:eastAsia="en-GB"/>
            </w:rPr>
            <w:t xml:space="preserve"> </w:t>
          </w:r>
          <w:r w:rsidR="004B20D6">
            <w:rPr>
              <w:rStyle w:val="relative"/>
              <w:rFonts w:eastAsia="Times New Roman" w:cstheme="minorHAnsi"/>
              <w:lang w:eastAsia="en-GB"/>
            </w:rPr>
            <w:t xml:space="preserve">eight </w:t>
          </w:r>
          <w:r w:rsidR="0087767C">
            <w:rPr>
              <w:rStyle w:val="relative"/>
              <w:rFonts w:eastAsia="Times New Roman" w:cstheme="minorHAnsi"/>
              <w:lang w:eastAsia="en-GB"/>
            </w:rPr>
            <w:t>step module</w:t>
          </w:r>
          <w:r w:rsidR="004B20D6">
            <w:rPr>
              <w:rStyle w:val="relative"/>
              <w:rFonts w:eastAsia="Times New Roman" w:cstheme="minorHAnsi"/>
              <w:lang w:eastAsia="en-GB"/>
            </w:rPr>
            <w:t>,</w:t>
          </w:r>
          <w:r w:rsidR="0087767C">
            <w:rPr>
              <w:rStyle w:val="relative"/>
              <w:rFonts w:eastAsia="Times New Roman" w:cstheme="minorHAnsi"/>
              <w:lang w:eastAsia="en-GB"/>
            </w:rPr>
            <w:t xml:space="preserve"> there is a few limitations to it such as, some may argue that the model is to linear for complex change and doesn’t account for </w:t>
          </w:r>
          <w:r w:rsidR="006F7E18">
            <w:rPr>
              <w:rStyle w:val="relative"/>
              <w:rFonts w:eastAsia="Times New Roman" w:cstheme="minorHAnsi"/>
              <w:lang w:eastAsia="en-GB"/>
            </w:rPr>
            <w:t>nonlinear</w:t>
          </w:r>
          <w:r w:rsidR="0087767C">
            <w:rPr>
              <w:rStyle w:val="relative"/>
              <w:rFonts w:eastAsia="Times New Roman" w:cstheme="minorHAnsi"/>
              <w:lang w:eastAsia="en-GB"/>
            </w:rPr>
            <w:t xml:space="preserve"> change especially in dynamic environments </w:t>
          </w:r>
          <w:r w:rsidR="004B20D6" w:rsidRPr="004B20D6">
            <w:rPr>
              <w:rFonts w:ascii="Calibri" w:eastAsia="Times New Roman" w:hAnsi="Calibri" w:cs="Calibri"/>
              <w:lang w:eastAsia="en-GB"/>
            </w:rPr>
            <w:t>(Fernandez and Rainey, 2006)</w:t>
          </w:r>
          <w:r w:rsidR="004B20D6">
            <w:rPr>
              <w:rFonts w:ascii="Calibri" w:eastAsia="Times New Roman" w:hAnsi="Calibri" w:cs="Calibri"/>
              <w:lang w:eastAsia="en-GB"/>
            </w:rPr>
            <w:t xml:space="preserve"> Having eight steps can be slow and require significant time and resources, which isn’t always practical for organisations that need rapid change. </w:t>
          </w:r>
          <w:r w:rsidR="004B20D6" w:rsidRPr="004B20D6">
            <w:rPr>
              <w:rFonts w:ascii="Calibri" w:eastAsia="Times New Roman" w:hAnsi="Calibri" w:cs="Calibri"/>
              <w:lang w:eastAsia="en-GB"/>
            </w:rPr>
            <w:t>(Appelbaum, 2012)</w:t>
          </w:r>
          <w:r w:rsidR="00552861">
            <w:rPr>
              <w:rFonts w:ascii="Calibri" w:eastAsia="Times New Roman" w:hAnsi="Calibri" w:cs="Calibri"/>
              <w:lang w:eastAsia="en-GB"/>
            </w:rPr>
            <w:t xml:space="preserve"> </w:t>
          </w:r>
          <w:r w:rsidR="00473A4C">
            <w:rPr>
              <w:rFonts w:ascii="Calibri" w:eastAsia="Times New Roman" w:hAnsi="Calibri" w:cs="Calibri"/>
              <w:lang w:eastAsia="en-GB"/>
            </w:rPr>
            <w:t xml:space="preserve">although the </w:t>
          </w:r>
          <w:r w:rsidR="00CA69B7">
            <w:rPr>
              <w:rFonts w:ascii="Calibri" w:eastAsia="Times New Roman" w:hAnsi="Calibri" w:cs="Calibri"/>
              <w:lang w:eastAsia="en-GB"/>
            </w:rPr>
            <w:t xml:space="preserve">model </w:t>
          </w:r>
          <w:r w:rsidR="00401737">
            <w:rPr>
              <w:rFonts w:ascii="Calibri" w:eastAsia="Times New Roman" w:hAnsi="Calibri" w:cs="Calibri"/>
              <w:lang w:eastAsia="en-GB"/>
            </w:rPr>
            <w:t xml:space="preserve">includes change to cultures within organisations it fails to offer guidance on how to navigate deep rooted cultural resistance which may be a big problem in a lot of organisations. </w:t>
          </w:r>
          <w:r w:rsidR="00E51353" w:rsidRPr="00E51353">
            <w:rPr>
              <w:rFonts w:ascii="Calibri" w:eastAsia="Times New Roman" w:hAnsi="Calibri" w:cs="Calibri"/>
              <w:lang w:eastAsia="en-GB"/>
            </w:rPr>
            <w:t>(</w:t>
          </w:r>
          <w:proofErr w:type="spellStart"/>
          <w:r w:rsidR="00E51353" w:rsidRPr="00E51353">
            <w:rPr>
              <w:rFonts w:ascii="Calibri" w:eastAsia="Times New Roman" w:hAnsi="Calibri" w:cs="Calibri"/>
              <w:lang w:eastAsia="en-GB"/>
            </w:rPr>
            <w:t>Armenakis</w:t>
          </w:r>
          <w:proofErr w:type="spellEnd"/>
          <w:r w:rsidR="00E51353" w:rsidRPr="00E51353">
            <w:rPr>
              <w:rFonts w:ascii="Calibri" w:eastAsia="Times New Roman" w:hAnsi="Calibri" w:cs="Calibri"/>
              <w:lang w:eastAsia="en-GB"/>
            </w:rPr>
            <w:t xml:space="preserve"> and Harris, 2009)</w:t>
          </w:r>
          <w:r w:rsidR="00910A6E">
            <w:rPr>
              <w:rFonts w:ascii="Calibri" w:eastAsia="Times New Roman" w:hAnsi="Calibri" w:cs="Calibri"/>
              <w:lang w:eastAsia="en-GB"/>
            </w:rPr>
            <w:t xml:space="preserve">. </w:t>
          </w:r>
          <w:r w:rsidR="00CF6AC3">
            <w:rPr>
              <w:rFonts w:ascii="Calibri" w:eastAsia="Times New Roman" w:hAnsi="Calibri" w:cs="Calibri"/>
              <w:lang w:eastAsia="en-GB"/>
            </w:rPr>
            <w:t>Although Kotter's</w:t>
          </w:r>
          <w:r w:rsidR="00910A6E">
            <w:rPr>
              <w:rFonts w:ascii="Calibri" w:eastAsia="Times New Roman" w:hAnsi="Calibri" w:cs="Calibri"/>
              <w:lang w:eastAsia="en-GB"/>
            </w:rPr>
            <w:t xml:space="preserve"> model remains influential</w:t>
          </w:r>
          <w:r w:rsidR="00CF6AC3">
            <w:rPr>
              <w:rFonts w:ascii="Calibri" w:eastAsia="Times New Roman" w:hAnsi="Calibri" w:cs="Calibri"/>
              <w:lang w:eastAsia="en-GB"/>
            </w:rPr>
            <w:t>, it lacks the flexibility needed for organisations operating in turbulent environments</w:t>
          </w:r>
          <w:r w:rsidR="005A0E32">
            <w:rPr>
              <w:rFonts w:ascii="Calibri" w:eastAsia="Times New Roman" w:hAnsi="Calibri" w:cs="Calibri"/>
              <w:lang w:eastAsia="en-GB"/>
            </w:rPr>
            <w:t xml:space="preserve"> </w:t>
          </w:r>
          <w:r w:rsidR="005A0E32" w:rsidRPr="005A0E32">
            <w:rPr>
              <w:rFonts w:ascii="Calibri" w:eastAsia="Times New Roman" w:hAnsi="Calibri" w:cs="Calibri"/>
              <w:lang w:eastAsia="en-GB"/>
            </w:rPr>
            <w:t>(Burnes, 2017)</w:t>
          </w:r>
          <w:r w:rsidR="00CF6AC3">
            <w:rPr>
              <w:rFonts w:ascii="Calibri" w:eastAsia="Times New Roman" w:hAnsi="Calibri" w:cs="Calibri"/>
              <w:lang w:eastAsia="en-GB"/>
            </w:rPr>
            <w:t xml:space="preserve">. </w:t>
          </w:r>
        </w:p>
        <w:p w14:paraId="65D1AE3D" w14:textId="77777777" w:rsidR="00A42C63" w:rsidRDefault="00A42C63" w:rsidP="00B537D1">
          <w:pPr>
            <w:pStyle w:val="Heading4"/>
            <w:rPr>
              <w:lang w:eastAsia="en-GB"/>
            </w:rPr>
          </w:pPr>
        </w:p>
        <w:p w14:paraId="63F50543" w14:textId="51272560" w:rsidR="00E51353" w:rsidRDefault="00B537D1" w:rsidP="00B537D1">
          <w:pPr>
            <w:pStyle w:val="Heading4"/>
            <w:rPr>
              <w:lang w:eastAsia="en-GB"/>
            </w:rPr>
          </w:pPr>
          <w:r>
            <w:rPr>
              <w:lang w:eastAsia="en-GB"/>
            </w:rPr>
            <w:t xml:space="preserve">Analysis of </w:t>
          </w:r>
          <w:proofErr w:type="spellStart"/>
          <w:r>
            <w:rPr>
              <w:lang w:eastAsia="en-GB"/>
            </w:rPr>
            <w:t>Kotters</w:t>
          </w:r>
          <w:proofErr w:type="spellEnd"/>
          <w:r>
            <w:rPr>
              <w:lang w:eastAsia="en-GB"/>
            </w:rPr>
            <w:t xml:space="preserve"> change model on Aston Martin</w:t>
          </w:r>
        </w:p>
        <w:p w14:paraId="398D0F46" w14:textId="77777777" w:rsidR="00A42C63" w:rsidRDefault="00A42C63" w:rsidP="00E51353">
          <w:pPr>
            <w:rPr>
              <w:rFonts w:ascii="Calibri" w:eastAsia="Times New Roman" w:hAnsi="Calibri" w:cs="Calibri"/>
              <w:lang w:eastAsia="en-GB"/>
            </w:rPr>
          </w:pPr>
        </w:p>
        <w:p w14:paraId="436B2069" w14:textId="7AF8E599" w:rsidR="002E1D26" w:rsidRDefault="00E615ED" w:rsidP="00E51353">
          <w:pPr>
            <w:rPr>
              <w:rFonts w:ascii="Calibri" w:eastAsia="Times New Roman" w:hAnsi="Calibri" w:cs="Calibri"/>
              <w:lang w:eastAsia="en-GB"/>
            </w:rPr>
          </w:pPr>
          <w:r>
            <w:rPr>
              <w:rFonts w:ascii="Calibri" w:eastAsia="Times New Roman" w:hAnsi="Calibri" w:cs="Calibri"/>
              <w:lang w:eastAsia="en-GB"/>
            </w:rPr>
            <w:t xml:space="preserve">Using </w:t>
          </w:r>
          <w:r w:rsidR="00D04004">
            <w:rPr>
              <w:rFonts w:ascii="Calibri" w:eastAsia="Times New Roman" w:hAnsi="Calibri" w:cs="Calibri"/>
              <w:lang w:eastAsia="en-GB"/>
            </w:rPr>
            <w:t>Kotter’s</w:t>
          </w:r>
          <w:r>
            <w:rPr>
              <w:rFonts w:ascii="Calibri" w:eastAsia="Times New Roman" w:hAnsi="Calibri" w:cs="Calibri"/>
              <w:lang w:eastAsia="en-GB"/>
            </w:rPr>
            <w:t xml:space="preserve"> </w:t>
          </w:r>
          <w:r w:rsidR="003B62C6">
            <w:rPr>
              <w:rFonts w:ascii="Calibri" w:eastAsia="Times New Roman" w:hAnsi="Calibri" w:cs="Calibri"/>
              <w:lang w:eastAsia="en-GB"/>
            </w:rPr>
            <w:t>eight st</w:t>
          </w:r>
          <w:r w:rsidR="00F260EF">
            <w:rPr>
              <w:rFonts w:ascii="Calibri" w:eastAsia="Times New Roman" w:hAnsi="Calibri" w:cs="Calibri"/>
              <w:lang w:eastAsia="en-GB"/>
            </w:rPr>
            <w:t xml:space="preserve">ep change model allows for analysis </w:t>
          </w:r>
          <w:r w:rsidR="00257A96">
            <w:rPr>
              <w:rFonts w:ascii="Calibri" w:eastAsia="Times New Roman" w:hAnsi="Calibri" w:cs="Calibri"/>
              <w:lang w:eastAsia="en-GB"/>
            </w:rPr>
            <w:t xml:space="preserve">looking into </w:t>
          </w:r>
          <w:r w:rsidR="00F260EF">
            <w:rPr>
              <w:rFonts w:ascii="Calibri" w:eastAsia="Times New Roman" w:hAnsi="Calibri" w:cs="Calibri"/>
              <w:lang w:eastAsia="en-GB"/>
            </w:rPr>
            <w:t xml:space="preserve">the effectiveness of the organisation </w:t>
          </w:r>
          <w:r w:rsidR="008B3D0A">
            <w:rPr>
              <w:rFonts w:ascii="Calibri" w:eastAsia="Times New Roman" w:hAnsi="Calibri" w:cs="Calibri"/>
              <w:lang w:eastAsia="en-GB"/>
            </w:rPr>
            <w:t xml:space="preserve">change at Aston Martin. </w:t>
          </w:r>
          <w:r w:rsidR="00B30E15">
            <w:rPr>
              <w:rFonts w:ascii="Calibri" w:eastAsia="Times New Roman" w:hAnsi="Calibri" w:cs="Calibri"/>
              <w:lang w:eastAsia="en-GB"/>
            </w:rPr>
            <w:t xml:space="preserve">The model offers the opportunity to examine how well the change was planned, </w:t>
          </w:r>
          <w:proofErr w:type="gramStart"/>
          <w:r w:rsidR="00B30E15">
            <w:rPr>
              <w:rFonts w:ascii="Calibri" w:eastAsia="Times New Roman" w:hAnsi="Calibri" w:cs="Calibri"/>
              <w:lang w:eastAsia="en-GB"/>
            </w:rPr>
            <w:t>communicated</w:t>
          </w:r>
          <w:proofErr w:type="gramEnd"/>
          <w:r w:rsidR="00B30E15">
            <w:rPr>
              <w:rFonts w:ascii="Calibri" w:eastAsia="Times New Roman" w:hAnsi="Calibri" w:cs="Calibri"/>
              <w:lang w:eastAsia="en-GB"/>
            </w:rPr>
            <w:t xml:space="preserve"> and implemented. </w:t>
          </w:r>
        </w:p>
        <w:p w14:paraId="4E390168" w14:textId="77777777" w:rsidR="00B30E15" w:rsidRDefault="00B30E15" w:rsidP="00E51353">
          <w:pPr>
            <w:rPr>
              <w:rFonts w:ascii="Calibri" w:eastAsia="Times New Roman" w:hAnsi="Calibri" w:cs="Calibri"/>
              <w:lang w:eastAsia="en-GB"/>
            </w:rPr>
          </w:pPr>
        </w:p>
        <w:p w14:paraId="4F9605BD" w14:textId="5F45BC9D" w:rsidR="00FB33E8" w:rsidRDefault="00E3188A" w:rsidP="00E51353">
          <w:pPr>
            <w:rPr>
              <w:rFonts w:ascii="Times New Roman" w:eastAsia="Times New Roman" w:hAnsi="Times New Roman" w:cs="Times New Roman"/>
              <w:sz w:val="24"/>
              <w:szCs w:val="24"/>
              <w:lang w:eastAsia="en-GB"/>
            </w:rPr>
          </w:pPr>
          <w:proofErr w:type="spellStart"/>
          <w:r w:rsidRPr="003841F5">
            <w:rPr>
              <w:rFonts w:ascii="Calibri" w:eastAsia="Times New Roman" w:hAnsi="Calibri" w:cs="Calibri"/>
              <w:lang w:eastAsia="en-GB"/>
            </w:rPr>
            <w:t>K</w:t>
          </w:r>
          <w:r w:rsidR="007456C4" w:rsidRPr="003841F5">
            <w:rPr>
              <w:rFonts w:ascii="Calibri" w:eastAsia="Times New Roman" w:hAnsi="Calibri" w:cs="Calibri"/>
              <w:lang w:eastAsia="en-GB"/>
            </w:rPr>
            <w:t>otters</w:t>
          </w:r>
          <w:proofErr w:type="spellEnd"/>
          <w:r w:rsidR="007456C4" w:rsidRPr="003841F5">
            <w:rPr>
              <w:rFonts w:ascii="Calibri" w:eastAsia="Times New Roman" w:hAnsi="Calibri" w:cs="Calibri"/>
              <w:lang w:eastAsia="en-GB"/>
            </w:rPr>
            <w:t xml:space="preserve"> change model is to create a sense </w:t>
          </w:r>
          <w:r w:rsidR="00602C73" w:rsidRPr="003841F5">
            <w:rPr>
              <w:rFonts w:ascii="Calibri" w:eastAsia="Times New Roman" w:hAnsi="Calibri" w:cs="Calibri"/>
              <w:lang w:eastAsia="en-GB"/>
            </w:rPr>
            <w:t xml:space="preserve">of urgency. Aston Martins financial struggles including </w:t>
          </w:r>
          <w:r w:rsidR="0007632D" w:rsidRPr="003841F5">
            <w:rPr>
              <w:rFonts w:ascii="Calibri" w:eastAsia="Times New Roman" w:hAnsi="Calibri" w:cs="Calibri"/>
              <w:lang w:eastAsia="en-GB"/>
            </w:rPr>
            <w:t>£1.16 billion dept</w:t>
          </w:r>
          <w:r w:rsidR="00241242" w:rsidRPr="003841F5">
            <w:rPr>
              <w:rFonts w:ascii="Calibri" w:eastAsia="Times New Roman" w:hAnsi="Calibri" w:cs="Calibri"/>
              <w:lang w:eastAsia="en-GB"/>
            </w:rPr>
            <w:t xml:space="preserve"> (Aston Martin, 2025)</w:t>
          </w:r>
          <w:r w:rsidR="00B22C32" w:rsidRPr="003841F5">
            <w:rPr>
              <w:rFonts w:ascii="Calibri" w:eastAsia="Times New Roman" w:hAnsi="Calibri" w:cs="Calibri"/>
              <w:lang w:eastAsia="en-GB"/>
            </w:rPr>
            <w:t xml:space="preserve">, </w:t>
          </w:r>
          <w:r w:rsidR="00C73DE2" w:rsidRPr="003841F5">
            <w:rPr>
              <w:rFonts w:ascii="Calibri" w:eastAsia="Times New Roman" w:hAnsi="Calibri" w:cs="Calibri"/>
              <w:lang w:eastAsia="en-GB"/>
            </w:rPr>
            <w:t xml:space="preserve">unreliable production </w:t>
          </w:r>
          <w:r w:rsidR="0007632D" w:rsidRPr="003841F5">
            <w:rPr>
              <w:rFonts w:ascii="Calibri" w:eastAsia="Times New Roman" w:hAnsi="Calibri" w:cs="Calibri"/>
              <w:lang w:eastAsia="en-GB"/>
            </w:rPr>
            <w:t>and recurring losses created a natural sense of urgency. Due to the increasing pressure</w:t>
          </w:r>
          <w:r w:rsidR="0004227C" w:rsidRPr="003841F5">
            <w:rPr>
              <w:rFonts w:ascii="Calibri" w:eastAsia="Times New Roman" w:hAnsi="Calibri" w:cs="Calibri"/>
              <w:lang w:eastAsia="en-GB"/>
            </w:rPr>
            <w:t xml:space="preserve">s of the market </w:t>
          </w:r>
          <w:r w:rsidR="00512FCF" w:rsidRPr="003841F5">
            <w:rPr>
              <w:rFonts w:ascii="Calibri" w:eastAsia="Times New Roman" w:hAnsi="Calibri" w:cs="Calibri"/>
              <w:lang w:eastAsia="en-GB"/>
            </w:rPr>
            <w:t>made it clear the need for transformative leadership</w:t>
          </w:r>
          <w:r w:rsidR="003A6250" w:rsidRPr="003841F5">
            <w:rPr>
              <w:rFonts w:ascii="Calibri" w:eastAsia="Times New Roman" w:hAnsi="Calibri" w:cs="Calibri"/>
              <w:lang w:eastAsia="en-GB"/>
            </w:rPr>
            <w:t>.</w:t>
          </w:r>
          <w:r w:rsidR="0036493B" w:rsidRPr="003841F5">
            <w:rPr>
              <w:rFonts w:ascii="Times New Roman" w:eastAsia="Times New Roman" w:hAnsi="Times New Roman" w:cs="Times New Roman"/>
              <w:sz w:val="24"/>
              <w:szCs w:val="24"/>
              <w:lang w:eastAsia="en-GB"/>
            </w:rPr>
            <w:t xml:space="preserve"> </w:t>
          </w:r>
          <w:r w:rsidRPr="003841F5">
            <w:rPr>
              <w:rFonts w:ascii="Calibri" w:eastAsia="Times New Roman" w:hAnsi="Calibri" w:cs="Calibri"/>
              <w:lang w:eastAsia="en-GB"/>
            </w:rPr>
            <w:t>B</w:t>
          </w:r>
          <w:r w:rsidR="005138D7" w:rsidRPr="003841F5">
            <w:rPr>
              <w:rFonts w:ascii="Calibri" w:eastAsia="Times New Roman" w:hAnsi="Calibri" w:cs="Calibri"/>
              <w:lang w:eastAsia="en-GB"/>
            </w:rPr>
            <w:t xml:space="preserve">uild a guiding coalition </w:t>
          </w:r>
          <w:r w:rsidR="00525DD3" w:rsidRPr="003841F5">
            <w:rPr>
              <w:rFonts w:ascii="Calibri" w:eastAsia="Times New Roman" w:hAnsi="Calibri" w:cs="Calibri"/>
              <w:lang w:eastAsia="en-GB"/>
            </w:rPr>
            <w:t xml:space="preserve">Aston Martin did this by appointing Hallmark an experienced leader with credited </w:t>
          </w:r>
          <w:r w:rsidR="004072CB" w:rsidRPr="003841F5">
            <w:rPr>
              <w:rFonts w:ascii="Calibri" w:eastAsia="Times New Roman" w:hAnsi="Calibri" w:cs="Calibri"/>
              <w:lang w:eastAsia="en-GB"/>
            </w:rPr>
            <w:t xml:space="preserve">turnaround. Demonstrating a </w:t>
          </w:r>
          <w:r w:rsidR="000E1361" w:rsidRPr="003841F5">
            <w:rPr>
              <w:rFonts w:ascii="Calibri" w:eastAsia="Times New Roman" w:hAnsi="Calibri" w:cs="Calibri"/>
              <w:lang w:eastAsia="en-GB"/>
            </w:rPr>
            <w:t>strategic</w:t>
          </w:r>
          <w:r w:rsidR="004072CB" w:rsidRPr="003841F5">
            <w:rPr>
              <w:rFonts w:ascii="Calibri" w:eastAsia="Times New Roman" w:hAnsi="Calibri" w:cs="Calibri"/>
              <w:lang w:eastAsia="en-GB"/>
            </w:rPr>
            <w:t xml:space="preserve"> effort to unite top leadership around a shared vision </w:t>
          </w:r>
          <w:r w:rsidR="000E1361" w:rsidRPr="003841F5">
            <w:rPr>
              <w:rFonts w:ascii="Calibri" w:eastAsia="Times New Roman" w:hAnsi="Calibri" w:cs="Calibri"/>
              <w:lang w:eastAsia="en-GB"/>
            </w:rPr>
            <w:t xml:space="preserve">forming part of the “guiding </w:t>
          </w:r>
          <w:r w:rsidR="008A6EDE" w:rsidRPr="003841F5">
            <w:rPr>
              <w:rFonts w:ascii="Calibri" w:eastAsia="Times New Roman" w:hAnsi="Calibri" w:cs="Calibri"/>
              <w:lang w:eastAsia="en-GB"/>
            </w:rPr>
            <w:t>coalition”</w:t>
          </w:r>
          <w:r w:rsidR="008A6EDE">
            <w:rPr>
              <w:rFonts w:ascii="Times New Roman" w:eastAsia="Times New Roman" w:hAnsi="Times New Roman" w:cs="Times New Roman"/>
              <w:sz w:val="24"/>
              <w:szCs w:val="24"/>
              <w:lang w:eastAsia="en-GB"/>
            </w:rPr>
            <w:t>.</w:t>
          </w:r>
          <w:r w:rsidR="008A6EDE">
            <w:rPr>
              <w:rFonts w:ascii="Calibri" w:eastAsia="Times New Roman" w:hAnsi="Calibri" w:cs="Calibri"/>
              <w:lang w:eastAsia="en-GB"/>
            </w:rPr>
            <w:t xml:space="preserve"> </w:t>
          </w:r>
          <w:r w:rsidR="008A6EDE" w:rsidRPr="00BF6F6D">
            <w:rPr>
              <w:rFonts w:ascii="Calibri" w:eastAsia="Times New Roman" w:hAnsi="Calibri" w:cs="Calibri"/>
              <w:lang w:eastAsia="en-GB"/>
            </w:rPr>
            <w:t>Form</w:t>
          </w:r>
          <w:r w:rsidR="0036493B" w:rsidRPr="00BF6F6D">
            <w:rPr>
              <w:rFonts w:ascii="Calibri" w:eastAsia="Times New Roman" w:hAnsi="Calibri" w:cs="Calibri"/>
              <w:lang w:eastAsia="en-GB"/>
            </w:rPr>
            <w:t xml:space="preserve"> a </w:t>
          </w:r>
          <w:r w:rsidR="00294D60" w:rsidRPr="00BF6F6D">
            <w:rPr>
              <w:rFonts w:ascii="Calibri" w:eastAsia="Times New Roman" w:hAnsi="Calibri" w:cs="Calibri"/>
              <w:lang w:eastAsia="en-GB"/>
            </w:rPr>
            <w:t>strategic</w:t>
          </w:r>
          <w:r w:rsidR="0036493B" w:rsidRPr="00BF6F6D">
            <w:rPr>
              <w:rFonts w:ascii="Calibri" w:eastAsia="Times New Roman" w:hAnsi="Calibri" w:cs="Calibri"/>
              <w:lang w:eastAsia="en-GB"/>
            </w:rPr>
            <w:t xml:space="preserve"> vision and initiatives</w:t>
          </w:r>
          <w:r w:rsidR="00AE66C4" w:rsidRPr="00BF6F6D">
            <w:rPr>
              <w:rFonts w:ascii="Calibri" w:eastAsia="Times New Roman" w:hAnsi="Calibri" w:cs="Calibri"/>
              <w:lang w:eastAsia="en-GB"/>
            </w:rPr>
            <w:t xml:space="preserve">, Hallmark has done this by creating a </w:t>
          </w:r>
          <w:r w:rsidR="009945EE" w:rsidRPr="00BF6F6D">
            <w:rPr>
              <w:rFonts w:ascii="Calibri" w:eastAsia="Times New Roman" w:hAnsi="Calibri" w:cs="Calibri"/>
              <w:lang w:eastAsia="en-GB"/>
            </w:rPr>
            <w:t xml:space="preserve">plan of action centred around quality </w:t>
          </w:r>
          <w:r w:rsidR="00065916" w:rsidRPr="00BF6F6D">
            <w:rPr>
              <w:rFonts w:ascii="Calibri" w:eastAsia="Times New Roman" w:hAnsi="Calibri" w:cs="Calibri"/>
              <w:lang w:eastAsia="en-GB"/>
            </w:rPr>
            <w:t>consistency</w:t>
          </w:r>
          <w:r w:rsidR="005F05F1" w:rsidRPr="00BF6F6D">
            <w:rPr>
              <w:rFonts w:ascii="Calibri" w:eastAsia="Times New Roman" w:hAnsi="Calibri" w:cs="Calibri"/>
              <w:lang w:eastAsia="en-GB"/>
            </w:rPr>
            <w:t xml:space="preserve"> and </w:t>
          </w:r>
          <w:r w:rsidR="00D63190" w:rsidRPr="00BF6F6D">
            <w:rPr>
              <w:rFonts w:ascii="Calibri" w:eastAsia="Times New Roman" w:hAnsi="Calibri" w:cs="Calibri"/>
              <w:lang w:eastAsia="en-GB"/>
            </w:rPr>
            <w:t xml:space="preserve">operational </w:t>
          </w:r>
          <w:r w:rsidR="00FB33E8" w:rsidRPr="00BF6F6D">
            <w:rPr>
              <w:rFonts w:ascii="Calibri" w:eastAsia="Times New Roman" w:hAnsi="Calibri" w:cs="Calibri"/>
              <w:lang w:eastAsia="en-GB"/>
            </w:rPr>
            <w:t>efficiencies</w:t>
          </w:r>
          <w:r w:rsidR="00B20ECF" w:rsidRPr="00BF6F6D">
            <w:rPr>
              <w:rFonts w:ascii="Calibri" w:eastAsia="Times New Roman" w:hAnsi="Calibri" w:cs="Calibri"/>
              <w:lang w:eastAsia="en-GB"/>
            </w:rPr>
            <w:t>. Centring his plans around profitability</w:t>
          </w:r>
          <w:r w:rsidR="008420C5" w:rsidRPr="00BF6F6D">
            <w:rPr>
              <w:rFonts w:ascii="Calibri" w:eastAsia="Times New Roman" w:hAnsi="Calibri" w:cs="Calibri"/>
              <w:lang w:eastAsia="en-GB"/>
            </w:rPr>
            <w:t xml:space="preserve"> with </w:t>
          </w:r>
          <w:r w:rsidR="00F318C9" w:rsidRPr="00BF6F6D">
            <w:rPr>
              <w:rFonts w:ascii="Calibri" w:eastAsia="Times New Roman" w:hAnsi="Calibri" w:cs="Calibri"/>
              <w:lang w:eastAsia="en-GB"/>
            </w:rPr>
            <w:t>strategic</w:t>
          </w:r>
          <w:r w:rsidR="008420C5" w:rsidRPr="00BF6F6D">
            <w:rPr>
              <w:rFonts w:ascii="Calibri" w:eastAsia="Times New Roman" w:hAnsi="Calibri" w:cs="Calibri"/>
              <w:lang w:eastAsia="en-GB"/>
            </w:rPr>
            <w:t xml:space="preserve"> </w:t>
          </w:r>
          <w:r w:rsidR="00F318C9" w:rsidRPr="00BF6F6D">
            <w:rPr>
              <w:rFonts w:ascii="Calibri" w:eastAsia="Times New Roman" w:hAnsi="Calibri" w:cs="Calibri"/>
              <w:lang w:eastAsia="en-GB"/>
            </w:rPr>
            <w:t xml:space="preserve">financial goals to support his capabilities </w:t>
          </w:r>
          <w:r w:rsidR="00AD57D9" w:rsidRPr="00BF6F6D">
            <w:rPr>
              <w:rFonts w:ascii="Calibri" w:eastAsia="Times New Roman" w:hAnsi="Calibri" w:cs="Calibri"/>
              <w:lang w:eastAsia="en-GB"/>
            </w:rPr>
            <w:t>and</w:t>
          </w:r>
          <w:r w:rsidR="00F318C9" w:rsidRPr="00BF6F6D">
            <w:rPr>
              <w:rFonts w:ascii="Calibri" w:eastAsia="Times New Roman" w:hAnsi="Calibri" w:cs="Calibri"/>
              <w:lang w:eastAsia="en-GB"/>
            </w:rPr>
            <w:t xml:space="preserve"> execute </w:t>
          </w:r>
          <w:r w:rsidR="00AD57D9" w:rsidRPr="00BF6F6D">
            <w:rPr>
              <w:rFonts w:ascii="Calibri" w:eastAsia="Times New Roman" w:hAnsi="Calibri" w:cs="Calibri"/>
              <w:lang w:eastAsia="en-GB"/>
            </w:rPr>
            <w:t xml:space="preserve">his vision. </w:t>
          </w:r>
          <w:r w:rsidR="00D85F73" w:rsidRPr="00BF6F6D">
            <w:rPr>
              <w:rFonts w:ascii="Calibri" w:eastAsia="Times New Roman" w:hAnsi="Calibri" w:cs="Calibri"/>
              <w:lang w:eastAsia="en-GB"/>
            </w:rPr>
            <w:t>E</w:t>
          </w:r>
          <w:r w:rsidR="00800BD9" w:rsidRPr="00BF6F6D">
            <w:rPr>
              <w:rFonts w:ascii="Calibri" w:eastAsia="Times New Roman" w:hAnsi="Calibri" w:cs="Calibri"/>
              <w:lang w:eastAsia="en-GB"/>
            </w:rPr>
            <w:t>nlist a volun</w:t>
          </w:r>
          <w:r w:rsidR="002C55E6" w:rsidRPr="00BF6F6D">
            <w:rPr>
              <w:rFonts w:ascii="Calibri" w:eastAsia="Times New Roman" w:hAnsi="Calibri" w:cs="Calibri"/>
              <w:lang w:eastAsia="en-GB"/>
            </w:rPr>
            <w:t>teer army</w:t>
          </w:r>
          <w:r w:rsidR="00D50758" w:rsidRPr="00BF6F6D">
            <w:rPr>
              <w:rFonts w:ascii="Calibri" w:eastAsia="Times New Roman" w:hAnsi="Calibri" w:cs="Calibri"/>
              <w:lang w:eastAsia="en-GB"/>
            </w:rPr>
            <w:t xml:space="preserve">, </w:t>
          </w:r>
          <w:r w:rsidR="008003CE" w:rsidRPr="00BF6F6D">
            <w:rPr>
              <w:rFonts w:ascii="Calibri" w:eastAsia="Times New Roman" w:hAnsi="Calibri" w:cs="Calibri"/>
              <w:lang w:eastAsia="en-GB"/>
            </w:rPr>
            <w:t>whilst</w:t>
          </w:r>
          <w:r w:rsidR="00D50758" w:rsidRPr="00BF6F6D">
            <w:rPr>
              <w:rFonts w:ascii="Calibri" w:eastAsia="Times New Roman" w:hAnsi="Calibri" w:cs="Calibri"/>
              <w:lang w:eastAsia="en-GB"/>
            </w:rPr>
            <w:t xml:space="preserve"> communications around the change </w:t>
          </w:r>
          <w:r w:rsidR="008003CE">
            <w:rPr>
              <w:rFonts w:ascii="Calibri" w:eastAsia="Times New Roman" w:hAnsi="Calibri" w:cs="Calibri"/>
              <w:lang w:eastAsia="en-GB"/>
            </w:rPr>
            <w:t>have</w:t>
          </w:r>
          <w:r w:rsidR="00D50758" w:rsidRPr="00BF6F6D">
            <w:rPr>
              <w:rFonts w:ascii="Calibri" w:eastAsia="Times New Roman" w:hAnsi="Calibri" w:cs="Calibri"/>
              <w:lang w:eastAsia="en-GB"/>
            </w:rPr>
            <w:t xml:space="preserve"> come largely from upper management and press releases</w:t>
          </w:r>
          <w:r w:rsidR="00D34E3F" w:rsidRPr="00BF6F6D">
            <w:rPr>
              <w:rFonts w:ascii="Calibri" w:eastAsia="Times New Roman" w:hAnsi="Calibri" w:cs="Calibri"/>
              <w:lang w:eastAsia="en-GB"/>
            </w:rPr>
            <w:t xml:space="preserve">. Leadership has outlined high level objectives and has </w:t>
          </w:r>
          <w:r w:rsidR="009414EF" w:rsidRPr="00BF6F6D">
            <w:rPr>
              <w:rFonts w:ascii="Calibri" w:eastAsia="Times New Roman" w:hAnsi="Calibri" w:cs="Calibri"/>
              <w:lang w:eastAsia="en-GB"/>
            </w:rPr>
            <w:t xml:space="preserve">enlisted the help of </w:t>
          </w:r>
          <w:r w:rsidR="00DD773A" w:rsidRPr="00BF6F6D">
            <w:rPr>
              <w:rFonts w:ascii="Calibri" w:eastAsia="Times New Roman" w:hAnsi="Calibri" w:cs="Calibri"/>
              <w:lang w:eastAsia="en-GB"/>
            </w:rPr>
            <w:t>Porsche</w:t>
          </w:r>
          <w:r w:rsidR="009414EF" w:rsidRPr="00BF6F6D">
            <w:rPr>
              <w:rFonts w:ascii="Calibri" w:eastAsia="Times New Roman" w:hAnsi="Calibri" w:cs="Calibri"/>
              <w:lang w:eastAsia="en-GB"/>
            </w:rPr>
            <w:t xml:space="preserve"> consulting to assess potential </w:t>
          </w:r>
          <w:r w:rsidR="00BB2029" w:rsidRPr="00BF6F6D">
            <w:rPr>
              <w:rFonts w:ascii="Calibri" w:eastAsia="Times New Roman" w:hAnsi="Calibri" w:cs="Calibri"/>
              <w:lang w:eastAsia="en-GB"/>
            </w:rPr>
            <w:t>improvements and consult on quality concerns</w:t>
          </w:r>
          <w:r w:rsidR="00D87A2E" w:rsidRPr="00BF6F6D">
            <w:rPr>
              <w:rFonts w:ascii="Calibri" w:eastAsia="Times New Roman" w:hAnsi="Calibri" w:cs="Calibri"/>
              <w:lang w:eastAsia="en-GB"/>
            </w:rPr>
            <w:t xml:space="preserve">. </w:t>
          </w:r>
          <w:r w:rsidR="00D85F73" w:rsidRPr="00FB33E8">
            <w:rPr>
              <w:rFonts w:ascii="Calibri" w:eastAsia="Times New Roman" w:hAnsi="Calibri" w:cs="Calibri"/>
              <w:lang w:eastAsia="en-GB"/>
            </w:rPr>
            <w:t>E</w:t>
          </w:r>
          <w:r w:rsidR="00D87A2E" w:rsidRPr="00FB33E8">
            <w:rPr>
              <w:rFonts w:ascii="Calibri" w:eastAsia="Times New Roman" w:hAnsi="Calibri" w:cs="Calibri"/>
              <w:lang w:eastAsia="en-GB"/>
            </w:rPr>
            <w:t>nable action by removing barriers</w:t>
          </w:r>
          <w:r w:rsidR="00844E21" w:rsidRPr="00FB33E8">
            <w:rPr>
              <w:rFonts w:ascii="Calibri" w:eastAsia="Times New Roman" w:hAnsi="Calibri" w:cs="Calibri"/>
              <w:lang w:eastAsia="en-GB"/>
            </w:rPr>
            <w:t>. One of the first actions to be announced was 17</w:t>
          </w:r>
          <w:r w:rsidR="001E7ECD" w:rsidRPr="00FB33E8">
            <w:rPr>
              <w:rFonts w:ascii="Calibri" w:eastAsia="Times New Roman" w:hAnsi="Calibri" w:cs="Calibri"/>
              <w:lang w:eastAsia="en-GB"/>
            </w:rPr>
            <w:t xml:space="preserve">0 </w:t>
          </w:r>
          <w:r w:rsidR="00844E21" w:rsidRPr="00FB33E8">
            <w:rPr>
              <w:rFonts w:ascii="Calibri" w:eastAsia="Times New Roman" w:hAnsi="Calibri" w:cs="Calibri"/>
              <w:lang w:eastAsia="en-GB"/>
            </w:rPr>
            <w:t xml:space="preserve">jobs </w:t>
          </w:r>
          <w:r w:rsidR="008003CE" w:rsidRPr="00FB33E8">
            <w:rPr>
              <w:rFonts w:ascii="Calibri" w:eastAsia="Times New Roman" w:hAnsi="Calibri" w:cs="Calibri"/>
              <w:lang w:eastAsia="en-GB"/>
            </w:rPr>
            <w:t>were</w:t>
          </w:r>
          <w:r w:rsidR="00844E21" w:rsidRPr="00FB33E8">
            <w:rPr>
              <w:rFonts w:ascii="Calibri" w:eastAsia="Times New Roman" w:hAnsi="Calibri" w:cs="Calibri"/>
              <w:lang w:eastAsia="en-GB"/>
            </w:rPr>
            <w:t xml:space="preserve"> going to be made redundant </w:t>
          </w:r>
          <w:r w:rsidR="001E7ECD" w:rsidRPr="00FB33E8">
            <w:rPr>
              <w:rFonts w:ascii="Calibri" w:eastAsia="Times New Roman" w:hAnsi="Calibri" w:cs="Calibri"/>
              <w:lang w:eastAsia="en-GB"/>
            </w:rPr>
            <w:t>(Jefford, 2025) this</w:t>
          </w:r>
          <w:r w:rsidR="001171DA" w:rsidRPr="00FB33E8">
            <w:rPr>
              <w:rFonts w:ascii="Calibri" w:eastAsia="Times New Roman" w:hAnsi="Calibri" w:cs="Calibri"/>
              <w:lang w:eastAsia="en-GB"/>
            </w:rPr>
            <w:t xml:space="preserve"> was made for cost cutting efforts and aims to remove inefficiencies</w:t>
          </w:r>
          <w:r w:rsidR="00995B17" w:rsidRPr="00FB33E8">
            <w:rPr>
              <w:rFonts w:ascii="Calibri" w:eastAsia="Times New Roman" w:hAnsi="Calibri" w:cs="Calibri"/>
              <w:lang w:eastAsia="en-GB"/>
            </w:rPr>
            <w:t xml:space="preserve">. Whilst this can create tension within the workforce </w:t>
          </w:r>
          <w:r w:rsidR="009E76EE" w:rsidRPr="00FB33E8">
            <w:rPr>
              <w:rFonts w:ascii="Calibri" w:eastAsia="Times New Roman" w:hAnsi="Calibri" w:cs="Calibri"/>
              <w:lang w:eastAsia="en-GB"/>
            </w:rPr>
            <w:t xml:space="preserve">Hallmark was honest with his actions </w:t>
          </w:r>
          <w:r w:rsidR="006F7994" w:rsidRPr="00FB33E8">
            <w:rPr>
              <w:rFonts w:ascii="Calibri" w:eastAsia="Times New Roman" w:hAnsi="Calibri" w:cs="Calibri"/>
              <w:lang w:eastAsia="en-GB"/>
            </w:rPr>
            <w:t xml:space="preserve">and </w:t>
          </w:r>
          <w:r w:rsidR="008003CE" w:rsidRPr="00FB33E8">
            <w:rPr>
              <w:rFonts w:ascii="Calibri" w:eastAsia="Times New Roman" w:hAnsi="Calibri" w:cs="Calibri"/>
              <w:lang w:eastAsia="en-GB"/>
            </w:rPr>
            <w:t>many</w:t>
          </w:r>
          <w:r w:rsidR="006F7994" w:rsidRPr="00FB33E8">
            <w:rPr>
              <w:rFonts w:ascii="Calibri" w:eastAsia="Times New Roman" w:hAnsi="Calibri" w:cs="Calibri"/>
              <w:lang w:eastAsia="en-GB"/>
            </w:rPr>
            <w:t xml:space="preserve"> employees supported his decision in hopes</w:t>
          </w:r>
          <w:r w:rsidR="00FB33E8">
            <w:rPr>
              <w:rFonts w:ascii="Calibri" w:eastAsia="Times New Roman" w:hAnsi="Calibri" w:cs="Calibri"/>
              <w:lang w:eastAsia="en-GB"/>
            </w:rPr>
            <w:t xml:space="preserve">. </w:t>
          </w:r>
          <w:r w:rsidR="00D85F73" w:rsidRPr="00FB33E8">
            <w:rPr>
              <w:rFonts w:ascii="Calibri" w:eastAsia="Times New Roman" w:hAnsi="Calibri" w:cs="Calibri"/>
              <w:lang w:eastAsia="en-GB"/>
            </w:rPr>
            <w:t>G</w:t>
          </w:r>
          <w:r w:rsidR="00A25E11" w:rsidRPr="00FB33E8">
            <w:rPr>
              <w:rFonts w:ascii="Calibri" w:eastAsia="Times New Roman" w:hAnsi="Calibri" w:cs="Calibri"/>
              <w:lang w:eastAsia="en-GB"/>
            </w:rPr>
            <w:t>enerate short term wins</w:t>
          </w:r>
          <w:r w:rsidR="00FA5DEB" w:rsidRPr="00FB33E8">
            <w:rPr>
              <w:rFonts w:ascii="Calibri" w:eastAsia="Times New Roman" w:hAnsi="Calibri" w:cs="Calibri"/>
              <w:lang w:eastAsia="en-GB"/>
            </w:rPr>
            <w:t xml:space="preserve">. </w:t>
          </w:r>
          <w:r w:rsidR="00F31024" w:rsidRPr="00FB33E8">
            <w:rPr>
              <w:rFonts w:ascii="Calibri" w:eastAsia="Times New Roman" w:hAnsi="Calibri" w:cs="Calibri"/>
              <w:lang w:eastAsia="en-GB"/>
            </w:rPr>
            <w:t xml:space="preserve">Although early days Hallmark has introduced new potential product additions that will help add profitability without any major cost implications </w:t>
          </w:r>
          <w:r w:rsidR="002837ED" w:rsidRPr="00FB33E8">
            <w:rPr>
              <w:rFonts w:ascii="Calibri" w:eastAsia="Times New Roman" w:hAnsi="Calibri" w:cs="Calibri"/>
              <w:lang w:eastAsia="en-GB"/>
            </w:rPr>
            <w:t>as well</w:t>
          </w:r>
          <w:r w:rsidR="00B37467" w:rsidRPr="00FB33E8">
            <w:rPr>
              <w:rFonts w:ascii="Calibri" w:eastAsia="Times New Roman" w:hAnsi="Calibri" w:cs="Calibri"/>
              <w:lang w:eastAsia="en-GB"/>
            </w:rPr>
            <w:t xml:space="preserve"> as a big push in </w:t>
          </w:r>
          <w:r w:rsidR="002837ED" w:rsidRPr="00FB33E8">
            <w:rPr>
              <w:rFonts w:ascii="Calibri" w:eastAsia="Times New Roman" w:hAnsi="Calibri" w:cs="Calibri"/>
              <w:lang w:eastAsia="en-GB"/>
            </w:rPr>
            <w:t>reducing operational costs by looking at different suppliers.</w:t>
          </w:r>
          <w:r w:rsidR="00FB33E8">
            <w:rPr>
              <w:rFonts w:ascii="Times New Roman" w:eastAsia="Times New Roman" w:hAnsi="Times New Roman" w:cs="Times New Roman"/>
              <w:sz w:val="24"/>
              <w:szCs w:val="24"/>
              <w:lang w:eastAsia="en-GB"/>
            </w:rPr>
            <w:t xml:space="preserve"> </w:t>
          </w:r>
          <w:r w:rsidR="00FB33E8">
            <w:rPr>
              <w:rFonts w:eastAsia="Times New Roman" w:cstheme="minorHAnsi"/>
              <w:lang w:eastAsia="en-GB"/>
            </w:rPr>
            <w:t>S</w:t>
          </w:r>
          <w:r w:rsidR="001F1CEE" w:rsidRPr="00FB33E8">
            <w:rPr>
              <w:rFonts w:eastAsia="Times New Roman" w:cstheme="minorHAnsi"/>
              <w:lang w:eastAsia="en-GB"/>
            </w:rPr>
            <w:t>ustain acceleration</w:t>
          </w:r>
          <w:r w:rsidR="0029412B" w:rsidRPr="00FB33E8">
            <w:rPr>
              <w:rFonts w:eastAsia="Times New Roman" w:cstheme="minorHAnsi"/>
              <w:lang w:eastAsia="en-GB"/>
            </w:rPr>
            <w:t xml:space="preserve">. As Hallmark has only been active in his position for the last 6 </w:t>
          </w:r>
          <w:r w:rsidR="00FB33E8" w:rsidRPr="00FB33E8">
            <w:rPr>
              <w:rFonts w:eastAsia="Times New Roman" w:cstheme="minorHAnsi"/>
              <w:lang w:eastAsia="en-GB"/>
            </w:rPr>
            <w:t>months,</w:t>
          </w:r>
          <w:r w:rsidR="0029412B" w:rsidRPr="00FB33E8">
            <w:rPr>
              <w:rFonts w:eastAsia="Times New Roman" w:cstheme="minorHAnsi"/>
              <w:lang w:eastAsia="en-GB"/>
            </w:rPr>
            <w:t xml:space="preserve"> </w:t>
          </w:r>
          <w:r w:rsidR="00431002" w:rsidRPr="00FB33E8">
            <w:rPr>
              <w:rFonts w:eastAsia="Times New Roman" w:cstheme="minorHAnsi"/>
              <w:lang w:eastAsia="en-GB"/>
            </w:rPr>
            <w:t xml:space="preserve">he must continue to drive innovation </w:t>
          </w:r>
          <w:r w:rsidR="00716869" w:rsidRPr="00FB33E8">
            <w:rPr>
              <w:rFonts w:eastAsia="Times New Roman" w:cstheme="minorHAnsi"/>
              <w:lang w:eastAsia="en-GB"/>
            </w:rPr>
            <w:t xml:space="preserve">along with reinforcing organisational discipline. </w:t>
          </w:r>
          <w:r w:rsidR="00B233BE" w:rsidRPr="00FB33E8">
            <w:rPr>
              <w:rFonts w:eastAsia="Times New Roman" w:cstheme="minorHAnsi"/>
              <w:lang w:eastAsia="en-GB"/>
            </w:rPr>
            <w:t xml:space="preserve">To sustain the </w:t>
          </w:r>
          <w:r w:rsidR="00FB33E8" w:rsidRPr="00FB33E8">
            <w:rPr>
              <w:rFonts w:eastAsia="Times New Roman" w:cstheme="minorHAnsi"/>
              <w:lang w:eastAsia="en-GB"/>
            </w:rPr>
            <w:t>change,</w:t>
          </w:r>
          <w:r w:rsidR="00B233BE" w:rsidRPr="00FB33E8">
            <w:rPr>
              <w:rFonts w:eastAsia="Times New Roman" w:cstheme="minorHAnsi"/>
              <w:lang w:eastAsia="en-GB"/>
            </w:rPr>
            <w:t xml:space="preserve"> </w:t>
          </w:r>
          <w:r w:rsidR="00A3479B" w:rsidRPr="00FB33E8">
            <w:rPr>
              <w:rFonts w:eastAsia="Times New Roman" w:cstheme="minorHAnsi"/>
              <w:lang w:eastAsia="en-GB"/>
            </w:rPr>
            <w:t xml:space="preserve">he must </w:t>
          </w:r>
          <w:r w:rsidR="007B4F29" w:rsidRPr="00FB33E8">
            <w:rPr>
              <w:rFonts w:eastAsia="Times New Roman" w:cstheme="minorHAnsi"/>
              <w:lang w:eastAsia="en-GB"/>
            </w:rPr>
            <w:t xml:space="preserve">respond to </w:t>
          </w:r>
          <w:r w:rsidR="00A3479B" w:rsidRPr="00FB33E8">
            <w:rPr>
              <w:rFonts w:eastAsia="Times New Roman" w:cstheme="minorHAnsi"/>
              <w:lang w:eastAsia="en-GB"/>
            </w:rPr>
            <w:t>market shifts and adapt to feedback</w:t>
          </w:r>
          <w:r w:rsidR="007B4F29" w:rsidRPr="00FB33E8">
            <w:rPr>
              <w:rFonts w:eastAsia="Times New Roman" w:cstheme="minorHAnsi"/>
              <w:lang w:eastAsia="en-GB"/>
            </w:rPr>
            <w:t xml:space="preserve">. </w:t>
          </w:r>
          <w:r w:rsidR="00B62800" w:rsidRPr="00FB33E8">
            <w:rPr>
              <w:rFonts w:eastAsia="Times New Roman" w:cstheme="minorHAnsi"/>
              <w:lang w:eastAsia="en-GB"/>
            </w:rPr>
            <w:t xml:space="preserve">Institute change </w:t>
          </w:r>
          <w:r w:rsidR="000740CA" w:rsidRPr="00FB33E8">
            <w:rPr>
              <w:rFonts w:eastAsia="Times New Roman" w:cstheme="minorHAnsi"/>
              <w:lang w:eastAsia="en-GB"/>
            </w:rPr>
            <w:t xml:space="preserve">which will involve embedding new values </w:t>
          </w:r>
          <w:r w:rsidR="005F18D8" w:rsidRPr="00FB33E8">
            <w:rPr>
              <w:rFonts w:eastAsia="Times New Roman" w:cstheme="minorHAnsi"/>
              <w:lang w:eastAsia="en-GB"/>
            </w:rPr>
            <w:lastRenderedPageBreak/>
            <w:t>such as operational discipline and quality standard into the company culture. Break the cycle of leadership turnover</w:t>
          </w:r>
          <w:r w:rsidR="000D5FEE" w:rsidRPr="00FB33E8">
            <w:rPr>
              <w:rFonts w:eastAsia="Times New Roman" w:cstheme="minorHAnsi"/>
              <w:lang w:eastAsia="en-GB"/>
            </w:rPr>
            <w:t xml:space="preserve"> and lack of leadership trust with require consis</w:t>
          </w:r>
          <w:r w:rsidR="00782A67" w:rsidRPr="00FB33E8">
            <w:rPr>
              <w:rFonts w:eastAsia="Times New Roman" w:cstheme="minorHAnsi"/>
              <w:lang w:eastAsia="en-GB"/>
            </w:rPr>
            <w:t>tency and strong internal alignment</w:t>
          </w:r>
          <w:r w:rsidR="00FB33E8">
            <w:rPr>
              <w:rFonts w:eastAsia="Times New Roman" w:cstheme="minorHAnsi"/>
              <w:lang w:eastAsia="en-GB"/>
            </w:rPr>
            <w:t>.</w:t>
          </w:r>
        </w:p>
        <w:p w14:paraId="2ABD1383" w14:textId="7B297F8C" w:rsidR="00D87A2E" w:rsidRPr="00FB33E8" w:rsidRDefault="00006C92" w:rsidP="00E51353">
          <w:pPr>
            <w:rPr>
              <w:rFonts w:ascii="Times New Roman" w:eastAsia="Times New Roman" w:hAnsi="Times New Roman" w:cs="Times New Roman"/>
              <w:sz w:val="24"/>
              <w:szCs w:val="24"/>
              <w:lang w:eastAsia="en-GB"/>
            </w:rPr>
          </w:pPr>
          <w:r>
            <w:rPr>
              <w:rFonts w:ascii="Calibri" w:eastAsia="Times New Roman" w:hAnsi="Calibri" w:cs="Calibri"/>
              <w:lang w:eastAsia="en-GB"/>
            </w:rPr>
            <w:t xml:space="preserve">Overall, the CEO transition at Aston Martin aligns with several key elements </w:t>
          </w:r>
          <w:r w:rsidR="00795BB3">
            <w:rPr>
              <w:rFonts w:ascii="Calibri" w:eastAsia="Times New Roman" w:hAnsi="Calibri" w:cs="Calibri"/>
              <w:lang w:eastAsia="en-GB"/>
            </w:rPr>
            <w:t>of Kotter’s mode</w:t>
          </w:r>
          <w:r w:rsidR="00A85A9F">
            <w:rPr>
              <w:rFonts w:ascii="Calibri" w:eastAsia="Times New Roman" w:hAnsi="Calibri" w:cs="Calibri"/>
              <w:lang w:eastAsia="en-GB"/>
            </w:rPr>
            <w:t xml:space="preserve">l, </w:t>
          </w:r>
          <w:r w:rsidR="00A8225F">
            <w:rPr>
              <w:rFonts w:ascii="Calibri" w:eastAsia="Times New Roman" w:hAnsi="Calibri" w:cs="Calibri"/>
              <w:lang w:eastAsia="en-GB"/>
            </w:rPr>
            <w:t>despite</w:t>
          </w:r>
          <w:r w:rsidR="00A85A9F">
            <w:rPr>
              <w:rFonts w:ascii="Calibri" w:eastAsia="Times New Roman" w:hAnsi="Calibri" w:cs="Calibri"/>
              <w:lang w:eastAsia="en-GB"/>
            </w:rPr>
            <w:t xml:space="preserve"> the change </w:t>
          </w:r>
          <w:r w:rsidR="00D737D2">
            <w:rPr>
              <w:rFonts w:ascii="Calibri" w:eastAsia="Times New Roman" w:hAnsi="Calibri" w:cs="Calibri"/>
              <w:lang w:eastAsia="en-GB"/>
            </w:rPr>
            <w:t xml:space="preserve">only taking place within the last 6 months </w:t>
          </w:r>
          <w:r w:rsidR="00795BB3">
            <w:rPr>
              <w:rFonts w:ascii="Calibri" w:eastAsia="Times New Roman" w:hAnsi="Calibri" w:cs="Calibri"/>
              <w:lang w:eastAsia="en-GB"/>
            </w:rPr>
            <w:t xml:space="preserve">the establishment of urgency and forming a strategic </w:t>
          </w:r>
          <w:r w:rsidR="001A55B0">
            <w:rPr>
              <w:rFonts w:ascii="Calibri" w:eastAsia="Times New Roman" w:hAnsi="Calibri" w:cs="Calibri"/>
              <w:lang w:eastAsia="en-GB"/>
            </w:rPr>
            <w:t>vision</w:t>
          </w:r>
          <w:r w:rsidR="009D5C55">
            <w:rPr>
              <w:rFonts w:ascii="Calibri" w:eastAsia="Times New Roman" w:hAnsi="Calibri" w:cs="Calibri"/>
              <w:lang w:eastAsia="en-GB"/>
            </w:rPr>
            <w:t xml:space="preserve"> has been met along with Hallmarks leadership </w:t>
          </w:r>
          <w:r w:rsidR="009458DD">
            <w:rPr>
              <w:rFonts w:ascii="Calibri" w:eastAsia="Times New Roman" w:hAnsi="Calibri" w:cs="Calibri"/>
              <w:lang w:eastAsia="en-GB"/>
            </w:rPr>
            <w:t>leveraging a guiding coalition</w:t>
          </w:r>
          <w:r w:rsidR="004B2C55">
            <w:rPr>
              <w:rFonts w:ascii="Calibri" w:eastAsia="Times New Roman" w:hAnsi="Calibri" w:cs="Calibri"/>
              <w:lang w:eastAsia="en-GB"/>
            </w:rPr>
            <w:t xml:space="preserve">. </w:t>
          </w:r>
        </w:p>
        <w:p w14:paraId="39C27697" w14:textId="77777777" w:rsidR="00AD57D9" w:rsidRPr="00E51353" w:rsidRDefault="00AD57D9" w:rsidP="00A16107">
          <w:pPr>
            <w:pStyle w:val="Heading2"/>
            <w:rPr>
              <w:lang w:eastAsia="en-GB"/>
            </w:rPr>
          </w:pPr>
        </w:p>
        <w:p w14:paraId="20E0889B" w14:textId="4FB6D740" w:rsidR="004B20D6" w:rsidRPr="004B20D6" w:rsidRDefault="008021A4" w:rsidP="00A16107">
          <w:pPr>
            <w:pStyle w:val="Heading2"/>
            <w:rPr>
              <w:lang w:eastAsia="en-GB"/>
            </w:rPr>
          </w:pPr>
          <w:bookmarkStart w:id="7" w:name="_Toc197950759"/>
          <w:r>
            <w:rPr>
              <w:lang w:eastAsia="en-GB"/>
            </w:rPr>
            <w:t>Leadership and management styles</w:t>
          </w:r>
          <w:bookmarkEnd w:id="7"/>
          <w:r>
            <w:rPr>
              <w:lang w:eastAsia="en-GB"/>
            </w:rPr>
            <w:t xml:space="preserve"> </w:t>
          </w:r>
        </w:p>
        <w:p w14:paraId="67DE81F6" w14:textId="60E5696A" w:rsidR="004B20D6" w:rsidRDefault="004B20D6" w:rsidP="004B20D6">
          <w:pPr>
            <w:rPr>
              <w:rFonts w:ascii="Times New Roman" w:eastAsia="Times New Roman" w:hAnsi="Times New Roman" w:cs="Times New Roman"/>
              <w:sz w:val="24"/>
              <w:szCs w:val="24"/>
              <w:lang w:eastAsia="en-GB"/>
            </w:rPr>
          </w:pPr>
        </w:p>
        <w:p w14:paraId="3CCB26F2" w14:textId="03B82066" w:rsidR="00D27A67" w:rsidRPr="00D27A67" w:rsidRDefault="00D342AB" w:rsidP="00D27A67">
          <w:pPr>
            <w:rPr>
              <w:rFonts w:ascii="Times New Roman" w:eastAsia="Times New Roman" w:hAnsi="Times New Roman" w:cs="Times New Roman"/>
              <w:sz w:val="24"/>
              <w:szCs w:val="24"/>
              <w:lang w:eastAsia="en-GB"/>
            </w:rPr>
          </w:pPr>
          <w:r w:rsidRPr="00A524A4">
            <w:rPr>
              <w:rFonts w:eastAsia="Times New Roman" w:cstheme="minorHAnsi"/>
              <w:lang w:eastAsia="en-GB"/>
            </w:rPr>
            <w:t xml:space="preserve">Hallmarks </w:t>
          </w:r>
          <w:r w:rsidR="00827E52" w:rsidRPr="00A524A4">
            <w:rPr>
              <w:rFonts w:eastAsia="Times New Roman" w:cstheme="minorHAnsi"/>
              <w:lang w:eastAsia="en-GB"/>
            </w:rPr>
            <w:t>leadership</w:t>
          </w:r>
          <w:r w:rsidRPr="00A524A4">
            <w:rPr>
              <w:rFonts w:eastAsia="Times New Roman" w:cstheme="minorHAnsi"/>
              <w:lang w:eastAsia="en-GB"/>
            </w:rPr>
            <w:t xml:space="preserve"> styles aligns very closely with transformational leadership. </w:t>
          </w:r>
          <w:r w:rsidR="00827E52" w:rsidRPr="00A524A4">
            <w:rPr>
              <w:rFonts w:eastAsia="Times New Roman" w:cstheme="minorHAnsi"/>
              <w:lang w:eastAsia="en-GB"/>
            </w:rPr>
            <w:t xml:space="preserve">Within his </w:t>
          </w:r>
          <w:r w:rsidR="003054D1">
            <w:rPr>
              <w:rFonts w:eastAsia="Times New Roman" w:cstheme="minorHAnsi"/>
              <w:lang w:eastAsia="en-GB"/>
            </w:rPr>
            <w:t xml:space="preserve">quality’s </w:t>
          </w:r>
          <w:r w:rsidR="00827E52" w:rsidRPr="00A524A4">
            <w:rPr>
              <w:rFonts w:eastAsia="Times New Roman" w:cstheme="minorHAnsi"/>
              <w:lang w:eastAsia="en-GB"/>
            </w:rPr>
            <w:t>he exhibits</w:t>
          </w:r>
          <w:r w:rsidR="002C3AFD" w:rsidRPr="00A524A4">
            <w:rPr>
              <w:rFonts w:eastAsia="Times New Roman" w:cstheme="minorHAnsi"/>
              <w:lang w:eastAsia="en-GB"/>
            </w:rPr>
            <w:t xml:space="preserve"> </w:t>
          </w:r>
          <w:r w:rsidR="00F81FF3" w:rsidRPr="00A524A4">
            <w:rPr>
              <w:rFonts w:eastAsia="Times New Roman" w:cstheme="minorHAnsi"/>
              <w:lang w:eastAsia="en-GB"/>
            </w:rPr>
            <w:t>decisive action taking, a compelling vision</w:t>
          </w:r>
          <w:r w:rsidR="00676A23" w:rsidRPr="00A524A4">
            <w:rPr>
              <w:rFonts w:eastAsia="Times New Roman" w:cstheme="minorHAnsi"/>
              <w:lang w:eastAsia="en-GB"/>
            </w:rPr>
            <w:t xml:space="preserve">, </w:t>
          </w:r>
          <w:r w:rsidR="00F81FF3" w:rsidRPr="00A524A4">
            <w:rPr>
              <w:rFonts w:eastAsia="Times New Roman" w:cstheme="minorHAnsi"/>
              <w:lang w:eastAsia="en-GB"/>
            </w:rPr>
            <w:t>fosters innovation</w:t>
          </w:r>
          <w:r w:rsidR="00676A23" w:rsidRPr="00A524A4">
            <w:rPr>
              <w:rFonts w:eastAsia="Times New Roman" w:cstheme="minorHAnsi"/>
              <w:lang w:eastAsia="en-GB"/>
            </w:rPr>
            <w:t xml:space="preserve"> and is empathetic</w:t>
          </w:r>
          <w:r w:rsidR="00FA4ED7" w:rsidRPr="00A524A4">
            <w:rPr>
              <w:rFonts w:eastAsia="Times New Roman" w:cstheme="minorHAnsi"/>
              <w:lang w:eastAsia="en-GB"/>
            </w:rPr>
            <w:t xml:space="preserve">. </w:t>
          </w:r>
          <w:r w:rsidR="00A3780F" w:rsidRPr="00A524A4">
            <w:rPr>
              <w:rFonts w:eastAsia="Times New Roman" w:cstheme="minorHAnsi"/>
              <w:lang w:eastAsia="en-GB"/>
            </w:rPr>
            <w:t>Which is effective in turbulent contexts as it inspires employees and aligns them with strategic g</w:t>
          </w:r>
          <w:r w:rsidR="00051317" w:rsidRPr="00A524A4">
            <w:rPr>
              <w:rFonts w:eastAsia="Times New Roman" w:cstheme="minorHAnsi"/>
              <w:lang w:eastAsia="en-GB"/>
            </w:rPr>
            <w:t xml:space="preserve">oals. </w:t>
          </w:r>
          <w:r w:rsidR="004B46B2" w:rsidRPr="00A524A4">
            <w:rPr>
              <w:rFonts w:ascii="Calibri" w:eastAsia="Times New Roman" w:hAnsi="Calibri" w:cs="Calibri"/>
              <w:lang w:eastAsia="en-GB"/>
            </w:rPr>
            <w:t>(Bwalya, 2023)</w:t>
          </w:r>
          <w:r w:rsidR="00964275" w:rsidRPr="00A524A4">
            <w:rPr>
              <w:rFonts w:ascii="Calibri" w:eastAsia="Times New Roman" w:hAnsi="Calibri" w:cs="Calibri"/>
              <w:lang w:eastAsia="en-GB"/>
            </w:rPr>
            <w:t xml:space="preserve">. </w:t>
          </w:r>
          <w:r w:rsidR="00823391">
            <w:rPr>
              <w:rFonts w:ascii="Calibri" w:eastAsia="Times New Roman" w:hAnsi="Calibri" w:cs="Calibri"/>
              <w:lang w:eastAsia="en-GB"/>
            </w:rPr>
            <w:t>Transform</w:t>
          </w:r>
          <w:r w:rsidR="00706DFB">
            <w:rPr>
              <w:rFonts w:ascii="Calibri" w:eastAsia="Times New Roman" w:hAnsi="Calibri" w:cs="Calibri"/>
              <w:lang w:eastAsia="en-GB"/>
            </w:rPr>
            <w:t>ational leader</w:t>
          </w:r>
          <w:r w:rsidR="004A0024">
            <w:rPr>
              <w:rFonts w:ascii="Calibri" w:eastAsia="Times New Roman" w:hAnsi="Calibri" w:cs="Calibri"/>
              <w:lang w:eastAsia="en-GB"/>
            </w:rPr>
            <w:t xml:space="preserve">s </w:t>
          </w:r>
          <w:r w:rsidR="0019556E">
            <w:rPr>
              <w:rFonts w:ascii="Calibri" w:eastAsia="Times New Roman" w:hAnsi="Calibri" w:cs="Calibri"/>
              <w:lang w:eastAsia="en-GB"/>
            </w:rPr>
            <w:t xml:space="preserve">like Hallmark </w:t>
          </w:r>
          <w:r w:rsidR="004A0024">
            <w:rPr>
              <w:rFonts w:ascii="Calibri" w:eastAsia="Times New Roman" w:hAnsi="Calibri" w:cs="Calibri"/>
              <w:lang w:eastAsia="en-GB"/>
            </w:rPr>
            <w:t xml:space="preserve">are </w:t>
          </w:r>
          <w:r w:rsidR="0052034B">
            <w:rPr>
              <w:rFonts w:ascii="Calibri" w:eastAsia="Times New Roman" w:hAnsi="Calibri" w:cs="Calibri"/>
              <w:lang w:eastAsia="en-GB"/>
            </w:rPr>
            <w:t xml:space="preserve">not just </w:t>
          </w:r>
          <w:r w:rsidR="004A0024">
            <w:rPr>
              <w:rFonts w:ascii="Calibri" w:eastAsia="Times New Roman" w:hAnsi="Calibri" w:cs="Calibri"/>
              <w:lang w:eastAsia="en-GB"/>
            </w:rPr>
            <w:t xml:space="preserve">effective in </w:t>
          </w:r>
          <w:r w:rsidR="001557C3">
            <w:rPr>
              <w:rFonts w:ascii="Calibri" w:eastAsia="Times New Roman" w:hAnsi="Calibri" w:cs="Calibri"/>
              <w:lang w:eastAsia="en-GB"/>
            </w:rPr>
            <w:t xml:space="preserve">fostering innovation but also </w:t>
          </w:r>
          <w:r w:rsidR="004A0024">
            <w:rPr>
              <w:rFonts w:ascii="Calibri" w:eastAsia="Times New Roman" w:hAnsi="Calibri" w:cs="Calibri"/>
              <w:lang w:eastAsia="en-GB"/>
            </w:rPr>
            <w:t xml:space="preserve">navigating crisis </w:t>
          </w:r>
          <w:r w:rsidR="001557C3">
            <w:rPr>
              <w:rFonts w:ascii="Calibri" w:eastAsia="Times New Roman" w:hAnsi="Calibri" w:cs="Calibri"/>
              <w:lang w:eastAsia="en-GB"/>
            </w:rPr>
            <w:t xml:space="preserve">and rebuilding long term </w:t>
          </w:r>
          <w:r w:rsidR="00197D7B">
            <w:rPr>
              <w:rFonts w:ascii="Calibri" w:eastAsia="Times New Roman" w:hAnsi="Calibri" w:cs="Calibri"/>
              <w:lang w:eastAsia="en-GB"/>
            </w:rPr>
            <w:t>confidence</w:t>
          </w:r>
          <w:r w:rsidR="00197D7B" w:rsidRPr="00D27A67">
            <w:rPr>
              <w:rFonts w:ascii="Calibri" w:eastAsia="Times New Roman" w:hAnsi="Calibri" w:cs="Calibri"/>
              <w:lang w:eastAsia="en-GB"/>
            </w:rPr>
            <w:t xml:space="preserve"> (</w:t>
          </w:r>
          <w:r w:rsidR="00D27A67" w:rsidRPr="00D27A67">
            <w:rPr>
              <w:rFonts w:ascii="Calibri" w:eastAsia="Times New Roman" w:hAnsi="Calibri" w:cs="Calibri"/>
              <w:lang w:eastAsia="en-GB"/>
            </w:rPr>
            <w:t>Dirani et al., 2020)</w:t>
          </w:r>
          <w:r w:rsidR="00537379">
            <w:rPr>
              <w:rFonts w:ascii="Calibri" w:eastAsia="Times New Roman" w:hAnsi="Calibri" w:cs="Calibri"/>
              <w:lang w:eastAsia="en-GB"/>
            </w:rPr>
            <w:t>.</w:t>
          </w:r>
        </w:p>
        <w:p w14:paraId="43296FE0" w14:textId="205D0D03" w:rsidR="00964275" w:rsidRDefault="00964275" w:rsidP="004B46B2">
          <w:pPr>
            <w:rPr>
              <w:rFonts w:ascii="Calibri" w:eastAsia="Times New Roman" w:hAnsi="Calibri" w:cs="Calibri"/>
              <w:lang w:eastAsia="en-GB"/>
            </w:rPr>
          </w:pPr>
          <w:r>
            <w:rPr>
              <w:rFonts w:ascii="Calibri" w:eastAsia="Times New Roman" w:hAnsi="Calibri" w:cs="Calibri"/>
              <w:lang w:eastAsia="en-GB"/>
            </w:rPr>
            <w:t xml:space="preserve">Previous leadership was more transactional, mainly focusing </w:t>
          </w:r>
          <w:r w:rsidR="00187F38">
            <w:rPr>
              <w:rFonts w:ascii="Calibri" w:eastAsia="Times New Roman" w:hAnsi="Calibri" w:cs="Calibri"/>
              <w:lang w:eastAsia="en-GB"/>
            </w:rPr>
            <w:t>on</w:t>
          </w:r>
          <w:r>
            <w:rPr>
              <w:rFonts w:ascii="Calibri" w:eastAsia="Times New Roman" w:hAnsi="Calibri" w:cs="Calibri"/>
              <w:lang w:eastAsia="en-GB"/>
            </w:rPr>
            <w:t xml:space="preserve"> short term problem solving</w:t>
          </w:r>
          <w:r w:rsidR="00582684">
            <w:rPr>
              <w:rFonts w:ascii="Calibri" w:eastAsia="Times New Roman" w:hAnsi="Calibri" w:cs="Calibri"/>
              <w:lang w:eastAsia="en-GB"/>
            </w:rPr>
            <w:t>. Making the shift to</w:t>
          </w:r>
          <w:r w:rsidR="00885CCF">
            <w:rPr>
              <w:rFonts w:ascii="Calibri" w:eastAsia="Times New Roman" w:hAnsi="Calibri" w:cs="Calibri"/>
              <w:lang w:eastAsia="en-GB"/>
            </w:rPr>
            <w:t xml:space="preserve"> a more</w:t>
          </w:r>
          <w:r w:rsidR="00582684">
            <w:rPr>
              <w:rFonts w:ascii="Calibri" w:eastAsia="Times New Roman" w:hAnsi="Calibri" w:cs="Calibri"/>
              <w:lang w:eastAsia="en-GB"/>
            </w:rPr>
            <w:t xml:space="preserve"> transformational </w:t>
          </w:r>
          <w:r w:rsidR="00885CCF">
            <w:rPr>
              <w:rFonts w:ascii="Calibri" w:eastAsia="Times New Roman" w:hAnsi="Calibri" w:cs="Calibri"/>
              <w:lang w:eastAsia="en-GB"/>
            </w:rPr>
            <w:t xml:space="preserve">approach is critical in driving sustainable change. </w:t>
          </w:r>
          <w:r w:rsidR="00660FDF">
            <w:rPr>
              <w:rFonts w:ascii="Calibri" w:eastAsia="Times New Roman" w:hAnsi="Calibri" w:cs="Calibri"/>
              <w:lang w:eastAsia="en-GB"/>
            </w:rPr>
            <w:t>It would be beneficial for Hallmark to exhibit more elements of adap</w:t>
          </w:r>
          <w:r w:rsidR="00BD21CE">
            <w:rPr>
              <w:rFonts w:ascii="Calibri" w:eastAsia="Times New Roman" w:hAnsi="Calibri" w:cs="Calibri"/>
              <w:lang w:eastAsia="en-GB"/>
            </w:rPr>
            <w:t xml:space="preserve">tive </w:t>
          </w:r>
          <w:r w:rsidR="00F209E8">
            <w:rPr>
              <w:rFonts w:ascii="Calibri" w:eastAsia="Times New Roman" w:hAnsi="Calibri" w:cs="Calibri"/>
              <w:lang w:eastAsia="en-GB"/>
            </w:rPr>
            <w:t xml:space="preserve">leadership to remain responsive to emerging challenges that will inevitably come. </w:t>
          </w:r>
        </w:p>
        <w:p w14:paraId="57C5A469" w14:textId="346A5B4A" w:rsidR="000B63A0" w:rsidRPr="00B95851" w:rsidRDefault="000B63A0" w:rsidP="004B46B2">
          <w:pPr>
            <w:rPr>
              <w:rFonts w:ascii="Times New Roman" w:eastAsia="Times New Roman" w:hAnsi="Times New Roman" w:cs="Times New Roman"/>
              <w:sz w:val="24"/>
              <w:szCs w:val="24"/>
              <w:lang w:eastAsia="en-GB"/>
            </w:rPr>
          </w:pPr>
          <w:r>
            <w:rPr>
              <w:rFonts w:ascii="Calibri" w:eastAsia="Times New Roman" w:hAnsi="Calibri" w:cs="Calibri"/>
              <w:lang w:eastAsia="en-GB"/>
            </w:rPr>
            <w:t>According to Mullins</w:t>
          </w:r>
          <w:r w:rsidR="00B95851">
            <w:rPr>
              <w:rFonts w:ascii="Calibri" w:eastAsia="Times New Roman" w:hAnsi="Calibri" w:cs="Calibri"/>
              <w:lang w:eastAsia="en-GB"/>
            </w:rPr>
            <w:t xml:space="preserve"> </w:t>
          </w:r>
          <w:r w:rsidR="00B95851" w:rsidRPr="00B95851">
            <w:rPr>
              <w:rFonts w:ascii="Calibri" w:eastAsia="Times New Roman" w:hAnsi="Calibri" w:cs="Calibri"/>
              <w:lang w:eastAsia="en-GB"/>
            </w:rPr>
            <w:t>(Mullis and Christy, 2016)</w:t>
          </w:r>
          <w:r>
            <w:rPr>
              <w:rFonts w:ascii="Calibri" w:eastAsia="Times New Roman" w:hAnsi="Calibri" w:cs="Calibri"/>
              <w:lang w:eastAsia="en-GB"/>
            </w:rPr>
            <w:t xml:space="preserve"> </w:t>
          </w:r>
          <w:r w:rsidR="00B25EDD">
            <w:rPr>
              <w:rFonts w:ascii="Calibri" w:eastAsia="Times New Roman" w:hAnsi="Calibri" w:cs="Calibri"/>
              <w:lang w:eastAsia="en-GB"/>
            </w:rPr>
            <w:t>effective leadership not only involves influencing other</w:t>
          </w:r>
          <w:r w:rsidR="00D75086">
            <w:rPr>
              <w:rFonts w:ascii="Calibri" w:eastAsia="Times New Roman" w:hAnsi="Calibri" w:cs="Calibri"/>
              <w:lang w:eastAsia="en-GB"/>
            </w:rPr>
            <w:t>s</w:t>
          </w:r>
          <w:r w:rsidR="00B25EDD">
            <w:rPr>
              <w:rFonts w:ascii="Calibri" w:eastAsia="Times New Roman" w:hAnsi="Calibri" w:cs="Calibri"/>
              <w:lang w:eastAsia="en-GB"/>
            </w:rPr>
            <w:t xml:space="preserve"> to achieve organisational goals, but also requires the ability </w:t>
          </w:r>
          <w:r w:rsidR="005952D5">
            <w:rPr>
              <w:rFonts w:ascii="Calibri" w:eastAsia="Times New Roman" w:hAnsi="Calibri" w:cs="Calibri"/>
              <w:lang w:eastAsia="en-GB"/>
            </w:rPr>
            <w:t>to adapt leadership style to suit the circumstances and need of the team. Hallmarks a</w:t>
          </w:r>
          <w:r w:rsidR="002B2827">
            <w:rPr>
              <w:rFonts w:ascii="Calibri" w:eastAsia="Times New Roman" w:hAnsi="Calibri" w:cs="Calibri"/>
              <w:lang w:eastAsia="en-GB"/>
            </w:rPr>
            <w:t xml:space="preserve">pproach reflects </w:t>
          </w:r>
          <w:r w:rsidR="00A81378">
            <w:rPr>
              <w:rFonts w:ascii="Calibri" w:eastAsia="Times New Roman" w:hAnsi="Calibri" w:cs="Calibri"/>
              <w:lang w:eastAsia="en-GB"/>
            </w:rPr>
            <w:t>these dynamic capabilities</w:t>
          </w:r>
          <w:r w:rsidR="00963AE9">
            <w:rPr>
              <w:rFonts w:ascii="Calibri" w:eastAsia="Times New Roman" w:hAnsi="Calibri" w:cs="Calibri"/>
              <w:lang w:eastAsia="en-GB"/>
            </w:rPr>
            <w:t>, com</w:t>
          </w:r>
          <w:r w:rsidR="00BB239B">
            <w:rPr>
              <w:rFonts w:ascii="Calibri" w:eastAsia="Times New Roman" w:hAnsi="Calibri" w:cs="Calibri"/>
              <w:lang w:eastAsia="en-GB"/>
            </w:rPr>
            <w:t>bining</w:t>
          </w:r>
          <w:r w:rsidR="00CD6FD5">
            <w:rPr>
              <w:rFonts w:ascii="Calibri" w:eastAsia="Times New Roman" w:hAnsi="Calibri" w:cs="Calibri"/>
              <w:lang w:eastAsia="en-GB"/>
            </w:rPr>
            <w:t xml:space="preserve"> strategic vision </w:t>
          </w:r>
          <w:r w:rsidR="00BB239B">
            <w:rPr>
              <w:rFonts w:ascii="Calibri" w:eastAsia="Times New Roman" w:hAnsi="Calibri" w:cs="Calibri"/>
              <w:lang w:eastAsia="en-GB"/>
            </w:rPr>
            <w:t xml:space="preserve">along with empathy and clarity. Mullins also </w:t>
          </w:r>
          <w:r w:rsidR="00F96EF0">
            <w:rPr>
              <w:rFonts w:ascii="Calibri" w:eastAsia="Times New Roman" w:hAnsi="Calibri" w:cs="Calibri"/>
              <w:lang w:eastAsia="en-GB"/>
            </w:rPr>
            <w:t>states that good leaders foster a motivating climate and empower employees. Which is critical for successful</w:t>
          </w:r>
          <w:r w:rsidR="0072263E">
            <w:rPr>
              <w:rFonts w:ascii="Calibri" w:eastAsia="Times New Roman" w:hAnsi="Calibri" w:cs="Calibri"/>
              <w:lang w:eastAsia="en-GB"/>
            </w:rPr>
            <w:t xml:space="preserve">, </w:t>
          </w:r>
          <w:proofErr w:type="gramStart"/>
          <w:r w:rsidR="0072263E">
            <w:rPr>
              <w:rFonts w:ascii="Calibri" w:eastAsia="Times New Roman" w:hAnsi="Calibri" w:cs="Calibri"/>
              <w:lang w:eastAsia="en-GB"/>
            </w:rPr>
            <w:t>long lasting</w:t>
          </w:r>
          <w:proofErr w:type="gramEnd"/>
          <w:r w:rsidR="0072263E">
            <w:rPr>
              <w:rFonts w:ascii="Calibri" w:eastAsia="Times New Roman" w:hAnsi="Calibri" w:cs="Calibri"/>
              <w:lang w:eastAsia="en-GB"/>
            </w:rPr>
            <w:t xml:space="preserve"> change</w:t>
          </w:r>
          <w:r w:rsidR="00C37231">
            <w:rPr>
              <w:rFonts w:ascii="Calibri" w:eastAsia="Times New Roman" w:hAnsi="Calibri" w:cs="Calibri"/>
              <w:lang w:eastAsia="en-GB"/>
            </w:rPr>
            <w:t xml:space="preserve"> </w:t>
          </w:r>
          <w:r w:rsidR="00AF3789">
            <w:rPr>
              <w:rFonts w:ascii="Calibri" w:eastAsia="Times New Roman" w:hAnsi="Calibri" w:cs="Calibri"/>
              <w:lang w:eastAsia="en-GB"/>
            </w:rPr>
            <w:t xml:space="preserve">another </w:t>
          </w:r>
          <w:r w:rsidR="00D75086">
            <w:rPr>
              <w:rFonts w:ascii="Calibri" w:eastAsia="Times New Roman" w:hAnsi="Calibri" w:cs="Calibri"/>
              <w:lang w:eastAsia="en-GB"/>
            </w:rPr>
            <w:t xml:space="preserve">characteristic of Hallmark. </w:t>
          </w:r>
        </w:p>
        <w:p w14:paraId="02E7ECF8" w14:textId="0C372AFA" w:rsidR="00F209E8" w:rsidRDefault="00F209E8" w:rsidP="004B46B2">
          <w:pPr>
            <w:rPr>
              <w:rFonts w:ascii="Times New Roman" w:eastAsia="Times New Roman" w:hAnsi="Times New Roman" w:cs="Times New Roman"/>
              <w:sz w:val="24"/>
              <w:szCs w:val="24"/>
              <w:lang w:eastAsia="en-GB"/>
            </w:rPr>
          </w:pPr>
        </w:p>
        <w:p w14:paraId="0951C33F" w14:textId="0C57EFD4" w:rsidR="008A6EDE" w:rsidRDefault="008A6EDE" w:rsidP="008A6EDE">
          <w:pPr>
            <w:pStyle w:val="Heading2"/>
            <w:rPr>
              <w:lang w:eastAsia="en-GB"/>
            </w:rPr>
          </w:pPr>
          <w:bookmarkStart w:id="8" w:name="_Toc197950760"/>
          <w:r>
            <w:rPr>
              <w:lang w:eastAsia="en-GB"/>
            </w:rPr>
            <w:t>Motivational theory</w:t>
          </w:r>
          <w:bookmarkEnd w:id="8"/>
          <w:r>
            <w:rPr>
              <w:lang w:eastAsia="en-GB"/>
            </w:rPr>
            <w:t xml:space="preserve"> </w:t>
          </w:r>
        </w:p>
        <w:p w14:paraId="005BA08C" w14:textId="20347C22" w:rsidR="008A6EDE" w:rsidRDefault="008A6EDE" w:rsidP="008A6EDE">
          <w:pPr>
            <w:rPr>
              <w:lang w:eastAsia="en-GB"/>
            </w:rPr>
          </w:pPr>
        </w:p>
        <w:p w14:paraId="40CDBCD9" w14:textId="77603985" w:rsidR="00BB70E8" w:rsidRPr="00BB70E8" w:rsidRDefault="00CF04D6" w:rsidP="00BB70E8">
          <w:pPr>
            <w:rPr>
              <w:rFonts w:ascii="Times New Roman" w:eastAsia="Times New Roman" w:hAnsi="Times New Roman" w:cs="Times New Roman"/>
              <w:sz w:val="24"/>
              <w:szCs w:val="24"/>
              <w:lang w:eastAsia="en-GB"/>
            </w:rPr>
          </w:pPr>
          <w:r>
            <w:rPr>
              <w:lang w:eastAsia="en-GB"/>
            </w:rPr>
            <w:t>Using Herzberg</w:t>
          </w:r>
          <w:r w:rsidR="007A02B8">
            <w:rPr>
              <w:lang w:eastAsia="en-GB"/>
            </w:rPr>
            <w:t>’s two factor theory</w:t>
          </w:r>
          <w:r w:rsidR="00434166">
            <w:rPr>
              <w:lang w:eastAsia="en-GB"/>
            </w:rPr>
            <w:t xml:space="preserve"> </w:t>
          </w:r>
          <w:r w:rsidR="007A02B8">
            <w:rPr>
              <w:lang w:eastAsia="en-GB"/>
            </w:rPr>
            <w:t xml:space="preserve">further understanding of </w:t>
          </w:r>
          <w:r w:rsidR="00F8055C">
            <w:rPr>
              <w:lang w:eastAsia="en-GB"/>
            </w:rPr>
            <w:t xml:space="preserve">how organisational change can </w:t>
          </w:r>
          <w:r w:rsidR="00055120">
            <w:rPr>
              <w:lang w:eastAsia="en-GB"/>
            </w:rPr>
            <w:t>impact</w:t>
          </w:r>
          <w:r w:rsidR="00F8055C">
            <w:rPr>
              <w:lang w:eastAsia="en-GB"/>
            </w:rPr>
            <w:t xml:space="preserve"> employ</w:t>
          </w:r>
          <w:r w:rsidR="002D766E">
            <w:rPr>
              <w:lang w:eastAsia="en-GB"/>
            </w:rPr>
            <w:t xml:space="preserve">ees. The theory </w:t>
          </w:r>
          <w:r w:rsidR="009E6A76">
            <w:rPr>
              <w:lang w:eastAsia="en-GB"/>
            </w:rPr>
            <w:t xml:space="preserve">divides the motivational factors into </w:t>
          </w:r>
          <w:r w:rsidR="00024A5E">
            <w:rPr>
              <w:lang w:eastAsia="en-GB"/>
            </w:rPr>
            <w:t xml:space="preserve">hygiene factors, such as job security and working conditions </w:t>
          </w:r>
          <w:r w:rsidR="00E44D5B">
            <w:rPr>
              <w:lang w:eastAsia="en-GB"/>
            </w:rPr>
            <w:t>which prevents employee dis</w:t>
          </w:r>
          <w:r w:rsidR="004E578A">
            <w:rPr>
              <w:lang w:eastAsia="en-GB"/>
            </w:rPr>
            <w:t xml:space="preserve">satisfaction and motivators like achievement and recognition </w:t>
          </w:r>
          <w:r w:rsidR="00494A4E">
            <w:rPr>
              <w:lang w:eastAsia="en-GB"/>
            </w:rPr>
            <w:t xml:space="preserve">which drives </w:t>
          </w:r>
          <w:r w:rsidR="00434166">
            <w:rPr>
              <w:lang w:eastAsia="en-GB"/>
            </w:rPr>
            <w:t>satisfaction</w:t>
          </w:r>
          <w:r w:rsidR="00B8045F">
            <w:rPr>
              <w:lang w:eastAsia="en-GB"/>
            </w:rPr>
            <w:t xml:space="preserve"> </w:t>
          </w:r>
          <w:r w:rsidR="00434166" w:rsidRPr="00055120">
            <w:rPr>
              <w:rFonts w:ascii="Calibri" w:eastAsia="Times New Roman" w:hAnsi="Calibri" w:cs="Calibri"/>
              <w:lang w:eastAsia="en-GB"/>
            </w:rPr>
            <w:t>(Herzberg, 2004)</w:t>
          </w:r>
          <w:r w:rsidR="00434166">
            <w:rPr>
              <w:lang w:eastAsia="en-GB"/>
            </w:rPr>
            <w:t xml:space="preserve">.  </w:t>
          </w:r>
          <w:r w:rsidR="008C14FE">
            <w:rPr>
              <w:lang w:eastAsia="en-GB"/>
            </w:rPr>
            <w:t xml:space="preserve">In the context of Aston </w:t>
          </w:r>
          <w:r w:rsidR="00AF3E75">
            <w:rPr>
              <w:lang w:eastAsia="en-GB"/>
            </w:rPr>
            <w:t>M</w:t>
          </w:r>
          <w:r w:rsidR="008C14FE">
            <w:rPr>
              <w:lang w:eastAsia="en-GB"/>
            </w:rPr>
            <w:t>artin</w:t>
          </w:r>
          <w:r w:rsidR="00AF3E75">
            <w:rPr>
              <w:lang w:eastAsia="en-GB"/>
            </w:rPr>
            <w:t>’</w:t>
          </w:r>
          <w:r w:rsidR="008C14FE">
            <w:rPr>
              <w:lang w:eastAsia="en-GB"/>
            </w:rPr>
            <w:t>s organisational change</w:t>
          </w:r>
          <w:r w:rsidR="00AF3E75">
            <w:rPr>
              <w:lang w:eastAsia="en-GB"/>
            </w:rPr>
            <w:t xml:space="preserve">, this model is beneficial in understanding </w:t>
          </w:r>
          <w:r w:rsidR="00D74B84">
            <w:rPr>
              <w:lang w:eastAsia="en-GB"/>
            </w:rPr>
            <w:t xml:space="preserve">how job cuts may harm hygiene needs therefore an increase in recognition and communication can help maintain </w:t>
          </w:r>
          <w:r w:rsidR="0055645F">
            <w:rPr>
              <w:lang w:eastAsia="en-GB"/>
            </w:rPr>
            <w:t xml:space="preserve">engagement. Some critics argue the model is too </w:t>
          </w:r>
          <w:proofErr w:type="gramStart"/>
          <w:r w:rsidR="00A81378">
            <w:rPr>
              <w:lang w:eastAsia="en-GB"/>
            </w:rPr>
            <w:t>simplistic, and</w:t>
          </w:r>
          <w:proofErr w:type="gramEnd"/>
          <w:r w:rsidR="00CF1CB2">
            <w:rPr>
              <w:lang w:eastAsia="en-GB"/>
            </w:rPr>
            <w:t xml:space="preserve"> does not </w:t>
          </w:r>
          <w:r w:rsidR="00AD6E67">
            <w:rPr>
              <w:lang w:eastAsia="en-GB"/>
            </w:rPr>
            <w:t xml:space="preserve">always reflect the complexities of </w:t>
          </w:r>
          <w:r w:rsidR="00A81378">
            <w:rPr>
              <w:lang w:eastAsia="en-GB"/>
            </w:rPr>
            <w:t>today's</w:t>
          </w:r>
          <w:r w:rsidR="00AD6E67">
            <w:rPr>
              <w:lang w:eastAsia="en-GB"/>
            </w:rPr>
            <w:t xml:space="preserve"> diverse workplaces</w:t>
          </w:r>
          <w:r w:rsidR="00E653AF">
            <w:rPr>
              <w:lang w:eastAsia="en-GB"/>
            </w:rPr>
            <w:t xml:space="preserve"> </w:t>
          </w:r>
          <w:r w:rsidR="005773ED">
            <w:rPr>
              <w:lang w:eastAsia="en-GB"/>
            </w:rPr>
            <w:t xml:space="preserve">as factors can act as both hygiene and motivators depending on individual </w:t>
          </w:r>
          <w:r w:rsidR="00220C03">
            <w:rPr>
              <w:lang w:eastAsia="en-GB"/>
            </w:rPr>
            <w:t xml:space="preserve">and company </w:t>
          </w:r>
          <w:r w:rsidR="005773ED">
            <w:rPr>
              <w:lang w:eastAsia="en-GB"/>
            </w:rPr>
            <w:t>context</w:t>
          </w:r>
          <w:r w:rsidR="00220C03">
            <w:rPr>
              <w:lang w:eastAsia="en-GB"/>
            </w:rPr>
            <w:t xml:space="preserve"> or preferences</w:t>
          </w:r>
          <w:r w:rsidR="005773ED">
            <w:rPr>
              <w:lang w:eastAsia="en-GB"/>
            </w:rPr>
            <w:t xml:space="preserve"> </w:t>
          </w:r>
          <w:r w:rsidR="00E653AF" w:rsidRPr="00E653AF">
            <w:rPr>
              <w:rFonts w:ascii="Calibri" w:eastAsia="Times New Roman" w:hAnsi="Calibri" w:cs="Calibri"/>
              <w:lang w:eastAsia="en-GB"/>
            </w:rPr>
            <w:t>(</w:t>
          </w:r>
          <w:proofErr w:type="spellStart"/>
          <w:r w:rsidR="00E653AF" w:rsidRPr="00E653AF">
            <w:rPr>
              <w:rFonts w:ascii="Calibri" w:eastAsia="Times New Roman" w:hAnsi="Calibri" w:cs="Calibri"/>
              <w:lang w:eastAsia="en-GB"/>
            </w:rPr>
            <w:t>Alshmemri</w:t>
          </w:r>
          <w:proofErr w:type="spellEnd"/>
          <w:r w:rsidR="00E653AF" w:rsidRPr="00E653AF">
            <w:rPr>
              <w:rFonts w:ascii="Calibri" w:eastAsia="Times New Roman" w:hAnsi="Calibri" w:cs="Calibri"/>
              <w:lang w:eastAsia="en-GB"/>
            </w:rPr>
            <w:t>, Maude and Shahwan-Akl, 2017)</w:t>
          </w:r>
          <w:r w:rsidR="00220C03">
            <w:rPr>
              <w:rFonts w:ascii="Calibri" w:eastAsia="Times New Roman" w:hAnsi="Calibri" w:cs="Calibri"/>
              <w:lang w:eastAsia="en-GB"/>
            </w:rPr>
            <w:t>.</w:t>
          </w:r>
          <w:r w:rsidR="00BB70E8">
            <w:rPr>
              <w:rFonts w:ascii="Calibri" w:eastAsia="Times New Roman" w:hAnsi="Calibri" w:cs="Calibri"/>
              <w:lang w:eastAsia="en-GB"/>
            </w:rPr>
            <w:t xml:space="preserve"> </w:t>
          </w:r>
          <w:r w:rsidR="004B3183">
            <w:rPr>
              <w:rFonts w:ascii="Calibri" w:eastAsia="Times New Roman" w:hAnsi="Calibri" w:cs="Calibri"/>
              <w:lang w:eastAsia="en-GB"/>
            </w:rPr>
            <w:t>A study by</w:t>
          </w:r>
          <w:r w:rsidR="004E3C0C">
            <w:rPr>
              <w:rFonts w:ascii="Calibri" w:eastAsia="Times New Roman" w:hAnsi="Calibri" w:cs="Calibri"/>
              <w:lang w:eastAsia="en-GB"/>
            </w:rPr>
            <w:t xml:space="preserve"> Samira </w:t>
          </w:r>
          <w:proofErr w:type="spellStart"/>
          <w:r w:rsidR="004E3C0C">
            <w:rPr>
              <w:rFonts w:ascii="Calibri" w:eastAsia="Times New Roman" w:hAnsi="Calibri" w:cs="Calibri"/>
              <w:lang w:eastAsia="en-GB"/>
            </w:rPr>
            <w:t>Alraw</w:t>
          </w:r>
          <w:r w:rsidR="00392D55">
            <w:rPr>
              <w:rFonts w:ascii="Calibri" w:eastAsia="Times New Roman" w:hAnsi="Calibri" w:cs="Calibri"/>
              <w:lang w:eastAsia="en-GB"/>
            </w:rPr>
            <w:t>ahi</w:t>
          </w:r>
          <w:proofErr w:type="spellEnd"/>
          <w:r w:rsidR="00392D55">
            <w:rPr>
              <w:rFonts w:ascii="Calibri" w:eastAsia="Times New Roman" w:hAnsi="Calibri" w:cs="Calibri"/>
              <w:lang w:eastAsia="en-GB"/>
            </w:rPr>
            <w:t xml:space="preserve"> found that elements such as </w:t>
          </w:r>
          <w:r w:rsidR="00B87ABF">
            <w:rPr>
              <w:rFonts w:ascii="Calibri" w:eastAsia="Times New Roman" w:hAnsi="Calibri" w:cs="Calibri"/>
              <w:lang w:eastAsia="en-GB"/>
            </w:rPr>
            <w:t xml:space="preserve">recognition which is typically viewed as a motivator were perceived differently </w:t>
          </w:r>
          <w:r w:rsidR="00F958E7">
            <w:rPr>
              <w:rFonts w:ascii="Calibri" w:eastAsia="Times New Roman" w:hAnsi="Calibri" w:cs="Calibri"/>
              <w:lang w:eastAsia="en-GB"/>
            </w:rPr>
            <w:t xml:space="preserve">in certain workplaces </w:t>
          </w:r>
          <w:r w:rsidR="008947D4">
            <w:rPr>
              <w:rFonts w:ascii="Calibri" w:eastAsia="Times New Roman" w:hAnsi="Calibri" w:cs="Calibri"/>
              <w:lang w:eastAsia="en-GB"/>
            </w:rPr>
            <w:t xml:space="preserve">potentially being viewed as a hygiene factor. </w:t>
          </w:r>
          <w:r w:rsidR="002C02F2">
            <w:rPr>
              <w:rFonts w:ascii="Calibri" w:eastAsia="Times New Roman" w:hAnsi="Calibri" w:cs="Calibri"/>
              <w:lang w:eastAsia="en-GB"/>
            </w:rPr>
            <w:t xml:space="preserve">These finding </w:t>
          </w:r>
          <w:r w:rsidR="008462F5">
            <w:rPr>
              <w:rFonts w:ascii="Calibri" w:eastAsia="Times New Roman" w:hAnsi="Calibri" w:cs="Calibri"/>
              <w:lang w:eastAsia="en-GB"/>
            </w:rPr>
            <w:t xml:space="preserve">suggest </w:t>
          </w:r>
          <w:proofErr w:type="spellStart"/>
          <w:r w:rsidR="008462F5">
            <w:rPr>
              <w:rFonts w:ascii="Calibri" w:eastAsia="Times New Roman" w:hAnsi="Calibri" w:cs="Calibri"/>
              <w:lang w:eastAsia="en-GB"/>
            </w:rPr>
            <w:t>Herzburg</w:t>
          </w:r>
          <w:proofErr w:type="spellEnd"/>
          <w:r w:rsidR="008462F5">
            <w:rPr>
              <w:rFonts w:ascii="Calibri" w:eastAsia="Times New Roman" w:hAnsi="Calibri" w:cs="Calibri"/>
              <w:lang w:eastAsia="en-GB"/>
            </w:rPr>
            <w:t xml:space="preserve"> </w:t>
          </w:r>
          <w:r w:rsidR="005E619E">
            <w:rPr>
              <w:rFonts w:ascii="Calibri" w:eastAsia="Times New Roman" w:hAnsi="Calibri" w:cs="Calibri"/>
              <w:lang w:eastAsia="en-GB"/>
            </w:rPr>
            <w:t>theory</w:t>
          </w:r>
          <w:r w:rsidR="008462F5">
            <w:rPr>
              <w:rFonts w:ascii="Calibri" w:eastAsia="Times New Roman" w:hAnsi="Calibri" w:cs="Calibri"/>
              <w:lang w:eastAsia="en-GB"/>
            </w:rPr>
            <w:t xml:space="preserve"> may not be universally applic</w:t>
          </w:r>
          <w:r w:rsidR="00881E64">
            <w:rPr>
              <w:rFonts w:ascii="Calibri" w:eastAsia="Times New Roman" w:hAnsi="Calibri" w:cs="Calibri"/>
              <w:lang w:eastAsia="en-GB"/>
            </w:rPr>
            <w:t>able.</w:t>
          </w:r>
          <w:r w:rsidR="00AD3BC7">
            <w:rPr>
              <w:rFonts w:ascii="Calibri" w:eastAsia="Times New Roman" w:hAnsi="Calibri" w:cs="Calibri"/>
              <w:lang w:eastAsia="en-GB"/>
            </w:rPr>
            <w:t xml:space="preserve"> </w:t>
          </w:r>
          <w:r w:rsidR="00881E64">
            <w:rPr>
              <w:rFonts w:ascii="Calibri" w:eastAsia="Times New Roman" w:hAnsi="Calibri" w:cs="Calibri"/>
              <w:lang w:eastAsia="en-GB"/>
            </w:rPr>
            <w:t xml:space="preserve"> </w:t>
          </w:r>
          <w:r w:rsidR="00AB253F">
            <w:rPr>
              <w:rFonts w:ascii="Calibri" w:eastAsia="Times New Roman" w:hAnsi="Calibri" w:cs="Calibri"/>
              <w:lang w:eastAsia="en-GB"/>
            </w:rPr>
            <w:t xml:space="preserve">However, </w:t>
          </w:r>
          <w:r w:rsidR="00524F8F">
            <w:rPr>
              <w:rFonts w:ascii="Calibri" w:eastAsia="Times New Roman" w:hAnsi="Calibri" w:cs="Calibri"/>
              <w:lang w:eastAsia="en-GB"/>
            </w:rPr>
            <w:t xml:space="preserve">when used in a combination with contextual </w:t>
          </w:r>
          <w:r w:rsidR="00681872">
            <w:rPr>
              <w:rFonts w:ascii="Calibri" w:eastAsia="Times New Roman" w:hAnsi="Calibri" w:cs="Calibri"/>
              <w:lang w:eastAsia="en-GB"/>
            </w:rPr>
            <w:t xml:space="preserve">insight can be useful, </w:t>
          </w:r>
          <w:r w:rsidR="00B35FCD">
            <w:rPr>
              <w:rFonts w:ascii="Calibri" w:eastAsia="Times New Roman" w:hAnsi="Calibri" w:cs="Calibri"/>
              <w:lang w:eastAsia="en-GB"/>
            </w:rPr>
            <w:t xml:space="preserve">its structure often overlooks organisational </w:t>
          </w:r>
          <w:r w:rsidR="00A81378">
            <w:rPr>
              <w:rFonts w:ascii="Calibri" w:eastAsia="Times New Roman" w:hAnsi="Calibri" w:cs="Calibri"/>
              <w:lang w:eastAsia="en-GB"/>
            </w:rPr>
            <w:t>complexity</w:t>
          </w:r>
          <w:r w:rsidR="00A81378" w:rsidRPr="000500DB">
            <w:rPr>
              <w:rFonts w:ascii="Calibri" w:eastAsia="Times New Roman" w:hAnsi="Calibri" w:cs="Calibri"/>
              <w:lang w:eastAsia="en-GB"/>
            </w:rPr>
            <w:t xml:space="preserve"> (</w:t>
          </w:r>
          <w:r w:rsidR="000500DB" w:rsidRPr="000500DB">
            <w:rPr>
              <w:rFonts w:ascii="Calibri" w:eastAsia="Times New Roman" w:hAnsi="Calibri" w:cs="Calibri"/>
              <w:lang w:eastAsia="en-GB"/>
            </w:rPr>
            <w:t>Robbins and Judge, 2019</w:t>
          </w:r>
          <w:r w:rsidR="000500DB">
            <w:rPr>
              <w:rFonts w:ascii="Calibri" w:eastAsia="Times New Roman" w:hAnsi="Calibri" w:cs="Calibri"/>
              <w:lang w:eastAsia="en-GB"/>
            </w:rPr>
            <w:t>. Although</w:t>
          </w:r>
          <w:r w:rsidR="00B35FCD">
            <w:rPr>
              <w:rFonts w:ascii="Calibri" w:eastAsia="Times New Roman" w:hAnsi="Calibri" w:cs="Calibri"/>
              <w:lang w:eastAsia="en-GB"/>
            </w:rPr>
            <w:t xml:space="preserve"> </w:t>
          </w:r>
          <w:r w:rsidR="00881E64">
            <w:rPr>
              <w:rFonts w:ascii="Calibri" w:eastAsia="Times New Roman" w:hAnsi="Calibri" w:cs="Calibri"/>
              <w:lang w:eastAsia="en-GB"/>
            </w:rPr>
            <w:t xml:space="preserve">it remains a practical guide, emphasising the importance of reducing dissatisfaction while </w:t>
          </w:r>
          <w:r w:rsidR="00751CDE">
            <w:rPr>
              <w:rFonts w:ascii="Calibri" w:eastAsia="Times New Roman" w:hAnsi="Calibri" w:cs="Calibri"/>
              <w:lang w:eastAsia="en-GB"/>
            </w:rPr>
            <w:t>actively</w:t>
          </w:r>
          <w:r w:rsidR="00881E64">
            <w:rPr>
              <w:rFonts w:ascii="Calibri" w:eastAsia="Times New Roman" w:hAnsi="Calibri" w:cs="Calibri"/>
              <w:lang w:eastAsia="en-GB"/>
            </w:rPr>
            <w:t xml:space="preserve"> promoting motivation</w:t>
          </w:r>
          <w:r w:rsidR="00B47E02">
            <w:rPr>
              <w:rFonts w:ascii="Calibri" w:eastAsia="Times New Roman" w:hAnsi="Calibri" w:cs="Calibri"/>
              <w:lang w:eastAsia="en-GB"/>
            </w:rPr>
            <w:t xml:space="preserve">. </w:t>
          </w:r>
        </w:p>
        <w:p w14:paraId="01C1937E" w14:textId="2FD2B5CD" w:rsidR="00924516" w:rsidRPr="00924516" w:rsidRDefault="00924516" w:rsidP="00924516">
          <w:pPr>
            <w:rPr>
              <w:rFonts w:ascii="Times New Roman" w:eastAsia="Times New Roman" w:hAnsi="Times New Roman" w:cs="Times New Roman"/>
              <w:sz w:val="24"/>
              <w:szCs w:val="24"/>
              <w:lang w:eastAsia="en-GB"/>
            </w:rPr>
          </w:pPr>
        </w:p>
        <w:p w14:paraId="3605EA89" w14:textId="7A440743" w:rsidR="00AE0B1D" w:rsidRPr="00AE0B1D" w:rsidRDefault="00AE0B1D" w:rsidP="00AE0B1D">
          <w:pPr>
            <w:rPr>
              <w:rFonts w:ascii="Times New Roman" w:eastAsia="Times New Roman" w:hAnsi="Times New Roman" w:cs="Times New Roman"/>
              <w:sz w:val="24"/>
              <w:szCs w:val="24"/>
              <w:lang w:eastAsia="en-GB"/>
            </w:rPr>
          </w:pPr>
        </w:p>
        <w:p w14:paraId="03AC95CD" w14:textId="1C03675C" w:rsidR="00E653AF" w:rsidRPr="00E653AF" w:rsidRDefault="00E653AF" w:rsidP="00E653AF">
          <w:pPr>
            <w:rPr>
              <w:rFonts w:ascii="Times New Roman" w:eastAsia="Times New Roman" w:hAnsi="Times New Roman" w:cs="Times New Roman"/>
              <w:sz w:val="24"/>
              <w:szCs w:val="24"/>
              <w:lang w:eastAsia="en-GB"/>
            </w:rPr>
          </w:pPr>
        </w:p>
        <w:p w14:paraId="24DF4B26" w14:textId="0EFB7EA4" w:rsidR="00064D8E" w:rsidRPr="00055120" w:rsidRDefault="00ED1C09" w:rsidP="008A6EDE">
          <w:pPr>
            <w:rPr>
              <w:rFonts w:ascii="Times New Roman" w:eastAsia="Times New Roman" w:hAnsi="Times New Roman" w:cs="Times New Roman"/>
              <w:sz w:val="24"/>
              <w:szCs w:val="24"/>
              <w:lang w:eastAsia="en-GB"/>
            </w:rPr>
          </w:pPr>
          <w:r w:rsidRPr="00055120">
            <w:rPr>
              <w:rFonts w:ascii="Times New Roman" w:eastAsia="Times New Roman" w:hAnsi="Times New Roman" w:cs="Times New Roman"/>
              <w:sz w:val="24"/>
              <w:szCs w:val="24"/>
              <w:lang w:eastAsia="en-GB"/>
            </w:rPr>
            <w:t xml:space="preserve"> </w:t>
          </w:r>
        </w:p>
        <w:p w14:paraId="140246C1" w14:textId="77777777" w:rsidR="002D3E15" w:rsidRPr="004B46B2" w:rsidRDefault="002D3E15" w:rsidP="004B46B2">
          <w:pPr>
            <w:rPr>
              <w:rFonts w:ascii="Times New Roman" w:eastAsia="Times New Roman" w:hAnsi="Times New Roman" w:cs="Times New Roman"/>
              <w:sz w:val="24"/>
              <w:szCs w:val="24"/>
              <w:lang w:eastAsia="en-GB"/>
            </w:rPr>
          </w:pPr>
        </w:p>
        <w:p w14:paraId="4D78F51C" w14:textId="77777777" w:rsidR="00072B5A" w:rsidRPr="007D71D7" w:rsidRDefault="00072B5A" w:rsidP="005014C5">
          <w:pPr>
            <w:rPr>
              <w:rStyle w:val="relative"/>
              <w:rFonts w:eastAsia="Times New Roman" w:cstheme="minorHAnsi"/>
              <w:lang w:eastAsia="en-GB"/>
            </w:rPr>
          </w:pPr>
        </w:p>
        <w:p w14:paraId="6DD185ED" w14:textId="77777777" w:rsidR="00953FDB" w:rsidRDefault="00953FDB" w:rsidP="0087767C">
          <w:pPr>
            <w:jc w:val="right"/>
            <w:rPr>
              <w:rStyle w:val="relative"/>
            </w:rPr>
          </w:pPr>
        </w:p>
        <w:p w14:paraId="1A30A0AB" w14:textId="77777777" w:rsidR="00953FDB" w:rsidRDefault="00953FDB" w:rsidP="005014C5">
          <w:pPr>
            <w:rPr>
              <w:rStyle w:val="relative"/>
            </w:rPr>
          </w:pPr>
        </w:p>
        <w:p w14:paraId="47ADC406" w14:textId="77777777" w:rsidR="00953FDB" w:rsidRDefault="00953FDB" w:rsidP="005014C5">
          <w:pPr>
            <w:rPr>
              <w:rStyle w:val="relative"/>
            </w:rPr>
          </w:pPr>
        </w:p>
        <w:p w14:paraId="72977E5E" w14:textId="77777777" w:rsidR="00953FDB" w:rsidRDefault="00953FDB" w:rsidP="005014C5">
          <w:pPr>
            <w:rPr>
              <w:rStyle w:val="relative"/>
            </w:rPr>
          </w:pPr>
        </w:p>
        <w:p w14:paraId="6D88B4A6" w14:textId="77777777" w:rsidR="00953FDB" w:rsidRDefault="00953FDB" w:rsidP="005014C5">
          <w:pPr>
            <w:rPr>
              <w:rStyle w:val="relative"/>
            </w:rPr>
          </w:pPr>
        </w:p>
        <w:p w14:paraId="07E3DE94" w14:textId="77777777" w:rsidR="00953FDB" w:rsidRDefault="00953FDB" w:rsidP="005014C5">
          <w:pPr>
            <w:rPr>
              <w:rStyle w:val="relative"/>
            </w:rPr>
          </w:pPr>
        </w:p>
        <w:p w14:paraId="03FAC73E" w14:textId="77777777" w:rsidR="002647CB" w:rsidRDefault="002647CB" w:rsidP="005014C5">
          <w:pPr>
            <w:rPr>
              <w:rStyle w:val="relative"/>
            </w:rPr>
          </w:pPr>
        </w:p>
        <w:p w14:paraId="4CDBA54A" w14:textId="2B8AEC82" w:rsidR="0062742B" w:rsidRDefault="0062742B" w:rsidP="005014C5">
          <w:pPr>
            <w:rPr>
              <w:rStyle w:val="relative"/>
            </w:rPr>
          </w:pPr>
        </w:p>
        <w:p w14:paraId="0BA00F45" w14:textId="77777777" w:rsidR="00333271" w:rsidRPr="005014C5" w:rsidRDefault="00333271" w:rsidP="005014C5"/>
        <w:p w14:paraId="5C67928C" w14:textId="0D89C1CF" w:rsidR="00AA2A91" w:rsidRDefault="00AA2A91" w:rsidP="00AA2A91">
          <w:pPr>
            <w:pStyle w:val="Heading1"/>
          </w:pPr>
          <w:bookmarkStart w:id="9" w:name="_Toc197950761"/>
          <w:r>
            <w:t>Conclusion</w:t>
          </w:r>
          <w:bookmarkEnd w:id="9"/>
          <w:r w:rsidR="00D854A5">
            <w:t xml:space="preserve"> </w:t>
          </w:r>
        </w:p>
        <w:p w14:paraId="0C6DEB97" w14:textId="77777777" w:rsidR="00AA2A91" w:rsidRDefault="00AA2A91" w:rsidP="00AA2A91"/>
        <w:p w14:paraId="6216CABE" w14:textId="4A12EE78" w:rsidR="00A657C4" w:rsidRDefault="002647CB" w:rsidP="00AA2A91">
          <w:pPr>
            <w:rPr>
              <w:rFonts w:eastAsia="Times New Roman" w:cstheme="minorHAnsi"/>
              <w:lang w:eastAsia="en-GB"/>
            </w:rPr>
          </w:pPr>
          <w:r w:rsidRPr="00A657C4">
            <w:rPr>
              <w:rFonts w:cstheme="minorHAnsi"/>
            </w:rPr>
            <w:t xml:space="preserve">The leadership change at Aston Martin represents a significant shift towards strategic realignment and innovation. </w:t>
          </w:r>
          <w:r w:rsidR="00F45C5E" w:rsidRPr="00A657C4">
            <w:rPr>
              <w:rFonts w:cstheme="minorHAnsi"/>
            </w:rPr>
            <w:t>Making a p</w:t>
          </w:r>
          <w:r w:rsidR="008B09D2" w:rsidRPr="00A657C4">
            <w:rPr>
              <w:rFonts w:cstheme="minorHAnsi"/>
            </w:rPr>
            <w:t xml:space="preserve">ivot towards long term stability and </w:t>
          </w:r>
          <w:r w:rsidR="00B67E8A" w:rsidRPr="00A657C4">
            <w:rPr>
              <w:rFonts w:cstheme="minorHAnsi"/>
            </w:rPr>
            <w:t>cultural</w:t>
          </w:r>
          <w:r w:rsidR="008B09D2" w:rsidRPr="00A657C4">
            <w:rPr>
              <w:rFonts w:cstheme="minorHAnsi"/>
            </w:rPr>
            <w:t xml:space="preserve"> renewal. This report shows that </w:t>
          </w:r>
          <w:r w:rsidR="007D5179" w:rsidRPr="00A657C4">
            <w:rPr>
              <w:rFonts w:cstheme="minorHAnsi"/>
            </w:rPr>
            <w:t>Hallmarks transformational leader</w:t>
          </w:r>
          <w:r w:rsidR="00AF1467" w:rsidRPr="00A657C4">
            <w:rPr>
              <w:rFonts w:cstheme="minorHAnsi"/>
            </w:rPr>
            <w:t xml:space="preserve">ship has started to address long </w:t>
          </w:r>
          <w:r w:rsidR="00A2446E" w:rsidRPr="00A657C4">
            <w:rPr>
              <w:rFonts w:cstheme="minorHAnsi"/>
            </w:rPr>
            <w:t xml:space="preserve">standing challenges along with </w:t>
          </w:r>
          <w:r w:rsidR="00BB5ED5" w:rsidRPr="00A657C4">
            <w:rPr>
              <w:rFonts w:cstheme="minorHAnsi"/>
            </w:rPr>
            <w:t xml:space="preserve">undergoing structured change that follows </w:t>
          </w:r>
          <w:r w:rsidR="009676A0" w:rsidRPr="00A657C4">
            <w:rPr>
              <w:rFonts w:cstheme="minorHAnsi"/>
            </w:rPr>
            <w:t>strategically</w:t>
          </w:r>
          <w:r w:rsidR="00BB5ED5" w:rsidRPr="00A657C4">
            <w:rPr>
              <w:rFonts w:cstheme="minorHAnsi"/>
            </w:rPr>
            <w:t xml:space="preserve"> with </w:t>
          </w:r>
          <w:r w:rsidR="009676A0" w:rsidRPr="00A657C4">
            <w:rPr>
              <w:rFonts w:cstheme="minorHAnsi"/>
            </w:rPr>
            <w:t xml:space="preserve">Kotter’s </w:t>
          </w:r>
          <w:r w:rsidR="00A81378" w:rsidRPr="00A657C4">
            <w:rPr>
              <w:rFonts w:cstheme="minorHAnsi"/>
            </w:rPr>
            <w:t>model</w:t>
          </w:r>
          <w:r w:rsidR="00A81378" w:rsidRPr="00A657C4">
            <w:rPr>
              <w:rFonts w:eastAsia="Times New Roman" w:cstheme="minorHAnsi"/>
              <w:lang w:eastAsia="en-GB"/>
            </w:rPr>
            <w:t xml:space="preserve"> (</w:t>
          </w:r>
          <w:r w:rsidR="00086CB4" w:rsidRPr="00A657C4">
            <w:rPr>
              <w:rFonts w:eastAsia="Times New Roman" w:cstheme="minorHAnsi"/>
              <w:lang w:eastAsia="en-GB"/>
            </w:rPr>
            <w:t>Kotter, 2012)</w:t>
          </w:r>
          <w:r w:rsidR="00BB5ED5" w:rsidRPr="00A657C4">
            <w:rPr>
              <w:rFonts w:cstheme="minorHAnsi"/>
            </w:rPr>
            <w:t xml:space="preserve">. </w:t>
          </w:r>
          <w:r w:rsidR="008B09D2" w:rsidRPr="00A657C4">
            <w:rPr>
              <w:rFonts w:cstheme="minorHAnsi"/>
            </w:rPr>
            <w:t xml:space="preserve"> It is </w:t>
          </w:r>
          <w:r w:rsidR="00826829" w:rsidRPr="00A657C4">
            <w:rPr>
              <w:rFonts w:cstheme="minorHAnsi"/>
            </w:rPr>
            <w:t>evident that Aston Martin has made early progress in creating urgency</w:t>
          </w:r>
          <w:r w:rsidR="00450AFB" w:rsidRPr="00A657C4">
            <w:rPr>
              <w:rFonts w:cstheme="minorHAnsi"/>
            </w:rPr>
            <w:t xml:space="preserve"> and </w:t>
          </w:r>
          <w:r w:rsidR="00826829" w:rsidRPr="00A657C4">
            <w:rPr>
              <w:rFonts w:cstheme="minorHAnsi"/>
            </w:rPr>
            <w:t>building leadership coalition</w:t>
          </w:r>
          <w:r w:rsidR="00450AFB" w:rsidRPr="00A657C4">
            <w:rPr>
              <w:rFonts w:cstheme="minorHAnsi"/>
            </w:rPr>
            <w:t>.</w:t>
          </w:r>
          <w:r w:rsidR="00D83D89" w:rsidRPr="00A657C4">
            <w:rPr>
              <w:rFonts w:cstheme="minorHAnsi"/>
            </w:rPr>
            <w:t xml:space="preserve"> However as stated by </w:t>
          </w:r>
          <w:r w:rsidR="001751F5" w:rsidRPr="00A657C4">
            <w:rPr>
              <w:rFonts w:cstheme="minorHAnsi"/>
            </w:rPr>
            <w:t xml:space="preserve">Fernandez and Rainey </w:t>
          </w:r>
          <w:r w:rsidR="001751F5" w:rsidRPr="00A657C4">
            <w:rPr>
              <w:rFonts w:eastAsia="Times New Roman" w:cstheme="minorHAnsi"/>
              <w:lang w:eastAsia="en-GB"/>
            </w:rPr>
            <w:t xml:space="preserve">(Fernandez and Rainey, 2006) </w:t>
          </w:r>
          <w:r w:rsidR="0035129F" w:rsidRPr="00A657C4">
            <w:rPr>
              <w:rFonts w:eastAsia="Times New Roman" w:cstheme="minorHAnsi"/>
              <w:lang w:eastAsia="en-GB"/>
            </w:rPr>
            <w:t xml:space="preserve">the </w:t>
          </w:r>
          <w:r w:rsidR="00A81378">
            <w:rPr>
              <w:rFonts w:eastAsia="Times New Roman" w:cstheme="minorHAnsi"/>
              <w:lang w:eastAsia="en-GB"/>
            </w:rPr>
            <w:t>model's</w:t>
          </w:r>
          <w:r w:rsidR="0035129F" w:rsidRPr="00A657C4">
            <w:rPr>
              <w:rFonts w:eastAsia="Times New Roman" w:cstheme="minorHAnsi"/>
              <w:lang w:eastAsia="en-GB"/>
            </w:rPr>
            <w:t xml:space="preserve"> linear nature may not fully accommodate </w:t>
          </w:r>
          <w:proofErr w:type="gramStart"/>
          <w:r w:rsidR="00A657C4" w:rsidRPr="00A657C4">
            <w:rPr>
              <w:rFonts w:eastAsia="Times New Roman" w:cstheme="minorHAnsi"/>
              <w:lang w:eastAsia="en-GB"/>
            </w:rPr>
            <w:t>todays</w:t>
          </w:r>
          <w:proofErr w:type="gramEnd"/>
          <w:r w:rsidR="00A657C4" w:rsidRPr="00A657C4">
            <w:rPr>
              <w:rFonts w:eastAsia="Times New Roman" w:cstheme="minorHAnsi"/>
              <w:lang w:eastAsia="en-GB"/>
            </w:rPr>
            <w:t xml:space="preserve"> raid and dynamic industry changes, suggesting the need for ongoing adaptability. </w:t>
          </w:r>
        </w:p>
        <w:p w14:paraId="2618ED4C" w14:textId="15947605" w:rsidR="00C00D1C" w:rsidRDefault="00524515" w:rsidP="00C00D1C">
          <w:pPr>
            <w:rPr>
              <w:rFonts w:ascii="Calibri" w:eastAsia="Times New Roman" w:hAnsi="Calibri" w:cs="Calibri"/>
              <w:lang w:eastAsia="en-GB"/>
            </w:rPr>
          </w:pPr>
          <w:r>
            <w:rPr>
              <w:rFonts w:eastAsia="Times New Roman" w:cstheme="minorHAnsi"/>
              <w:lang w:eastAsia="en-GB"/>
            </w:rPr>
            <w:t xml:space="preserve">Lewins force field analysis </w:t>
          </w:r>
          <w:r w:rsidR="00C00D1C" w:rsidRPr="00C00D1C">
            <w:rPr>
              <w:rFonts w:ascii="Calibri" w:eastAsia="Times New Roman" w:hAnsi="Calibri" w:cs="Calibri"/>
              <w:lang w:eastAsia="en-GB"/>
            </w:rPr>
            <w:t>(Lewin, 1951)</w:t>
          </w:r>
          <w:r w:rsidR="00C00D1C">
            <w:rPr>
              <w:rFonts w:ascii="Calibri" w:eastAsia="Times New Roman" w:hAnsi="Calibri" w:cs="Calibri"/>
              <w:lang w:eastAsia="en-GB"/>
            </w:rPr>
            <w:t xml:space="preserve"> helps highlight the internal and external tensions surrounding the change. </w:t>
          </w:r>
          <w:r w:rsidR="00BB74D3">
            <w:rPr>
              <w:rFonts w:ascii="Calibri" w:eastAsia="Times New Roman" w:hAnsi="Calibri" w:cs="Calibri"/>
              <w:lang w:eastAsia="en-GB"/>
            </w:rPr>
            <w:t xml:space="preserve">Driving forces such as financial pressures and </w:t>
          </w:r>
          <w:r w:rsidR="00F6300B">
            <w:rPr>
              <w:rFonts w:ascii="Calibri" w:eastAsia="Times New Roman" w:hAnsi="Calibri" w:cs="Calibri"/>
              <w:lang w:eastAsia="en-GB"/>
            </w:rPr>
            <w:t xml:space="preserve">leadership </w:t>
          </w:r>
          <w:r w:rsidR="006A488C">
            <w:rPr>
              <w:rFonts w:ascii="Calibri" w:eastAsia="Times New Roman" w:hAnsi="Calibri" w:cs="Calibri"/>
              <w:lang w:eastAsia="en-GB"/>
            </w:rPr>
            <w:t xml:space="preserve">with previous experience </w:t>
          </w:r>
          <w:r w:rsidR="00F6300B">
            <w:rPr>
              <w:rFonts w:ascii="Calibri" w:eastAsia="Times New Roman" w:hAnsi="Calibri" w:cs="Calibri"/>
              <w:lang w:eastAsia="en-GB"/>
            </w:rPr>
            <w:t>support the transformation</w:t>
          </w:r>
          <w:r w:rsidR="005F0530">
            <w:rPr>
              <w:rFonts w:ascii="Calibri" w:eastAsia="Times New Roman" w:hAnsi="Calibri" w:cs="Calibri"/>
              <w:lang w:eastAsia="en-GB"/>
            </w:rPr>
            <w:t>;</w:t>
          </w:r>
          <w:r w:rsidR="00F6300B">
            <w:rPr>
              <w:rFonts w:ascii="Calibri" w:eastAsia="Times New Roman" w:hAnsi="Calibri" w:cs="Calibri"/>
              <w:lang w:eastAsia="en-GB"/>
            </w:rPr>
            <w:t xml:space="preserve"> </w:t>
          </w:r>
          <w:r w:rsidR="005F0530">
            <w:rPr>
              <w:rFonts w:ascii="Calibri" w:eastAsia="Times New Roman" w:hAnsi="Calibri" w:cs="Calibri"/>
              <w:lang w:eastAsia="en-GB"/>
            </w:rPr>
            <w:t>however, restraining</w:t>
          </w:r>
          <w:r w:rsidR="006A488C">
            <w:rPr>
              <w:rFonts w:ascii="Calibri" w:eastAsia="Times New Roman" w:hAnsi="Calibri" w:cs="Calibri"/>
              <w:lang w:eastAsia="en-GB"/>
            </w:rPr>
            <w:t xml:space="preserve"> forces like cultural resistance and employee uncertainty remain significant</w:t>
          </w:r>
          <w:r w:rsidR="006509CF">
            <w:rPr>
              <w:rFonts w:ascii="Calibri" w:eastAsia="Times New Roman" w:hAnsi="Calibri" w:cs="Calibri"/>
              <w:lang w:eastAsia="en-GB"/>
            </w:rPr>
            <w:t xml:space="preserve">. Addressing the restraining forces </w:t>
          </w:r>
          <w:r w:rsidR="00312D60">
            <w:rPr>
              <w:rFonts w:ascii="Calibri" w:eastAsia="Times New Roman" w:hAnsi="Calibri" w:cs="Calibri"/>
              <w:lang w:eastAsia="en-GB"/>
            </w:rPr>
            <w:t>effectively will be key to avoiding stagnation and maintaining momentum.</w:t>
          </w:r>
          <w:r w:rsidR="004A018D">
            <w:rPr>
              <w:rFonts w:ascii="Calibri" w:eastAsia="Times New Roman" w:hAnsi="Calibri" w:cs="Calibri"/>
              <w:lang w:eastAsia="en-GB"/>
            </w:rPr>
            <w:t xml:space="preserve"> Change Management </w:t>
          </w:r>
          <w:r w:rsidR="007A0F4D">
            <w:rPr>
              <w:rFonts w:ascii="Calibri" w:eastAsia="Times New Roman" w:hAnsi="Calibri" w:cs="Calibri"/>
              <w:lang w:eastAsia="en-GB"/>
            </w:rPr>
            <w:t>InSite</w:t>
          </w:r>
          <w:r w:rsidR="004A018D">
            <w:rPr>
              <w:rFonts w:ascii="Calibri" w:eastAsia="Times New Roman" w:hAnsi="Calibri" w:cs="Calibri"/>
              <w:lang w:eastAsia="en-GB"/>
            </w:rPr>
            <w:t xml:space="preserve"> </w:t>
          </w:r>
          <w:r w:rsidR="003B626E" w:rsidRPr="003B626E">
            <w:rPr>
              <w:rFonts w:ascii="Calibri" w:eastAsia="Times New Roman" w:hAnsi="Calibri" w:cs="Calibri"/>
              <w:lang w:eastAsia="en-GB"/>
            </w:rPr>
            <w:t>(Tahir, 2019)</w:t>
          </w:r>
          <w:r w:rsidR="003E63D2">
            <w:rPr>
              <w:rFonts w:ascii="Calibri" w:eastAsia="Times New Roman" w:hAnsi="Calibri" w:cs="Calibri"/>
              <w:lang w:eastAsia="en-GB"/>
            </w:rPr>
            <w:t xml:space="preserve"> highlights that recognising and </w:t>
          </w:r>
          <w:r w:rsidR="00707374">
            <w:rPr>
              <w:rFonts w:ascii="Calibri" w:eastAsia="Times New Roman" w:hAnsi="Calibri" w:cs="Calibri"/>
              <w:lang w:eastAsia="en-GB"/>
            </w:rPr>
            <w:t>managing</w:t>
          </w:r>
          <w:r w:rsidR="00C218E9">
            <w:rPr>
              <w:rFonts w:ascii="Calibri" w:eastAsia="Times New Roman" w:hAnsi="Calibri" w:cs="Calibri"/>
              <w:lang w:eastAsia="en-GB"/>
            </w:rPr>
            <w:t xml:space="preserve"> these forces early is crucial for successful implem</w:t>
          </w:r>
          <w:r w:rsidR="00707374">
            <w:rPr>
              <w:rFonts w:ascii="Calibri" w:eastAsia="Times New Roman" w:hAnsi="Calibri" w:cs="Calibri"/>
              <w:lang w:eastAsia="en-GB"/>
            </w:rPr>
            <w:t xml:space="preserve">entation. </w:t>
          </w:r>
        </w:p>
        <w:p w14:paraId="735EB39C" w14:textId="1D0F5886" w:rsidR="00AA2A91" w:rsidRPr="007C5E3A" w:rsidRDefault="005F0530" w:rsidP="00AA2A91">
          <w:pPr>
            <w:rPr>
              <w:rFonts w:eastAsia="Times New Roman" w:cstheme="minorHAnsi"/>
              <w:lang w:eastAsia="en-GB"/>
            </w:rPr>
          </w:pPr>
          <w:r>
            <w:rPr>
              <w:rFonts w:ascii="Calibri" w:eastAsia="Times New Roman" w:hAnsi="Calibri" w:cs="Calibri"/>
              <w:lang w:eastAsia="en-GB"/>
            </w:rPr>
            <w:t>Herzberg’s</w:t>
          </w:r>
          <w:r w:rsidR="00892F4F">
            <w:rPr>
              <w:rFonts w:ascii="Calibri" w:eastAsia="Times New Roman" w:hAnsi="Calibri" w:cs="Calibri"/>
              <w:lang w:eastAsia="en-GB"/>
            </w:rPr>
            <w:t xml:space="preserve"> two factor theory </w:t>
          </w:r>
          <w:r w:rsidR="00594DF8" w:rsidRPr="00594DF8">
            <w:rPr>
              <w:rFonts w:ascii="Calibri" w:eastAsia="Times New Roman" w:hAnsi="Calibri" w:cs="Calibri"/>
              <w:lang w:eastAsia="en-GB"/>
            </w:rPr>
            <w:t>(Herzberg, 2004)</w:t>
          </w:r>
          <w:r w:rsidR="00594DF8">
            <w:rPr>
              <w:rFonts w:ascii="Calibri" w:eastAsia="Times New Roman" w:hAnsi="Calibri" w:cs="Calibri"/>
              <w:lang w:eastAsia="en-GB"/>
            </w:rPr>
            <w:t xml:space="preserve"> helps clarify how leadership can support </w:t>
          </w:r>
          <w:r>
            <w:rPr>
              <w:rFonts w:ascii="Calibri" w:eastAsia="Times New Roman" w:hAnsi="Calibri" w:cs="Calibri"/>
              <w:lang w:eastAsia="en-GB"/>
            </w:rPr>
            <w:t>morale</w:t>
          </w:r>
          <w:r w:rsidR="00594DF8">
            <w:rPr>
              <w:rFonts w:ascii="Calibri" w:eastAsia="Times New Roman" w:hAnsi="Calibri" w:cs="Calibri"/>
              <w:lang w:eastAsia="en-GB"/>
            </w:rPr>
            <w:t xml:space="preserve"> through motivators like recognition and achievement. However</w:t>
          </w:r>
          <w:r>
            <w:rPr>
              <w:rFonts w:ascii="Calibri" w:eastAsia="Times New Roman" w:hAnsi="Calibri" w:cs="Calibri"/>
              <w:lang w:eastAsia="en-GB"/>
            </w:rPr>
            <w:t>,</w:t>
          </w:r>
          <w:r w:rsidR="00594DF8">
            <w:rPr>
              <w:rFonts w:ascii="Calibri" w:eastAsia="Times New Roman" w:hAnsi="Calibri" w:cs="Calibri"/>
              <w:lang w:eastAsia="en-GB"/>
            </w:rPr>
            <w:t xml:space="preserve"> its relevance may be limited in diverse modern workplaces</w:t>
          </w:r>
          <w:r>
            <w:rPr>
              <w:rFonts w:ascii="Calibri" w:eastAsia="Times New Roman" w:hAnsi="Calibri" w:cs="Calibri"/>
              <w:lang w:eastAsia="en-GB"/>
            </w:rPr>
            <w:t xml:space="preserve"> </w:t>
          </w:r>
          <w:r w:rsidR="00594DF8">
            <w:rPr>
              <w:rFonts w:ascii="Calibri" w:eastAsia="Times New Roman" w:hAnsi="Calibri" w:cs="Calibri"/>
              <w:lang w:eastAsia="en-GB"/>
            </w:rPr>
            <w:t xml:space="preserve">so it should be applied with </w:t>
          </w:r>
          <w:r>
            <w:rPr>
              <w:rFonts w:ascii="Calibri" w:eastAsia="Times New Roman" w:hAnsi="Calibri" w:cs="Calibri"/>
              <w:lang w:eastAsia="en-GB"/>
            </w:rPr>
            <w:t>caution</w:t>
          </w:r>
          <w:r w:rsidR="00594DF8">
            <w:rPr>
              <w:rFonts w:ascii="Calibri" w:eastAsia="Times New Roman" w:hAnsi="Calibri" w:cs="Calibri"/>
              <w:lang w:eastAsia="en-GB"/>
            </w:rPr>
            <w:t xml:space="preserve"> to cultural and organisational </w:t>
          </w:r>
          <w:r w:rsidR="00594DF8" w:rsidRPr="007C5E3A">
            <w:rPr>
              <w:rFonts w:eastAsia="Times New Roman" w:cstheme="minorHAnsi"/>
              <w:lang w:eastAsia="en-GB"/>
            </w:rPr>
            <w:t>differences</w:t>
          </w:r>
          <w:r w:rsidR="00D12B46" w:rsidRPr="007C5E3A">
            <w:rPr>
              <w:rFonts w:eastAsia="Times New Roman" w:cstheme="minorHAnsi"/>
              <w:lang w:eastAsia="en-GB"/>
            </w:rPr>
            <w:t xml:space="preserve"> (</w:t>
          </w:r>
          <w:proofErr w:type="spellStart"/>
          <w:r w:rsidR="00D12B46" w:rsidRPr="007C5E3A">
            <w:rPr>
              <w:rFonts w:eastAsia="Times New Roman" w:cstheme="minorHAnsi"/>
              <w:lang w:eastAsia="en-GB"/>
            </w:rPr>
            <w:t>Alshmemri</w:t>
          </w:r>
          <w:proofErr w:type="spellEnd"/>
          <w:r w:rsidR="00D12B46" w:rsidRPr="007C5E3A">
            <w:rPr>
              <w:rFonts w:eastAsia="Times New Roman" w:cstheme="minorHAnsi"/>
              <w:lang w:eastAsia="en-GB"/>
            </w:rPr>
            <w:t>, Maude and Shahwan-Akl, 2017)</w:t>
          </w:r>
          <w:r w:rsidRPr="007C5E3A">
            <w:rPr>
              <w:rFonts w:eastAsia="Times New Roman" w:cstheme="minorHAnsi"/>
              <w:lang w:eastAsia="en-GB"/>
            </w:rPr>
            <w:t>.</w:t>
          </w:r>
          <w:r w:rsidR="00DE4010" w:rsidRPr="007C5E3A">
            <w:rPr>
              <w:rFonts w:eastAsia="Times New Roman" w:cstheme="minorHAnsi"/>
              <w:lang w:eastAsia="en-GB"/>
            </w:rPr>
            <w:t xml:space="preserve"> </w:t>
          </w:r>
        </w:p>
        <w:p w14:paraId="230C1564" w14:textId="6B874863" w:rsidR="00DE4010" w:rsidRPr="007C5E3A" w:rsidRDefault="00DE4010" w:rsidP="00AA2A91">
          <w:pPr>
            <w:rPr>
              <w:rFonts w:eastAsia="Times New Roman" w:cstheme="minorHAnsi"/>
              <w:lang w:eastAsia="en-GB"/>
            </w:rPr>
          </w:pPr>
          <w:r w:rsidRPr="007C5E3A">
            <w:rPr>
              <w:rFonts w:eastAsia="Times New Roman" w:cstheme="minorHAnsi"/>
              <w:lang w:eastAsia="en-GB"/>
            </w:rPr>
            <w:lastRenderedPageBreak/>
            <w:t xml:space="preserve">In conclusion, Aston </w:t>
          </w:r>
          <w:r w:rsidR="00070D5C">
            <w:rPr>
              <w:rFonts w:eastAsia="Times New Roman" w:cstheme="minorHAnsi"/>
              <w:lang w:eastAsia="en-GB"/>
            </w:rPr>
            <w:t>Martin's</w:t>
          </w:r>
          <w:r w:rsidRPr="007C5E3A">
            <w:rPr>
              <w:rFonts w:eastAsia="Times New Roman" w:cstheme="minorHAnsi"/>
              <w:lang w:eastAsia="en-GB"/>
            </w:rPr>
            <w:t xml:space="preserve"> </w:t>
          </w:r>
          <w:r w:rsidR="00D12B46" w:rsidRPr="007C5E3A">
            <w:rPr>
              <w:rFonts w:eastAsia="Times New Roman" w:cstheme="minorHAnsi"/>
              <w:lang w:eastAsia="en-GB"/>
            </w:rPr>
            <w:t xml:space="preserve">transformation </w:t>
          </w:r>
          <w:r w:rsidR="007C5E3A">
            <w:rPr>
              <w:rFonts w:eastAsia="Times New Roman" w:cstheme="minorHAnsi"/>
              <w:lang w:eastAsia="en-GB"/>
            </w:rPr>
            <w:t>is</w:t>
          </w:r>
          <w:r w:rsidR="00D12B46" w:rsidRPr="007C5E3A">
            <w:rPr>
              <w:rFonts w:eastAsia="Times New Roman" w:cstheme="minorHAnsi"/>
              <w:lang w:eastAsia="en-GB"/>
            </w:rPr>
            <w:t xml:space="preserve"> progressing in a </w:t>
          </w:r>
          <w:r w:rsidR="007C5E3A" w:rsidRPr="007C5E3A">
            <w:rPr>
              <w:rFonts w:eastAsia="Times New Roman" w:cstheme="minorHAnsi"/>
              <w:lang w:eastAsia="en-GB"/>
            </w:rPr>
            <w:t>positive</w:t>
          </w:r>
          <w:r w:rsidR="00D12B46" w:rsidRPr="007C5E3A">
            <w:rPr>
              <w:rFonts w:eastAsia="Times New Roman" w:cstheme="minorHAnsi"/>
              <w:lang w:eastAsia="en-GB"/>
            </w:rPr>
            <w:t xml:space="preserve"> direction. Its </w:t>
          </w:r>
          <w:proofErr w:type="gramStart"/>
          <w:r w:rsidR="00D12B46" w:rsidRPr="007C5E3A">
            <w:rPr>
              <w:rFonts w:eastAsia="Times New Roman" w:cstheme="minorHAnsi"/>
              <w:lang w:eastAsia="en-GB"/>
            </w:rPr>
            <w:t>long term</w:t>
          </w:r>
          <w:proofErr w:type="gramEnd"/>
          <w:r w:rsidR="00D12B46" w:rsidRPr="007C5E3A">
            <w:rPr>
              <w:rFonts w:eastAsia="Times New Roman" w:cstheme="minorHAnsi"/>
              <w:lang w:eastAsia="en-GB"/>
            </w:rPr>
            <w:t xml:space="preserve"> success hinges on consistent, transparent leadership</w:t>
          </w:r>
          <w:r w:rsidR="00FC6F62" w:rsidRPr="007C5E3A">
            <w:rPr>
              <w:rFonts w:eastAsia="Times New Roman" w:cstheme="minorHAnsi"/>
              <w:lang w:eastAsia="en-GB"/>
            </w:rPr>
            <w:t xml:space="preserve"> that is responsive to internal resistance and </w:t>
          </w:r>
          <w:r w:rsidR="007C5E3A" w:rsidRPr="007C5E3A">
            <w:rPr>
              <w:rFonts w:eastAsia="Times New Roman" w:cstheme="minorHAnsi"/>
              <w:lang w:eastAsia="en-GB"/>
            </w:rPr>
            <w:t xml:space="preserve">continues an inclusive approach to staff engagement. </w:t>
          </w:r>
          <w:r w:rsidR="00070D5C">
            <w:rPr>
              <w:rFonts w:eastAsia="Times New Roman" w:cstheme="minorHAnsi"/>
              <w:lang w:eastAsia="en-GB"/>
            </w:rPr>
            <w:t xml:space="preserve">Hallmark </w:t>
          </w:r>
          <w:proofErr w:type="gramStart"/>
          <w:r w:rsidR="00070D5C">
            <w:rPr>
              <w:rFonts w:eastAsia="Times New Roman" w:cstheme="minorHAnsi"/>
              <w:lang w:eastAsia="en-GB"/>
            </w:rPr>
            <w:t>has the opportunity to</w:t>
          </w:r>
          <w:proofErr w:type="gramEnd"/>
          <w:r w:rsidR="00070D5C">
            <w:rPr>
              <w:rFonts w:eastAsia="Times New Roman" w:cstheme="minorHAnsi"/>
              <w:lang w:eastAsia="en-GB"/>
            </w:rPr>
            <w:t xml:space="preserve"> embed lasting change and revitalise the company’s position. </w:t>
          </w:r>
        </w:p>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1C521A59" w14:textId="77777777" w:rsidR="00233859" w:rsidRDefault="00233859" w:rsidP="00AA2A91"/>
        <w:p w14:paraId="13E6E01C" w14:textId="77777777" w:rsidR="00233859" w:rsidRDefault="00233859" w:rsidP="00AA2A91"/>
        <w:p w14:paraId="297ED9DA" w14:textId="77777777" w:rsidR="00233859" w:rsidRDefault="00233859" w:rsidP="00AA2A91"/>
        <w:p w14:paraId="0ABC39D3" w14:textId="77777777" w:rsidR="00AA2A91" w:rsidRDefault="00AA2A91" w:rsidP="00AA2A91"/>
        <w:p w14:paraId="0CE4AEEA" w14:textId="77777777" w:rsidR="00C55F47" w:rsidRDefault="00AA2A91" w:rsidP="00C55F47">
          <w:pPr>
            <w:pStyle w:val="Heading1"/>
          </w:pPr>
          <w:bookmarkStart w:id="10" w:name="_Toc197950762"/>
          <w:r>
            <w:t>Bibliography</w:t>
          </w:r>
          <w:bookmarkEnd w:id="10"/>
        </w:p>
        <w:p w14:paraId="49BBBB9E" w14:textId="7D6E55F6" w:rsidR="00E95E1B" w:rsidRPr="00C55F47" w:rsidRDefault="007425EA" w:rsidP="00C55F47"/>
      </w:sdtContent>
    </w:sdt>
    <w:p w14:paraId="0B1E185F" w14:textId="77777777" w:rsidR="00333271" w:rsidRDefault="00333271" w:rsidP="00333271">
      <w:pPr>
        <w:pStyle w:val="NormalWeb"/>
        <w:spacing w:before="0" w:beforeAutospacing="0" w:after="240" w:afterAutospacing="0" w:line="360" w:lineRule="auto"/>
        <w:rPr>
          <w:rFonts w:ascii="Calibri" w:hAnsi="Calibri" w:cs="Calibri"/>
          <w:sz w:val="22"/>
          <w:szCs w:val="22"/>
        </w:rPr>
      </w:pPr>
      <w:proofErr w:type="spellStart"/>
      <w:r>
        <w:rPr>
          <w:rFonts w:ascii="Calibri" w:hAnsi="Calibri" w:cs="Calibri"/>
          <w:sz w:val="22"/>
          <w:szCs w:val="22"/>
        </w:rPr>
        <w:t>Alrawahi</w:t>
      </w:r>
      <w:proofErr w:type="spellEnd"/>
      <w:r>
        <w:rPr>
          <w:rFonts w:ascii="Calibri" w:hAnsi="Calibri" w:cs="Calibri"/>
          <w:sz w:val="22"/>
          <w:szCs w:val="22"/>
        </w:rPr>
        <w:t xml:space="preserve">, S., Sellgren, S.F., </w:t>
      </w:r>
      <w:proofErr w:type="spellStart"/>
      <w:r>
        <w:rPr>
          <w:rFonts w:ascii="Calibri" w:hAnsi="Calibri" w:cs="Calibri"/>
          <w:sz w:val="22"/>
          <w:szCs w:val="22"/>
        </w:rPr>
        <w:t>Altouby</w:t>
      </w:r>
      <w:proofErr w:type="spellEnd"/>
      <w:r>
        <w:rPr>
          <w:rFonts w:ascii="Calibri" w:hAnsi="Calibri" w:cs="Calibri"/>
          <w:sz w:val="22"/>
          <w:szCs w:val="22"/>
        </w:rPr>
        <w:t xml:space="preserve">, S., </w:t>
      </w:r>
      <w:proofErr w:type="spellStart"/>
      <w:r>
        <w:rPr>
          <w:rFonts w:ascii="Calibri" w:hAnsi="Calibri" w:cs="Calibri"/>
          <w:sz w:val="22"/>
          <w:szCs w:val="22"/>
        </w:rPr>
        <w:t>Alwahaibi</w:t>
      </w:r>
      <w:proofErr w:type="spellEnd"/>
      <w:r>
        <w:rPr>
          <w:rFonts w:ascii="Calibri" w:hAnsi="Calibri" w:cs="Calibri"/>
          <w:sz w:val="22"/>
          <w:szCs w:val="22"/>
        </w:rPr>
        <w:t xml:space="preserve">, N. and </w:t>
      </w:r>
      <w:proofErr w:type="spellStart"/>
      <w:r>
        <w:rPr>
          <w:rFonts w:ascii="Calibri" w:hAnsi="Calibri" w:cs="Calibri"/>
          <w:sz w:val="22"/>
          <w:szCs w:val="22"/>
        </w:rPr>
        <w:t>Brommels</w:t>
      </w:r>
      <w:proofErr w:type="spellEnd"/>
      <w:r>
        <w:rPr>
          <w:rFonts w:ascii="Calibri" w:hAnsi="Calibri" w:cs="Calibri"/>
          <w:sz w:val="22"/>
          <w:szCs w:val="22"/>
        </w:rPr>
        <w:t xml:space="preserve">, M. (2025). The Application of Herzberg’s two-factor Theory of Motivation to Job Satisfaction in Clinical Laboratories in Omani Hospitals. </w:t>
      </w:r>
      <w:proofErr w:type="spellStart"/>
      <w:r>
        <w:rPr>
          <w:rFonts w:ascii="Calibri" w:hAnsi="Calibri" w:cs="Calibri"/>
          <w:i/>
          <w:iCs/>
          <w:sz w:val="22"/>
          <w:szCs w:val="22"/>
        </w:rPr>
        <w:t>Heliyon</w:t>
      </w:r>
      <w:proofErr w:type="spellEnd"/>
      <w:r>
        <w:rPr>
          <w:rFonts w:ascii="Calibri" w:hAnsi="Calibri" w:cs="Calibri"/>
          <w:sz w:val="22"/>
          <w:szCs w:val="22"/>
        </w:rPr>
        <w:t xml:space="preserve">, 6(9), pp.1–9. </w:t>
      </w:r>
      <w:proofErr w:type="spellStart"/>
      <w:proofErr w:type="gramStart"/>
      <w:r>
        <w:rPr>
          <w:rFonts w:ascii="Calibri" w:hAnsi="Calibri" w:cs="Calibri"/>
          <w:sz w:val="22"/>
          <w:szCs w:val="22"/>
        </w:rPr>
        <w:t>doi:https</w:t>
      </w:r>
      <w:proofErr w:type="spellEnd"/>
      <w:r>
        <w:rPr>
          <w:rFonts w:ascii="Calibri" w:hAnsi="Calibri" w:cs="Calibri"/>
          <w:sz w:val="22"/>
          <w:szCs w:val="22"/>
        </w:rPr>
        <w:t>://doi.org/10.1016/j.heliyon.2020.e04829</w:t>
      </w:r>
      <w:proofErr w:type="gramEnd"/>
      <w:r>
        <w:rPr>
          <w:rFonts w:ascii="Calibri" w:hAnsi="Calibri" w:cs="Calibri"/>
          <w:sz w:val="22"/>
          <w:szCs w:val="22"/>
        </w:rPr>
        <w:t>.</w:t>
      </w:r>
    </w:p>
    <w:p w14:paraId="1C99AD16" w14:textId="77777777" w:rsidR="00333271" w:rsidRDefault="00333271" w:rsidP="00333271">
      <w:pPr>
        <w:pStyle w:val="NormalWeb"/>
        <w:spacing w:before="0" w:beforeAutospacing="0" w:after="240" w:afterAutospacing="0" w:line="360" w:lineRule="auto"/>
        <w:rPr>
          <w:rFonts w:ascii="Calibri" w:hAnsi="Calibri" w:cs="Calibri"/>
          <w:sz w:val="22"/>
          <w:szCs w:val="22"/>
        </w:rPr>
      </w:pPr>
      <w:proofErr w:type="spellStart"/>
      <w:r>
        <w:rPr>
          <w:rFonts w:ascii="Calibri" w:hAnsi="Calibri" w:cs="Calibri"/>
          <w:sz w:val="22"/>
          <w:szCs w:val="22"/>
        </w:rPr>
        <w:t>Alshmemri</w:t>
      </w:r>
      <w:proofErr w:type="spellEnd"/>
      <w:r>
        <w:rPr>
          <w:rFonts w:ascii="Calibri" w:hAnsi="Calibri" w:cs="Calibri"/>
          <w:sz w:val="22"/>
          <w:szCs w:val="22"/>
        </w:rPr>
        <w:t xml:space="preserve">, M., Maude, P. and Shahwan-Akl, L. (2017). Herzberg’s Two-Factor Theory. </w:t>
      </w:r>
      <w:r>
        <w:rPr>
          <w:rFonts w:ascii="Calibri" w:hAnsi="Calibri" w:cs="Calibri"/>
          <w:i/>
          <w:iCs/>
          <w:sz w:val="22"/>
          <w:szCs w:val="22"/>
        </w:rPr>
        <w:t>Life Science Journal</w:t>
      </w:r>
      <w:r>
        <w:rPr>
          <w:rFonts w:ascii="Calibri" w:hAnsi="Calibri" w:cs="Calibri"/>
          <w:sz w:val="22"/>
          <w:szCs w:val="22"/>
        </w:rPr>
        <w:t xml:space="preserve">, [online] 14(5), pp.12–16. </w:t>
      </w:r>
      <w:proofErr w:type="spellStart"/>
      <w:proofErr w:type="gramStart"/>
      <w:r>
        <w:rPr>
          <w:rFonts w:ascii="Calibri" w:hAnsi="Calibri" w:cs="Calibri"/>
          <w:sz w:val="22"/>
          <w:szCs w:val="22"/>
        </w:rPr>
        <w:t>doi:https</w:t>
      </w:r>
      <w:proofErr w:type="spellEnd"/>
      <w:r>
        <w:rPr>
          <w:rFonts w:ascii="Calibri" w:hAnsi="Calibri" w:cs="Calibri"/>
          <w:sz w:val="22"/>
          <w:szCs w:val="22"/>
        </w:rPr>
        <w:t>://doi.org/10.7537/marslsj140517.03..</w:t>
      </w:r>
      <w:proofErr w:type="gramEnd"/>
    </w:p>
    <w:p w14:paraId="4E91DDCA"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Appelbaum, S. (2012). </w:t>
      </w:r>
      <w:r>
        <w:rPr>
          <w:rFonts w:ascii="Calibri" w:hAnsi="Calibri" w:cs="Calibri"/>
          <w:i/>
          <w:iCs/>
          <w:sz w:val="22"/>
          <w:szCs w:val="22"/>
        </w:rPr>
        <w:t>Back to the future: Revisiting Kotter’s 1996 change model</w:t>
      </w:r>
      <w:r>
        <w:rPr>
          <w:rFonts w:ascii="Calibri" w:hAnsi="Calibri" w:cs="Calibri"/>
          <w:sz w:val="22"/>
          <w:szCs w:val="22"/>
        </w:rPr>
        <w:t>. [online] ResearchGate. Available at: https://www.researchgate.net/publication/242339672_Back_to_the_future_Revisiting_Kotter [Accessed 24 Apr. 2025].</w:t>
      </w:r>
    </w:p>
    <w:p w14:paraId="4CF65C15" w14:textId="77777777" w:rsidR="00333271" w:rsidRDefault="00333271" w:rsidP="00333271">
      <w:pPr>
        <w:pStyle w:val="NormalWeb"/>
        <w:spacing w:before="0" w:beforeAutospacing="0" w:after="240" w:afterAutospacing="0" w:line="360" w:lineRule="auto"/>
        <w:rPr>
          <w:rFonts w:ascii="Calibri" w:hAnsi="Calibri" w:cs="Calibri"/>
          <w:sz w:val="22"/>
          <w:szCs w:val="22"/>
        </w:rPr>
      </w:pPr>
      <w:proofErr w:type="spellStart"/>
      <w:r>
        <w:rPr>
          <w:rFonts w:ascii="Calibri" w:hAnsi="Calibri" w:cs="Calibri"/>
          <w:sz w:val="22"/>
          <w:szCs w:val="22"/>
        </w:rPr>
        <w:t>Armenakis</w:t>
      </w:r>
      <w:proofErr w:type="spellEnd"/>
      <w:r>
        <w:rPr>
          <w:rFonts w:ascii="Calibri" w:hAnsi="Calibri" w:cs="Calibri"/>
          <w:sz w:val="22"/>
          <w:szCs w:val="22"/>
        </w:rPr>
        <w:t xml:space="preserve">, A.A. and Harris, S.G. (2009). Reflections: Our Journey in Organizational Change Research and Practice. </w:t>
      </w:r>
      <w:r>
        <w:rPr>
          <w:rFonts w:ascii="Calibri" w:hAnsi="Calibri" w:cs="Calibri"/>
          <w:i/>
          <w:iCs/>
          <w:sz w:val="22"/>
          <w:szCs w:val="22"/>
        </w:rPr>
        <w:t>Journal of Change Management</w:t>
      </w:r>
      <w:r>
        <w:rPr>
          <w:rFonts w:ascii="Calibri" w:hAnsi="Calibri" w:cs="Calibri"/>
          <w:sz w:val="22"/>
          <w:szCs w:val="22"/>
        </w:rPr>
        <w:t>, 9(2), pp.127–142.</w:t>
      </w:r>
    </w:p>
    <w:p w14:paraId="22377955"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lastRenderedPageBreak/>
        <w:t xml:space="preserve">Aston Martin (2025). </w:t>
      </w:r>
      <w:r>
        <w:rPr>
          <w:rFonts w:ascii="Calibri" w:hAnsi="Calibri" w:cs="Calibri"/>
          <w:i/>
          <w:iCs/>
          <w:sz w:val="22"/>
          <w:szCs w:val="22"/>
        </w:rPr>
        <w:t>2024 Full Year Results</w:t>
      </w:r>
      <w:r>
        <w:rPr>
          <w:rFonts w:ascii="Calibri" w:hAnsi="Calibri" w:cs="Calibri"/>
          <w:sz w:val="22"/>
          <w:szCs w:val="22"/>
        </w:rPr>
        <w:t>. [online] Available at: https://www.astonmartin.com/-/media/corporate/documents/2024-results/fy-2024-results-transcript.pdf?rev=6b4c45ed9be7470fb6b0929c07dcaee0 [Accessed 25 Apr. 2025].</w:t>
      </w:r>
    </w:p>
    <w:p w14:paraId="45367457"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Attwood, J. and Page, F. (2024). </w:t>
      </w:r>
      <w:r>
        <w:rPr>
          <w:rFonts w:ascii="Calibri" w:hAnsi="Calibri" w:cs="Calibri"/>
          <w:i/>
          <w:iCs/>
          <w:sz w:val="22"/>
          <w:szCs w:val="22"/>
        </w:rPr>
        <w:t>Bentley boss Adrian Hallmark named new Aston Martin CEO</w:t>
      </w:r>
      <w:r>
        <w:rPr>
          <w:rFonts w:ascii="Calibri" w:hAnsi="Calibri" w:cs="Calibri"/>
          <w:sz w:val="22"/>
          <w:szCs w:val="22"/>
        </w:rPr>
        <w:t>. [online] Autocar. Available at: https://www.autocar.co.uk/car-news/business-car-sales/bentley-boss-adrian-hallmark-named-new-aston-martin-ceo [Accessed 15 Apr. 2025].</w:t>
      </w:r>
    </w:p>
    <w:p w14:paraId="551A0BDD"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Burnes, B. (2017). </w:t>
      </w:r>
      <w:r>
        <w:rPr>
          <w:rFonts w:ascii="Calibri" w:hAnsi="Calibri" w:cs="Calibri"/>
          <w:i/>
          <w:iCs/>
          <w:sz w:val="22"/>
          <w:szCs w:val="22"/>
        </w:rPr>
        <w:t>Managing Change</w:t>
      </w:r>
      <w:r>
        <w:rPr>
          <w:rFonts w:ascii="Calibri" w:hAnsi="Calibri" w:cs="Calibri"/>
          <w:sz w:val="22"/>
          <w:szCs w:val="22"/>
        </w:rPr>
        <w:t>. 7th ed. [online] Harlow: Pearson Education Limited. Available at: file:///C:/Users/lmather/Downloads/BurnesBernard-Managingchange2017Pearson%20(1).pdf [Accessed 12 May 2025].</w:t>
      </w:r>
    </w:p>
    <w:p w14:paraId="63460A74"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Bwalya, A.R. (2023). </w:t>
      </w:r>
      <w:r>
        <w:rPr>
          <w:rFonts w:ascii="Calibri" w:hAnsi="Calibri" w:cs="Calibri"/>
          <w:i/>
          <w:iCs/>
          <w:sz w:val="22"/>
          <w:szCs w:val="22"/>
        </w:rPr>
        <w:t>Leadership styles</w:t>
      </w:r>
      <w:r>
        <w:rPr>
          <w:rFonts w:ascii="Calibri" w:hAnsi="Calibri" w:cs="Calibri"/>
          <w:sz w:val="22"/>
          <w:szCs w:val="22"/>
        </w:rPr>
        <w:t>. [online] ResearchGate. Available at: https://www.researchgate.net/publication/373068669_LEADERSHIP_STYLES [Accessed 10 May 2025].</w:t>
      </w:r>
    </w:p>
    <w:p w14:paraId="110BF6EF"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Cameron, E. and Green, M. (2019). </w:t>
      </w:r>
      <w:r>
        <w:rPr>
          <w:rFonts w:ascii="Calibri" w:hAnsi="Calibri" w:cs="Calibri"/>
          <w:i/>
          <w:iCs/>
          <w:sz w:val="22"/>
          <w:szCs w:val="22"/>
        </w:rPr>
        <w:t>MAKING SENSE OF CHANGE MANAGEMENT</w:t>
      </w:r>
      <w:r>
        <w:rPr>
          <w:rFonts w:ascii="Calibri" w:hAnsi="Calibri" w:cs="Calibri"/>
          <w:sz w:val="22"/>
          <w:szCs w:val="22"/>
        </w:rPr>
        <w:t>. [online] University of Peshawar. Available at: http://www.uop.edu.pk/ocontents/Change%20Management%20Book.pdf [Accessed 12 May 2025].</w:t>
      </w:r>
    </w:p>
    <w:p w14:paraId="130CECCB"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Caulfield, J.L. and Senger, A. (2017). Perception is reality: change leadership and work engagement. </w:t>
      </w:r>
      <w:r>
        <w:rPr>
          <w:rFonts w:ascii="Calibri" w:hAnsi="Calibri" w:cs="Calibri"/>
          <w:i/>
          <w:iCs/>
          <w:sz w:val="22"/>
          <w:szCs w:val="22"/>
        </w:rPr>
        <w:t>Leadership &amp; Organization Development Journal</w:t>
      </w:r>
      <w:r>
        <w:rPr>
          <w:rFonts w:ascii="Calibri" w:hAnsi="Calibri" w:cs="Calibri"/>
          <w:sz w:val="22"/>
          <w:szCs w:val="22"/>
        </w:rPr>
        <w:t xml:space="preserve">, 38(7), pp.927–945. </w:t>
      </w:r>
      <w:proofErr w:type="spellStart"/>
      <w:proofErr w:type="gramStart"/>
      <w:r>
        <w:rPr>
          <w:rFonts w:ascii="Calibri" w:hAnsi="Calibri" w:cs="Calibri"/>
          <w:sz w:val="22"/>
          <w:szCs w:val="22"/>
        </w:rPr>
        <w:t>doi:https</w:t>
      </w:r>
      <w:proofErr w:type="spellEnd"/>
      <w:r>
        <w:rPr>
          <w:rFonts w:ascii="Calibri" w:hAnsi="Calibri" w:cs="Calibri"/>
          <w:sz w:val="22"/>
          <w:szCs w:val="22"/>
        </w:rPr>
        <w:t>://doi.org/10.1108/lodj-07-2016-0166</w:t>
      </w:r>
      <w:proofErr w:type="gramEnd"/>
      <w:r>
        <w:rPr>
          <w:rFonts w:ascii="Calibri" w:hAnsi="Calibri" w:cs="Calibri"/>
          <w:sz w:val="22"/>
          <w:szCs w:val="22"/>
        </w:rPr>
        <w:t>.</w:t>
      </w:r>
    </w:p>
    <w:p w14:paraId="71E4E389"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Dirani, K.M., Abadi, M., Alizadeh, A., Barhate, B., Garza, R.C., Gunasekara, N., Ibrahim, G. and </w:t>
      </w:r>
      <w:proofErr w:type="spellStart"/>
      <w:r>
        <w:rPr>
          <w:rFonts w:ascii="Calibri" w:hAnsi="Calibri" w:cs="Calibri"/>
          <w:sz w:val="22"/>
          <w:szCs w:val="22"/>
        </w:rPr>
        <w:t>Majzun</w:t>
      </w:r>
      <w:proofErr w:type="spellEnd"/>
      <w:r>
        <w:rPr>
          <w:rFonts w:ascii="Calibri" w:hAnsi="Calibri" w:cs="Calibri"/>
          <w:sz w:val="22"/>
          <w:szCs w:val="22"/>
        </w:rPr>
        <w:t xml:space="preserve">, Z. (2020). Leadership competencies and the essential role of human resource development in times of crisis: A response to COVID-19 pandemic. </w:t>
      </w:r>
      <w:r>
        <w:rPr>
          <w:rFonts w:ascii="Calibri" w:hAnsi="Calibri" w:cs="Calibri"/>
          <w:i/>
          <w:iCs/>
          <w:sz w:val="22"/>
          <w:szCs w:val="22"/>
        </w:rPr>
        <w:t>Human Resource Development International</w:t>
      </w:r>
      <w:r>
        <w:rPr>
          <w:rFonts w:ascii="Calibri" w:hAnsi="Calibri" w:cs="Calibri"/>
          <w:sz w:val="22"/>
          <w:szCs w:val="22"/>
        </w:rPr>
        <w:t xml:space="preserve">, [online] 23(4), pp.380–394. </w:t>
      </w:r>
      <w:proofErr w:type="spellStart"/>
      <w:proofErr w:type="gramStart"/>
      <w:r>
        <w:rPr>
          <w:rFonts w:ascii="Calibri" w:hAnsi="Calibri" w:cs="Calibri"/>
          <w:sz w:val="22"/>
          <w:szCs w:val="22"/>
        </w:rPr>
        <w:t>doi:https</w:t>
      </w:r>
      <w:proofErr w:type="spellEnd"/>
      <w:r>
        <w:rPr>
          <w:rFonts w:ascii="Calibri" w:hAnsi="Calibri" w:cs="Calibri"/>
          <w:sz w:val="22"/>
          <w:szCs w:val="22"/>
        </w:rPr>
        <w:t>://doi.org/10.1080/13678868.2020.1780078</w:t>
      </w:r>
      <w:proofErr w:type="gramEnd"/>
      <w:r>
        <w:rPr>
          <w:rFonts w:ascii="Calibri" w:hAnsi="Calibri" w:cs="Calibri"/>
          <w:sz w:val="22"/>
          <w:szCs w:val="22"/>
        </w:rPr>
        <w:t>.</w:t>
      </w:r>
    </w:p>
    <w:p w14:paraId="74F9FD05"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Fernandez, </w:t>
      </w:r>
      <w:proofErr w:type="gramStart"/>
      <w:r>
        <w:rPr>
          <w:rFonts w:ascii="Calibri" w:hAnsi="Calibri" w:cs="Calibri"/>
          <w:sz w:val="22"/>
          <w:szCs w:val="22"/>
        </w:rPr>
        <w:t>S.</w:t>
      </w:r>
      <w:proofErr w:type="gramEnd"/>
      <w:r>
        <w:rPr>
          <w:rFonts w:ascii="Calibri" w:hAnsi="Calibri" w:cs="Calibri"/>
          <w:sz w:val="22"/>
          <w:szCs w:val="22"/>
        </w:rPr>
        <w:t xml:space="preserve"> and Rainey, H.G. (2006). Managing Successful Organizational Change in the Public Sector. </w:t>
      </w:r>
      <w:r>
        <w:rPr>
          <w:rFonts w:ascii="Calibri" w:hAnsi="Calibri" w:cs="Calibri"/>
          <w:i/>
          <w:iCs/>
          <w:sz w:val="22"/>
          <w:szCs w:val="22"/>
        </w:rPr>
        <w:t>Public Administration Review</w:t>
      </w:r>
      <w:r>
        <w:rPr>
          <w:rFonts w:ascii="Calibri" w:hAnsi="Calibri" w:cs="Calibri"/>
          <w:sz w:val="22"/>
          <w:szCs w:val="22"/>
        </w:rPr>
        <w:t>, 66(2), pp.168–176.</w:t>
      </w:r>
    </w:p>
    <w:p w14:paraId="356CAB91"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Galli, B.J. (2018). Change management models: A comparative analysis and concerns. </w:t>
      </w:r>
      <w:r>
        <w:rPr>
          <w:rFonts w:ascii="Calibri" w:hAnsi="Calibri" w:cs="Calibri"/>
          <w:i/>
          <w:iCs/>
          <w:sz w:val="22"/>
          <w:szCs w:val="22"/>
        </w:rPr>
        <w:t>IEEE Engineering Management Review</w:t>
      </w:r>
      <w:r>
        <w:rPr>
          <w:rFonts w:ascii="Calibri" w:hAnsi="Calibri" w:cs="Calibri"/>
          <w:sz w:val="22"/>
          <w:szCs w:val="22"/>
        </w:rPr>
        <w:t xml:space="preserve">, 46(3), pp.124–132. </w:t>
      </w:r>
      <w:proofErr w:type="spellStart"/>
      <w:proofErr w:type="gramStart"/>
      <w:r>
        <w:rPr>
          <w:rFonts w:ascii="Calibri" w:hAnsi="Calibri" w:cs="Calibri"/>
          <w:sz w:val="22"/>
          <w:szCs w:val="22"/>
        </w:rPr>
        <w:t>doi:https</w:t>
      </w:r>
      <w:proofErr w:type="spellEnd"/>
      <w:r>
        <w:rPr>
          <w:rFonts w:ascii="Calibri" w:hAnsi="Calibri" w:cs="Calibri"/>
          <w:sz w:val="22"/>
          <w:szCs w:val="22"/>
        </w:rPr>
        <w:t>://doi.org/10.1109/EMR.2018.2866860</w:t>
      </w:r>
      <w:proofErr w:type="gramEnd"/>
      <w:r>
        <w:rPr>
          <w:rFonts w:ascii="Calibri" w:hAnsi="Calibri" w:cs="Calibri"/>
          <w:sz w:val="22"/>
          <w:szCs w:val="22"/>
        </w:rPr>
        <w:t>.</w:t>
      </w:r>
    </w:p>
    <w:p w14:paraId="24FEB22B"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Herzberg, F. (2004). </w:t>
      </w:r>
      <w:r>
        <w:rPr>
          <w:rFonts w:ascii="Calibri" w:hAnsi="Calibri" w:cs="Calibri"/>
          <w:i/>
          <w:iCs/>
          <w:sz w:val="22"/>
          <w:szCs w:val="22"/>
        </w:rPr>
        <w:t>The Motivation to Work</w:t>
      </w:r>
      <w:r>
        <w:rPr>
          <w:rFonts w:ascii="Calibri" w:hAnsi="Calibri" w:cs="Calibri"/>
          <w:sz w:val="22"/>
          <w:szCs w:val="22"/>
        </w:rPr>
        <w:t>. Wiley.</w:t>
      </w:r>
    </w:p>
    <w:p w14:paraId="5A05E2F4"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lastRenderedPageBreak/>
        <w:t xml:space="preserve">Hussain, S.T., Lei, S., Akram, T., Haider, M.J., Hussain, S.H. and Ali, M. (2018). Kurt Lewin’s Change model: a Critical Review of the Role of Leadership and Employee Involvement in Organizational Change. </w:t>
      </w:r>
      <w:r>
        <w:rPr>
          <w:rFonts w:ascii="Calibri" w:hAnsi="Calibri" w:cs="Calibri"/>
          <w:i/>
          <w:iCs/>
          <w:sz w:val="22"/>
          <w:szCs w:val="22"/>
        </w:rPr>
        <w:t>Journal of Innovation &amp; Knowledge</w:t>
      </w:r>
      <w:r>
        <w:rPr>
          <w:rFonts w:ascii="Calibri" w:hAnsi="Calibri" w:cs="Calibri"/>
          <w:sz w:val="22"/>
          <w:szCs w:val="22"/>
        </w:rPr>
        <w:t xml:space="preserve">, [online] 3(3), pp.123–127. </w:t>
      </w:r>
      <w:proofErr w:type="spellStart"/>
      <w:proofErr w:type="gramStart"/>
      <w:r>
        <w:rPr>
          <w:rFonts w:ascii="Calibri" w:hAnsi="Calibri" w:cs="Calibri"/>
          <w:sz w:val="22"/>
          <w:szCs w:val="22"/>
        </w:rPr>
        <w:t>doi:https</w:t>
      </w:r>
      <w:proofErr w:type="spellEnd"/>
      <w:r>
        <w:rPr>
          <w:rFonts w:ascii="Calibri" w:hAnsi="Calibri" w:cs="Calibri"/>
          <w:sz w:val="22"/>
          <w:szCs w:val="22"/>
        </w:rPr>
        <w:t>://doi.org/10.1016/j.jik.2016.07.002</w:t>
      </w:r>
      <w:proofErr w:type="gramEnd"/>
      <w:r>
        <w:rPr>
          <w:rFonts w:ascii="Calibri" w:hAnsi="Calibri" w:cs="Calibri"/>
          <w:sz w:val="22"/>
          <w:szCs w:val="22"/>
        </w:rPr>
        <w:t>.</w:t>
      </w:r>
    </w:p>
    <w:p w14:paraId="2EE0817C"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Jefford, W. (2025). Aston Martin cuts 5% of workforce amid £1.16bn debt. </w:t>
      </w:r>
      <w:r>
        <w:rPr>
          <w:rFonts w:ascii="Calibri" w:hAnsi="Calibri" w:cs="Calibri"/>
          <w:i/>
          <w:iCs/>
          <w:sz w:val="22"/>
          <w:szCs w:val="22"/>
        </w:rPr>
        <w:t>BBC News</w:t>
      </w:r>
      <w:r>
        <w:rPr>
          <w:rFonts w:ascii="Calibri" w:hAnsi="Calibri" w:cs="Calibri"/>
          <w:sz w:val="22"/>
          <w:szCs w:val="22"/>
        </w:rPr>
        <w:t>. [online] 26 Feb. Available at: https://www.bbc.co.uk/news/articles/cx29p18lz62o [Accessed 29 Apr. 2025].</w:t>
      </w:r>
    </w:p>
    <w:p w14:paraId="75D43987"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Kotter, J.P. (2012). </w:t>
      </w:r>
      <w:r>
        <w:rPr>
          <w:rFonts w:ascii="Calibri" w:hAnsi="Calibri" w:cs="Calibri"/>
          <w:i/>
          <w:iCs/>
          <w:sz w:val="22"/>
          <w:szCs w:val="22"/>
        </w:rPr>
        <w:t>Leading Change</w:t>
      </w:r>
      <w:r>
        <w:rPr>
          <w:rFonts w:ascii="Calibri" w:hAnsi="Calibri" w:cs="Calibri"/>
          <w:sz w:val="22"/>
          <w:szCs w:val="22"/>
        </w:rPr>
        <w:t xml:space="preserve">. [online] </w:t>
      </w:r>
      <w:r>
        <w:rPr>
          <w:rFonts w:ascii="Calibri" w:hAnsi="Calibri" w:cs="Calibri"/>
          <w:i/>
          <w:iCs/>
          <w:sz w:val="22"/>
          <w:szCs w:val="22"/>
        </w:rPr>
        <w:t>Google Books</w:t>
      </w:r>
      <w:r>
        <w:rPr>
          <w:rFonts w:ascii="Calibri" w:hAnsi="Calibri" w:cs="Calibri"/>
          <w:sz w:val="22"/>
          <w:szCs w:val="22"/>
        </w:rPr>
        <w:t>. Harvard Business Press. Available at: https://books.google.co.uk/books?hl=en&amp;lr=&amp;id=xpGX1EWL_EMC&amp;oi=fnd&amp;pg=PR7&amp;dq=Kotter [Accessed 27 Apr. 2025].</w:t>
      </w:r>
    </w:p>
    <w:p w14:paraId="69AFD4D2"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Lewin, </w:t>
      </w:r>
      <w:proofErr w:type="spellStart"/>
      <w:r>
        <w:rPr>
          <w:rFonts w:ascii="Calibri" w:hAnsi="Calibri" w:cs="Calibri"/>
          <w:sz w:val="22"/>
          <w:szCs w:val="22"/>
        </w:rPr>
        <w:t>kurt</w:t>
      </w:r>
      <w:proofErr w:type="spellEnd"/>
      <w:r>
        <w:rPr>
          <w:rFonts w:ascii="Calibri" w:hAnsi="Calibri" w:cs="Calibri"/>
          <w:sz w:val="22"/>
          <w:szCs w:val="22"/>
        </w:rPr>
        <w:t xml:space="preserve"> (1951). </w:t>
      </w:r>
      <w:r>
        <w:rPr>
          <w:rFonts w:ascii="Calibri" w:hAnsi="Calibri" w:cs="Calibri"/>
          <w:i/>
          <w:iCs/>
          <w:sz w:val="22"/>
          <w:szCs w:val="22"/>
        </w:rPr>
        <w:t>Field Theory in Social Science: Selected Theoretical Papers</w:t>
      </w:r>
      <w:r>
        <w:rPr>
          <w:rFonts w:ascii="Calibri" w:hAnsi="Calibri" w:cs="Calibri"/>
          <w:sz w:val="22"/>
          <w:szCs w:val="22"/>
        </w:rPr>
        <w:t>.</w:t>
      </w:r>
    </w:p>
    <w:p w14:paraId="198461F8"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Matters, B. (2024). </w:t>
      </w:r>
      <w:r>
        <w:rPr>
          <w:rFonts w:ascii="Calibri" w:hAnsi="Calibri" w:cs="Calibri"/>
          <w:i/>
          <w:iCs/>
          <w:sz w:val="22"/>
          <w:szCs w:val="22"/>
        </w:rPr>
        <w:t>Bentley boss Hallmarks’ new mission: saving Aston Martin from electric obsolescence</w:t>
      </w:r>
      <w:r>
        <w:rPr>
          <w:rFonts w:ascii="Calibri" w:hAnsi="Calibri" w:cs="Calibri"/>
          <w:sz w:val="22"/>
          <w:szCs w:val="22"/>
        </w:rPr>
        <w:t>. [online] Business Matters. Available at: https://bmmagazine.co.uk/entrepreneur-interviews/bentley-boss-hallmarks-new-mission-saving-aston-martin-from-electric-obsolescence/ [Accessed 15 Apr. 2025].</w:t>
      </w:r>
    </w:p>
    <w:p w14:paraId="06AF2D3B"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Mullis, </w:t>
      </w:r>
      <w:proofErr w:type="spellStart"/>
      <w:r>
        <w:rPr>
          <w:rFonts w:ascii="Calibri" w:hAnsi="Calibri" w:cs="Calibri"/>
          <w:sz w:val="22"/>
          <w:szCs w:val="22"/>
        </w:rPr>
        <w:t>laura</w:t>
      </w:r>
      <w:proofErr w:type="spellEnd"/>
      <w:r>
        <w:rPr>
          <w:rFonts w:ascii="Calibri" w:hAnsi="Calibri" w:cs="Calibri"/>
          <w:sz w:val="22"/>
          <w:szCs w:val="22"/>
        </w:rPr>
        <w:t xml:space="preserve"> J. and Christy, G. (2016). </w:t>
      </w:r>
      <w:proofErr w:type="spellStart"/>
      <w:r>
        <w:rPr>
          <w:rFonts w:ascii="Calibri" w:hAnsi="Calibri" w:cs="Calibri"/>
          <w:i/>
          <w:iCs/>
          <w:sz w:val="22"/>
          <w:szCs w:val="22"/>
        </w:rPr>
        <w:t>Managment</w:t>
      </w:r>
      <w:proofErr w:type="spellEnd"/>
      <w:r>
        <w:rPr>
          <w:rFonts w:ascii="Calibri" w:hAnsi="Calibri" w:cs="Calibri"/>
          <w:i/>
          <w:iCs/>
          <w:sz w:val="22"/>
          <w:szCs w:val="22"/>
        </w:rPr>
        <w:t xml:space="preserve"> and Organisational Behaviour</w:t>
      </w:r>
      <w:r>
        <w:rPr>
          <w:rFonts w:ascii="Calibri" w:hAnsi="Calibri" w:cs="Calibri"/>
          <w:sz w:val="22"/>
          <w:szCs w:val="22"/>
        </w:rPr>
        <w:t>.</w:t>
      </w:r>
    </w:p>
    <w:p w14:paraId="0966E483"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Northouse, P.G. (2025). </w:t>
      </w:r>
      <w:r>
        <w:rPr>
          <w:rFonts w:ascii="Calibri" w:hAnsi="Calibri" w:cs="Calibri"/>
          <w:i/>
          <w:iCs/>
          <w:sz w:val="22"/>
          <w:szCs w:val="22"/>
        </w:rPr>
        <w:t>Leadership</w:t>
      </w:r>
      <w:r>
        <w:rPr>
          <w:rFonts w:ascii="Calibri" w:hAnsi="Calibri" w:cs="Calibri"/>
          <w:sz w:val="22"/>
          <w:szCs w:val="22"/>
        </w:rPr>
        <w:t>. [online] Google Books. Available at: https://books.google.co.uk/books?hl=en&amp;lr=&amp;id=V6AwEQAAQBAJ&amp;oi=fnd&amp;pg=PT16&amp;dq=Northouse [Accessed 4 May 2025].</w:t>
      </w:r>
    </w:p>
    <w:p w14:paraId="4B593248"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Robbins, S.P. and Judge, T. (2019). </w:t>
      </w:r>
      <w:r>
        <w:rPr>
          <w:rFonts w:ascii="Calibri" w:hAnsi="Calibri" w:cs="Calibri"/>
          <w:i/>
          <w:iCs/>
          <w:sz w:val="22"/>
          <w:szCs w:val="22"/>
        </w:rPr>
        <w:t>Organisational Behaviour</w:t>
      </w:r>
      <w:r>
        <w:rPr>
          <w:rFonts w:ascii="Calibri" w:hAnsi="Calibri" w:cs="Calibri"/>
          <w:sz w:val="22"/>
          <w:szCs w:val="22"/>
        </w:rPr>
        <w:t>. Sydney, N.S.W. Pearson Australia.</w:t>
      </w:r>
    </w:p>
    <w:p w14:paraId="37EAD2F1"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Six Sigma (2024). </w:t>
      </w:r>
      <w:r>
        <w:rPr>
          <w:rFonts w:ascii="Calibri" w:hAnsi="Calibri" w:cs="Calibri"/>
          <w:i/>
          <w:iCs/>
          <w:sz w:val="22"/>
          <w:szCs w:val="22"/>
        </w:rPr>
        <w:t xml:space="preserve">Lewin’s Force Field Analysis in Change Management. What, </w:t>
      </w:r>
      <w:proofErr w:type="gramStart"/>
      <w:r>
        <w:rPr>
          <w:rFonts w:ascii="Calibri" w:hAnsi="Calibri" w:cs="Calibri"/>
          <w:i/>
          <w:iCs/>
          <w:sz w:val="22"/>
          <w:szCs w:val="22"/>
        </w:rPr>
        <w:t>Why</w:t>
      </w:r>
      <w:proofErr w:type="gramEnd"/>
      <w:r>
        <w:rPr>
          <w:rFonts w:ascii="Calibri" w:hAnsi="Calibri" w:cs="Calibri"/>
          <w:i/>
          <w:iCs/>
          <w:sz w:val="22"/>
          <w:szCs w:val="22"/>
        </w:rPr>
        <w:t>, and How</w:t>
      </w:r>
      <w:r>
        <w:rPr>
          <w:rFonts w:ascii="Calibri" w:hAnsi="Calibri" w:cs="Calibri"/>
          <w:sz w:val="22"/>
          <w:szCs w:val="22"/>
        </w:rPr>
        <w:t>. [online] SixSigma.us. Available at: https://www.6sigma.us/six-sigma-in-focus/lewin-force-field-analysis-in-change-management/ [Accessed 10 May 2025].</w:t>
      </w:r>
    </w:p>
    <w:p w14:paraId="46AB38C6"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Stobierski, T. (2020). </w:t>
      </w:r>
      <w:r>
        <w:rPr>
          <w:rFonts w:ascii="Calibri" w:hAnsi="Calibri" w:cs="Calibri"/>
          <w:i/>
          <w:iCs/>
          <w:sz w:val="22"/>
          <w:szCs w:val="22"/>
        </w:rPr>
        <w:t xml:space="preserve">Organizational change management: What it is &amp; why </w:t>
      </w:r>
      <w:proofErr w:type="gramStart"/>
      <w:r>
        <w:rPr>
          <w:rFonts w:ascii="Calibri" w:hAnsi="Calibri" w:cs="Calibri"/>
          <w:i/>
          <w:iCs/>
          <w:sz w:val="22"/>
          <w:szCs w:val="22"/>
        </w:rPr>
        <w:t>it’s</w:t>
      </w:r>
      <w:proofErr w:type="gramEnd"/>
      <w:r>
        <w:rPr>
          <w:rFonts w:ascii="Calibri" w:hAnsi="Calibri" w:cs="Calibri"/>
          <w:i/>
          <w:iCs/>
          <w:sz w:val="22"/>
          <w:szCs w:val="22"/>
        </w:rPr>
        <w:t xml:space="preserve"> important</w:t>
      </w:r>
      <w:r>
        <w:rPr>
          <w:rFonts w:ascii="Calibri" w:hAnsi="Calibri" w:cs="Calibri"/>
          <w:sz w:val="22"/>
          <w:szCs w:val="22"/>
        </w:rPr>
        <w:t>. [online] Harvard Business School Online. Available at: https://online.hbs.edu/blog/post/organizational-change-management [Accessed 20 Apr. 2025].</w:t>
      </w:r>
    </w:p>
    <w:p w14:paraId="31ADD9E0" w14:textId="77777777" w:rsidR="00333271" w:rsidRDefault="00333271" w:rsidP="0033327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Tahir, U. (2019). </w:t>
      </w:r>
      <w:r>
        <w:rPr>
          <w:rFonts w:ascii="Calibri" w:hAnsi="Calibri" w:cs="Calibri"/>
          <w:i/>
          <w:iCs/>
          <w:sz w:val="22"/>
          <w:szCs w:val="22"/>
        </w:rPr>
        <w:t>Lewin’s Force Field Analysis (Change Management)</w:t>
      </w:r>
      <w:r>
        <w:rPr>
          <w:rFonts w:ascii="Calibri" w:hAnsi="Calibri" w:cs="Calibri"/>
          <w:sz w:val="22"/>
          <w:szCs w:val="22"/>
        </w:rPr>
        <w:t>. [online] Change Management Insight. Available at: https://changemanagementinsight.com/lewins-force-field-analysis-change-management/ [Accessed 10 May 2025].</w:t>
      </w:r>
    </w:p>
    <w:p w14:paraId="7F890C1F" w14:textId="0C6BE0C0" w:rsidR="00CA09F3" w:rsidRDefault="00CA09F3"/>
    <w:sectPr w:rsidR="00CA09F3" w:rsidSect="007D1947">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767D5" w14:textId="77777777" w:rsidR="007425EA" w:rsidRDefault="007425EA" w:rsidP="004863B6">
      <w:pPr>
        <w:spacing w:after="0" w:line="240" w:lineRule="auto"/>
      </w:pPr>
      <w:r>
        <w:separator/>
      </w:r>
    </w:p>
  </w:endnote>
  <w:endnote w:type="continuationSeparator" w:id="0">
    <w:p w14:paraId="2E9B7EB4" w14:textId="77777777" w:rsidR="007425EA" w:rsidRDefault="007425EA" w:rsidP="00486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3192559"/>
      <w:docPartObj>
        <w:docPartGallery w:val="Page Numbers (Bottom of Page)"/>
        <w:docPartUnique/>
      </w:docPartObj>
    </w:sdtPr>
    <w:sdtEndPr>
      <w:rPr>
        <w:noProof/>
      </w:rPr>
    </w:sdtEndPr>
    <w:sdtContent>
      <w:p w14:paraId="208A4280" w14:textId="4FA43CD9" w:rsidR="004863B6" w:rsidRDefault="004863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C03394" w14:textId="77777777" w:rsidR="004863B6" w:rsidRDefault="00486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5AF17" w14:textId="77777777" w:rsidR="007425EA" w:rsidRDefault="007425EA" w:rsidP="004863B6">
      <w:pPr>
        <w:spacing w:after="0" w:line="240" w:lineRule="auto"/>
      </w:pPr>
      <w:r>
        <w:separator/>
      </w:r>
    </w:p>
  </w:footnote>
  <w:footnote w:type="continuationSeparator" w:id="0">
    <w:p w14:paraId="4803FCCB" w14:textId="77777777" w:rsidR="007425EA" w:rsidRDefault="007425EA" w:rsidP="004863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B6196"/>
    <w:multiLevelType w:val="hybridMultilevel"/>
    <w:tmpl w:val="184EC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A62B4"/>
    <w:multiLevelType w:val="hybridMultilevel"/>
    <w:tmpl w:val="D4F09E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926B9D"/>
    <w:multiLevelType w:val="hybridMultilevel"/>
    <w:tmpl w:val="4A88C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36772"/>
    <w:multiLevelType w:val="hybridMultilevel"/>
    <w:tmpl w:val="50448EDC"/>
    <w:lvl w:ilvl="0" w:tplc="4F84F9AA">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B01BF2"/>
    <w:multiLevelType w:val="multilevel"/>
    <w:tmpl w:val="AEBAB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1891976">
    <w:abstractNumId w:val="4"/>
  </w:num>
  <w:num w:numId="2" w16cid:durableId="1785422948">
    <w:abstractNumId w:val="1"/>
  </w:num>
  <w:num w:numId="3" w16cid:durableId="1746339181">
    <w:abstractNumId w:val="3"/>
  </w:num>
  <w:num w:numId="4" w16cid:durableId="1096095448">
    <w:abstractNumId w:val="0"/>
  </w:num>
  <w:num w:numId="5" w16cid:durableId="888960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427E"/>
    <w:rsid w:val="000044A3"/>
    <w:rsid w:val="00006C92"/>
    <w:rsid w:val="00022006"/>
    <w:rsid w:val="000232C6"/>
    <w:rsid w:val="00024A5E"/>
    <w:rsid w:val="00024B70"/>
    <w:rsid w:val="00027147"/>
    <w:rsid w:val="000279B6"/>
    <w:rsid w:val="00037E2C"/>
    <w:rsid w:val="0004227C"/>
    <w:rsid w:val="000500DB"/>
    <w:rsid w:val="00051317"/>
    <w:rsid w:val="00055120"/>
    <w:rsid w:val="000603DB"/>
    <w:rsid w:val="00062AC1"/>
    <w:rsid w:val="00063817"/>
    <w:rsid w:val="00064D8E"/>
    <w:rsid w:val="00065120"/>
    <w:rsid w:val="00065553"/>
    <w:rsid w:val="00065670"/>
    <w:rsid w:val="00065916"/>
    <w:rsid w:val="000676B1"/>
    <w:rsid w:val="00070B9D"/>
    <w:rsid w:val="00070D5C"/>
    <w:rsid w:val="00072B5A"/>
    <w:rsid w:val="000740CA"/>
    <w:rsid w:val="0007632D"/>
    <w:rsid w:val="00086CB4"/>
    <w:rsid w:val="000B4AF6"/>
    <w:rsid w:val="000B63A0"/>
    <w:rsid w:val="000B7A01"/>
    <w:rsid w:val="000C1D35"/>
    <w:rsid w:val="000C32F4"/>
    <w:rsid w:val="000D5FEE"/>
    <w:rsid w:val="000D6056"/>
    <w:rsid w:val="000D7F7E"/>
    <w:rsid w:val="000E1361"/>
    <w:rsid w:val="00100805"/>
    <w:rsid w:val="0010483E"/>
    <w:rsid w:val="00107936"/>
    <w:rsid w:val="00112809"/>
    <w:rsid w:val="00115B96"/>
    <w:rsid w:val="0011616F"/>
    <w:rsid w:val="001171DA"/>
    <w:rsid w:val="00137807"/>
    <w:rsid w:val="00146F25"/>
    <w:rsid w:val="001557C3"/>
    <w:rsid w:val="00157095"/>
    <w:rsid w:val="00157CA0"/>
    <w:rsid w:val="00170058"/>
    <w:rsid w:val="001727A9"/>
    <w:rsid w:val="00173147"/>
    <w:rsid w:val="00174025"/>
    <w:rsid w:val="001751F5"/>
    <w:rsid w:val="00182B67"/>
    <w:rsid w:val="00184DA3"/>
    <w:rsid w:val="00187F38"/>
    <w:rsid w:val="00190806"/>
    <w:rsid w:val="0019556E"/>
    <w:rsid w:val="00197D7B"/>
    <w:rsid w:val="001A24B6"/>
    <w:rsid w:val="001A55B0"/>
    <w:rsid w:val="001B3B80"/>
    <w:rsid w:val="001C7F31"/>
    <w:rsid w:val="001D1801"/>
    <w:rsid w:val="001E1262"/>
    <w:rsid w:val="001E691F"/>
    <w:rsid w:val="001E7ECD"/>
    <w:rsid w:val="001F1CEE"/>
    <w:rsid w:val="00200345"/>
    <w:rsid w:val="0020413A"/>
    <w:rsid w:val="0020649D"/>
    <w:rsid w:val="002101FC"/>
    <w:rsid w:val="0021044B"/>
    <w:rsid w:val="002159EA"/>
    <w:rsid w:val="00220C03"/>
    <w:rsid w:val="00224438"/>
    <w:rsid w:val="00227391"/>
    <w:rsid w:val="002311DA"/>
    <w:rsid w:val="00233859"/>
    <w:rsid w:val="00241242"/>
    <w:rsid w:val="00241F75"/>
    <w:rsid w:val="002443D1"/>
    <w:rsid w:val="002474DB"/>
    <w:rsid w:val="002514C4"/>
    <w:rsid w:val="00254357"/>
    <w:rsid w:val="00257A96"/>
    <w:rsid w:val="00260275"/>
    <w:rsid w:val="00261973"/>
    <w:rsid w:val="0026230B"/>
    <w:rsid w:val="002647CB"/>
    <w:rsid w:val="002732B5"/>
    <w:rsid w:val="002837ED"/>
    <w:rsid w:val="00286701"/>
    <w:rsid w:val="002903C3"/>
    <w:rsid w:val="00292294"/>
    <w:rsid w:val="00292977"/>
    <w:rsid w:val="0029412B"/>
    <w:rsid w:val="00294D60"/>
    <w:rsid w:val="002A2D1F"/>
    <w:rsid w:val="002A502A"/>
    <w:rsid w:val="002A7A84"/>
    <w:rsid w:val="002B2827"/>
    <w:rsid w:val="002C02F2"/>
    <w:rsid w:val="002C3AFD"/>
    <w:rsid w:val="002C55E6"/>
    <w:rsid w:val="002D3E15"/>
    <w:rsid w:val="002D766E"/>
    <w:rsid w:val="002E1D26"/>
    <w:rsid w:val="002E672A"/>
    <w:rsid w:val="002E75F3"/>
    <w:rsid w:val="002F21E0"/>
    <w:rsid w:val="002F4C55"/>
    <w:rsid w:val="003054D1"/>
    <w:rsid w:val="00311D5A"/>
    <w:rsid w:val="00312D60"/>
    <w:rsid w:val="00324CCD"/>
    <w:rsid w:val="00333271"/>
    <w:rsid w:val="0033706B"/>
    <w:rsid w:val="00341CF3"/>
    <w:rsid w:val="0035129F"/>
    <w:rsid w:val="00352637"/>
    <w:rsid w:val="00352CDB"/>
    <w:rsid w:val="00360E90"/>
    <w:rsid w:val="003643FE"/>
    <w:rsid w:val="0036493B"/>
    <w:rsid w:val="00365E73"/>
    <w:rsid w:val="0037094B"/>
    <w:rsid w:val="00372D41"/>
    <w:rsid w:val="00373B63"/>
    <w:rsid w:val="00375F2A"/>
    <w:rsid w:val="0038410F"/>
    <w:rsid w:val="003841F5"/>
    <w:rsid w:val="00392D55"/>
    <w:rsid w:val="00396538"/>
    <w:rsid w:val="003A02EA"/>
    <w:rsid w:val="003A08BE"/>
    <w:rsid w:val="003A6250"/>
    <w:rsid w:val="003B1760"/>
    <w:rsid w:val="003B19F2"/>
    <w:rsid w:val="003B3E0B"/>
    <w:rsid w:val="003B626E"/>
    <w:rsid w:val="003B62C6"/>
    <w:rsid w:val="003C1A1F"/>
    <w:rsid w:val="003C1E25"/>
    <w:rsid w:val="003C5B37"/>
    <w:rsid w:val="003D0E7E"/>
    <w:rsid w:val="003E63D2"/>
    <w:rsid w:val="003F637B"/>
    <w:rsid w:val="00401737"/>
    <w:rsid w:val="004072CB"/>
    <w:rsid w:val="00413154"/>
    <w:rsid w:val="004271D6"/>
    <w:rsid w:val="00431002"/>
    <w:rsid w:val="00434166"/>
    <w:rsid w:val="00435B2A"/>
    <w:rsid w:val="00450AFB"/>
    <w:rsid w:val="00450B01"/>
    <w:rsid w:val="00450B45"/>
    <w:rsid w:val="00463270"/>
    <w:rsid w:val="00473A4C"/>
    <w:rsid w:val="00474311"/>
    <w:rsid w:val="00474575"/>
    <w:rsid w:val="00480872"/>
    <w:rsid w:val="00480C85"/>
    <w:rsid w:val="00481C81"/>
    <w:rsid w:val="00483597"/>
    <w:rsid w:val="004863B6"/>
    <w:rsid w:val="00486F00"/>
    <w:rsid w:val="00494A4E"/>
    <w:rsid w:val="004962AC"/>
    <w:rsid w:val="004A0024"/>
    <w:rsid w:val="004A018D"/>
    <w:rsid w:val="004A11F6"/>
    <w:rsid w:val="004A4990"/>
    <w:rsid w:val="004B20D6"/>
    <w:rsid w:val="004B2C55"/>
    <w:rsid w:val="004B3183"/>
    <w:rsid w:val="004B4335"/>
    <w:rsid w:val="004B46B2"/>
    <w:rsid w:val="004B5852"/>
    <w:rsid w:val="004B6C53"/>
    <w:rsid w:val="004C3631"/>
    <w:rsid w:val="004C493E"/>
    <w:rsid w:val="004C735A"/>
    <w:rsid w:val="004D519C"/>
    <w:rsid w:val="004D71D4"/>
    <w:rsid w:val="004E2FFC"/>
    <w:rsid w:val="004E3C0C"/>
    <w:rsid w:val="004E578A"/>
    <w:rsid w:val="004E669B"/>
    <w:rsid w:val="004F144C"/>
    <w:rsid w:val="004F2CA4"/>
    <w:rsid w:val="004F38CC"/>
    <w:rsid w:val="005014C5"/>
    <w:rsid w:val="00503AD2"/>
    <w:rsid w:val="00512EB8"/>
    <w:rsid w:val="00512FCF"/>
    <w:rsid w:val="005138D7"/>
    <w:rsid w:val="00515599"/>
    <w:rsid w:val="0052034B"/>
    <w:rsid w:val="00524515"/>
    <w:rsid w:val="005246F9"/>
    <w:rsid w:val="00524F8F"/>
    <w:rsid w:val="00525DD3"/>
    <w:rsid w:val="00525F1A"/>
    <w:rsid w:val="005306CD"/>
    <w:rsid w:val="0053091E"/>
    <w:rsid w:val="00531489"/>
    <w:rsid w:val="00537379"/>
    <w:rsid w:val="00550767"/>
    <w:rsid w:val="00552327"/>
    <w:rsid w:val="00552861"/>
    <w:rsid w:val="0055645F"/>
    <w:rsid w:val="005619E2"/>
    <w:rsid w:val="00564D84"/>
    <w:rsid w:val="00566192"/>
    <w:rsid w:val="00573BB9"/>
    <w:rsid w:val="005747D8"/>
    <w:rsid w:val="00575B54"/>
    <w:rsid w:val="005773ED"/>
    <w:rsid w:val="00577C8C"/>
    <w:rsid w:val="00582684"/>
    <w:rsid w:val="00594DF8"/>
    <w:rsid w:val="005952D5"/>
    <w:rsid w:val="00595818"/>
    <w:rsid w:val="005A0E32"/>
    <w:rsid w:val="005B1F78"/>
    <w:rsid w:val="005B4DB1"/>
    <w:rsid w:val="005B577F"/>
    <w:rsid w:val="005B69F5"/>
    <w:rsid w:val="005B7CE2"/>
    <w:rsid w:val="005C06BA"/>
    <w:rsid w:val="005D3F7D"/>
    <w:rsid w:val="005E619E"/>
    <w:rsid w:val="005F0530"/>
    <w:rsid w:val="005F05F1"/>
    <w:rsid w:val="005F18D8"/>
    <w:rsid w:val="005F36A1"/>
    <w:rsid w:val="006006B0"/>
    <w:rsid w:val="00602C73"/>
    <w:rsid w:val="0062314D"/>
    <w:rsid w:val="0062742B"/>
    <w:rsid w:val="006377C0"/>
    <w:rsid w:val="00637DBA"/>
    <w:rsid w:val="00637F91"/>
    <w:rsid w:val="00647355"/>
    <w:rsid w:val="00647816"/>
    <w:rsid w:val="006509CF"/>
    <w:rsid w:val="00660FDF"/>
    <w:rsid w:val="00665437"/>
    <w:rsid w:val="00666F94"/>
    <w:rsid w:val="006767B5"/>
    <w:rsid w:val="00676A23"/>
    <w:rsid w:val="00681872"/>
    <w:rsid w:val="00691E10"/>
    <w:rsid w:val="00693E27"/>
    <w:rsid w:val="00697B0C"/>
    <w:rsid w:val="006A488C"/>
    <w:rsid w:val="006D00E9"/>
    <w:rsid w:val="006D57EC"/>
    <w:rsid w:val="006E7BF8"/>
    <w:rsid w:val="006F2999"/>
    <w:rsid w:val="006F48D3"/>
    <w:rsid w:val="006F7994"/>
    <w:rsid w:val="006F7E18"/>
    <w:rsid w:val="00704342"/>
    <w:rsid w:val="00706DFB"/>
    <w:rsid w:val="00707374"/>
    <w:rsid w:val="007128D0"/>
    <w:rsid w:val="00715FC4"/>
    <w:rsid w:val="00716869"/>
    <w:rsid w:val="00716DF1"/>
    <w:rsid w:val="0072263E"/>
    <w:rsid w:val="00722D7D"/>
    <w:rsid w:val="00737EB5"/>
    <w:rsid w:val="007425BE"/>
    <w:rsid w:val="007425EA"/>
    <w:rsid w:val="007456C4"/>
    <w:rsid w:val="00745DCE"/>
    <w:rsid w:val="00751CDE"/>
    <w:rsid w:val="00755E93"/>
    <w:rsid w:val="00762640"/>
    <w:rsid w:val="00765AF8"/>
    <w:rsid w:val="00765D14"/>
    <w:rsid w:val="00782A67"/>
    <w:rsid w:val="00783087"/>
    <w:rsid w:val="00791526"/>
    <w:rsid w:val="00795BB3"/>
    <w:rsid w:val="007A02B8"/>
    <w:rsid w:val="007A0F4D"/>
    <w:rsid w:val="007A2396"/>
    <w:rsid w:val="007B0E62"/>
    <w:rsid w:val="007B2F6A"/>
    <w:rsid w:val="007B4F29"/>
    <w:rsid w:val="007C38C0"/>
    <w:rsid w:val="007C54EB"/>
    <w:rsid w:val="007C5E3A"/>
    <w:rsid w:val="007D0C15"/>
    <w:rsid w:val="007D18DB"/>
    <w:rsid w:val="007D1947"/>
    <w:rsid w:val="007D44BA"/>
    <w:rsid w:val="007D5179"/>
    <w:rsid w:val="007D71D7"/>
    <w:rsid w:val="007E1371"/>
    <w:rsid w:val="007E2207"/>
    <w:rsid w:val="007E40D8"/>
    <w:rsid w:val="007E6F57"/>
    <w:rsid w:val="007F564B"/>
    <w:rsid w:val="007F6967"/>
    <w:rsid w:val="008003CE"/>
    <w:rsid w:val="00800BD9"/>
    <w:rsid w:val="008021A4"/>
    <w:rsid w:val="00803BCF"/>
    <w:rsid w:val="00812627"/>
    <w:rsid w:val="00814E61"/>
    <w:rsid w:val="00815308"/>
    <w:rsid w:val="00815E6D"/>
    <w:rsid w:val="008166DF"/>
    <w:rsid w:val="00817AA0"/>
    <w:rsid w:val="00823391"/>
    <w:rsid w:val="00826829"/>
    <w:rsid w:val="00827E52"/>
    <w:rsid w:val="008316B7"/>
    <w:rsid w:val="008420C5"/>
    <w:rsid w:val="00843946"/>
    <w:rsid w:val="00844E21"/>
    <w:rsid w:val="008462F5"/>
    <w:rsid w:val="008552A0"/>
    <w:rsid w:val="00864D53"/>
    <w:rsid w:val="00876893"/>
    <w:rsid w:val="00876CC7"/>
    <w:rsid w:val="0087767C"/>
    <w:rsid w:val="008806B5"/>
    <w:rsid w:val="00881E64"/>
    <w:rsid w:val="00885CCF"/>
    <w:rsid w:val="00885CDC"/>
    <w:rsid w:val="00886427"/>
    <w:rsid w:val="00891BBD"/>
    <w:rsid w:val="00892F4F"/>
    <w:rsid w:val="008947D4"/>
    <w:rsid w:val="00894C8E"/>
    <w:rsid w:val="008A510C"/>
    <w:rsid w:val="008A5A86"/>
    <w:rsid w:val="008A6CF5"/>
    <w:rsid w:val="008A6EDE"/>
    <w:rsid w:val="008B09D2"/>
    <w:rsid w:val="008B3D0A"/>
    <w:rsid w:val="008C14FE"/>
    <w:rsid w:val="008C74D4"/>
    <w:rsid w:val="008D4C45"/>
    <w:rsid w:val="008D4EED"/>
    <w:rsid w:val="008D4F7C"/>
    <w:rsid w:val="008E1655"/>
    <w:rsid w:val="008E613E"/>
    <w:rsid w:val="00910A6E"/>
    <w:rsid w:val="00911038"/>
    <w:rsid w:val="0091567C"/>
    <w:rsid w:val="00915E74"/>
    <w:rsid w:val="00922A11"/>
    <w:rsid w:val="00924516"/>
    <w:rsid w:val="00931CAA"/>
    <w:rsid w:val="009414EF"/>
    <w:rsid w:val="00942001"/>
    <w:rsid w:val="009458DD"/>
    <w:rsid w:val="009501C6"/>
    <w:rsid w:val="0095039C"/>
    <w:rsid w:val="00953FDB"/>
    <w:rsid w:val="00955A5C"/>
    <w:rsid w:val="00963AE9"/>
    <w:rsid w:val="00964275"/>
    <w:rsid w:val="009668A1"/>
    <w:rsid w:val="009676A0"/>
    <w:rsid w:val="009773AC"/>
    <w:rsid w:val="00980D7D"/>
    <w:rsid w:val="009839FC"/>
    <w:rsid w:val="00984AB5"/>
    <w:rsid w:val="00986BBD"/>
    <w:rsid w:val="009945EE"/>
    <w:rsid w:val="00995B17"/>
    <w:rsid w:val="009A126C"/>
    <w:rsid w:val="009A1B6D"/>
    <w:rsid w:val="009A34F4"/>
    <w:rsid w:val="009B30A0"/>
    <w:rsid w:val="009B3287"/>
    <w:rsid w:val="009C3EB5"/>
    <w:rsid w:val="009C795C"/>
    <w:rsid w:val="009D5C55"/>
    <w:rsid w:val="009E2533"/>
    <w:rsid w:val="009E6A76"/>
    <w:rsid w:val="009E76EE"/>
    <w:rsid w:val="009E78DF"/>
    <w:rsid w:val="009F17A8"/>
    <w:rsid w:val="00A10B1E"/>
    <w:rsid w:val="00A12B58"/>
    <w:rsid w:val="00A16107"/>
    <w:rsid w:val="00A161C5"/>
    <w:rsid w:val="00A2446E"/>
    <w:rsid w:val="00A25E11"/>
    <w:rsid w:val="00A3479B"/>
    <w:rsid w:val="00A349B9"/>
    <w:rsid w:val="00A3780F"/>
    <w:rsid w:val="00A404D3"/>
    <w:rsid w:val="00A4233F"/>
    <w:rsid w:val="00A42C63"/>
    <w:rsid w:val="00A43962"/>
    <w:rsid w:val="00A47D0D"/>
    <w:rsid w:val="00A50D17"/>
    <w:rsid w:val="00A5106F"/>
    <w:rsid w:val="00A524A4"/>
    <w:rsid w:val="00A5464D"/>
    <w:rsid w:val="00A566AD"/>
    <w:rsid w:val="00A657C4"/>
    <w:rsid w:val="00A734D5"/>
    <w:rsid w:val="00A743CF"/>
    <w:rsid w:val="00A74937"/>
    <w:rsid w:val="00A75703"/>
    <w:rsid w:val="00A81378"/>
    <w:rsid w:val="00A8225F"/>
    <w:rsid w:val="00A845DA"/>
    <w:rsid w:val="00A85A9F"/>
    <w:rsid w:val="00A9672E"/>
    <w:rsid w:val="00AA0FF9"/>
    <w:rsid w:val="00AA1DDF"/>
    <w:rsid w:val="00AA2A91"/>
    <w:rsid w:val="00AA5341"/>
    <w:rsid w:val="00AA68EB"/>
    <w:rsid w:val="00AB253F"/>
    <w:rsid w:val="00AB431C"/>
    <w:rsid w:val="00AD3BC7"/>
    <w:rsid w:val="00AD57D9"/>
    <w:rsid w:val="00AD6E67"/>
    <w:rsid w:val="00AE0B1D"/>
    <w:rsid w:val="00AE5959"/>
    <w:rsid w:val="00AE60FC"/>
    <w:rsid w:val="00AE66C4"/>
    <w:rsid w:val="00AF1467"/>
    <w:rsid w:val="00AF3789"/>
    <w:rsid w:val="00AF3E75"/>
    <w:rsid w:val="00AF5AC1"/>
    <w:rsid w:val="00B06249"/>
    <w:rsid w:val="00B20ECF"/>
    <w:rsid w:val="00B225A9"/>
    <w:rsid w:val="00B22A2C"/>
    <w:rsid w:val="00B22C32"/>
    <w:rsid w:val="00B22DA6"/>
    <w:rsid w:val="00B233BE"/>
    <w:rsid w:val="00B25EDD"/>
    <w:rsid w:val="00B30E15"/>
    <w:rsid w:val="00B35FCD"/>
    <w:rsid w:val="00B37467"/>
    <w:rsid w:val="00B4094A"/>
    <w:rsid w:val="00B4375E"/>
    <w:rsid w:val="00B46D7A"/>
    <w:rsid w:val="00B47E02"/>
    <w:rsid w:val="00B537D1"/>
    <w:rsid w:val="00B62800"/>
    <w:rsid w:val="00B67E8A"/>
    <w:rsid w:val="00B70FB4"/>
    <w:rsid w:val="00B71CE7"/>
    <w:rsid w:val="00B739BE"/>
    <w:rsid w:val="00B74030"/>
    <w:rsid w:val="00B7628C"/>
    <w:rsid w:val="00B764CA"/>
    <w:rsid w:val="00B8045F"/>
    <w:rsid w:val="00B81BD3"/>
    <w:rsid w:val="00B81EBE"/>
    <w:rsid w:val="00B82870"/>
    <w:rsid w:val="00B82C94"/>
    <w:rsid w:val="00B87ABF"/>
    <w:rsid w:val="00B94AD6"/>
    <w:rsid w:val="00B955B7"/>
    <w:rsid w:val="00B95851"/>
    <w:rsid w:val="00B97701"/>
    <w:rsid w:val="00BA21E0"/>
    <w:rsid w:val="00BA3DB5"/>
    <w:rsid w:val="00BB2029"/>
    <w:rsid w:val="00BB239B"/>
    <w:rsid w:val="00BB43C8"/>
    <w:rsid w:val="00BB516F"/>
    <w:rsid w:val="00BB5ED5"/>
    <w:rsid w:val="00BB5FC8"/>
    <w:rsid w:val="00BB70E8"/>
    <w:rsid w:val="00BB74D3"/>
    <w:rsid w:val="00BC26E0"/>
    <w:rsid w:val="00BC3B79"/>
    <w:rsid w:val="00BC406B"/>
    <w:rsid w:val="00BC438E"/>
    <w:rsid w:val="00BD21CE"/>
    <w:rsid w:val="00BD31DF"/>
    <w:rsid w:val="00BE0C21"/>
    <w:rsid w:val="00BE76B3"/>
    <w:rsid w:val="00BF6F6D"/>
    <w:rsid w:val="00C00D1C"/>
    <w:rsid w:val="00C15FB9"/>
    <w:rsid w:val="00C175A6"/>
    <w:rsid w:val="00C218E9"/>
    <w:rsid w:val="00C25799"/>
    <w:rsid w:val="00C34C65"/>
    <w:rsid w:val="00C37231"/>
    <w:rsid w:val="00C53644"/>
    <w:rsid w:val="00C5397F"/>
    <w:rsid w:val="00C55F47"/>
    <w:rsid w:val="00C56969"/>
    <w:rsid w:val="00C5748E"/>
    <w:rsid w:val="00C5763C"/>
    <w:rsid w:val="00C600F6"/>
    <w:rsid w:val="00C67365"/>
    <w:rsid w:val="00C73DE2"/>
    <w:rsid w:val="00C74102"/>
    <w:rsid w:val="00C92B57"/>
    <w:rsid w:val="00C934E0"/>
    <w:rsid w:val="00CA09F3"/>
    <w:rsid w:val="00CA37F1"/>
    <w:rsid w:val="00CA69B7"/>
    <w:rsid w:val="00CC6324"/>
    <w:rsid w:val="00CC7AE9"/>
    <w:rsid w:val="00CD26C8"/>
    <w:rsid w:val="00CD3243"/>
    <w:rsid w:val="00CD6FD5"/>
    <w:rsid w:val="00CE0AC5"/>
    <w:rsid w:val="00CE1195"/>
    <w:rsid w:val="00CE3140"/>
    <w:rsid w:val="00CE48C2"/>
    <w:rsid w:val="00CF04D6"/>
    <w:rsid w:val="00CF1CB2"/>
    <w:rsid w:val="00CF645F"/>
    <w:rsid w:val="00CF6AC3"/>
    <w:rsid w:val="00D03929"/>
    <w:rsid w:val="00D04004"/>
    <w:rsid w:val="00D12B46"/>
    <w:rsid w:val="00D13181"/>
    <w:rsid w:val="00D1679C"/>
    <w:rsid w:val="00D22FF5"/>
    <w:rsid w:val="00D27A67"/>
    <w:rsid w:val="00D342AB"/>
    <w:rsid w:val="00D34E3F"/>
    <w:rsid w:val="00D40F34"/>
    <w:rsid w:val="00D4197D"/>
    <w:rsid w:val="00D43A59"/>
    <w:rsid w:val="00D50758"/>
    <w:rsid w:val="00D6217F"/>
    <w:rsid w:val="00D63190"/>
    <w:rsid w:val="00D7229C"/>
    <w:rsid w:val="00D737D2"/>
    <w:rsid w:val="00D74B84"/>
    <w:rsid w:val="00D75086"/>
    <w:rsid w:val="00D76DF4"/>
    <w:rsid w:val="00D83D89"/>
    <w:rsid w:val="00D854A5"/>
    <w:rsid w:val="00D85F73"/>
    <w:rsid w:val="00D86466"/>
    <w:rsid w:val="00D87A2E"/>
    <w:rsid w:val="00DA242D"/>
    <w:rsid w:val="00DA7D13"/>
    <w:rsid w:val="00DB3249"/>
    <w:rsid w:val="00DC7001"/>
    <w:rsid w:val="00DD773A"/>
    <w:rsid w:val="00DE1C6E"/>
    <w:rsid w:val="00DE4010"/>
    <w:rsid w:val="00DE7375"/>
    <w:rsid w:val="00DF385F"/>
    <w:rsid w:val="00DF4E9C"/>
    <w:rsid w:val="00DF738A"/>
    <w:rsid w:val="00DF7701"/>
    <w:rsid w:val="00E049D6"/>
    <w:rsid w:val="00E11C5B"/>
    <w:rsid w:val="00E13071"/>
    <w:rsid w:val="00E21BE3"/>
    <w:rsid w:val="00E2403D"/>
    <w:rsid w:val="00E306C1"/>
    <w:rsid w:val="00E3188A"/>
    <w:rsid w:val="00E31A33"/>
    <w:rsid w:val="00E31D8D"/>
    <w:rsid w:val="00E408B8"/>
    <w:rsid w:val="00E44D5B"/>
    <w:rsid w:val="00E47DAD"/>
    <w:rsid w:val="00E51353"/>
    <w:rsid w:val="00E54CF7"/>
    <w:rsid w:val="00E558F7"/>
    <w:rsid w:val="00E5732A"/>
    <w:rsid w:val="00E615ED"/>
    <w:rsid w:val="00E627A6"/>
    <w:rsid w:val="00E632CB"/>
    <w:rsid w:val="00E653AF"/>
    <w:rsid w:val="00E73EB1"/>
    <w:rsid w:val="00E773AC"/>
    <w:rsid w:val="00E80912"/>
    <w:rsid w:val="00E91208"/>
    <w:rsid w:val="00E92194"/>
    <w:rsid w:val="00E92958"/>
    <w:rsid w:val="00E95E1B"/>
    <w:rsid w:val="00EA40A0"/>
    <w:rsid w:val="00EB035C"/>
    <w:rsid w:val="00EB27B0"/>
    <w:rsid w:val="00EC4D77"/>
    <w:rsid w:val="00ED05EA"/>
    <w:rsid w:val="00ED0CCB"/>
    <w:rsid w:val="00ED1C09"/>
    <w:rsid w:val="00EF0491"/>
    <w:rsid w:val="00EF136E"/>
    <w:rsid w:val="00F0520C"/>
    <w:rsid w:val="00F145ED"/>
    <w:rsid w:val="00F148BA"/>
    <w:rsid w:val="00F209E8"/>
    <w:rsid w:val="00F260EF"/>
    <w:rsid w:val="00F31024"/>
    <w:rsid w:val="00F31633"/>
    <w:rsid w:val="00F318C9"/>
    <w:rsid w:val="00F43844"/>
    <w:rsid w:val="00F458D6"/>
    <w:rsid w:val="00F45C5E"/>
    <w:rsid w:val="00F5140B"/>
    <w:rsid w:val="00F5416D"/>
    <w:rsid w:val="00F606BD"/>
    <w:rsid w:val="00F6300B"/>
    <w:rsid w:val="00F8055C"/>
    <w:rsid w:val="00F81FF3"/>
    <w:rsid w:val="00F8720C"/>
    <w:rsid w:val="00F93CB8"/>
    <w:rsid w:val="00F958E7"/>
    <w:rsid w:val="00F96EF0"/>
    <w:rsid w:val="00FA2568"/>
    <w:rsid w:val="00FA4ED7"/>
    <w:rsid w:val="00FA5DEB"/>
    <w:rsid w:val="00FB33E8"/>
    <w:rsid w:val="00FC2A0E"/>
    <w:rsid w:val="00FC6F62"/>
    <w:rsid w:val="00FD2ACA"/>
    <w:rsid w:val="00FD3D96"/>
    <w:rsid w:val="00FD685C"/>
    <w:rsid w:val="00FE1449"/>
    <w:rsid w:val="00FE5AF6"/>
    <w:rsid w:val="00FF35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B577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537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Strong">
    <w:name w:val="Strong"/>
    <w:basedOn w:val="DefaultParagraphFont"/>
    <w:uiPriority w:val="22"/>
    <w:qFormat/>
    <w:rsid w:val="00261973"/>
    <w:rPr>
      <w:b/>
      <w:bCs/>
    </w:rPr>
  </w:style>
  <w:style w:type="character" w:customStyle="1" w:styleId="Heading3Char">
    <w:name w:val="Heading 3 Char"/>
    <w:basedOn w:val="DefaultParagraphFont"/>
    <w:link w:val="Heading3"/>
    <w:uiPriority w:val="9"/>
    <w:rsid w:val="005B577F"/>
    <w:rPr>
      <w:rFonts w:asciiTheme="majorHAnsi" w:eastAsiaTheme="majorEastAsia" w:hAnsiTheme="majorHAnsi" w:cstheme="majorBidi"/>
      <w:color w:val="1F4D78" w:themeColor="accent1" w:themeShade="7F"/>
      <w:sz w:val="24"/>
      <w:szCs w:val="24"/>
    </w:rPr>
  </w:style>
  <w:style w:type="character" w:customStyle="1" w:styleId="relative">
    <w:name w:val="relative"/>
    <w:basedOn w:val="DefaultParagraphFont"/>
    <w:rsid w:val="00FC2A0E"/>
  </w:style>
  <w:style w:type="paragraph" w:styleId="ListParagraph">
    <w:name w:val="List Paragraph"/>
    <w:basedOn w:val="Normal"/>
    <w:uiPriority w:val="34"/>
    <w:qFormat/>
    <w:rsid w:val="00450B01"/>
    <w:pPr>
      <w:ind w:left="720"/>
      <w:contextualSpacing/>
    </w:pPr>
  </w:style>
  <w:style w:type="paragraph" w:styleId="Caption">
    <w:name w:val="caption"/>
    <w:basedOn w:val="Normal"/>
    <w:next w:val="Normal"/>
    <w:uiPriority w:val="35"/>
    <w:unhideWhenUsed/>
    <w:qFormat/>
    <w:rsid w:val="00FD685C"/>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B537D1"/>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8021A4"/>
    <w:pPr>
      <w:spacing w:after="100"/>
      <w:ind w:left="440"/>
    </w:pPr>
  </w:style>
  <w:style w:type="table" w:styleId="TableGrid">
    <w:name w:val="Table Grid"/>
    <w:basedOn w:val="TableNormal"/>
    <w:uiPriority w:val="39"/>
    <w:rsid w:val="006F4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95E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C55F47"/>
    <w:pPr>
      <w:spacing w:after="0"/>
    </w:pPr>
  </w:style>
  <w:style w:type="paragraph" w:styleId="Header">
    <w:name w:val="header"/>
    <w:basedOn w:val="Normal"/>
    <w:link w:val="HeaderChar"/>
    <w:uiPriority w:val="99"/>
    <w:unhideWhenUsed/>
    <w:rsid w:val="004863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3B6"/>
  </w:style>
  <w:style w:type="paragraph" w:styleId="Footer">
    <w:name w:val="footer"/>
    <w:basedOn w:val="Normal"/>
    <w:link w:val="FooterChar"/>
    <w:uiPriority w:val="99"/>
    <w:unhideWhenUsed/>
    <w:rsid w:val="004863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6431">
      <w:bodyDiv w:val="1"/>
      <w:marLeft w:val="0"/>
      <w:marRight w:val="0"/>
      <w:marTop w:val="0"/>
      <w:marBottom w:val="0"/>
      <w:divBdr>
        <w:top w:val="none" w:sz="0" w:space="0" w:color="auto"/>
        <w:left w:val="none" w:sz="0" w:space="0" w:color="auto"/>
        <w:bottom w:val="none" w:sz="0" w:space="0" w:color="auto"/>
        <w:right w:val="none" w:sz="0" w:space="0" w:color="auto"/>
      </w:divBdr>
    </w:div>
    <w:div w:id="70274403">
      <w:bodyDiv w:val="1"/>
      <w:marLeft w:val="0"/>
      <w:marRight w:val="0"/>
      <w:marTop w:val="0"/>
      <w:marBottom w:val="0"/>
      <w:divBdr>
        <w:top w:val="none" w:sz="0" w:space="0" w:color="auto"/>
        <w:left w:val="none" w:sz="0" w:space="0" w:color="auto"/>
        <w:bottom w:val="none" w:sz="0" w:space="0" w:color="auto"/>
        <w:right w:val="none" w:sz="0" w:space="0" w:color="auto"/>
      </w:divBdr>
    </w:div>
    <w:div w:id="79523083">
      <w:bodyDiv w:val="1"/>
      <w:marLeft w:val="0"/>
      <w:marRight w:val="0"/>
      <w:marTop w:val="0"/>
      <w:marBottom w:val="0"/>
      <w:divBdr>
        <w:top w:val="none" w:sz="0" w:space="0" w:color="auto"/>
        <w:left w:val="none" w:sz="0" w:space="0" w:color="auto"/>
        <w:bottom w:val="none" w:sz="0" w:space="0" w:color="auto"/>
        <w:right w:val="none" w:sz="0" w:space="0" w:color="auto"/>
      </w:divBdr>
    </w:div>
    <w:div w:id="126897611">
      <w:bodyDiv w:val="1"/>
      <w:marLeft w:val="0"/>
      <w:marRight w:val="0"/>
      <w:marTop w:val="0"/>
      <w:marBottom w:val="0"/>
      <w:divBdr>
        <w:top w:val="none" w:sz="0" w:space="0" w:color="auto"/>
        <w:left w:val="none" w:sz="0" w:space="0" w:color="auto"/>
        <w:bottom w:val="none" w:sz="0" w:space="0" w:color="auto"/>
        <w:right w:val="none" w:sz="0" w:space="0" w:color="auto"/>
      </w:divBdr>
    </w:div>
    <w:div w:id="136187136">
      <w:bodyDiv w:val="1"/>
      <w:marLeft w:val="0"/>
      <w:marRight w:val="0"/>
      <w:marTop w:val="0"/>
      <w:marBottom w:val="0"/>
      <w:divBdr>
        <w:top w:val="none" w:sz="0" w:space="0" w:color="auto"/>
        <w:left w:val="none" w:sz="0" w:space="0" w:color="auto"/>
        <w:bottom w:val="none" w:sz="0" w:space="0" w:color="auto"/>
        <w:right w:val="none" w:sz="0" w:space="0" w:color="auto"/>
      </w:divBdr>
    </w:div>
    <w:div w:id="142893967">
      <w:bodyDiv w:val="1"/>
      <w:marLeft w:val="0"/>
      <w:marRight w:val="0"/>
      <w:marTop w:val="0"/>
      <w:marBottom w:val="0"/>
      <w:divBdr>
        <w:top w:val="none" w:sz="0" w:space="0" w:color="auto"/>
        <w:left w:val="none" w:sz="0" w:space="0" w:color="auto"/>
        <w:bottom w:val="none" w:sz="0" w:space="0" w:color="auto"/>
        <w:right w:val="none" w:sz="0" w:space="0" w:color="auto"/>
      </w:divBdr>
    </w:div>
    <w:div w:id="221258175">
      <w:bodyDiv w:val="1"/>
      <w:marLeft w:val="0"/>
      <w:marRight w:val="0"/>
      <w:marTop w:val="0"/>
      <w:marBottom w:val="0"/>
      <w:divBdr>
        <w:top w:val="none" w:sz="0" w:space="0" w:color="auto"/>
        <w:left w:val="none" w:sz="0" w:space="0" w:color="auto"/>
        <w:bottom w:val="none" w:sz="0" w:space="0" w:color="auto"/>
        <w:right w:val="none" w:sz="0" w:space="0" w:color="auto"/>
      </w:divBdr>
    </w:div>
    <w:div w:id="499392544">
      <w:bodyDiv w:val="1"/>
      <w:marLeft w:val="0"/>
      <w:marRight w:val="0"/>
      <w:marTop w:val="0"/>
      <w:marBottom w:val="0"/>
      <w:divBdr>
        <w:top w:val="none" w:sz="0" w:space="0" w:color="auto"/>
        <w:left w:val="none" w:sz="0" w:space="0" w:color="auto"/>
        <w:bottom w:val="none" w:sz="0" w:space="0" w:color="auto"/>
        <w:right w:val="none" w:sz="0" w:space="0" w:color="auto"/>
      </w:divBdr>
    </w:div>
    <w:div w:id="509763086">
      <w:bodyDiv w:val="1"/>
      <w:marLeft w:val="0"/>
      <w:marRight w:val="0"/>
      <w:marTop w:val="0"/>
      <w:marBottom w:val="0"/>
      <w:divBdr>
        <w:top w:val="none" w:sz="0" w:space="0" w:color="auto"/>
        <w:left w:val="none" w:sz="0" w:space="0" w:color="auto"/>
        <w:bottom w:val="none" w:sz="0" w:space="0" w:color="auto"/>
        <w:right w:val="none" w:sz="0" w:space="0" w:color="auto"/>
      </w:divBdr>
    </w:div>
    <w:div w:id="599917090">
      <w:bodyDiv w:val="1"/>
      <w:marLeft w:val="0"/>
      <w:marRight w:val="0"/>
      <w:marTop w:val="0"/>
      <w:marBottom w:val="0"/>
      <w:divBdr>
        <w:top w:val="none" w:sz="0" w:space="0" w:color="auto"/>
        <w:left w:val="none" w:sz="0" w:space="0" w:color="auto"/>
        <w:bottom w:val="none" w:sz="0" w:space="0" w:color="auto"/>
        <w:right w:val="none" w:sz="0" w:space="0" w:color="auto"/>
      </w:divBdr>
    </w:div>
    <w:div w:id="705760695">
      <w:bodyDiv w:val="1"/>
      <w:marLeft w:val="0"/>
      <w:marRight w:val="0"/>
      <w:marTop w:val="0"/>
      <w:marBottom w:val="0"/>
      <w:divBdr>
        <w:top w:val="none" w:sz="0" w:space="0" w:color="auto"/>
        <w:left w:val="none" w:sz="0" w:space="0" w:color="auto"/>
        <w:bottom w:val="none" w:sz="0" w:space="0" w:color="auto"/>
        <w:right w:val="none" w:sz="0" w:space="0" w:color="auto"/>
      </w:divBdr>
    </w:div>
    <w:div w:id="784234286">
      <w:bodyDiv w:val="1"/>
      <w:marLeft w:val="0"/>
      <w:marRight w:val="0"/>
      <w:marTop w:val="0"/>
      <w:marBottom w:val="0"/>
      <w:divBdr>
        <w:top w:val="none" w:sz="0" w:space="0" w:color="auto"/>
        <w:left w:val="none" w:sz="0" w:space="0" w:color="auto"/>
        <w:bottom w:val="none" w:sz="0" w:space="0" w:color="auto"/>
        <w:right w:val="none" w:sz="0" w:space="0" w:color="auto"/>
      </w:divBdr>
    </w:div>
    <w:div w:id="791289439">
      <w:bodyDiv w:val="1"/>
      <w:marLeft w:val="0"/>
      <w:marRight w:val="0"/>
      <w:marTop w:val="0"/>
      <w:marBottom w:val="0"/>
      <w:divBdr>
        <w:top w:val="none" w:sz="0" w:space="0" w:color="auto"/>
        <w:left w:val="none" w:sz="0" w:space="0" w:color="auto"/>
        <w:bottom w:val="none" w:sz="0" w:space="0" w:color="auto"/>
        <w:right w:val="none" w:sz="0" w:space="0" w:color="auto"/>
      </w:divBdr>
    </w:div>
    <w:div w:id="804548461">
      <w:bodyDiv w:val="1"/>
      <w:marLeft w:val="0"/>
      <w:marRight w:val="0"/>
      <w:marTop w:val="0"/>
      <w:marBottom w:val="0"/>
      <w:divBdr>
        <w:top w:val="none" w:sz="0" w:space="0" w:color="auto"/>
        <w:left w:val="none" w:sz="0" w:space="0" w:color="auto"/>
        <w:bottom w:val="none" w:sz="0" w:space="0" w:color="auto"/>
        <w:right w:val="none" w:sz="0" w:space="0" w:color="auto"/>
      </w:divBdr>
    </w:div>
    <w:div w:id="823818072">
      <w:bodyDiv w:val="1"/>
      <w:marLeft w:val="0"/>
      <w:marRight w:val="0"/>
      <w:marTop w:val="0"/>
      <w:marBottom w:val="0"/>
      <w:divBdr>
        <w:top w:val="none" w:sz="0" w:space="0" w:color="auto"/>
        <w:left w:val="none" w:sz="0" w:space="0" w:color="auto"/>
        <w:bottom w:val="none" w:sz="0" w:space="0" w:color="auto"/>
        <w:right w:val="none" w:sz="0" w:space="0" w:color="auto"/>
      </w:divBdr>
    </w:div>
    <w:div w:id="843713440">
      <w:bodyDiv w:val="1"/>
      <w:marLeft w:val="0"/>
      <w:marRight w:val="0"/>
      <w:marTop w:val="0"/>
      <w:marBottom w:val="0"/>
      <w:divBdr>
        <w:top w:val="none" w:sz="0" w:space="0" w:color="auto"/>
        <w:left w:val="none" w:sz="0" w:space="0" w:color="auto"/>
        <w:bottom w:val="none" w:sz="0" w:space="0" w:color="auto"/>
        <w:right w:val="none" w:sz="0" w:space="0" w:color="auto"/>
      </w:divBdr>
    </w:div>
    <w:div w:id="913003502">
      <w:bodyDiv w:val="1"/>
      <w:marLeft w:val="0"/>
      <w:marRight w:val="0"/>
      <w:marTop w:val="0"/>
      <w:marBottom w:val="0"/>
      <w:divBdr>
        <w:top w:val="none" w:sz="0" w:space="0" w:color="auto"/>
        <w:left w:val="none" w:sz="0" w:space="0" w:color="auto"/>
        <w:bottom w:val="none" w:sz="0" w:space="0" w:color="auto"/>
        <w:right w:val="none" w:sz="0" w:space="0" w:color="auto"/>
      </w:divBdr>
    </w:div>
    <w:div w:id="929393306">
      <w:bodyDiv w:val="1"/>
      <w:marLeft w:val="0"/>
      <w:marRight w:val="0"/>
      <w:marTop w:val="0"/>
      <w:marBottom w:val="0"/>
      <w:divBdr>
        <w:top w:val="none" w:sz="0" w:space="0" w:color="auto"/>
        <w:left w:val="none" w:sz="0" w:space="0" w:color="auto"/>
        <w:bottom w:val="none" w:sz="0" w:space="0" w:color="auto"/>
        <w:right w:val="none" w:sz="0" w:space="0" w:color="auto"/>
      </w:divBdr>
    </w:div>
    <w:div w:id="932204640">
      <w:bodyDiv w:val="1"/>
      <w:marLeft w:val="0"/>
      <w:marRight w:val="0"/>
      <w:marTop w:val="0"/>
      <w:marBottom w:val="0"/>
      <w:divBdr>
        <w:top w:val="none" w:sz="0" w:space="0" w:color="auto"/>
        <w:left w:val="none" w:sz="0" w:space="0" w:color="auto"/>
        <w:bottom w:val="none" w:sz="0" w:space="0" w:color="auto"/>
        <w:right w:val="none" w:sz="0" w:space="0" w:color="auto"/>
      </w:divBdr>
    </w:div>
    <w:div w:id="1017659787">
      <w:bodyDiv w:val="1"/>
      <w:marLeft w:val="0"/>
      <w:marRight w:val="0"/>
      <w:marTop w:val="0"/>
      <w:marBottom w:val="0"/>
      <w:divBdr>
        <w:top w:val="none" w:sz="0" w:space="0" w:color="auto"/>
        <w:left w:val="none" w:sz="0" w:space="0" w:color="auto"/>
        <w:bottom w:val="none" w:sz="0" w:space="0" w:color="auto"/>
        <w:right w:val="none" w:sz="0" w:space="0" w:color="auto"/>
      </w:divBdr>
    </w:div>
    <w:div w:id="1035470133">
      <w:bodyDiv w:val="1"/>
      <w:marLeft w:val="0"/>
      <w:marRight w:val="0"/>
      <w:marTop w:val="0"/>
      <w:marBottom w:val="0"/>
      <w:divBdr>
        <w:top w:val="none" w:sz="0" w:space="0" w:color="auto"/>
        <w:left w:val="none" w:sz="0" w:space="0" w:color="auto"/>
        <w:bottom w:val="none" w:sz="0" w:space="0" w:color="auto"/>
        <w:right w:val="none" w:sz="0" w:space="0" w:color="auto"/>
      </w:divBdr>
    </w:div>
    <w:div w:id="1068695713">
      <w:bodyDiv w:val="1"/>
      <w:marLeft w:val="0"/>
      <w:marRight w:val="0"/>
      <w:marTop w:val="0"/>
      <w:marBottom w:val="0"/>
      <w:divBdr>
        <w:top w:val="none" w:sz="0" w:space="0" w:color="auto"/>
        <w:left w:val="none" w:sz="0" w:space="0" w:color="auto"/>
        <w:bottom w:val="none" w:sz="0" w:space="0" w:color="auto"/>
        <w:right w:val="none" w:sz="0" w:space="0" w:color="auto"/>
      </w:divBdr>
    </w:div>
    <w:div w:id="1224951930">
      <w:bodyDiv w:val="1"/>
      <w:marLeft w:val="0"/>
      <w:marRight w:val="0"/>
      <w:marTop w:val="0"/>
      <w:marBottom w:val="0"/>
      <w:divBdr>
        <w:top w:val="none" w:sz="0" w:space="0" w:color="auto"/>
        <w:left w:val="none" w:sz="0" w:space="0" w:color="auto"/>
        <w:bottom w:val="none" w:sz="0" w:space="0" w:color="auto"/>
        <w:right w:val="none" w:sz="0" w:space="0" w:color="auto"/>
      </w:divBdr>
    </w:div>
    <w:div w:id="1281305349">
      <w:bodyDiv w:val="1"/>
      <w:marLeft w:val="0"/>
      <w:marRight w:val="0"/>
      <w:marTop w:val="0"/>
      <w:marBottom w:val="0"/>
      <w:divBdr>
        <w:top w:val="none" w:sz="0" w:space="0" w:color="auto"/>
        <w:left w:val="none" w:sz="0" w:space="0" w:color="auto"/>
        <w:bottom w:val="none" w:sz="0" w:space="0" w:color="auto"/>
        <w:right w:val="none" w:sz="0" w:space="0" w:color="auto"/>
      </w:divBdr>
    </w:div>
    <w:div w:id="1323776030">
      <w:bodyDiv w:val="1"/>
      <w:marLeft w:val="0"/>
      <w:marRight w:val="0"/>
      <w:marTop w:val="0"/>
      <w:marBottom w:val="0"/>
      <w:divBdr>
        <w:top w:val="none" w:sz="0" w:space="0" w:color="auto"/>
        <w:left w:val="none" w:sz="0" w:space="0" w:color="auto"/>
        <w:bottom w:val="none" w:sz="0" w:space="0" w:color="auto"/>
        <w:right w:val="none" w:sz="0" w:space="0" w:color="auto"/>
      </w:divBdr>
    </w:div>
    <w:div w:id="1333995851">
      <w:bodyDiv w:val="1"/>
      <w:marLeft w:val="0"/>
      <w:marRight w:val="0"/>
      <w:marTop w:val="0"/>
      <w:marBottom w:val="0"/>
      <w:divBdr>
        <w:top w:val="none" w:sz="0" w:space="0" w:color="auto"/>
        <w:left w:val="none" w:sz="0" w:space="0" w:color="auto"/>
        <w:bottom w:val="none" w:sz="0" w:space="0" w:color="auto"/>
        <w:right w:val="none" w:sz="0" w:space="0" w:color="auto"/>
      </w:divBdr>
    </w:div>
    <w:div w:id="1403211405">
      <w:bodyDiv w:val="1"/>
      <w:marLeft w:val="0"/>
      <w:marRight w:val="0"/>
      <w:marTop w:val="0"/>
      <w:marBottom w:val="0"/>
      <w:divBdr>
        <w:top w:val="none" w:sz="0" w:space="0" w:color="auto"/>
        <w:left w:val="none" w:sz="0" w:space="0" w:color="auto"/>
        <w:bottom w:val="none" w:sz="0" w:space="0" w:color="auto"/>
        <w:right w:val="none" w:sz="0" w:space="0" w:color="auto"/>
      </w:divBdr>
      <w:divsChild>
        <w:div w:id="2078086668">
          <w:marLeft w:val="0"/>
          <w:marRight w:val="0"/>
          <w:marTop w:val="0"/>
          <w:marBottom w:val="0"/>
          <w:divBdr>
            <w:top w:val="none" w:sz="0" w:space="0" w:color="auto"/>
            <w:left w:val="none" w:sz="0" w:space="0" w:color="auto"/>
            <w:bottom w:val="none" w:sz="0" w:space="0" w:color="auto"/>
            <w:right w:val="none" w:sz="0" w:space="0" w:color="auto"/>
          </w:divBdr>
        </w:div>
      </w:divsChild>
    </w:div>
    <w:div w:id="1483621190">
      <w:bodyDiv w:val="1"/>
      <w:marLeft w:val="0"/>
      <w:marRight w:val="0"/>
      <w:marTop w:val="0"/>
      <w:marBottom w:val="0"/>
      <w:divBdr>
        <w:top w:val="none" w:sz="0" w:space="0" w:color="auto"/>
        <w:left w:val="none" w:sz="0" w:space="0" w:color="auto"/>
        <w:bottom w:val="none" w:sz="0" w:space="0" w:color="auto"/>
        <w:right w:val="none" w:sz="0" w:space="0" w:color="auto"/>
      </w:divBdr>
    </w:div>
    <w:div w:id="1490515242">
      <w:bodyDiv w:val="1"/>
      <w:marLeft w:val="0"/>
      <w:marRight w:val="0"/>
      <w:marTop w:val="0"/>
      <w:marBottom w:val="0"/>
      <w:divBdr>
        <w:top w:val="none" w:sz="0" w:space="0" w:color="auto"/>
        <w:left w:val="none" w:sz="0" w:space="0" w:color="auto"/>
        <w:bottom w:val="none" w:sz="0" w:space="0" w:color="auto"/>
        <w:right w:val="none" w:sz="0" w:space="0" w:color="auto"/>
      </w:divBdr>
    </w:div>
    <w:div w:id="1511140062">
      <w:bodyDiv w:val="1"/>
      <w:marLeft w:val="0"/>
      <w:marRight w:val="0"/>
      <w:marTop w:val="0"/>
      <w:marBottom w:val="0"/>
      <w:divBdr>
        <w:top w:val="none" w:sz="0" w:space="0" w:color="auto"/>
        <w:left w:val="none" w:sz="0" w:space="0" w:color="auto"/>
        <w:bottom w:val="none" w:sz="0" w:space="0" w:color="auto"/>
        <w:right w:val="none" w:sz="0" w:space="0" w:color="auto"/>
      </w:divBdr>
    </w:div>
    <w:div w:id="1591966354">
      <w:bodyDiv w:val="1"/>
      <w:marLeft w:val="0"/>
      <w:marRight w:val="0"/>
      <w:marTop w:val="0"/>
      <w:marBottom w:val="0"/>
      <w:divBdr>
        <w:top w:val="none" w:sz="0" w:space="0" w:color="auto"/>
        <w:left w:val="none" w:sz="0" w:space="0" w:color="auto"/>
        <w:bottom w:val="none" w:sz="0" w:space="0" w:color="auto"/>
        <w:right w:val="none" w:sz="0" w:space="0" w:color="auto"/>
      </w:divBdr>
    </w:div>
    <w:div w:id="1616788843">
      <w:bodyDiv w:val="1"/>
      <w:marLeft w:val="0"/>
      <w:marRight w:val="0"/>
      <w:marTop w:val="0"/>
      <w:marBottom w:val="0"/>
      <w:divBdr>
        <w:top w:val="none" w:sz="0" w:space="0" w:color="auto"/>
        <w:left w:val="none" w:sz="0" w:space="0" w:color="auto"/>
        <w:bottom w:val="none" w:sz="0" w:space="0" w:color="auto"/>
        <w:right w:val="none" w:sz="0" w:space="0" w:color="auto"/>
      </w:divBdr>
    </w:div>
    <w:div w:id="1736396294">
      <w:bodyDiv w:val="1"/>
      <w:marLeft w:val="0"/>
      <w:marRight w:val="0"/>
      <w:marTop w:val="0"/>
      <w:marBottom w:val="0"/>
      <w:divBdr>
        <w:top w:val="none" w:sz="0" w:space="0" w:color="auto"/>
        <w:left w:val="none" w:sz="0" w:space="0" w:color="auto"/>
        <w:bottom w:val="none" w:sz="0" w:space="0" w:color="auto"/>
        <w:right w:val="none" w:sz="0" w:space="0" w:color="auto"/>
      </w:divBdr>
      <w:divsChild>
        <w:div w:id="661086941">
          <w:marLeft w:val="0"/>
          <w:marRight w:val="0"/>
          <w:marTop w:val="0"/>
          <w:marBottom w:val="0"/>
          <w:divBdr>
            <w:top w:val="none" w:sz="0" w:space="0" w:color="auto"/>
            <w:left w:val="none" w:sz="0" w:space="0" w:color="auto"/>
            <w:bottom w:val="none" w:sz="0" w:space="0" w:color="auto"/>
            <w:right w:val="none" w:sz="0" w:space="0" w:color="auto"/>
          </w:divBdr>
        </w:div>
      </w:divsChild>
    </w:div>
    <w:div w:id="1805923264">
      <w:bodyDiv w:val="1"/>
      <w:marLeft w:val="0"/>
      <w:marRight w:val="0"/>
      <w:marTop w:val="0"/>
      <w:marBottom w:val="0"/>
      <w:divBdr>
        <w:top w:val="none" w:sz="0" w:space="0" w:color="auto"/>
        <w:left w:val="none" w:sz="0" w:space="0" w:color="auto"/>
        <w:bottom w:val="none" w:sz="0" w:space="0" w:color="auto"/>
        <w:right w:val="none" w:sz="0" w:space="0" w:color="auto"/>
      </w:divBdr>
    </w:div>
    <w:div w:id="1928540594">
      <w:bodyDiv w:val="1"/>
      <w:marLeft w:val="0"/>
      <w:marRight w:val="0"/>
      <w:marTop w:val="0"/>
      <w:marBottom w:val="0"/>
      <w:divBdr>
        <w:top w:val="none" w:sz="0" w:space="0" w:color="auto"/>
        <w:left w:val="none" w:sz="0" w:space="0" w:color="auto"/>
        <w:bottom w:val="none" w:sz="0" w:space="0" w:color="auto"/>
        <w:right w:val="none" w:sz="0" w:space="0" w:color="auto"/>
      </w:divBdr>
    </w:div>
    <w:div w:id="1962491916">
      <w:bodyDiv w:val="1"/>
      <w:marLeft w:val="0"/>
      <w:marRight w:val="0"/>
      <w:marTop w:val="0"/>
      <w:marBottom w:val="0"/>
      <w:divBdr>
        <w:top w:val="none" w:sz="0" w:space="0" w:color="auto"/>
        <w:left w:val="none" w:sz="0" w:space="0" w:color="auto"/>
        <w:bottom w:val="none" w:sz="0" w:space="0" w:color="auto"/>
        <w:right w:val="none" w:sz="0" w:space="0" w:color="auto"/>
      </w:divBdr>
    </w:div>
    <w:div w:id="1985771287">
      <w:bodyDiv w:val="1"/>
      <w:marLeft w:val="0"/>
      <w:marRight w:val="0"/>
      <w:marTop w:val="0"/>
      <w:marBottom w:val="0"/>
      <w:divBdr>
        <w:top w:val="none" w:sz="0" w:space="0" w:color="auto"/>
        <w:left w:val="none" w:sz="0" w:space="0" w:color="auto"/>
        <w:bottom w:val="none" w:sz="0" w:space="0" w:color="auto"/>
        <w:right w:val="none" w:sz="0" w:space="0" w:color="auto"/>
      </w:divBdr>
    </w:div>
    <w:div w:id="2017222100">
      <w:bodyDiv w:val="1"/>
      <w:marLeft w:val="0"/>
      <w:marRight w:val="0"/>
      <w:marTop w:val="0"/>
      <w:marBottom w:val="0"/>
      <w:divBdr>
        <w:top w:val="none" w:sz="0" w:space="0" w:color="auto"/>
        <w:left w:val="none" w:sz="0" w:space="0" w:color="auto"/>
        <w:bottom w:val="none" w:sz="0" w:space="0" w:color="auto"/>
        <w:right w:val="none" w:sz="0" w:space="0" w:color="auto"/>
      </w:divBdr>
    </w:div>
    <w:div w:id="2029601495">
      <w:bodyDiv w:val="1"/>
      <w:marLeft w:val="0"/>
      <w:marRight w:val="0"/>
      <w:marTop w:val="0"/>
      <w:marBottom w:val="0"/>
      <w:divBdr>
        <w:top w:val="none" w:sz="0" w:space="0" w:color="auto"/>
        <w:left w:val="none" w:sz="0" w:space="0" w:color="auto"/>
        <w:bottom w:val="none" w:sz="0" w:space="0" w:color="auto"/>
        <w:right w:val="none" w:sz="0" w:space="0" w:color="auto"/>
      </w:divBdr>
    </w:div>
    <w:div w:id="2072849922">
      <w:bodyDiv w:val="1"/>
      <w:marLeft w:val="0"/>
      <w:marRight w:val="0"/>
      <w:marTop w:val="0"/>
      <w:marBottom w:val="0"/>
      <w:divBdr>
        <w:top w:val="none" w:sz="0" w:space="0" w:color="auto"/>
        <w:left w:val="none" w:sz="0" w:space="0" w:color="auto"/>
        <w:bottom w:val="none" w:sz="0" w:space="0" w:color="auto"/>
        <w:right w:val="none" w:sz="0" w:space="0" w:color="auto"/>
      </w:divBdr>
    </w:div>
    <w:div w:id="213131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microsoft.com/office/2007/relationships/diagramDrawing" Target="diagrams/drawing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diagramLayout" Target="diagrams/layout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Data" Target="diagrams/data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33F7C0-925D-4935-ADDC-5801B1AEF3C1}" type="doc">
      <dgm:prSet loTypeId="urn:microsoft.com/office/officeart/2005/8/layout/vList5" loCatId="list" qsTypeId="urn:microsoft.com/office/officeart/2005/8/quickstyle/simple1" qsCatId="simple" csTypeId="urn:microsoft.com/office/officeart/2005/8/colors/colorful5" csCatId="colorful" phldr="1"/>
      <dgm:spPr/>
      <dgm:t>
        <a:bodyPr/>
        <a:lstStyle/>
        <a:p>
          <a:endParaRPr lang="en-GB"/>
        </a:p>
      </dgm:t>
    </dgm:pt>
    <dgm:pt modelId="{DDDA6FFF-8F03-4254-BE34-ED7AD965E68B}">
      <dgm:prSet phldrT="[Text]"/>
      <dgm:spPr/>
      <dgm:t>
        <a:bodyPr/>
        <a:lstStyle/>
        <a:p>
          <a:r>
            <a:rPr lang="en-GB"/>
            <a:t>Create a sense of urgancy </a:t>
          </a:r>
        </a:p>
      </dgm:t>
    </dgm:pt>
    <dgm:pt modelId="{C59E2C8E-AECD-4513-8859-BFD8E548573B}" type="parTrans" cxnId="{1ACFC47E-5542-4C9B-8942-2AA3D26F7688}">
      <dgm:prSet/>
      <dgm:spPr/>
      <dgm:t>
        <a:bodyPr/>
        <a:lstStyle/>
        <a:p>
          <a:endParaRPr lang="en-GB"/>
        </a:p>
      </dgm:t>
    </dgm:pt>
    <dgm:pt modelId="{D9B4DD5C-221F-4DBE-B4CE-C287FF6276E3}" type="sibTrans" cxnId="{1ACFC47E-5542-4C9B-8942-2AA3D26F7688}">
      <dgm:prSet/>
      <dgm:spPr/>
      <dgm:t>
        <a:bodyPr/>
        <a:lstStyle/>
        <a:p>
          <a:endParaRPr lang="en-GB"/>
        </a:p>
      </dgm:t>
    </dgm:pt>
    <dgm:pt modelId="{2E247AB3-C679-42B6-9B45-95B2D9CF830B}">
      <dgm:prSet phldrT="[Text]"/>
      <dgm:spPr/>
      <dgm:t>
        <a:bodyPr/>
        <a:lstStyle/>
        <a:p>
          <a:r>
            <a:rPr lang="en-GB"/>
            <a:t>making employees aware of the need for change by highlighting potential threats or opportunitys </a:t>
          </a:r>
        </a:p>
      </dgm:t>
    </dgm:pt>
    <dgm:pt modelId="{06451047-D7B4-43E9-AFA2-F74C00E2270B}" type="parTrans" cxnId="{1562A2A0-43DA-4829-A293-DD668EB2F60A}">
      <dgm:prSet/>
      <dgm:spPr/>
      <dgm:t>
        <a:bodyPr/>
        <a:lstStyle/>
        <a:p>
          <a:endParaRPr lang="en-GB"/>
        </a:p>
      </dgm:t>
    </dgm:pt>
    <dgm:pt modelId="{83F1813D-4326-4FB5-AB4C-AEE73EE435F3}" type="sibTrans" cxnId="{1562A2A0-43DA-4829-A293-DD668EB2F60A}">
      <dgm:prSet/>
      <dgm:spPr/>
      <dgm:t>
        <a:bodyPr/>
        <a:lstStyle/>
        <a:p>
          <a:endParaRPr lang="en-GB"/>
        </a:p>
      </dgm:t>
    </dgm:pt>
    <dgm:pt modelId="{0B03AEEB-4F72-4B90-9E47-937A09FCEAAF}">
      <dgm:prSet phldrT="[Text]"/>
      <dgm:spPr/>
      <dgm:t>
        <a:bodyPr/>
        <a:lstStyle/>
        <a:p>
          <a:r>
            <a:rPr lang="en-GB"/>
            <a:t>Build a guilding coalation </a:t>
          </a:r>
        </a:p>
      </dgm:t>
    </dgm:pt>
    <dgm:pt modelId="{6A99EF80-F391-4DD3-8F5F-E221D748B9E7}" type="parTrans" cxnId="{7A0DDA0C-18FC-4286-8CAC-4C03FC4E0209}">
      <dgm:prSet/>
      <dgm:spPr/>
      <dgm:t>
        <a:bodyPr/>
        <a:lstStyle/>
        <a:p>
          <a:endParaRPr lang="en-GB"/>
        </a:p>
      </dgm:t>
    </dgm:pt>
    <dgm:pt modelId="{DF94C75D-C7AC-4442-8F26-055387C27FEC}" type="sibTrans" cxnId="{7A0DDA0C-18FC-4286-8CAC-4C03FC4E0209}">
      <dgm:prSet/>
      <dgm:spPr/>
      <dgm:t>
        <a:bodyPr/>
        <a:lstStyle/>
        <a:p>
          <a:endParaRPr lang="en-GB"/>
        </a:p>
      </dgm:t>
    </dgm:pt>
    <dgm:pt modelId="{81F66400-B93C-43C2-8F3C-37D9EF2D4092}">
      <dgm:prSet phldrT="[Text]"/>
      <dgm:spPr/>
      <dgm:t>
        <a:bodyPr/>
        <a:lstStyle/>
        <a:p>
          <a:r>
            <a:rPr lang="en-GB"/>
            <a:t>By forming a team of influential leaders and stakeholders who support the change and can help drive it foward </a:t>
          </a:r>
        </a:p>
      </dgm:t>
    </dgm:pt>
    <dgm:pt modelId="{F5D5483D-87E7-4FAE-810F-C3319C04255E}" type="parTrans" cxnId="{9E9D7B68-C2AF-4B04-BD71-1CC9E4BC6536}">
      <dgm:prSet/>
      <dgm:spPr/>
      <dgm:t>
        <a:bodyPr/>
        <a:lstStyle/>
        <a:p>
          <a:endParaRPr lang="en-GB"/>
        </a:p>
      </dgm:t>
    </dgm:pt>
    <dgm:pt modelId="{EDB1E3FE-0FC5-4F56-BAAF-5FA086A59A56}" type="sibTrans" cxnId="{9E9D7B68-C2AF-4B04-BD71-1CC9E4BC6536}">
      <dgm:prSet/>
      <dgm:spPr/>
      <dgm:t>
        <a:bodyPr/>
        <a:lstStyle/>
        <a:p>
          <a:endParaRPr lang="en-GB"/>
        </a:p>
      </dgm:t>
    </dgm:pt>
    <dgm:pt modelId="{1BC0CF49-04B3-41E2-AA88-4A6A29652826}">
      <dgm:prSet phldrT="[Text]"/>
      <dgm:spPr/>
      <dgm:t>
        <a:bodyPr/>
        <a:lstStyle/>
        <a:p>
          <a:r>
            <a:rPr lang="en-GB"/>
            <a:t>Form a startegic vision and initivies </a:t>
          </a:r>
        </a:p>
      </dgm:t>
    </dgm:pt>
    <dgm:pt modelId="{3B5850AC-B70F-4319-81E4-0C20FAFD00CA}" type="parTrans" cxnId="{34A29A4A-2707-42FA-97E0-D12D9A683129}">
      <dgm:prSet/>
      <dgm:spPr/>
      <dgm:t>
        <a:bodyPr/>
        <a:lstStyle/>
        <a:p>
          <a:endParaRPr lang="en-GB"/>
        </a:p>
      </dgm:t>
    </dgm:pt>
    <dgm:pt modelId="{10FECE7E-9E8A-4BA2-B234-FAD300E6E516}" type="sibTrans" cxnId="{34A29A4A-2707-42FA-97E0-D12D9A683129}">
      <dgm:prSet/>
      <dgm:spPr/>
      <dgm:t>
        <a:bodyPr/>
        <a:lstStyle/>
        <a:p>
          <a:endParaRPr lang="en-GB"/>
        </a:p>
      </dgm:t>
    </dgm:pt>
    <dgm:pt modelId="{9129F37E-A1BF-465E-86BC-F684DF61B681}">
      <dgm:prSet phldrT="[Text]"/>
      <dgm:spPr/>
      <dgm:t>
        <a:bodyPr/>
        <a:lstStyle/>
        <a:p>
          <a:r>
            <a:rPr lang="en-GB"/>
            <a:t>Developing a clear picture of what the future may look like and what steps are need ed to get the organisation there</a:t>
          </a:r>
        </a:p>
      </dgm:t>
    </dgm:pt>
    <dgm:pt modelId="{277F9EC8-A094-4A44-86C1-0E813DBAD325}" type="parTrans" cxnId="{16CF2DB9-F5A3-44FA-8B9F-A6A1D915CC90}">
      <dgm:prSet/>
      <dgm:spPr/>
      <dgm:t>
        <a:bodyPr/>
        <a:lstStyle/>
        <a:p>
          <a:endParaRPr lang="en-GB"/>
        </a:p>
      </dgm:t>
    </dgm:pt>
    <dgm:pt modelId="{B857E7C7-3A5C-4CD8-8B3B-33244CCA1BAF}" type="sibTrans" cxnId="{16CF2DB9-F5A3-44FA-8B9F-A6A1D915CC90}">
      <dgm:prSet/>
      <dgm:spPr/>
      <dgm:t>
        <a:bodyPr/>
        <a:lstStyle/>
        <a:p>
          <a:endParaRPr lang="en-GB"/>
        </a:p>
      </dgm:t>
    </dgm:pt>
    <dgm:pt modelId="{48DE94C0-CE04-47D1-B744-22300B0CC4CE}">
      <dgm:prSet/>
      <dgm:spPr/>
      <dgm:t>
        <a:bodyPr/>
        <a:lstStyle/>
        <a:p>
          <a:r>
            <a:rPr lang="en-GB"/>
            <a:t>Enlist a Volunteer army </a:t>
          </a:r>
        </a:p>
      </dgm:t>
    </dgm:pt>
    <dgm:pt modelId="{816C7231-17D9-41F9-BB92-7DE220C41820}" type="parTrans" cxnId="{EAA3483B-8568-4D6D-B047-D00B0E688130}">
      <dgm:prSet/>
      <dgm:spPr/>
      <dgm:t>
        <a:bodyPr/>
        <a:lstStyle/>
        <a:p>
          <a:endParaRPr lang="en-GB"/>
        </a:p>
      </dgm:t>
    </dgm:pt>
    <dgm:pt modelId="{A5653B60-7D60-4AE2-9C2E-00FAF0A0BDA5}" type="sibTrans" cxnId="{EAA3483B-8568-4D6D-B047-D00B0E688130}">
      <dgm:prSet/>
      <dgm:spPr/>
      <dgm:t>
        <a:bodyPr/>
        <a:lstStyle/>
        <a:p>
          <a:endParaRPr lang="en-GB"/>
        </a:p>
      </dgm:t>
    </dgm:pt>
    <dgm:pt modelId="{9756A27D-CB8C-45CB-98D0-9ECDE0E4F11A}">
      <dgm:prSet/>
      <dgm:spPr/>
      <dgm:t>
        <a:bodyPr/>
        <a:lstStyle/>
        <a:p>
          <a:r>
            <a:rPr lang="en-GB"/>
            <a:t>Enable action by removing barriers </a:t>
          </a:r>
        </a:p>
      </dgm:t>
    </dgm:pt>
    <dgm:pt modelId="{0EAA6C13-7847-4760-BE6B-DBAAC93DCAA8}" type="parTrans" cxnId="{5472BE6A-EEFD-451D-A134-475126AFB8F0}">
      <dgm:prSet/>
      <dgm:spPr/>
      <dgm:t>
        <a:bodyPr/>
        <a:lstStyle/>
        <a:p>
          <a:endParaRPr lang="en-GB"/>
        </a:p>
      </dgm:t>
    </dgm:pt>
    <dgm:pt modelId="{B779B938-587C-4A01-93EB-27FE75ABA987}" type="sibTrans" cxnId="{5472BE6A-EEFD-451D-A134-475126AFB8F0}">
      <dgm:prSet/>
      <dgm:spPr/>
      <dgm:t>
        <a:bodyPr/>
        <a:lstStyle/>
        <a:p>
          <a:endParaRPr lang="en-GB"/>
        </a:p>
      </dgm:t>
    </dgm:pt>
    <dgm:pt modelId="{45A7B8E5-04AF-4EF1-84D5-396ACC26289D}">
      <dgm:prSet/>
      <dgm:spPr/>
      <dgm:t>
        <a:bodyPr/>
        <a:lstStyle/>
        <a:p>
          <a:r>
            <a:rPr lang="en-GB"/>
            <a:t>Encuraging a wide base of support by engaging and involving employees throiugh the organisation</a:t>
          </a:r>
        </a:p>
      </dgm:t>
    </dgm:pt>
    <dgm:pt modelId="{AEFA905E-CD0C-4DAC-AA54-30F840B98505}" type="parTrans" cxnId="{0CF6E708-1621-4668-80CA-513A5EEF7C73}">
      <dgm:prSet/>
      <dgm:spPr/>
      <dgm:t>
        <a:bodyPr/>
        <a:lstStyle/>
        <a:p>
          <a:endParaRPr lang="en-GB"/>
        </a:p>
      </dgm:t>
    </dgm:pt>
    <dgm:pt modelId="{228804F1-EDC7-4E65-88D0-D856B2DCB5C1}" type="sibTrans" cxnId="{0CF6E708-1621-4668-80CA-513A5EEF7C73}">
      <dgm:prSet/>
      <dgm:spPr/>
      <dgm:t>
        <a:bodyPr/>
        <a:lstStyle/>
        <a:p>
          <a:endParaRPr lang="en-GB"/>
        </a:p>
      </dgm:t>
    </dgm:pt>
    <dgm:pt modelId="{DC44E6AF-6967-47A3-8317-188F1FCFB7CE}">
      <dgm:prSet/>
      <dgm:spPr/>
      <dgm:t>
        <a:bodyPr/>
        <a:lstStyle/>
        <a:p>
          <a:r>
            <a:rPr lang="en-GB"/>
            <a:t>Identify and emiminate any obstacles that hinder the progress </a:t>
          </a:r>
        </a:p>
      </dgm:t>
    </dgm:pt>
    <dgm:pt modelId="{C29E98A2-34F2-4364-A418-D4EB56F8700B}" type="parTrans" cxnId="{2826CD5B-2E3F-42E8-A08B-1B0729625169}">
      <dgm:prSet/>
      <dgm:spPr/>
      <dgm:t>
        <a:bodyPr/>
        <a:lstStyle/>
        <a:p>
          <a:endParaRPr lang="en-GB"/>
        </a:p>
      </dgm:t>
    </dgm:pt>
    <dgm:pt modelId="{A586809D-DADD-4310-9044-D1BC71ABE3C9}" type="sibTrans" cxnId="{2826CD5B-2E3F-42E8-A08B-1B0729625169}">
      <dgm:prSet/>
      <dgm:spPr/>
      <dgm:t>
        <a:bodyPr/>
        <a:lstStyle/>
        <a:p>
          <a:endParaRPr lang="en-GB"/>
        </a:p>
      </dgm:t>
    </dgm:pt>
    <dgm:pt modelId="{16C871A3-B4E9-46B4-BAB9-62740F231B43}">
      <dgm:prSet/>
      <dgm:spPr/>
      <dgm:t>
        <a:bodyPr/>
        <a:lstStyle/>
        <a:p>
          <a:r>
            <a:rPr lang="en-GB"/>
            <a:t>Generate short term wins </a:t>
          </a:r>
        </a:p>
      </dgm:t>
    </dgm:pt>
    <dgm:pt modelId="{9D870279-E08E-4E8D-878A-2D76D09B6A46}" type="parTrans" cxnId="{A0DE5F46-B81C-4B12-BC4B-F3FF8EB2C224}">
      <dgm:prSet/>
      <dgm:spPr/>
      <dgm:t>
        <a:bodyPr/>
        <a:lstStyle/>
        <a:p>
          <a:endParaRPr lang="en-GB"/>
        </a:p>
      </dgm:t>
    </dgm:pt>
    <dgm:pt modelId="{CAB15436-3219-4764-92A1-5DB17DEA0D3D}" type="sibTrans" cxnId="{A0DE5F46-B81C-4B12-BC4B-F3FF8EB2C224}">
      <dgm:prSet/>
      <dgm:spPr/>
      <dgm:t>
        <a:bodyPr/>
        <a:lstStyle/>
        <a:p>
          <a:endParaRPr lang="en-GB"/>
        </a:p>
      </dgm:t>
    </dgm:pt>
    <dgm:pt modelId="{1D3A1113-D8D2-421E-8B32-01706837E64C}">
      <dgm:prSet/>
      <dgm:spPr/>
      <dgm:t>
        <a:bodyPr/>
        <a:lstStyle/>
        <a:p>
          <a:endParaRPr lang="en-GB"/>
        </a:p>
      </dgm:t>
    </dgm:pt>
    <dgm:pt modelId="{02E1E63F-24E7-4D24-8456-49CA0177CD2C}" type="parTrans" cxnId="{0D391891-4AA8-4AE8-AB08-D1DC8A2B5DA1}">
      <dgm:prSet/>
      <dgm:spPr/>
      <dgm:t>
        <a:bodyPr/>
        <a:lstStyle/>
        <a:p>
          <a:endParaRPr lang="en-GB"/>
        </a:p>
      </dgm:t>
    </dgm:pt>
    <dgm:pt modelId="{6D09354C-0E79-4600-BE41-0B549F84DFDF}" type="sibTrans" cxnId="{0D391891-4AA8-4AE8-AB08-D1DC8A2B5DA1}">
      <dgm:prSet/>
      <dgm:spPr/>
      <dgm:t>
        <a:bodyPr/>
        <a:lstStyle/>
        <a:p>
          <a:endParaRPr lang="en-GB"/>
        </a:p>
      </dgm:t>
    </dgm:pt>
    <dgm:pt modelId="{4672FD5A-5CB9-4D65-9BCB-D42917374EA5}">
      <dgm:prSet/>
      <dgm:spPr/>
      <dgm:t>
        <a:bodyPr/>
        <a:lstStyle/>
        <a:p>
          <a:r>
            <a:rPr lang="en-GB"/>
            <a:t>Delivering small, visible improvement early on in the process to help build confidence and demonstrate progress </a:t>
          </a:r>
        </a:p>
      </dgm:t>
    </dgm:pt>
    <dgm:pt modelId="{1B4102D2-2799-4BAD-A84B-7B6FEE43D0D6}" type="parTrans" cxnId="{0DF4C4DB-A7DF-4807-A592-62335402F911}">
      <dgm:prSet/>
      <dgm:spPr/>
      <dgm:t>
        <a:bodyPr/>
        <a:lstStyle/>
        <a:p>
          <a:endParaRPr lang="en-GB"/>
        </a:p>
      </dgm:t>
    </dgm:pt>
    <dgm:pt modelId="{EAB41CAB-49B1-48FC-899F-50E5549B74DF}" type="sibTrans" cxnId="{0DF4C4DB-A7DF-4807-A592-62335402F911}">
      <dgm:prSet/>
      <dgm:spPr/>
      <dgm:t>
        <a:bodyPr/>
        <a:lstStyle/>
        <a:p>
          <a:endParaRPr lang="en-GB"/>
        </a:p>
      </dgm:t>
    </dgm:pt>
    <dgm:pt modelId="{3CD9B11F-B80E-4B2B-9832-2D7694874DB8}">
      <dgm:prSet/>
      <dgm:spPr/>
      <dgm:t>
        <a:bodyPr/>
        <a:lstStyle/>
        <a:p>
          <a:r>
            <a:rPr lang="en-GB"/>
            <a:t>Sustain acceleration </a:t>
          </a:r>
        </a:p>
      </dgm:t>
    </dgm:pt>
    <dgm:pt modelId="{2CECECF4-B0B4-470F-B7F3-914E5B446C4F}" type="parTrans" cxnId="{0F8B2EA9-DC58-431D-9111-E680D7C1621F}">
      <dgm:prSet/>
      <dgm:spPr/>
      <dgm:t>
        <a:bodyPr/>
        <a:lstStyle/>
        <a:p>
          <a:endParaRPr lang="en-GB"/>
        </a:p>
      </dgm:t>
    </dgm:pt>
    <dgm:pt modelId="{F14354B9-4E71-4ADB-BDDD-EA5A97EAECD8}" type="sibTrans" cxnId="{0F8B2EA9-DC58-431D-9111-E680D7C1621F}">
      <dgm:prSet/>
      <dgm:spPr/>
      <dgm:t>
        <a:bodyPr/>
        <a:lstStyle/>
        <a:p>
          <a:endParaRPr lang="en-GB"/>
        </a:p>
      </dgm:t>
    </dgm:pt>
    <dgm:pt modelId="{11009A17-1DEB-4E24-9F8B-B76C6533BF32}">
      <dgm:prSet/>
      <dgm:spPr/>
      <dgm:t>
        <a:bodyPr/>
        <a:lstStyle/>
        <a:p>
          <a:r>
            <a:rPr lang="en-GB"/>
            <a:t>Keep pushging the new sytems, policies and initiatives</a:t>
          </a:r>
        </a:p>
      </dgm:t>
    </dgm:pt>
    <dgm:pt modelId="{62CA4016-CF56-475A-9D81-52CE8CCABDE8}" type="parTrans" cxnId="{C010B0B6-AA27-4567-8EDC-FE77AE77CEDE}">
      <dgm:prSet/>
      <dgm:spPr/>
      <dgm:t>
        <a:bodyPr/>
        <a:lstStyle/>
        <a:p>
          <a:endParaRPr lang="en-GB"/>
        </a:p>
      </dgm:t>
    </dgm:pt>
    <dgm:pt modelId="{E1389AA7-4C97-4414-B0A4-16F95208B72C}" type="sibTrans" cxnId="{C010B0B6-AA27-4567-8EDC-FE77AE77CEDE}">
      <dgm:prSet/>
      <dgm:spPr/>
      <dgm:t>
        <a:bodyPr/>
        <a:lstStyle/>
        <a:p>
          <a:endParaRPr lang="en-GB"/>
        </a:p>
      </dgm:t>
    </dgm:pt>
    <dgm:pt modelId="{0A00472B-503A-4619-B86E-578D67FE0D02}">
      <dgm:prSet/>
      <dgm:spPr/>
      <dgm:t>
        <a:bodyPr/>
        <a:lstStyle/>
        <a:p>
          <a:r>
            <a:rPr lang="en-GB"/>
            <a:t>Institute change </a:t>
          </a:r>
        </a:p>
      </dgm:t>
    </dgm:pt>
    <dgm:pt modelId="{0B42F989-AFA5-4D86-8FD7-B74FD1DE6C39}" type="parTrans" cxnId="{5F3CFA47-E222-4839-B9AE-D90B5B77D430}">
      <dgm:prSet/>
      <dgm:spPr/>
      <dgm:t>
        <a:bodyPr/>
        <a:lstStyle/>
        <a:p>
          <a:endParaRPr lang="en-GB"/>
        </a:p>
      </dgm:t>
    </dgm:pt>
    <dgm:pt modelId="{80EA85EB-E051-45A3-8673-EFB56BDA9CD9}" type="sibTrans" cxnId="{5F3CFA47-E222-4839-B9AE-D90B5B77D430}">
      <dgm:prSet/>
      <dgm:spPr/>
      <dgm:t>
        <a:bodyPr/>
        <a:lstStyle/>
        <a:p>
          <a:endParaRPr lang="en-GB"/>
        </a:p>
      </dgm:t>
    </dgm:pt>
    <dgm:pt modelId="{AA53E37D-9014-447A-BA39-0BC63DA1C3FA}">
      <dgm:prSet/>
      <dgm:spPr/>
      <dgm:t>
        <a:bodyPr/>
        <a:lstStyle/>
        <a:p>
          <a:r>
            <a:rPr lang="en-GB"/>
            <a:t>Embed new behaviours and values into the organisatial culture so that change lasts. </a:t>
          </a:r>
        </a:p>
      </dgm:t>
    </dgm:pt>
    <dgm:pt modelId="{674D3806-159B-41C5-92BB-4F64DF2BDBA5}" type="parTrans" cxnId="{CD8ADAFE-E609-4A79-9C4F-DFFCAC449BD1}">
      <dgm:prSet/>
      <dgm:spPr/>
      <dgm:t>
        <a:bodyPr/>
        <a:lstStyle/>
        <a:p>
          <a:endParaRPr lang="en-GB"/>
        </a:p>
      </dgm:t>
    </dgm:pt>
    <dgm:pt modelId="{C9439CC7-96A1-44F9-939C-19C778723306}" type="sibTrans" cxnId="{CD8ADAFE-E609-4A79-9C4F-DFFCAC449BD1}">
      <dgm:prSet/>
      <dgm:spPr/>
      <dgm:t>
        <a:bodyPr/>
        <a:lstStyle/>
        <a:p>
          <a:endParaRPr lang="en-GB"/>
        </a:p>
      </dgm:t>
    </dgm:pt>
    <dgm:pt modelId="{0E73321A-47A9-4B11-8714-6C696331F3F8}" type="pres">
      <dgm:prSet presAssocID="{9833F7C0-925D-4935-ADDC-5801B1AEF3C1}" presName="Name0" presStyleCnt="0">
        <dgm:presLayoutVars>
          <dgm:dir/>
          <dgm:animLvl val="lvl"/>
          <dgm:resizeHandles val="exact"/>
        </dgm:presLayoutVars>
      </dgm:prSet>
      <dgm:spPr/>
    </dgm:pt>
    <dgm:pt modelId="{350F4CF3-0A1C-4974-A17B-6A6C7998E26E}" type="pres">
      <dgm:prSet presAssocID="{DDDA6FFF-8F03-4254-BE34-ED7AD965E68B}" presName="linNode" presStyleCnt="0"/>
      <dgm:spPr/>
    </dgm:pt>
    <dgm:pt modelId="{013B8DEF-D163-472A-90EB-2866AEBCFD03}" type="pres">
      <dgm:prSet presAssocID="{DDDA6FFF-8F03-4254-BE34-ED7AD965E68B}" presName="parentText" presStyleLbl="node1" presStyleIdx="0" presStyleCnt="8">
        <dgm:presLayoutVars>
          <dgm:chMax val="1"/>
          <dgm:bulletEnabled val="1"/>
        </dgm:presLayoutVars>
      </dgm:prSet>
      <dgm:spPr/>
    </dgm:pt>
    <dgm:pt modelId="{9E97D9E0-EF05-4833-865D-0354ADE66E16}" type="pres">
      <dgm:prSet presAssocID="{DDDA6FFF-8F03-4254-BE34-ED7AD965E68B}" presName="descendantText" presStyleLbl="alignAccFollowNode1" presStyleIdx="0" presStyleCnt="8">
        <dgm:presLayoutVars>
          <dgm:bulletEnabled val="1"/>
        </dgm:presLayoutVars>
      </dgm:prSet>
      <dgm:spPr/>
    </dgm:pt>
    <dgm:pt modelId="{A75B55A7-3D99-4E3B-A93C-FD11BBC63CBD}" type="pres">
      <dgm:prSet presAssocID="{D9B4DD5C-221F-4DBE-B4CE-C287FF6276E3}" presName="sp" presStyleCnt="0"/>
      <dgm:spPr/>
    </dgm:pt>
    <dgm:pt modelId="{81BB90B5-9A75-4AD6-BAD4-C8E66BF1150D}" type="pres">
      <dgm:prSet presAssocID="{0B03AEEB-4F72-4B90-9E47-937A09FCEAAF}" presName="linNode" presStyleCnt="0"/>
      <dgm:spPr/>
    </dgm:pt>
    <dgm:pt modelId="{5EFA8BBD-0174-41FB-8023-BA9BB8174E4D}" type="pres">
      <dgm:prSet presAssocID="{0B03AEEB-4F72-4B90-9E47-937A09FCEAAF}" presName="parentText" presStyleLbl="node1" presStyleIdx="1" presStyleCnt="8">
        <dgm:presLayoutVars>
          <dgm:chMax val="1"/>
          <dgm:bulletEnabled val="1"/>
        </dgm:presLayoutVars>
      </dgm:prSet>
      <dgm:spPr/>
    </dgm:pt>
    <dgm:pt modelId="{5B8A199B-F572-4868-83A2-009BAB1B7660}" type="pres">
      <dgm:prSet presAssocID="{0B03AEEB-4F72-4B90-9E47-937A09FCEAAF}" presName="descendantText" presStyleLbl="alignAccFollowNode1" presStyleIdx="1" presStyleCnt="8">
        <dgm:presLayoutVars>
          <dgm:bulletEnabled val="1"/>
        </dgm:presLayoutVars>
      </dgm:prSet>
      <dgm:spPr/>
    </dgm:pt>
    <dgm:pt modelId="{6A137568-10B9-4C72-B760-DEF3BBE30B86}" type="pres">
      <dgm:prSet presAssocID="{DF94C75D-C7AC-4442-8F26-055387C27FEC}" presName="sp" presStyleCnt="0"/>
      <dgm:spPr/>
    </dgm:pt>
    <dgm:pt modelId="{A2812504-8FC8-4F40-8797-9E918C19E14B}" type="pres">
      <dgm:prSet presAssocID="{1BC0CF49-04B3-41E2-AA88-4A6A29652826}" presName="linNode" presStyleCnt="0"/>
      <dgm:spPr/>
    </dgm:pt>
    <dgm:pt modelId="{9034007C-4CB0-4F96-BEE3-BFBC817243D8}" type="pres">
      <dgm:prSet presAssocID="{1BC0CF49-04B3-41E2-AA88-4A6A29652826}" presName="parentText" presStyleLbl="node1" presStyleIdx="2" presStyleCnt="8">
        <dgm:presLayoutVars>
          <dgm:chMax val="1"/>
          <dgm:bulletEnabled val="1"/>
        </dgm:presLayoutVars>
      </dgm:prSet>
      <dgm:spPr/>
    </dgm:pt>
    <dgm:pt modelId="{9094D444-DBA9-4FAC-BB70-C1B5B7565CA0}" type="pres">
      <dgm:prSet presAssocID="{1BC0CF49-04B3-41E2-AA88-4A6A29652826}" presName="descendantText" presStyleLbl="alignAccFollowNode1" presStyleIdx="2" presStyleCnt="8">
        <dgm:presLayoutVars>
          <dgm:bulletEnabled val="1"/>
        </dgm:presLayoutVars>
      </dgm:prSet>
      <dgm:spPr/>
    </dgm:pt>
    <dgm:pt modelId="{CAB29861-7A70-4DEF-B1AB-769CD3202294}" type="pres">
      <dgm:prSet presAssocID="{10FECE7E-9E8A-4BA2-B234-FAD300E6E516}" presName="sp" presStyleCnt="0"/>
      <dgm:spPr/>
    </dgm:pt>
    <dgm:pt modelId="{43DC9EE8-A2DB-4B6F-88F7-B78D8CCD47D9}" type="pres">
      <dgm:prSet presAssocID="{48DE94C0-CE04-47D1-B744-22300B0CC4CE}" presName="linNode" presStyleCnt="0"/>
      <dgm:spPr/>
    </dgm:pt>
    <dgm:pt modelId="{2FD463F7-00D0-4503-BF14-DF46DC9015E6}" type="pres">
      <dgm:prSet presAssocID="{48DE94C0-CE04-47D1-B744-22300B0CC4CE}" presName="parentText" presStyleLbl="node1" presStyleIdx="3" presStyleCnt="8">
        <dgm:presLayoutVars>
          <dgm:chMax val="1"/>
          <dgm:bulletEnabled val="1"/>
        </dgm:presLayoutVars>
      </dgm:prSet>
      <dgm:spPr/>
    </dgm:pt>
    <dgm:pt modelId="{DBD9B219-3376-4031-A1D5-3769C82F99F3}" type="pres">
      <dgm:prSet presAssocID="{48DE94C0-CE04-47D1-B744-22300B0CC4CE}" presName="descendantText" presStyleLbl="alignAccFollowNode1" presStyleIdx="3" presStyleCnt="8">
        <dgm:presLayoutVars>
          <dgm:bulletEnabled val="1"/>
        </dgm:presLayoutVars>
      </dgm:prSet>
      <dgm:spPr/>
    </dgm:pt>
    <dgm:pt modelId="{114B2623-12CE-4C9D-852A-819ACCBCD91A}" type="pres">
      <dgm:prSet presAssocID="{A5653B60-7D60-4AE2-9C2E-00FAF0A0BDA5}" presName="sp" presStyleCnt="0"/>
      <dgm:spPr/>
    </dgm:pt>
    <dgm:pt modelId="{6B5BFCEE-129D-4B76-9B3C-0E50209C5F76}" type="pres">
      <dgm:prSet presAssocID="{9756A27D-CB8C-45CB-98D0-9ECDE0E4F11A}" presName="linNode" presStyleCnt="0"/>
      <dgm:spPr/>
    </dgm:pt>
    <dgm:pt modelId="{844077FC-3FD3-4A79-9D76-CA29003AAEC2}" type="pres">
      <dgm:prSet presAssocID="{9756A27D-CB8C-45CB-98D0-9ECDE0E4F11A}" presName="parentText" presStyleLbl="node1" presStyleIdx="4" presStyleCnt="8">
        <dgm:presLayoutVars>
          <dgm:chMax val="1"/>
          <dgm:bulletEnabled val="1"/>
        </dgm:presLayoutVars>
      </dgm:prSet>
      <dgm:spPr/>
    </dgm:pt>
    <dgm:pt modelId="{A59298F4-4280-405E-84EC-5CE427228715}" type="pres">
      <dgm:prSet presAssocID="{9756A27D-CB8C-45CB-98D0-9ECDE0E4F11A}" presName="descendantText" presStyleLbl="alignAccFollowNode1" presStyleIdx="4" presStyleCnt="8">
        <dgm:presLayoutVars>
          <dgm:bulletEnabled val="1"/>
        </dgm:presLayoutVars>
      </dgm:prSet>
      <dgm:spPr/>
    </dgm:pt>
    <dgm:pt modelId="{8666AE27-2363-4365-A13B-C50885D539DE}" type="pres">
      <dgm:prSet presAssocID="{B779B938-587C-4A01-93EB-27FE75ABA987}" presName="sp" presStyleCnt="0"/>
      <dgm:spPr/>
    </dgm:pt>
    <dgm:pt modelId="{EBD278A3-E34D-4B26-B3BF-8C146861D03A}" type="pres">
      <dgm:prSet presAssocID="{16C871A3-B4E9-46B4-BAB9-62740F231B43}" presName="linNode" presStyleCnt="0"/>
      <dgm:spPr/>
    </dgm:pt>
    <dgm:pt modelId="{C55D1F7F-D735-410D-8834-04914DC77859}" type="pres">
      <dgm:prSet presAssocID="{16C871A3-B4E9-46B4-BAB9-62740F231B43}" presName="parentText" presStyleLbl="node1" presStyleIdx="5" presStyleCnt="8">
        <dgm:presLayoutVars>
          <dgm:chMax val="1"/>
          <dgm:bulletEnabled val="1"/>
        </dgm:presLayoutVars>
      </dgm:prSet>
      <dgm:spPr/>
    </dgm:pt>
    <dgm:pt modelId="{F0021193-C933-4DC3-88FD-9521799D274A}" type="pres">
      <dgm:prSet presAssocID="{16C871A3-B4E9-46B4-BAB9-62740F231B43}" presName="descendantText" presStyleLbl="alignAccFollowNode1" presStyleIdx="5" presStyleCnt="8">
        <dgm:presLayoutVars>
          <dgm:bulletEnabled val="1"/>
        </dgm:presLayoutVars>
      </dgm:prSet>
      <dgm:spPr/>
    </dgm:pt>
    <dgm:pt modelId="{2EB3151C-2CF6-42F0-839B-D72CE823DCE5}" type="pres">
      <dgm:prSet presAssocID="{CAB15436-3219-4764-92A1-5DB17DEA0D3D}" presName="sp" presStyleCnt="0"/>
      <dgm:spPr/>
    </dgm:pt>
    <dgm:pt modelId="{A46C7C3B-5EC7-459E-8BC2-3B6242AA3C61}" type="pres">
      <dgm:prSet presAssocID="{3CD9B11F-B80E-4B2B-9832-2D7694874DB8}" presName="linNode" presStyleCnt="0"/>
      <dgm:spPr/>
    </dgm:pt>
    <dgm:pt modelId="{6E2B015A-73A9-4908-890D-58C25074CB83}" type="pres">
      <dgm:prSet presAssocID="{3CD9B11F-B80E-4B2B-9832-2D7694874DB8}" presName="parentText" presStyleLbl="node1" presStyleIdx="6" presStyleCnt="8">
        <dgm:presLayoutVars>
          <dgm:chMax val="1"/>
          <dgm:bulletEnabled val="1"/>
        </dgm:presLayoutVars>
      </dgm:prSet>
      <dgm:spPr/>
    </dgm:pt>
    <dgm:pt modelId="{3DF28833-8408-4D4A-9141-C1B5102048C7}" type="pres">
      <dgm:prSet presAssocID="{3CD9B11F-B80E-4B2B-9832-2D7694874DB8}" presName="descendantText" presStyleLbl="alignAccFollowNode1" presStyleIdx="6" presStyleCnt="8">
        <dgm:presLayoutVars>
          <dgm:bulletEnabled val="1"/>
        </dgm:presLayoutVars>
      </dgm:prSet>
      <dgm:spPr/>
    </dgm:pt>
    <dgm:pt modelId="{484B255E-3A13-4C27-A950-25B8244C4BBA}" type="pres">
      <dgm:prSet presAssocID="{F14354B9-4E71-4ADB-BDDD-EA5A97EAECD8}" presName="sp" presStyleCnt="0"/>
      <dgm:spPr/>
    </dgm:pt>
    <dgm:pt modelId="{4C079FFC-3D3B-475F-BC45-E9A66D3362F4}" type="pres">
      <dgm:prSet presAssocID="{0A00472B-503A-4619-B86E-578D67FE0D02}" presName="linNode" presStyleCnt="0"/>
      <dgm:spPr/>
    </dgm:pt>
    <dgm:pt modelId="{FB3E2642-AD0A-430A-AEEF-A36AD6CEAC2D}" type="pres">
      <dgm:prSet presAssocID="{0A00472B-503A-4619-B86E-578D67FE0D02}" presName="parentText" presStyleLbl="node1" presStyleIdx="7" presStyleCnt="8">
        <dgm:presLayoutVars>
          <dgm:chMax val="1"/>
          <dgm:bulletEnabled val="1"/>
        </dgm:presLayoutVars>
      </dgm:prSet>
      <dgm:spPr/>
    </dgm:pt>
    <dgm:pt modelId="{DC7650DE-650F-4A07-8DC9-F0C60CE9DEE1}" type="pres">
      <dgm:prSet presAssocID="{0A00472B-503A-4619-B86E-578D67FE0D02}" presName="descendantText" presStyleLbl="alignAccFollowNode1" presStyleIdx="7" presStyleCnt="8">
        <dgm:presLayoutVars>
          <dgm:bulletEnabled val="1"/>
        </dgm:presLayoutVars>
      </dgm:prSet>
      <dgm:spPr/>
    </dgm:pt>
  </dgm:ptLst>
  <dgm:cxnLst>
    <dgm:cxn modelId="{46654C03-D475-46D2-8DC1-C06D563818D2}" type="presOf" srcId="{2E247AB3-C679-42B6-9B45-95B2D9CF830B}" destId="{9E97D9E0-EF05-4833-865D-0354ADE66E16}" srcOrd="0" destOrd="0" presId="urn:microsoft.com/office/officeart/2005/8/layout/vList5"/>
    <dgm:cxn modelId="{0CF6E708-1621-4668-80CA-513A5EEF7C73}" srcId="{48DE94C0-CE04-47D1-B744-22300B0CC4CE}" destId="{45A7B8E5-04AF-4EF1-84D5-396ACC26289D}" srcOrd="0" destOrd="0" parTransId="{AEFA905E-CD0C-4DAC-AA54-30F840B98505}" sibTransId="{228804F1-EDC7-4E65-88D0-D856B2DCB5C1}"/>
    <dgm:cxn modelId="{7A0DDA0C-18FC-4286-8CAC-4C03FC4E0209}" srcId="{9833F7C0-925D-4935-ADDC-5801B1AEF3C1}" destId="{0B03AEEB-4F72-4B90-9E47-937A09FCEAAF}" srcOrd="1" destOrd="0" parTransId="{6A99EF80-F391-4DD3-8F5F-E221D748B9E7}" sibTransId="{DF94C75D-C7AC-4442-8F26-055387C27FEC}"/>
    <dgm:cxn modelId="{994AF724-B50B-4CBA-8AB8-E3226F386E17}" type="presOf" srcId="{1D3A1113-D8D2-421E-8B32-01706837E64C}" destId="{F0021193-C933-4DC3-88FD-9521799D274A}" srcOrd="0" destOrd="0" presId="urn:microsoft.com/office/officeart/2005/8/layout/vList5"/>
    <dgm:cxn modelId="{271B6E37-E58B-4BC1-8D2E-F095D2F85928}" type="presOf" srcId="{9833F7C0-925D-4935-ADDC-5801B1AEF3C1}" destId="{0E73321A-47A9-4B11-8714-6C696331F3F8}" srcOrd="0" destOrd="0" presId="urn:microsoft.com/office/officeart/2005/8/layout/vList5"/>
    <dgm:cxn modelId="{EAA3483B-8568-4D6D-B047-D00B0E688130}" srcId="{9833F7C0-925D-4935-ADDC-5801B1AEF3C1}" destId="{48DE94C0-CE04-47D1-B744-22300B0CC4CE}" srcOrd="3" destOrd="0" parTransId="{816C7231-17D9-41F9-BB92-7DE220C41820}" sibTransId="{A5653B60-7D60-4AE2-9C2E-00FAF0A0BDA5}"/>
    <dgm:cxn modelId="{A2AD6E3D-6F2A-4F06-911A-9B79FF25D45E}" type="presOf" srcId="{1BC0CF49-04B3-41E2-AA88-4A6A29652826}" destId="{9034007C-4CB0-4F96-BEE3-BFBC817243D8}" srcOrd="0" destOrd="0" presId="urn:microsoft.com/office/officeart/2005/8/layout/vList5"/>
    <dgm:cxn modelId="{1BDE423E-F7F0-4CF9-A935-186F03F3B7E7}" type="presOf" srcId="{9756A27D-CB8C-45CB-98D0-9ECDE0E4F11A}" destId="{844077FC-3FD3-4A79-9D76-CA29003AAEC2}" srcOrd="0" destOrd="0" presId="urn:microsoft.com/office/officeart/2005/8/layout/vList5"/>
    <dgm:cxn modelId="{2826CD5B-2E3F-42E8-A08B-1B0729625169}" srcId="{9756A27D-CB8C-45CB-98D0-9ECDE0E4F11A}" destId="{DC44E6AF-6967-47A3-8317-188F1FCFB7CE}" srcOrd="0" destOrd="0" parTransId="{C29E98A2-34F2-4364-A418-D4EB56F8700B}" sibTransId="{A586809D-DADD-4310-9044-D1BC71ABE3C9}"/>
    <dgm:cxn modelId="{A0DE5F46-B81C-4B12-BC4B-F3FF8EB2C224}" srcId="{9833F7C0-925D-4935-ADDC-5801B1AEF3C1}" destId="{16C871A3-B4E9-46B4-BAB9-62740F231B43}" srcOrd="5" destOrd="0" parTransId="{9D870279-E08E-4E8D-878A-2D76D09B6A46}" sibTransId="{CAB15436-3219-4764-92A1-5DB17DEA0D3D}"/>
    <dgm:cxn modelId="{5F3CFA47-E222-4839-B9AE-D90B5B77D430}" srcId="{9833F7C0-925D-4935-ADDC-5801B1AEF3C1}" destId="{0A00472B-503A-4619-B86E-578D67FE0D02}" srcOrd="7" destOrd="0" parTransId="{0B42F989-AFA5-4D86-8FD7-B74FD1DE6C39}" sibTransId="{80EA85EB-E051-45A3-8673-EFB56BDA9CD9}"/>
    <dgm:cxn modelId="{9E9D7B68-C2AF-4B04-BD71-1CC9E4BC6536}" srcId="{0B03AEEB-4F72-4B90-9E47-937A09FCEAAF}" destId="{81F66400-B93C-43C2-8F3C-37D9EF2D4092}" srcOrd="0" destOrd="0" parTransId="{F5D5483D-87E7-4FAE-810F-C3319C04255E}" sibTransId="{EDB1E3FE-0FC5-4F56-BAAF-5FA086A59A56}"/>
    <dgm:cxn modelId="{34A29A4A-2707-42FA-97E0-D12D9A683129}" srcId="{9833F7C0-925D-4935-ADDC-5801B1AEF3C1}" destId="{1BC0CF49-04B3-41E2-AA88-4A6A29652826}" srcOrd="2" destOrd="0" parTransId="{3B5850AC-B70F-4319-81E4-0C20FAFD00CA}" sibTransId="{10FECE7E-9E8A-4BA2-B234-FAD300E6E516}"/>
    <dgm:cxn modelId="{5472BE6A-EEFD-451D-A134-475126AFB8F0}" srcId="{9833F7C0-925D-4935-ADDC-5801B1AEF3C1}" destId="{9756A27D-CB8C-45CB-98D0-9ECDE0E4F11A}" srcOrd="4" destOrd="0" parTransId="{0EAA6C13-7847-4760-BE6B-DBAAC93DCAA8}" sibTransId="{B779B938-587C-4A01-93EB-27FE75ABA987}"/>
    <dgm:cxn modelId="{BA43216D-CEDE-4D5A-B50B-EE754FA11A82}" type="presOf" srcId="{0A00472B-503A-4619-B86E-578D67FE0D02}" destId="{FB3E2642-AD0A-430A-AEEF-A36AD6CEAC2D}" srcOrd="0" destOrd="0" presId="urn:microsoft.com/office/officeart/2005/8/layout/vList5"/>
    <dgm:cxn modelId="{3CBB3E4E-E52B-46D9-BDC8-7D9FF06174A9}" type="presOf" srcId="{81F66400-B93C-43C2-8F3C-37D9EF2D4092}" destId="{5B8A199B-F572-4868-83A2-009BAB1B7660}" srcOrd="0" destOrd="0" presId="urn:microsoft.com/office/officeart/2005/8/layout/vList5"/>
    <dgm:cxn modelId="{1ACFC47E-5542-4C9B-8942-2AA3D26F7688}" srcId="{9833F7C0-925D-4935-ADDC-5801B1AEF3C1}" destId="{DDDA6FFF-8F03-4254-BE34-ED7AD965E68B}" srcOrd="0" destOrd="0" parTransId="{C59E2C8E-AECD-4513-8859-BFD8E548573B}" sibTransId="{D9B4DD5C-221F-4DBE-B4CE-C287FF6276E3}"/>
    <dgm:cxn modelId="{0D391891-4AA8-4AE8-AB08-D1DC8A2B5DA1}" srcId="{16C871A3-B4E9-46B4-BAB9-62740F231B43}" destId="{1D3A1113-D8D2-421E-8B32-01706837E64C}" srcOrd="0" destOrd="0" parTransId="{02E1E63F-24E7-4D24-8456-49CA0177CD2C}" sibTransId="{6D09354C-0E79-4600-BE41-0B549F84DFDF}"/>
    <dgm:cxn modelId="{0E19569E-FB22-4B9F-AB17-DD1E84C5D128}" type="presOf" srcId="{DC44E6AF-6967-47A3-8317-188F1FCFB7CE}" destId="{A59298F4-4280-405E-84EC-5CE427228715}" srcOrd="0" destOrd="0" presId="urn:microsoft.com/office/officeart/2005/8/layout/vList5"/>
    <dgm:cxn modelId="{8F63A89E-4D2C-40DA-B5A0-3A20A750C892}" type="presOf" srcId="{3CD9B11F-B80E-4B2B-9832-2D7694874DB8}" destId="{6E2B015A-73A9-4908-890D-58C25074CB83}" srcOrd="0" destOrd="0" presId="urn:microsoft.com/office/officeart/2005/8/layout/vList5"/>
    <dgm:cxn modelId="{1562A2A0-43DA-4829-A293-DD668EB2F60A}" srcId="{DDDA6FFF-8F03-4254-BE34-ED7AD965E68B}" destId="{2E247AB3-C679-42B6-9B45-95B2D9CF830B}" srcOrd="0" destOrd="0" parTransId="{06451047-D7B4-43E9-AFA2-F74C00E2270B}" sibTransId="{83F1813D-4326-4FB5-AB4C-AEE73EE435F3}"/>
    <dgm:cxn modelId="{0F8B2EA9-DC58-431D-9111-E680D7C1621F}" srcId="{9833F7C0-925D-4935-ADDC-5801B1AEF3C1}" destId="{3CD9B11F-B80E-4B2B-9832-2D7694874DB8}" srcOrd="6" destOrd="0" parTransId="{2CECECF4-B0B4-470F-B7F3-914E5B446C4F}" sibTransId="{F14354B9-4E71-4ADB-BDDD-EA5A97EAECD8}"/>
    <dgm:cxn modelId="{EAA7DDAB-591A-4615-BD7A-230C11175EA8}" type="presOf" srcId="{45A7B8E5-04AF-4EF1-84D5-396ACC26289D}" destId="{DBD9B219-3376-4031-A1D5-3769C82F99F3}" srcOrd="0" destOrd="0" presId="urn:microsoft.com/office/officeart/2005/8/layout/vList5"/>
    <dgm:cxn modelId="{A9BCC1AF-5B0A-4B84-8A83-1C82FBAFAB4D}" type="presOf" srcId="{9129F37E-A1BF-465E-86BC-F684DF61B681}" destId="{9094D444-DBA9-4FAC-BB70-C1B5B7565CA0}" srcOrd="0" destOrd="0" presId="urn:microsoft.com/office/officeart/2005/8/layout/vList5"/>
    <dgm:cxn modelId="{C010B0B6-AA27-4567-8EDC-FE77AE77CEDE}" srcId="{3CD9B11F-B80E-4B2B-9832-2D7694874DB8}" destId="{11009A17-1DEB-4E24-9F8B-B76C6533BF32}" srcOrd="0" destOrd="0" parTransId="{62CA4016-CF56-475A-9D81-52CE8CCABDE8}" sibTransId="{E1389AA7-4C97-4414-B0A4-16F95208B72C}"/>
    <dgm:cxn modelId="{147FE8B8-BAE1-44CF-A1A4-9D602158BB69}" type="presOf" srcId="{4672FD5A-5CB9-4D65-9BCB-D42917374EA5}" destId="{F0021193-C933-4DC3-88FD-9521799D274A}" srcOrd="0" destOrd="1" presId="urn:microsoft.com/office/officeart/2005/8/layout/vList5"/>
    <dgm:cxn modelId="{16CF2DB9-F5A3-44FA-8B9F-A6A1D915CC90}" srcId="{1BC0CF49-04B3-41E2-AA88-4A6A29652826}" destId="{9129F37E-A1BF-465E-86BC-F684DF61B681}" srcOrd="0" destOrd="0" parTransId="{277F9EC8-A094-4A44-86C1-0E813DBAD325}" sibTransId="{B857E7C7-3A5C-4CD8-8B3B-33244CCA1BAF}"/>
    <dgm:cxn modelId="{93730CBE-A6C3-4DE3-BCF5-92269C69EB0C}" type="presOf" srcId="{AA53E37D-9014-447A-BA39-0BC63DA1C3FA}" destId="{DC7650DE-650F-4A07-8DC9-F0C60CE9DEE1}" srcOrd="0" destOrd="0" presId="urn:microsoft.com/office/officeart/2005/8/layout/vList5"/>
    <dgm:cxn modelId="{F551A5D8-9F53-4445-8D6A-5105A2C5C525}" type="presOf" srcId="{48DE94C0-CE04-47D1-B744-22300B0CC4CE}" destId="{2FD463F7-00D0-4503-BF14-DF46DC9015E6}" srcOrd="0" destOrd="0" presId="urn:microsoft.com/office/officeart/2005/8/layout/vList5"/>
    <dgm:cxn modelId="{0DF4C4DB-A7DF-4807-A592-62335402F911}" srcId="{16C871A3-B4E9-46B4-BAB9-62740F231B43}" destId="{4672FD5A-5CB9-4D65-9BCB-D42917374EA5}" srcOrd="1" destOrd="0" parTransId="{1B4102D2-2799-4BAD-A84B-7B6FEE43D0D6}" sibTransId="{EAB41CAB-49B1-48FC-899F-50E5549B74DF}"/>
    <dgm:cxn modelId="{CA13E9EB-592B-4E22-B440-47E3F031C898}" type="presOf" srcId="{11009A17-1DEB-4E24-9F8B-B76C6533BF32}" destId="{3DF28833-8408-4D4A-9141-C1B5102048C7}" srcOrd="0" destOrd="0" presId="urn:microsoft.com/office/officeart/2005/8/layout/vList5"/>
    <dgm:cxn modelId="{8B47CFEC-2B8B-4BB8-891E-1EFDDD0859D5}" type="presOf" srcId="{16C871A3-B4E9-46B4-BAB9-62740F231B43}" destId="{C55D1F7F-D735-410D-8834-04914DC77859}" srcOrd="0" destOrd="0" presId="urn:microsoft.com/office/officeart/2005/8/layout/vList5"/>
    <dgm:cxn modelId="{13DA43F3-ED2C-47E6-ACC9-FE5BC14192C0}" type="presOf" srcId="{0B03AEEB-4F72-4B90-9E47-937A09FCEAAF}" destId="{5EFA8BBD-0174-41FB-8023-BA9BB8174E4D}" srcOrd="0" destOrd="0" presId="urn:microsoft.com/office/officeart/2005/8/layout/vList5"/>
    <dgm:cxn modelId="{354C3DFE-95A3-404D-8985-7CC3B4823C2D}" type="presOf" srcId="{DDDA6FFF-8F03-4254-BE34-ED7AD965E68B}" destId="{013B8DEF-D163-472A-90EB-2866AEBCFD03}" srcOrd="0" destOrd="0" presId="urn:microsoft.com/office/officeart/2005/8/layout/vList5"/>
    <dgm:cxn modelId="{CD8ADAFE-E609-4A79-9C4F-DFFCAC449BD1}" srcId="{0A00472B-503A-4619-B86E-578D67FE0D02}" destId="{AA53E37D-9014-447A-BA39-0BC63DA1C3FA}" srcOrd="0" destOrd="0" parTransId="{674D3806-159B-41C5-92BB-4F64DF2BDBA5}" sibTransId="{C9439CC7-96A1-44F9-939C-19C778723306}"/>
    <dgm:cxn modelId="{6E756015-3C73-41B6-89FB-30066B78269B}" type="presParOf" srcId="{0E73321A-47A9-4B11-8714-6C696331F3F8}" destId="{350F4CF3-0A1C-4974-A17B-6A6C7998E26E}" srcOrd="0" destOrd="0" presId="urn:microsoft.com/office/officeart/2005/8/layout/vList5"/>
    <dgm:cxn modelId="{2108AFF1-723B-4766-AD7F-1DE30388B8EA}" type="presParOf" srcId="{350F4CF3-0A1C-4974-A17B-6A6C7998E26E}" destId="{013B8DEF-D163-472A-90EB-2866AEBCFD03}" srcOrd="0" destOrd="0" presId="urn:microsoft.com/office/officeart/2005/8/layout/vList5"/>
    <dgm:cxn modelId="{EA00F15A-EB4F-4C2B-9A3A-0EB0FBA32176}" type="presParOf" srcId="{350F4CF3-0A1C-4974-A17B-6A6C7998E26E}" destId="{9E97D9E0-EF05-4833-865D-0354ADE66E16}" srcOrd="1" destOrd="0" presId="urn:microsoft.com/office/officeart/2005/8/layout/vList5"/>
    <dgm:cxn modelId="{4D33F29F-B431-4013-84B4-53C73D67089D}" type="presParOf" srcId="{0E73321A-47A9-4B11-8714-6C696331F3F8}" destId="{A75B55A7-3D99-4E3B-A93C-FD11BBC63CBD}" srcOrd="1" destOrd="0" presId="urn:microsoft.com/office/officeart/2005/8/layout/vList5"/>
    <dgm:cxn modelId="{816468B7-0093-45CD-9043-6474BA77C529}" type="presParOf" srcId="{0E73321A-47A9-4B11-8714-6C696331F3F8}" destId="{81BB90B5-9A75-4AD6-BAD4-C8E66BF1150D}" srcOrd="2" destOrd="0" presId="urn:microsoft.com/office/officeart/2005/8/layout/vList5"/>
    <dgm:cxn modelId="{AC4ACB59-19F0-407E-B737-620DF79F1A0C}" type="presParOf" srcId="{81BB90B5-9A75-4AD6-BAD4-C8E66BF1150D}" destId="{5EFA8BBD-0174-41FB-8023-BA9BB8174E4D}" srcOrd="0" destOrd="0" presId="urn:microsoft.com/office/officeart/2005/8/layout/vList5"/>
    <dgm:cxn modelId="{F3D75056-F3AC-4EDF-8FF4-6CA40D874784}" type="presParOf" srcId="{81BB90B5-9A75-4AD6-BAD4-C8E66BF1150D}" destId="{5B8A199B-F572-4868-83A2-009BAB1B7660}" srcOrd="1" destOrd="0" presId="urn:microsoft.com/office/officeart/2005/8/layout/vList5"/>
    <dgm:cxn modelId="{8891A36B-AC61-462A-B6DC-201A4C549148}" type="presParOf" srcId="{0E73321A-47A9-4B11-8714-6C696331F3F8}" destId="{6A137568-10B9-4C72-B760-DEF3BBE30B86}" srcOrd="3" destOrd="0" presId="urn:microsoft.com/office/officeart/2005/8/layout/vList5"/>
    <dgm:cxn modelId="{C7B26286-8EF0-4050-B020-40054672CB15}" type="presParOf" srcId="{0E73321A-47A9-4B11-8714-6C696331F3F8}" destId="{A2812504-8FC8-4F40-8797-9E918C19E14B}" srcOrd="4" destOrd="0" presId="urn:microsoft.com/office/officeart/2005/8/layout/vList5"/>
    <dgm:cxn modelId="{3F3BCFE5-84A8-4020-8073-0635A076D476}" type="presParOf" srcId="{A2812504-8FC8-4F40-8797-9E918C19E14B}" destId="{9034007C-4CB0-4F96-BEE3-BFBC817243D8}" srcOrd="0" destOrd="0" presId="urn:microsoft.com/office/officeart/2005/8/layout/vList5"/>
    <dgm:cxn modelId="{9FB9B6B5-1D4E-4B5A-BA16-E90FD8AFB370}" type="presParOf" srcId="{A2812504-8FC8-4F40-8797-9E918C19E14B}" destId="{9094D444-DBA9-4FAC-BB70-C1B5B7565CA0}" srcOrd="1" destOrd="0" presId="urn:microsoft.com/office/officeart/2005/8/layout/vList5"/>
    <dgm:cxn modelId="{3E87BAFC-BD9F-4F61-89D5-65E92ACCE8FB}" type="presParOf" srcId="{0E73321A-47A9-4B11-8714-6C696331F3F8}" destId="{CAB29861-7A70-4DEF-B1AB-769CD3202294}" srcOrd="5" destOrd="0" presId="urn:microsoft.com/office/officeart/2005/8/layout/vList5"/>
    <dgm:cxn modelId="{AF0DBD32-0F11-4D2B-955E-694655A69732}" type="presParOf" srcId="{0E73321A-47A9-4B11-8714-6C696331F3F8}" destId="{43DC9EE8-A2DB-4B6F-88F7-B78D8CCD47D9}" srcOrd="6" destOrd="0" presId="urn:microsoft.com/office/officeart/2005/8/layout/vList5"/>
    <dgm:cxn modelId="{742CFBEF-5C9B-4EE4-95F9-BB92E9DB5233}" type="presParOf" srcId="{43DC9EE8-A2DB-4B6F-88F7-B78D8CCD47D9}" destId="{2FD463F7-00D0-4503-BF14-DF46DC9015E6}" srcOrd="0" destOrd="0" presId="urn:microsoft.com/office/officeart/2005/8/layout/vList5"/>
    <dgm:cxn modelId="{1961CB03-0F92-4B17-AA28-FD79B7D1E20E}" type="presParOf" srcId="{43DC9EE8-A2DB-4B6F-88F7-B78D8CCD47D9}" destId="{DBD9B219-3376-4031-A1D5-3769C82F99F3}" srcOrd="1" destOrd="0" presId="urn:microsoft.com/office/officeart/2005/8/layout/vList5"/>
    <dgm:cxn modelId="{C473F019-347B-4631-91EE-A60FD2F72FCD}" type="presParOf" srcId="{0E73321A-47A9-4B11-8714-6C696331F3F8}" destId="{114B2623-12CE-4C9D-852A-819ACCBCD91A}" srcOrd="7" destOrd="0" presId="urn:microsoft.com/office/officeart/2005/8/layout/vList5"/>
    <dgm:cxn modelId="{CAE93316-63B2-49B3-A35D-1CF7E060C0F4}" type="presParOf" srcId="{0E73321A-47A9-4B11-8714-6C696331F3F8}" destId="{6B5BFCEE-129D-4B76-9B3C-0E50209C5F76}" srcOrd="8" destOrd="0" presId="urn:microsoft.com/office/officeart/2005/8/layout/vList5"/>
    <dgm:cxn modelId="{D3A8F780-8597-40D6-8F56-A60D24F618BE}" type="presParOf" srcId="{6B5BFCEE-129D-4B76-9B3C-0E50209C5F76}" destId="{844077FC-3FD3-4A79-9D76-CA29003AAEC2}" srcOrd="0" destOrd="0" presId="urn:microsoft.com/office/officeart/2005/8/layout/vList5"/>
    <dgm:cxn modelId="{C30F59A3-9B81-4DDA-A138-7C368DE69C39}" type="presParOf" srcId="{6B5BFCEE-129D-4B76-9B3C-0E50209C5F76}" destId="{A59298F4-4280-405E-84EC-5CE427228715}" srcOrd="1" destOrd="0" presId="urn:microsoft.com/office/officeart/2005/8/layout/vList5"/>
    <dgm:cxn modelId="{392C3CE1-9470-45D2-9B6A-F27E5B334E7B}" type="presParOf" srcId="{0E73321A-47A9-4B11-8714-6C696331F3F8}" destId="{8666AE27-2363-4365-A13B-C50885D539DE}" srcOrd="9" destOrd="0" presId="urn:microsoft.com/office/officeart/2005/8/layout/vList5"/>
    <dgm:cxn modelId="{37344774-C190-41B4-8DD0-C4A8E4295DA8}" type="presParOf" srcId="{0E73321A-47A9-4B11-8714-6C696331F3F8}" destId="{EBD278A3-E34D-4B26-B3BF-8C146861D03A}" srcOrd="10" destOrd="0" presId="urn:microsoft.com/office/officeart/2005/8/layout/vList5"/>
    <dgm:cxn modelId="{41C8C334-1867-49E4-AAD6-044245E6398A}" type="presParOf" srcId="{EBD278A3-E34D-4B26-B3BF-8C146861D03A}" destId="{C55D1F7F-D735-410D-8834-04914DC77859}" srcOrd="0" destOrd="0" presId="urn:microsoft.com/office/officeart/2005/8/layout/vList5"/>
    <dgm:cxn modelId="{A0FB89DB-6A96-487A-8C96-968CE4E8961F}" type="presParOf" srcId="{EBD278A3-E34D-4B26-B3BF-8C146861D03A}" destId="{F0021193-C933-4DC3-88FD-9521799D274A}" srcOrd="1" destOrd="0" presId="urn:microsoft.com/office/officeart/2005/8/layout/vList5"/>
    <dgm:cxn modelId="{E1C45D5B-9721-45A3-9C55-4EC4B0542664}" type="presParOf" srcId="{0E73321A-47A9-4B11-8714-6C696331F3F8}" destId="{2EB3151C-2CF6-42F0-839B-D72CE823DCE5}" srcOrd="11" destOrd="0" presId="urn:microsoft.com/office/officeart/2005/8/layout/vList5"/>
    <dgm:cxn modelId="{E4E29D9B-3167-49E2-B2B1-EECC259434E4}" type="presParOf" srcId="{0E73321A-47A9-4B11-8714-6C696331F3F8}" destId="{A46C7C3B-5EC7-459E-8BC2-3B6242AA3C61}" srcOrd="12" destOrd="0" presId="urn:microsoft.com/office/officeart/2005/8/layout/vList5"/>
    <dgm:cxn modelId="{8D0A388D-6D5C-4884-8F4C-DE56D83EBA6E}" type="presParOf" srcId="{A46C7C3B-5EC7-459E-8BC2-3B6242AA3C61}" destId="{6E2B015A-73A9-4908-890D-58C25074CB83}" srcOrd="0" destOrd="0" presId="urn:microsoft.com/office/officeart/2005/8/layout/vList5"/>
    <dgm:cxn modelId="{6DE919C3-7247-4E15-A724-AB06D07885D3}" type="presParOf" srcId="{A46C7C3B-5EC7-459E-8BC2-3B6242AA3C61}" destId="{3DF28833-8408-4D4A-9141-C1B5102048C7}" srcOrd="1" destOrd="0" presId="urn:microsoft.com/office/officeart/2005/8/layout/vList5"/>
    <dgm:cxn modelId="{BE8958D8-9F07-4382-AE84-021AE5CB96C7}" type="presParOf" srcId="{0E73321A-47A9-4B11-8714-6C696331F3F8}" destId="{484B255E-3A13-4C27-A950-25B8244C4BBA}" srcOrd="13" destOrd="0" presId="urn:microsoft.com/office/officeart/2005/8/layout/vList5"/>
    <dgm:cxn modelId="{8C826442-9657-4219-9981-4A01E26C97D5}" type="presParOf" srcId="{0E73321A-47A9-4B11-8714-6C696331F3F8}" destId="{4C079FFC-3D3B-475F-BC45-E9A66D3362F4}" srcOrd="14" destOrd="0" presId="urn:microsoft.com/office/officeart/2005/8/layout/vList5"/>
    <dgm:cxn modelId="{C4E33EE9-1A3B-49E3-A3B2-26D75259213D}" type="presParOf" srcId="{4C079FFC-3D3B-475F-BC45-E9A66D3362F4}" destId="{FB3E2642-AD0A-430A-AEEF-A36AD6CEAC2D}" srcOrd="0" destOrd="0" presId="urn:microsoft.com/office/officeart/2005/8/layout/vList5"/>
    <dgm:cxn modelId="{BBF6D05E-B13E-4FF6-8BE8-3CE819881A70}" type="presParOf" srcId="{4C079FFC-3D3B-475F-BC45-E9A66D3362F4}" destId="{DC7650DE-650F-4A07-8DC9-F0C60CE9DEE1}" srcOrd="1" destOrd="0" presId="urn:microsoft.com/office/officeart/2005/8/layout/vList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97D9E0-EF05-4833-865D-0354ADE66E16}">
      <dsp:nvSpPr>
        <dsp:cNvPr id="0" name=""/>
        <dsp:cNvSpPr/>
      </dsp:nvSpPr>
      <dsp:spPr>
        <a:xfrm rot="5400000">
          <a:off x="3354395" y="-1482992"/>
          <a:ext cx="244915" cy="3272332"/>
        </a:xfrm>
        <a:prstGeom prst="round2Same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9525" rIns="19050" bIns="9525" numCol="1" spcCol="1270" anchor="ctr" anchorCtr="0">
          <a:noAutofit/>
        </a:bodyPr>
        <a:lstStyle/>
        <a:p>
          <a:pPr marL="57150" lvl="1" indent="-57150" algn="l" defTabSz="222250">
            <a:lnSpc>
              <a:spcPct val="90000"/>
            </a:lnSpc>
            <a:spcBef>
              <a:spcPct val="0"/>
            </a:spcBef>
            <a:spcAft>
              <a:spcPct val="15000"/>
            </a:spcAft>
            <a:buChar char="•"/>
          </a:pPr>
          <a:r>
            <a:rPr lang="en-GB" sz="500" kern="1200"/>
            <a:t>making employees aware of the need for change by highlighting potential threats or opportunitys </a:t>
          </a:r>
        </a:p>
      </dsp:txBody>
      <dsp:txXfrm rot="-5400000">
        <a:off x="1840687" y="42672"/>
        <a:ext cx="3260376" cy="221003"/>
      </dsp:txXfrm>
    </dsp:sp>
    <dsp:sp modelId="{013B8DEF-D163-472A-90EB-2866AEBCFD03}">
      <dsp:nvSpPr>
        <dsp:cNvPr id="0" name=""/>
        <dsp:cNvSpPr/>
      </dsp:nvSpPr>
      <dsp:spPr>
        <a:xfrm>
          <a:off x="0" y="101"/>
          <a:ext cx="1840687" cy="306144"/>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Create a sense of urgancy </a:t>
          </a:r>
        </a:p>
      </dsp:txBody>
      <dsp:txXfrm>
        <a:off x="14945" y="15046"/>
        <a:ext cx="1810797" cy="276254"/>
      </dsp:txXfrm>
    </dsp:sp>
    <dsp:sp modelId="{5B8A199B-F572-4868-83A2-009BAB1B7660}">
      <dsp:nvSpPr>
        <dsp:cNvPr id="0" name=""/>
        <dsp:cNvSpPr/>
      </dsp:nvSpPr>
      <dsp:spPr>
        <a:xfrm rot="5400000">
          <a:off x="3354395" y="-1161540"/>
          <a:ext cx="244915" cy="3272332"/>
        </a:xfrm>
        <a:prstGeom prst="round2SameRect">
          <a:avLst/>
        </a:prstGeom>
        <a:solidFill>
          <a:schemeClr val="accent5">
            <a:tint val="40000"/>
            <a:alpha val="90000"/>
            <a:hueOff val="-1055965"/>
            <a:satOff val="-1831"/>
            <a:lumOff val="-184"/>
            <a:alphaOff val="0"/>
          </a:schemeClr>
        </a:solidFill>
        <a:ln w="12700" cap="flat" cmpd="sng" algn="ctr">
          <a:solidFill>
            <a:schemeClr val="accent5">
              <a:tint val="40000"/>
              <a:alpha val="90000"/>
              <a:hueOff val="-1055965"/>
              <a:satOff val="-1831"/>
              <a:lumOff val="-18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9525" rIns="19050" bIns="9525" numCol="1" spcCol="1270" anchor="ctr" anchorCtr="0">
          <a:noAutofit/>
        </a:bodyPr>
        <a:lstStyle/>
        <a:p>
          <a:pPr marL="57150" lvl="1" indent="-57150" algn="l" defTabSz="222250">
            <a:lnSpc>
              <a:spcPct val="90000"/>
            </a:lnSpc>
            <a:spcBef>
              <a:spcPct val="0"/>
            </a:spcBef>
            <a:spcAft>
              <a:spcPct val="15000"/>
            </a:spcAft>
            <a:buChar char="•"/>
          </a:pPr>
          <a:r>
            <a:rPr lang="en-GB" sz="500" kern="1200"/>
            <a:t>By forming a team of influential leaders and stakeholders who support the change and can help drive it foward </a:t>
          </a:r>
        </a:p>
      </dsp:txBody>
      <dsp:txXfrm rot="-5400000">
        <a:off x="1840687" y="364124"/>
        <a:ext cx="3260376" cy="221003"/>
      </dsp:txXfrm>
    </dsp:sp>
    <dsp:sp modelId="{5EFA8BBD-0174-41FB-8023-BA9BB8174E4D}">
      <dsp:nvSpPr>
        <dsp:cNvPr id="0" name=""/>
        <dsp:cNvSpPr/>
      </dsp:nvSpPr>
      <dsp:spPr>
        <a:xfrm>
          <a:off x="0" y="321553"/>
          <a:ext cx="1840687" cy="306144"/>
        </a:xfrm>
        <a:prstGeom prst="roundRect">
          <a:avLst/>
        </a:prstGeom>
        <a:solidFill>
          <a:schemeClr val="accent5">
            <a:hueOff val="-1050478"/>
            <a:satOff val="-1461"/>
            <a:lumOff val="-56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Build a guilding coalation </a:t>
          </a:r>
        </a:p>
      </dsp:txBody>
      <dsp:txXfrm>
        <a:off x="14945" y="336498"/>
        <a:ext cx="1810797" cy="276254"/>
      </dsp:txXfrm>
    </dsp:sp>
    <dsp:sp modelId="{9094D444-DBA9-4FAC-BB70-C1B5B7565CA0}">
      <dsp:nvSpPr>
        <dsp:cNvPr id="0" name=""/>
        <dsp:cNvSpPr/>
      </dsp:nvSpPr>
      <dsp:spPr>
        <a:xfrm rot="5400000">
          <a:off x="3354395" y="-840089"/>
          <a:ext cx="244915" cy="3272332"/>
        </a:xfrm>
        <a:prstGeom prst="round2SameRect">
          <a:avLst/>
        </a:prstGeom>
        <a:solidFill>
          <a:schemeClr val="accent5">
            <a:tint val="40000"/>
            <a:alpha val="90000"/>
            <a:hueOff val="-2111930"/>
            <a:satOff val="-3662"/>
            <a:lumOff val="-368"/>
            <a:alphaOff val="0"/>
          </a:schemeClr>
        </a:solidFill>
        <a:ln w="12700" cap="flat" cmpd="sng" algn="ctr">
          <a:solidFill>
            <a:schemeClr val="accent5">
              <a:tint val="40000"/>
              <a:alpha val="90000"/>
              <a:hueOff val="-2111930"/>
              <a:satOff val="-3662"/>
              <a:lumOff val="-36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9525" rIns="19050" bIns="9525" numCol="1" spcCol="1270" anchor="ctr" anchorCtr="0">
          <a:noAutofit/>
        </a:bodyPr>
        <a:lstStyle/>
        <a:p>
          <a:pPr marL="57150" lvl="1" indent="-57150" algn="l" defTabSz="222250">
            <a:lnSpc>
              <a:spcPct val="90000"/>
            </a:lnSpc>
            <a:spcBef>
              <a:spcPct val="0"/>
            </a:spcBef>
            <a:spcAft>
              <a:spcPct val="15000"/>
            </a:spcAft>
            <a:buChar char="•"/>
          </a:pPr>
          <a:r>
            <a:rPr lang="en-GB" sz="500" kern="1200"/>
            <a:t>Developing a clear picture of what the future may look like and what steps are need ed to get the organisation there</a:t>
          </a:r>
        </a:p>
      </dsp:txBody>
      <dsp:txXfrm rot="-5400000">
        <a:off x="1840687" y="685575"/>
        <a:ext cx="3260376" cy="221003"/>
      </dsp:txXfrm>
    </dsp:sp>
    <dsp:sp modelId="{9034007C-4CB0-4F96-BEE3-BFBC817243D8}">
      <dsp:nvSpPr>
        <dsp:cNvPr id="0" name=""/>
        <dsp:cNvSpPr/>
      </dsp:nvSpPr>
      <dsp:spPr>
        <a:xfrm>
          <a:off x="0" y="643005"/>
          <a:ext cx="1840687" cy="306144"/>
        </a:xfrm>
        <a:prstGeom prst="roundRect">
          <a:avLst/>
        </a:prstGeom>
        <a:solidFill>
          <a:schemeClr val="accent5">
            <a:hueOff val="-2100956"/>
            <a:satOff val="-2922"/>
            <a:lumOff val="-112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Form a startegic vision and initivies </a:t>
          </a:r>
        </a:p>
      </dsp:txBody>
      <dsp:txXfrm>
        <a:off x="14945" y="657950"/>
        <a:ext cx="1810797" cy="276254"/>
      </dsp:txXfrm>
    </dsp:sp>
    <dsp:sp modelId="{DBD9B219-3376-4031-A1D5-3769C82F99F3}">
      <dsp:nvSpPr>
        <dsp:cNvPr id="0" name=""/>
        <dsp:cNvSpPr/>
      </dsp:nvSpPr>
      <dsp:spPr>
        <a:xfrm rot="5400000">
          <a:off x="3354395" y="-518637"/>
          <a:ext cx="244915" cy="3272332"/>
        </a:xfrm>
        <a:prstGeom prst="round2SameRect">
          <a:avLst/>
        </a:prstGeom>
        <a:solidFill>
          <a:schemeClr val="accent5">
            <a:tint val="40000"/>
            <a:alpha val="90000"/>
            <a:hueOff val="-3167895"/>
            <a:satOff val="-5493"/>
            <a:lumOff val="-552"/>
            <a:alphaOff val="0"/>
          </a:schemeClr>
        </a:solidFill>
        <a:ln w="12700" cap="flat" cmpd="sng" algn="ctr">
          <a:solidFill>
            <a:schemeClr val="accent5">
              <a:tint val="40000"/>
              <a:alpha val="90000"/>
              <a:hueOff val="-3167895"/>
              <a:satOff val="-5493"/>
              <a:lumOff val="-5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9525" rIns="19050" bIns="9525" numCol="1" spcCol="1270" anchor="ctr" anchorCtr="0">
          <a:noAutofit/>
        </a:bodyPr>
        <a:lstStyle/>
        <a:p>
          <a:pPr marL="57150" lvl="1" indent="-57150" algn="l" defTabSz="222250">
            <a:lnSpc>
              <a:spcPct val="90000"/>
            </a:lnSpc>
            <a:spcBef>
              <a:spcPct val="0"/>
            </a:spcBef>
            <a:spcAft>
              <a:spcPct val="15000"/>
            </a:spcAft>
            <a:buChar char="•"/>
          </a:pPr>
          <a:r>
            <a:rPr lang="en-GB" sz="500" kern="1200"/>
            <a:t>Encuraging a wide base of support by engaging and involving employees throiugh the organisation</a:t>
          </a:r>
        </a:p>
      </dsp:txBody>
      <dsp:txXfrm rot="-5400000">
        <a:off x="1840687" y="1007027"/>
        <a:ext cx="3260376" cy="221003"/>
      </dsp:txXfrm>
    </dsp:sp>
    <dsp:sp modelId="{2FD463F7-00D0-4503-BF14-DF46DC9015E6}">
      <dsp:nvSpPr>
        <dsp:cNvPr id="0" name=""/>
        <dsp:cNvSpPr/>
      </dsp:nvSpPr>
      <dsp:spPr>
        <a:xfrm>
          <a:off x="0" y="964456"/>
          <a:ext cx="1840687" cy="306144"/>
        </a:xfrm>
        <a:prstGeom prst="roundRect">
          <a:avLst/>
        </a:prstGeom>
        <a:solidFill>
          <a:schemeClr val="accent5">
            <a:hueOff val="-3151433"/>
            <a:satOff val="-4383"/>
            <a:lumOff val="-16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Enlist a Volunteer army </a:t>
          </a:r>
        </a:p>
      </dsp:txBody>
      <dsp:txXfrm>
        <a:off x="14945" y="979401"/>
        <a:ext cx="1810797" cy="276254"/>
      </dsp:txXfrm>
    </dsp:sp>
    <dsp:sp modelId="{A59298F4-4280-405E-84EC-5CE427228715}">
      <dsp:nvSpPr>
        <dsp:cNvPr id="0" name=""/>
        <dsp:cNvSpPr/>
      </dsp:nvSpPr>
      <dsp:spPr>
        <a:xfrm rot="5400000">
          <a:off x="3354395" y="-197185"/>
          <a:ext cx="244915" cy="3272332"/>
        </a:xfrm>
        <a:prstGeom prst="round2SameRect">
          <a:avLst/>
        </a:prstGeom>
        <a:solidFill>
          <a:schemeClr val="accent5">
            <a:tint val="40000"/>
            <a:alpha val="90000"/>
            <a:hueOff val="-4223860"/>
            <a:satOff val="-7323"/>
            <a:lumOff val="-737"/>
            <a:alphaOff val="0"/>
          </a:schemeClr>
        </a:solidFill>
        <a:ln w="12700" cap="flat" cmpd="sng" algn="ctr">
          <a:solidFill>
            <a:schemeClr val="accent5">
              <a:tint val="40000"/>
              <a:alpha val="90000"/>
              <a:hueOff val="-4223860"/>
              <a:satOff val="-7323"/>
              <a:lumOff val="-73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9525" rIns="19050" bIns="9525" numCol="1" spcCol="1270" anchor="ctr" anchorCtr="0">
          <a:noAutofit/>
        </a:bodyPr>
        <a:lstStyle/>
        <a:p>
          <a:pPr marL="57150" lvl="1" indent="-57150" algn="l" defTabSz="222250">
            <a:lnSpc>
              <a:spcPct val="90000"/>
            </a:lnSpc>
            <a:spcBef>
              <a:spcPct val="0"/>
            </a:spcBef>
            <a:spcAft>
              <a:spcPct val="15000"/>
            </a:spcAft>
            <a:buChar char="•"/>
          </a:pPr>
          <a:r>
            <a:rPr lang="en-GB" sz="500" kern="1200"/>
            <a:t>Identify and emiminate any obstacles that hinder the progress </a:t>
          </a:r>
        </a:p>
      </dsp:txBody>
      <dsp:txXfrm rot="-5400000">
        <a:off x="1840687" y="1328479"/>
        <a:ext cx="3260376" cy="221003"/>
      </dsp:txXfrm>
    </dsp:sp>
    <dsp:sp modelId="{844077FC-3FD3-4A79-9D76-CA29003AAEC2}">
      <dsp:nvSpPr>
        <dsp:cNvPr id="0" name=""/>
        <dsp:cNvSpPr/>
      </dsp:nvSpPr>
      <dsp:spPr>
        <a:xfrm>
          <a:off x="0" y="1285908"/>
          <a:ext cx="1840687" cy="306144"/>
        </a:xfrm>
        <a:prstGeom prst="roundRect">
          <a:avLst/>
        </a:prstGeom>
        <a:solidFill>
          <a:schemeClr val="accent5">
            <a:hueOff val="-4201911"/>
            <a:satOff val="-5845"/>
            <a:lumOff val="-22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Enable action by removing barriers </a:t>
          </a:r>
        </a:p>
      </dsp:txBody>
      <dsp:txXfrm>
        <a:off x="14945" y="1300853"/>
        <a:ext cx="1810797" cy="276254"/>
      </dsp:txXfrm>
    </dsp:sp>
    <dsp:sp modelId="{F0021193-C933-4DC3-88FD-9521799D274A}">
      <dsp:nvSpPr>
        <dsp:cNvPr id="0" name=""/>
        <dsp:cNvSpPr/>
      </dsp:nvSpPr>
      <dsp:spPr>
        <a:xfrm rot="5400000">
          <a:off x="3354395" y="124266"/>
          <a:ext cx="244915" cy="3272332"/>
        </a:xfrm>
        <a:prstGeom prst="round2SameRect">
          <a:avLst/>
        </a:prstGeom>
        <a:solidFill>
          <a:schemeClr val="accent5">
            <a:tint val="40000"/>
            <a:alpha val="90000"/>
            <a:hueOff val="-5279825"/>
            <a:satOff val="-9154"/>
            <a:lumOff val="-921"/>
            <a:alphaOff val="0"/>
          </a:schemeClr>
        </a:solidFill>
        <a:ln w="12700" cap="flat" cmpd="sng" algn="ctr">
          <a:solidFill>
            <a:schemeClr val="accent5">
              <a:tint val="40000"/>
              <a:alpha val="90000"/>
              <a:hueOff val="-5279825"/>
              <a:satOff val="-9154"/>
              <a:lumOff val="-92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9525" rIns="19050" bIns="9525" numCol="1" spcCol="1270" anchor="ctr" anchorCtr="0">
          <a:noAutofit/>
        </a:bodyPr>
        <a:lstStyle/>
        <a:p>
          <a:pPr marL="57150" lvl="1" indent="-57150" algn="l" defTabSz="222250">
            <a:lnSpc>
              <a:spcPct val="90000"/>
            </a:lnSpc>
            <a:spcBef>
              <a:spcPct val="0"/>
            </a:spcBef>
            <a:spcAft>
              <a:spcPct val="15000"/>
            </a:spcAft>
            <a:buChar char="•"/>
          </a:pPr>
          <a:endParaRPr lang="en-GB" sz="500" kern="1200"/>
        </a:p>
        <a:p>
          <a:pPr marL="57150" lvl="1" indent="-57150" algn="l" defTabSz="222250">
            <a:lnSpc>
              <a:spcPct val="90000"/>
            </a:lnSpc>
            <a:spcBef>
              <a:spcPct val="0"/>
            </a:spcBef>
            <a:spcAft>
              <a:spcPct val="15000"/>
            </a:spcAft>
            <a:buChar char="•"/>
          </a:pPr>
          <a:r>
            <a:rPr lang="en-GB" sz="500" kern="1200"/>
            <a:t>Delivering small, visible improvement early on in the process to help build confidence and demonstrate progress </a:t>
          </a:r>
        </a:p>
      </dsp:txBody>
      <dsp:txXfrm rot="-5400000">
        <a:off x="1840687" y="1649930"/>
        <a:ext cx="3260376" cy="221003"/>
      </dsp:txXfrm>
    </dsp:sp>
    <dsp:sp modelId="{C55D1F7F-D735-410D-8834-04914DC77859}">
      <dsp:nvSpPr>
        <dsp:cNvPr id="0" name=""/>
        <dsp:cNvSpPr/>
      </dsp:nvSpPr>
      <dsp:spPr>
        <a:xfrm>
          <a:off x="0" y="1607360"/>
          <a:ext cx="1840687" cy="306144"/>
        </a:xfrm>
        <a:prstGeom prst="roundRect">
          <a:avLst/>
        </a:prstGeom>
        <a:solidFill>
          <a:schemeClr val="accent5">
            <a:hueOff val="-5252389"/>
            <a:satOff val="-7306"/>
            <a:lumOff val="-280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Generate short term wins </a:t>
          </a:r>
        </a:p>
      </dsp:txBody>
      <dsp:txXfrm>
        <a:off x="14945" y="1622305"/>
        <a:ext cx="1810797" cy="276254"/>
      </dsp:txXfrm>
    </dsp:sp>
    <dsp:sp modelId="{3DF28833-8408-4D4A-9141-C1B5102048C7}">
      <dsp:nvSpPr>
        <dsp:cNvPr id="0" name=""/>
        <dsp:cNvSpPr/>
      </dsp:nvSpPr>
      <dsp:spPr>
        <a:xfrm rot="5400000">
          <a:off x="3354395" y="445718"/>
          <a:ext cx="244915" cy="3272332"/>
        </a:xfrm>
        <a:prstGeom prst="round2SameRect">
          <a:avLst/>
        </a:prstGeom>
        <a:solidFill>
          <a:schemeClr val="accent5">
            <a:tint val="40000"/>
            <a:alpha val="90000"/>
            <a:hueOff val="-6335790"/>
            <a:satOff val="-10985"/>
            <a:lumOff val="-1105"/>
            <a:alphaOff val="0"/>
          </a:schemeClr>
        </a:solidFill>
        <a:ln w="12700" cap="flat" cmpd="sng" algn="ctr">
          <a:solidFill>
            <a:schemeClr val="accent5">
              <a:tint val="40000"/>
              <a:alpha val="90000"/>
              <a:hueOff val="-6335790"/>
              <a:satOff val="-10985"/>
              <a:lumOff val="-110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9525" rIns="19050" bIns="9525" numCol="1" spcCol="1270" anchor="ctr" anchorCtr="0">
          <a:noAutofit/>
        </a:bodyPr>
        <a:lstStyle/>
        <a:p>
          <a:pPr marL="57150" lvl="1" indent="-57150" algn="l" defTabSz="222250">
            <a:lnSpc>
              <a:spcPct val="90000"/>
            </a:lnSpc>
            <a:spcBef>
              <a:spcPct val="0"/>
            </a:spcBef>
            <a:spcAft>
              <a:spcPct val="15000"/>
            </a:spcAft>
            <a:buChar char="•"/>
          </a:pPr>
          <a:r>
            <a:rPr lang="en-GB" sz="500" kern="1200"/>
            <a:t>Keep pushging the new sytems, policies and initiatives</a:t>
          </a:r>
        </a:p>
      </dsp:txBody>
      <dsp:txXfrm rot="-5400000">
        <a:off x="1840687" y="1971382"/>
        <a:ext cx="3260376" cy="221003"/>
      </dsp:txXfrm>
    </dsp:sp>
    <dsp:sp modelId="{6E2B015A-73A9-4908-890D-58C25074CB83}">
      <dsp:nvSpPr>
        <dsp:cNvPr id="0" name=""/>
        <dsp:cNvSpPr/>
      </dsp:nvSpPr>
      <dsp:spPr>
        <a:xfrm>
          <a:off x="0" y="1928812"/>
          <a:ext cx="1840687" cy="306144"/>
        </a:xfrm>
        <a:prstGeom prst="roundRect">
          <a:avLst/>
        </a:prstGeom>
        <a:solidFill>
          <a:schemeClr val="accent5">
            <a:hueOff val="-6302867"/>
            <a:satOff val="-8767"/>
            <a:lumOff val="-33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Sustain acceleration </a:t>
          </a:r>
        </a:p>
      </dsp:txBody>
      <dsp:txXfrm>
        <a:off x="14945" y="1943757"/>
        <a:ext cx="1810797" cy="276254"/>
      </dsp:txXfrm>
    </dsp:sp>
    <dsp:sp modelId="{DC7650DE-650F-4A07-8DC9-F0C60CE9DEE1}">
      <dsp:nvSpPr>
        <dsp:cNvPr id="0" name=""/>
        <dsp:cNvSpPr/>
      </dsp:nvSpPr>
      <dsp:spPr>
        <a:xfrm rot="5400000">
          <a:off x="3354395" y="767169"/>
          <a:ext cx="244915" cy="3272332"/>
        </a:xfrm>
        <a:prstGeom prst="round2SameRect">
          <a:avLst/>
        </a:prstGeom>
        <a:solidFill>
          <a:schemeClr val="accent5">
            <a:tint val="40000"/>
            <a:alpha val="90000"/>
            <a:hueOff val="-7391755"/>
            <a:satOff val="-12816"/>
            <a:lumOff val="-1289"/>
            <a:alphaOff val="0"/>
          </a:schemeClr>
        </a:solidFill>
        <a:ln w="12700" cap="flat" cmpd="sng" algn="ctr">
          <a:solidFill>
            <a:schemeClr val="accent5">
              <a:tint val="40000"/>
              <a:alpha val="90000"/>
              <a:hueOff val="-7391755"/>
              <a:satOff val="-12816"/>
              <a:lumOff val="-128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9525" rIns="19050" bIns="9525" numCol="1" spcCol="1270" anchor="ctr" anchorCtr="0">
          <a:noAutofit/>
        </a:bodyPr>
        <a:lstStyle/>
        <a:p>
          <a:pPr marL="57150" lvl="1" indent="-57150" algn="l" defTabSz="222250">
            <a:lnSpc>
              <a:spcPct val="90000"/>
            </a:lnSpc>
            <a:spcBef>
              <a:spcPct val="0"/>
            </a:spcBef>
            <a:spcAft>
              <a:spcPct val="15000"/>
            </a:spcAft>
            <a:buChar char="•"/>
          </a:pPr>
          <a:r>
            <a:rPr lang="en-GB" sz="500" kern="1200"/>
            <a:t>Embed new behaviours and values into the organisatial culture so that change lasts. </a:t>
          </a:r>
        </a:p>
      </dsp:txBody>
      <dsp:txXfrm rot="-5400000">
        <a:off x="1840687" y="2292833"/>
        <a:ext cx="3260376" cy="221003"/>
      </dsp:txXfrm>
    </dsp:sp>
    <dsp:sp modelId="{FB3E2642-AD0A-430A-AEEF-A36AD6CEAC2D}">
      <dsp:nvSpPr>
        <dsp:cNvPr id="0" name=""/>
        <dsp:cNvSpPr/>
      </dsp:nvSpPr>
      <dsp:spPr>
        <a:xfrm>
          <a:off x="0" y="2250264"/>
          <a:ext cx="1840687" cy="306144"/>
        </a:xfrm>
        <a:prstGeom prst="roundRect">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Institute change </a:t>
          </a:r>
        </a:p>
      </dsp:txBody>
      <dsp:txXfrm>
        <a:off x="14945" y="2265209"/>
        <a:ext cx="1810797" cy="276254"/>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75199"/>
    <w:rsid w:val="00145AD8"/>
    <w:rsid w:val="00155ABE"/>
    <w:rsid w:val="00233A78"/>
    <w:rsid w:val="00242260"/>
    <w:rsid w:val="002450A7"/>
    <w:rsid w:val="002A558B"/>
    <w:rsid w:val="003203C2"/>
    <w:rsid w:val="004D25D2"/>
    <w:rsid w:val="007B1F66"/>
    <w:rsid w:val="00932356"/>
    <w:rsid w:val="009D7389"/>
    <w:rsid w:val="00A34C42"/>
    <w:rsid w:val="00BB5697"/>
    <w:rsid w:val="00BC1251"/>
    <w:rsid w:val="00C6401C"/>
    <w:rsid w:val="00C67429"/>
    <w:rsid w:val="00F76EF6"/>
    <w:rsid w:val="00F91B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2025-05-12T00:00:00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C9D376B5AAADC4EB863809E6C5CE330" ma:contentTypeVersion="16" ma:contentTypeDescription="Create a new document." ma:contentTypeScope="" ma:versionID="6d8d804c22af656a59aa2e613c66b99f">
  <xsd:schema xmlns:xsd="http://www.w3.org/2001/XMLSchema" xmlns:xs="http://www.w3.org/2001/XMLSchema" xmlns:p="http://schemas.microsoft.com/office/2006/metadata/properties" xmlns:ns3="e2ece8c1-765b-45a6-85da-81284b9303b5" xmlns:ns4="927511a6-d136-4299-b1c0-0839bb32f5f6" targetNamespace="http://schemas.microsoft.com/office/2006/metadata/properties" ma:root="true" ma:fieldsID="0bb337fab1b49155050929ae5cf21707" ns3:_="" ns4:_="">
    <xsd:import namespace="e2ece8c1-765b-45a6-85da-81284b9303b5"/>
    <xsd:import namespace="927511a6-d136-4299-b1c0-0839bb32f5f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Location" minOccurs="0"/>
                <xsd:element ref="ns3:MediaServiceOCR"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ce8c1-765b-45a6-85da-81284b9303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7511a6-d136-4299-b1c0-0839bb32f5f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2ece8c1-765b-45a6-85da-81284b9303b5"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AE4CAE-2A5E-425E-A38A-7D9CCCB470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ece8c1-765b-45a6-85da-81284b9303b5"/>
    <ds:schemaRef ds:uri="927511a6-d136-4299-b1c0-0839bb32f5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CE5CED-4694-4830-8552-27217D9318DF}">
  <ds:schemaRefs>
    <ds:schemaRef ds:uri="http://schemas.microsoft.com/sharepoint/v3/contenttype/forms"/>
  </ds:schemaRefs>
</ds:datastoreItem>
</file>

<file path=customXml/itemProps4.xml><?xml version="1.0" encoding="utf-8"?>
<ds:datastoreItem xmlns:ds="http://schemas.openxmlformats.org/officeDocument/2006/customXml" ds:itemID="{A4B91D46-766C-4832-9053-145AA0BD8A92}">
  <ds:schemaRefs>
    <ds:schemaRef ds:uri="http://schemas.microsoft.com/office/2006/metadata/properties"/>
    <ds:schemaRef ds:uri="http://schemas.microsoft.com/office/infopath/2007/PartnerControls"/>
    <ds:schemaRef ds:uri="e2ece8c1-765b-45a6-85da-81284b9303b5"/>
  </ds:schemaRefs>
</ds:datastoreItem>
</file>

<file path=customXml/itemProps5.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5290</TotalTime>
  <Pages>13</Pages>
  <Words>3057</Words>
  <Characters>19539</Characters>
  <Application>Microsoft Office Word</Application>
  <DocSecurity>0</DocSecurity>
  <Lines>396</Lines>
  <Paragraphs>88</Paragraphs>
  <ScaleCrop>false</ScaleCrop>
  <HeadingPairs>
    <vt:vector size="2" baseType="variant">
      <vt:variant>
        <vt:lpstr>Title</vt:lpstr>
      </vt:variant>
      <vt:variant>
        <vt:i4>1</vt:i4>
      </vt:variant>
    </vt:vector>
  </HeadingPairs>
  <TitlesOfParts>
    <vt:vector size="1" baseType="lpstr">
      <vt:lpstr>approches to innovation and organisational change</vt:lpstr>
    </vt:vector>
  </TitlesOfParts>
  <Company>University of Wales Trinity Saint David</Company>
  <LinksUpToDate>false</LinksUpToDate>
  <CharactersWithSpaces>22550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approches to innovation and organisational change</dc:title>
  <dc:subject>Management, innovation and sustainability</dc:subject>
  <dc:creator>Marie Pitson</dc:creator>
  <cp:keywords/>
  <dc:description/>
  <cp:lastModifiedBy>Mather, Lily</cp:lastModifiedBy>
  <cp:revision>488</cp:revision>
  <dcterms:created xsi:type="dcterms:W3CDTF">2025-04-21T14:18:00Z</dcterms:created>
  <dcterms:modified xsi:type="dcterms:W3CDTF">2025-05-12T13:21:00Z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7d0981356ec81fe10ac692c0fc9c8ed308fcca9eee31a8b92583225fa2d71cd3</vt:lpwstr>
  </property>
  <property fmtid="{D5CDD505-2E9C-101B-9397-08002B2CF9AE}" pid="3" name="ContentTypeId">
    <vt:lpwstr>0x010100CC9D376B5AAADC4EB863809E6C5CE330</vt:lpwstr>
  </property>
</Properties>
</file>