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51CE92" w14:textId="626D686C" w:rsidR="00E543E2" w:rsidRPr="00D77FAB" w:rsidRDefault="00054A3F" w:rsidP="00D77FAB">
      <w:pPr>
        <w:jc w:val="center"/>
        <w:rPr>
          <w:sz w:val="40"/>
          <w:szCs w:val="40"/>
        </w:rPr>
      </w:pPr>
      <w:bookmarkStart w:id="0" w:name="_GoBack"/>
      <w:bookmarkEnd w:id="0"/>
      <w:r w:rsidRPr="00D77FAB">
        <w:rPr>
          <w:sz w:val="40"/>
          <w:szCs w:val="40"/>
        </w:rPr>
        <w:t>LCBB4002 Community Engagement</w:t>
      </w:r>
      <w:r w:rsidR="00D77FAB" w:rsidRPr="00D77FAB">
        <w:rPr>
          <w:sz w:val="40"/>
          <w:szCs w:val="40"/>
        </w:rPr>
        <w:t xml:space="preserve"> Assessment 2</w:t>
      </w:r>
    </w:p>
    <w:p w14:paraId="026EA0D8" w14:textId="77777777" w:rsidR="00E543E2" w:rsidRDefault="00E543E2" w:rsidP="00E9440D">
      <w:pPr>
        <w:rPr>
          <w:rFonts w:eastAsiaTheme="majorEastAsia" w:cs="Times New Roman"/>
          <w:color w:val="0000FF"/>
          <w:spacing w:val="-10"/>
          <w:kern w:val="28"/>
          <w:sz w:val="36"/>
          <w:szCs w:val="36"/>
        </w:rPr>
      </w:pPr>
      <w:r>
        <w:br w:type="page"/>
      </w:r>
    </w:p>
    <w:sdt>
      <w:sdtPr>
        <w:rPr>
          <w:rFonts w:ascii="Times New Roman" w:eastAsiaTheme="minorHAnsi" w:hAnsi="Times New Roman" w:cstheme="minorBidi"/>
          <w:color w:val="000000"/>
          <w:sz w:val="24"/>
          <w:szCs w:val="22"/>
          <w14:textFill>
            <w14:solidFill>
              <w14:srgbClr w14:val="000000">
                <w14:lumMod w14:val="75000"/>
              </w14:srgbClr>
            </w14:solidFill>
          </w14:textFill>
        </w:rPr>
        <w:id w:val="-1002053170"/>
        <w:docPartObj>
          <w:docPartGallery w:val="Table of Contents"/>
          <w:docPartUnique/>
        </w:docPartObj>
      </w:sdtPr>
      <w:sdtEndPr>
        <w:rPr>
          <w:b/>
          <w:bCs/>
          <w:noProof/>
        </w:rPr>
      </w:sdtEndPr>
      <w:sdtContent>
        <w:p w14:paraId="691D1DDD" w14:textId="77777777" w:rsidR="00346DD6" w:rsidRPr="005A0218" w:rsidRDefault="00346DD6" w:rsidP="001217DF">
          <w:pPr>
            <w:pStyle w:val="TOCHeading"/>
            <w:rPr>
              <w:rStyle w:val="Heading2Char"/>
              <w:rFonts w:ascii="Times New Roman" w:hAnsi="Times New Roman" w:cs="Times New Roman"/>
              <w:color w:val="4BACC6" w:themeColor="accent5"/>
              <w14:textFill>
                <w14:solidFill>
                  <w14:schemeClr w14:val="accent5">
                    <w14:lumMod w14:val="75000"/>
                    <w14:lumMod w14:val="75000"/>
                    <w14:lumMod w14:val="75000"/>
                  </w14:schemeClr>
                </w14:solidFill>
              </w14:textFill>
            </w:rPr>
          </w:pPr>
          <w:r w:rsidRPr="005A0218">
            <w:rPr>
              <w:rStyle w:val="Heading2Char"/>
              <w:rFonts w:ascii="Times New Roman" w:hAnsi="Times New Roman" w:cs="Times New Roman"/>
              <w:color w:val="4BACC6" w:themeColor="accent5"/>
              <w14:textFill>
                <w14:solidFill>
                  <w14:schemeClr w14:val="accent5">
                    <w14:lumMod w14:val="75000"/>
                    <w14:lumMod w14:val="75000"/>
                    <w14:lumMod w14:val="75000"/>
                  </w14:schemeClr>
                </w14:solidFill>
              </w14:textFill>
            </w:rPr>
            <w:t>Table of Contents</w:t>
          </w:r>
        </w:p>
        <w:p w14:paraId="1D0F8540" w14:textId="77777777" w:rsidR="00484064" w:rsidRDefault="00346DD6">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02429005" w:history="1">
            <w:r w:rsidR="00484064" w:rsidRPr="000228C5">
              <w:rPr>
                <w:rStyle w:val="Hyperlink"/>
                <w:noProof/>
              </w:rPr>
              <w:t>Introduction</w:t>
            </w:r>
            <w:r w:rsidR="00484064">
              <w:rPr>
                <w:noProof/>
                <w:webHidden/>
              </w:rPr>
              <w:tab/>
            </w:r>
            <w:r w:rsidR="00484064">
              <w:rPr>
                <w:noProof/>
                <w:webHidden/>
              </w:rPr>
              <w:fldChar w:fldCharType="begin"/>
            </w:r>
            <w:r w:rsidR="00484064">
              <w:rPr>
                <w:noProof/>
                <w:webHidden/>
              </w:rPr>
              <w:instrText xml:space="preserve"> PAGEREF _Toc102429005 \h </w:instrText>
            </w:r>
            <w:r w:rsidR="00484064">
              <w:rPr>
                <w:noProof/>
                <w:webHidden/>
              </w:rPr>
            </w:r>
            <w:r w:rsidR="00484064">
              <w:rPr>
                <w:noProof/>
                <w:webHidden/>
              </w:rPr>
              <w:fldChar w:fldCharType="separate"/>
            </w:r>
            <w:r w:rsidR="00484064">
              <w:rPr>
                <w:noProof/>
                <w:webHidden/>
              </w:rPr>
              <w:t>1</w:t>
            </w:r>
            <w:r w:rsidR="00484064">
              <w:rPr>
                <w:noProof/>
                <w:webHidden/>
              </w:rPr>
              <w:fldChar w:fldCharType="end"/>
            </w:r>
          </w:hyperlink>
        </w:p>
        <w:p w14:paraId="7777AA2F" w14:textId="77777777" w:rsidR="00484064" w:rsidRDefault="005D3892">
          <w:pPr>
            <w:pStyle w:val="TOC1"/>
            <w:tabs>
              <w:tab w:val="right" w:leader="dot" w:pos="9350"/>
            </w:tabs>
            <w:rPr>
              <w:rFonts w:asciiTheme="minorHAnsi" w:eastAsiaTheme="minorEastAsia" w:hAnsiTheme="minorHAnsi"/>
              <w:noProof/>
              <w:sz w:val="22"/>
              <w:lang w:val="en-US"/>
            </w:rPr>
          </w:pPr>
          <w:hyperlink w:anchor="_Toc102429006" w:history="1">
            <w:r w:rsidR="00484064" w:rsidRPr="000228C5">
              <w:rPr>
                <w:rStyle w:val="Hyperlink"/>
                <w:noProof/>
              </w:rPr>
              <w:t>The Body</w:t>
            </w:r>
            <w:r w:rsidR="00484064">
              <w:rPr>
                <w:noProof/>
                <w:webHidden/>
              </w:rPr>
              <w:tab/>
            </w:r>
            <w:r w:rsidR="00484064">
              <w:rPr>
                <w:noProof/>
                <w:webHidden/>
              </w:rPr>
              <w:fldChar w:fldCharType="begin"/>
            </w:r>
            <w:r w:rsidR="00484064">
              <w:rPr>
                <w:noProof/>
                <w:webHidden/>
              </w:rPr>
              <w:instrText xml:space="preserve"> PAGEREF _Toc102429006 \h </w:instrText>
            </w:r>
            <w:r w:rsidR="00484064">
              <w:rPr>
                <w:noProof/>
                <w:webHidden/>
              </w:rPr>
            </w:r>
            <w:r w:rsidR="00484064">
              <w:rPr>
                <w:noProof/>
                <w:webHidden/>
              </w:rPr>
              <w:fldChar w:fldCharType="separate"/>
            </w:r>
            <w:r w:rsidR="00484064">
              <w:rPr>
                <w:noProof/>
                <w:webHidden/>
              </w:rPr>
              <w:t>2</w:t>
            </w:r>
            <w:r w:rsidR="00484064">
              <w:rPr>
                <w:noProof/>
                <w:webHidden/>
              </w:rPr>
              <w:fldChar w:fldCharType="end"/>
            </w:r>
          </w:hyperlink>
        </w:p>
        <w:p w14:paraId="44C8C748" w14:textId="77777777" w:rsidR="00484064" w:rsidRDefault="005D3892">
          <w:pPr>
            <w:pStyle w:val="TOC2"/>
            <w:tabs>
              <w:tab w:val="right" w:leader="dot" w:pos="9350"/>
            </w:tabs>
            <w:rPr>
              <w:rFonts w:asciiTheme="minorHAnsi" w:eastAsiaTheme="minorEastAsia" w:hAnsiTheme="minorHAnsi"/>
              <w:noProof/>
              <w:sz w:val="22"/>
              <w:lang w:val="en-US"/>
            </w:rPr>
          </w:pPr>
          <w:hyperlink w:anchor="_Toc102429007" w:history="1">
            <w:r w:rsidR="00484064" w:rsidRPr="000228C5">
              <w:rPr>
                <w:rStyle w:val="Hyperlink"/>
                <w:noProof/>
              </w:rPr>
              <w:t>Gibbs’ reflective cycle</w:t>
            </w:r>
            <w:r w:rsidR="00484064">
              <w:rPr>
                <w:noProof/>
                <w:webHidden/>
              </w:rPr>
              <w:tab/>
            </w:r>
            <w:r w:rsidR="00484064">
              <w:rPr>
                <w:noProof/>
                <w:webHidden/>
              </w:rPr>
              <w:fldChar w:fldCharType="begin"/>
            </w:r>
            <w:r w:rsidR="00484064">
              <w:rPr>
                <w:noProof/>
                <w:webHidden/>
              </w:rPr>
              <w:instrText xml:space="preserve"> PAGEREF _Toc102429007 \h </w:instrText>
            </w:r>
            <w:r w:rsidR="00484064">
              <w:rPr>
                <w:noProof/>
                <w:webHidden/>
              </w:rPr>
            </w:r>
            <w:r w:rsidR="00484064">
              <w:rPr>
                <w:noProof/>
                <w:webHidden/>
              </w:rPr>
              <w:fldChar w:fldCharType="separate"/>
            </w:r>
            <w:r w:rsidR="00484064">
              <w:rPr>
                <w:noProof/>
                <w:webHidden/>
              </w:rPr>
              <w:t>2</w:t>
            </w:r>
            <w:r w:rsidR="00484064">
              <w:rPr>
                <w:noProof/>
                <w:webHidden/>
              </w:rPr>
              <w:fldChar w:fldCharType="end"/>
            </w:r>
          </w:hyperlink>
        </w:p>
        <w:p w14:paraId="6591F8E2" w14:textId="77777777" w:rsidR="00484064" w:rsidRDefault="005D3892">
          <w:pPr>
            <w:pStyle w:val="TOC1"/>
            <w:tabs>
              <w:tab w:val="right" w:leader="dot" w:pos="9350"/>
            </w:tabs>
            <w:rPr>
              <w:rFonts w:asciiTheme="minorHAnsi" w:eastAsiaTheme="minorEastAsia" w:hAnsiTheme="minorHAnsi"/>
              <w:noProof/>
              <w:sz w:val="22"/>
              <w:lang w:val="en-US"/>
            </w:rPr>
          </w:pPr>
          <w:hyperlink w:anchor="_Toc102429008" w:history="1">
            <w:r w:rsidR="00484064" w:rsidRPr="000228C5">
              <w:rPr>
                <w:rStyle w:val="Hyperlink"/>
                <w:noProof/>
              </w:rPr>
              <w:t>Conclusion</w:t>
            </w:r>
            <w:r w:rsidR="00484064">
              <w:rPr>
                <w:noProof/>
                <w:webHidden/>
              </w:rPr>
              <w:tab/>
            </w:r>
            <w:r w:rsidR="00484064">
              <w:rPr>
                <w:noProof/>
                <w:webHidden/>
              </w:rPr>
              <w:fldChar w:fldCharType="begin"/>
            </w:r>
            <w:r w:rsidR="00484064">
              <w:rPr>
                <w:noProof/>
                <w:webHidden/>
              </w:rPr>
              <w:instrText xml:space="preserve"> PAGEREF _Toc102429008 \h </w:instrText>
            </w:r>
            <w:r w:rsidR="00484064">
              <w:rPr>
                <w:noProof/>
                <w:webHidden/>
              </w:rPr>
            </w:r>
            <w:r w:rsidR="00484064">
              <w:rPr>
                <w:noProof/>
                <w:webHidden/>
              </w:rPr>
              <w:fldChar w:fldCharType="separate"/>
            </w:r>
            <w:r w:rsidR="00484064">
              <w:rPr>
                <w:noProof/>
                <w:webHidden/>
              </w:rPr>
              <w:t>7</w:t>
            </w:r>
            <w:r w:rsidR="00484064">
              <w:rPr>
                <w:noProof/>
                <w:webHidden/>
              </w:rPr>
              <w:fldChar w:fldCharType="end"/>
            </w:r>
          </w:hyperlink>
        </w:p>
        <w:p w14:paraId="2C05ED3D" w14:textId="77777777" w:rsidR="00484064" w:rsidRDefault="005D3892">
          <w:pPr>
            <w:pStyle w:val="TOC1"/>
            <w:tabs>
              <w:tab w:val="right" w:leader="dot" w:pos="9350"/>
            </w:tabs>
            <w:rPr>
              <w:rFonts w:asciiTheme="minorHAnsi" w:eastAsiaTheme="minorEastAsia" w:hAnsiTheme="minorHAnsi"/>
              <w:noProof/>
              <w:sz w:val="22"/>
              <w:lang w:val="en-US"/>
            </w:rPr>
          </w:pPr>
          <w:hyperlink w:anchor="_Toc102429009" w:history="1">
            <w:r w:rsidR="00484064" w:rsidRPr="000228C5">
              <w:rPr>
                <w:rStyle w:val="Hyperlink"/>
                <w:noProof/>
              </w:rPr>
              <w:t>References</w:t>
            </w:r>
            <w:r w:rsidR="00484064">
              <w:rPr>
                <w:noProof/>
                <w:webHidden/>
              </w:rPr>
              <w:tab/>
            </w:r>
            <w:r w:rsidR="00484064">
              <w:rPr>
                <w:noProof/>
                <w:webHidden/>
              </w:rPr>
              <w:fldChar w:fldCharType="begin"/>
            </w:r>
            <w:r w:rsidR="00484064">
              <w:rPr>
                <w:noProof/>
                <w:webHidden/>
              </w:rPr>
              <w:instrText xml:space="preserve"> PAGEREF _Toc102429009 \h </w:instrText>
            </w:r>
            <w:r w:rsidR="00484064">
              <w:rPr>
                <w:noProof/>
                <w:webHidden/>
              </w:rPr>
            </w:r>
            <w:r w:rsidR="00484064">
              <w:rPr>
                <w:noProof/>
                <w:webHidden/>
              </w:rPr>
              <w:fldChar w:fldCharType="separate"/>
            </w:r>
            <w:r w:rsidR="00484064">
              <w:rPr>
                <w:noProof/>
                <w:webHidden/>
              </w:rPr>
              <w:t>8</w:t>
            </w:r>
            <w:r w:rsidR="00484064">
              <w:rPr>
                <w:noProof/>
                <w:webHidden/>
              </w:rPr>
              <w:fldChar w:fldCharType="end"/>
            </w:r>
          </w:hyperlink>
        </w:p>
        <w:p w14:paraId="7A6B0FA7" w14:textId="77777777" w:rsidR="002D6079" w:rsidRDefault="00346DD6" w:rsidP="00E9440D">
          <w:r>
            <w:rPr>
              <w:b/>
              <w:bCs/>
              <w:noProof/>
            </w:rPr>
            <w:fldChar w:fldCharType="end"/>
          </w:r>
        </w:p>
      </w:sdtContent>
    </w:sdt>
    <w:p w14:paraId="78447958" w14:textId="77777777" w:rsidR="002D6079" w:rsidRPr="002D6079" w:rsidRDefault="002D6079" w:rsidP="00E9440D"/>
    <w:p w14:paraId="75F01296" w14:textId="77777777" w:rsidR="002D6079" w:rsidRPr="002D6079" w:rsidRDefault="002D6079" w:rsidP="00E9440D"/>
    <w:p w14:paraId="1605FACF" w14:textId="77777777" w:rsidR="002D6079" w:rsidRPr="002D6079" w:rsidRDefault="002D6079" w:rsidP="00E9440D"/>
    <w:p w14:paraId="7E73837A" w14:textId="77777777" w:rsidR="002D6079" w:rsidRPr="002D6079" w:rsidRDefault="002D6079" w:rsidP="00E9440D"/>
    <w:p w14:paraId="3087ECF0" w14:textId="77777777" w:rsidR="002D6079" w:rsidRDefault="002D6079" w:rsidP="00E9440D"/>
    <w:p w14:paraId="6999725A" w14:textId="77777777" w:rsidR="002D6079" w:rsidRPr="002D6079" w:rsidRDefault="002D6079" w:rsidP="00E9440D"/>
    <w:p w14:paraId="3EC4C541" w14:textId="77777777" w:rsidR="002D6079" w:rsidRDefault="002D6079" w:rsidP="00E9440D">
      <w:r>
        <w:tab/>
      </w:r>
    </w:p>
    <w:p w14:paraId="1DD0314C" w14:textId="77777777" w:rsidR="002D6079" w:rsidRDefault="002D6079" w:rsidP="00E9440D">
      <w:r>
        <w:br w:type="page"/>
      </w:r>
    </w:p>
    <w:p w14:paraId="56FFEC8D" w14:textId="77777777" w:rsidR="002D6079" w:rsidRDefault="002D6079" w:rsidP="001217DF">
      <w:pPr>
        <w:pStyle w:val="Heading1"/>
        <w:sectPr w:rsidR="002D6079" w:rsidSect="00C41656">
          <w:pgSz w:w="12240" w:h="15840"/>
          <w:pgMar w:top="1440" w:right="1440" w:bottom="1440" w:left="1440" w:header="720" w:footer="720" w:gutter="0"/>
          <w:pgNumType w:start="1"/>
          <w:cols w:space="720"/>
          <w:docGrid w:linePitch="360"/>
        </w:sectPr>
      </w:pPr>
    </w:p>
    <w:p w14:paraId="3322C30D" w14:textId="77777777" w:rsidR="00E543E2" w:rsidRPr="001217DF" w:rsidRDefault="002D6079" w:rsidP="001217DF">
      <w:pPr>
        <w:pStyle w:val="Heading1"/>
      </w:pPr>
      <w:bookmarkStart w:id="1" w:name="_Toc102429005"/>
      <w:r w:rsidRPr="001217DF">
        <w:lastRenderedPageBreak/>
        <w:t>Introduction</w:t>
      </w:r>
      <w:bookmarkEnd w:id="1"/>
    </w:p>
    <w:p w14:paraId="57A19DCB" w14:textId="77777777" w:rsidR="00510C55" w:rsidRPr="00510C55" w:rsidRDefault="002D7F12" w:rsidP="00510C55">
      <w:r w:rsidRPr="002D7F12">
        <w:t>Community participation is predicated on the democratic premise that those who are impacted by an issue affecting their society must have a part in the decision around it</w:t>
      </w:r>
      <w:r w:rsidR="00CA44D0">
        <w:t xml:space="preserve"> </w:t>
      </w:r>
      <w:r w:rsidR="00CA44D0" w:rsidRPr="00CA44D0">
        <w:t>(Atkins, 2020)</w:t>
      </w:r>
      <w:r w:rsidRPr="002D7F12">
        <w:t xml:space="preserve">. </w:t>
      </w:r>
      <w:r w:rsidR="00EA5171" w:rsidRPr="00EA5171">
        <w:t>Heathcotes Group used to be the issue of my most memorable venture, which required a ton to find out about and compose. I selected to chip away at this endeavour because of the reality I wanted to explore extra about the office I at present work for and gather a few measurements and subtleties. Data about the organization's administrations, offices, contacts, terms, and potential outcomes used to be not difficult to come through on the web on account of the organization's large excursion marketing individuals with selective needs and their all-around organized site, which every individual peering out Google for the organizations recognize can without issues find</w:t>
      </w:r>
      <w:r w:rsidR="00CA44D0">
        <w:t xml:space="preserve"> </w:t>
      </w:r>
      <w:r w:rsidR="00CA44D0" w:rsidRPr="00CA44D0">
        <w:t>(Casapulla and Hess, 2016)</w:t>
      </w:r>
      <w:r w:rsidR="00EA5171" w:rsidRPr="00EA5171">
        <w:t xml:space="preserve">. I used to be in a situation to make and record my test one, as appropriately as assembled for my play and show because of the reality I toiled for Heathcotes Group for more than three years now. In my business, I felt impenetrable and quiet, understanding that expertise ought to be noticed both in the organization’s kitchen and on the web whenever. Expounding on endeavour one aided me to acquire and enliven my composing capacities. Putting together </w:t>
      </w:r>
      <w:r w:rsidR="001C2704">
        <w:t xml:space="preserve">an </w:t>
      </w:r>
      <w:r w:rsidR="00EA5171" w:rsidRPr="00EA5171">
        <w:t>undertaking assists with developing one's abilities and limit the worry count of the exposition.</w:t>
      </w:r>
    </w:p>
    <w:p w14:paraId="6E2F46F1" w14:textId="77777777" w:rsidR="00453496" w:rsidRDefault="00453496" w:rsidP="00E9440D">
      <w:r>
        <w:br w:type="page"/>
      </w:r>
    </w:p>
    <w:p w14:paraId="26C16F5B" w14:textId="77777777" w:rsidR="00453496" w:rsidRDefault="004873A8" w:rsidP="001217DF">
      <w:pPr>
        <w:pStyle w:val="Heading1"/>
      </w:pPr>
      <w:bookmarkStart w:id="2" w:name="_Toc102429006"/>
      <w:r>
        <w:lastRenderedPageBreak/>
        <w:t>The</w:t>
      </w:r>
      <w:r w:rsidR="006F5B49">
        <w:t xml:space="preserve"> Body</w:t>
      </w:r>
      <w:bookmarkEnd w:id="2"/>
    </w:p>
    <w:p w14:paraId="65D9CDCC" w14:textId="77777777" w:rsidR="00BB4FD2" w:rsidRDefault="006B090E" w:rsidP="00BB4FD2">
      <w:r w:rsidRPr="006B090E">
        <w:t>At first, I'd need to address a few ideas, which will act as an aide and point out the moves that should be initiated. Gibbs' intelligent cycle is maybe the most notable type of intelligent composition since it takes you through a few stages while making you aware of the encounters you had while participating in a specific movement. Gibbs' hypothesis, which was made in 1988, assists you with inspecting your encounters and thinking about what functioned admirably and what turned out badly. The six phases of this cycle: portraying what occurred, feeling about what occurred, assessing and examining what occurred, reaching determinations, and concocting a game plan of activity for future changes assuming the occasion repeats</w:t>
      </w:r>
      <w:r w:rsidR="00CA44D0">
        <w:t xml:space="preserve"> </w:t>
      </w:r>
      <w:r w:rsidR="00CA44D0" w:rsidRPr="00CA44D0">
        <w:t>(Dostilio, Welch and Dostilio, 2013)</w:t>
      </w:r>
      <w:r w:rsidRPr="006B090E">
        <w:t>.</w:t>
      </w:r>
    </w:p>
    <w:p w14:paraId="6FB8FFD8" w14:textId="77777777" w:rsidR="006B090E" w:rsidRDefault="006B090E" w:rsidP="00BB4FD2"/>
    <w:p w14:paraId="273C0186" w14:textId="77777777" w:rsidR="006B090E" w:rsidRDefault="006B090E" w:rsidP="006B090E">
      <w:pPr>
        <w:pStyle w:val="Heading2"/>
      </w:pPr>
      <w:bookmarkStart w:id="3" w:name="_Toc102429007"/>
      <w:r w:rsidRPr="006B090E">
        <w:t>Gibbs’ reflective cycle</w:t>
      </w:r>
      <w:bookmarkEnd w:id="3"/>
    </w:p>
    <w:p w14:paraId="4413357D" w14:textId="77777777" w:rsidR="006B090E" w:rsidRDefault="009A5F5D" w:rsidP="006B090E">
      <w:r>
        <w:t xml:space="preserve">Here is the reflection </w:t>
      </w:r>
      <w:r w:rsidRPr="009A5F5D">
        <w:t>to organize a program of community involvement in an efficient manner</w:t>
      </w:r>
      <w:r>
        <w:t>.</w:t>
      </w:r>
    </w:p>
    <w:p w14:paraId="2FF7E503" w14:textId="77777777" w:rsidR="009A5F5D" w:rsidRDefault="009A5F5D" w:rsidP="006B090E"/>
    <w:p w14:paraId="54196D72" w14:textId="77777777" w:rsidR="009A5F5D" w:rsidRDefault="009A5F5D" w:rsidP="00CA44D0">
      <w:pPr>
        <w:jc w:val="center"/>
      </w:pPr>
      <w:r w:rsidRPr="009A5F5D">
        <w:rPr>
          <w:noProof/>
          <w:lang w:eastAsia="en-GB"/>
        </w:rPr>
        <w:drawing>
          <wp:inline distT="0" distB="0" distL="0" distR="0" wp14:anchorId="54A1D98F" wp14:editId="602423AE">
            <wp:extent cx="5943600" cy="3578783"/>
            <wp:effectExtent l="0" t="0" r="0" b="3175"/>
            <wp:docPr id="1" name="Picture 1"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areer Skills Training from EP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1007" cy="3595286"/>
                    </a:xfrm>
                    <a:prstGeom prst="rect">
                      <a:avLst/>
                    </a:prstGeom>
                    <a:noFill/>
                    <a:ln>
                      <a:noFill/>
                    </a:ln>
                  </pic:spPr>
                </pic:pic>
              </a:graphicData>
            </a:graphic>
          </wp:inline>
        </w:drawing>
      </w:r>
    </w:p>
    <w:p w14:paraId="6E888195" w14:textId="77777777" w:rsidR="009A5F5D" w:rsidRDefault="009A5F5D" w:rsidP="00BB4FD2">
      <w:r w:rsidRPr="009A5F5D">
        <w:rPr>
          <w:b/>
        </w:rPr>
        <w:t>Figure:</w:t>
      </w:r>
      <w:r>
        <w:t xml:space="preserve"> </w:t>
      </w:r>
      <w:r w:rsidRPr="009A5F5D">
        <w:t>Gibbs’ reflective cycle</w:t>
      </w:r>
      <w:r w:rsidR="00BD6F09">
        <w:t xml:space="preserve"> </w:t>
      </w:r>
      <w:r w:rsidR="00BD6F09" w:rsidRPr="00BD6F09">
        <w:t>(Dostilio, Welch and Dostilio, 2013)</w:t>
      </w:r>
      <w:r>
        <w:t>.</w:t>
      </w:r>
    </w:p>
    <w:p w14:paraId="05E022CD" w14:textId="3D43C584" w:rsidR="009A5F5D" w:rsidRDefault="009A5F5D" w:rsidP="00BB4FD2"/>
    <w:p w14:paraId="6BFD2BF9" w14:textId="77777777" w:rsidR="00D77FAB" w:rsidRDefault="00D77FAB" w:rsidP="00BB4FD2"/>
    <w:p w14:paraId="02A3B4B8" w14:textId="77777777" w:rsidR="00E16750" w:rsidRPr="00E16750" w:rsidRDefault="00E16750" w:rsidP="00BB4FD2">
      <w:pPr>
        <w:rPr>
          <w:b/>
        </w:rPr>
      </w:pPr>
      <w:r w:rsidRPr="00E16750">
        <w:rPr>
          <w:b/>
        </w:rPr>
        <w:lastRenderedPageBreak/>
        <w:t>Description</w:t>
      </w:r>
    </w:p>
    <w:p w14:paraId="5D58AAB1" w14:textId="77777777" w:rsidR="002219CC" w:rsidRDefault="002219CC" w:rsidP="002219CC">
      <w:r>
        <w:t xml:space="preserve">Stake Erne and I have been entrusted with playing out a segment ensuing to our educators and cohorts for the rationale of this task. As we inspected and dissected the office in adventure one, we had been relegated </w:t>
      </w:r>
      <w:r w:rsidR="001C2704">
        <w:t xml:space="preserve">to </w:t>
      </w:r>
      <w:r>
        <w:t xml:space="preserve">the obligation of pondering and settling on a work position unmistakable to us. During one of our classes, Stake and I plunked down and talked about our positions and the jobs we could get a kick out of the chance to play from here on out. As per </w:t>
      </w:r>
      <w:r w:rsidR="001C2704">
        <w:t>t</w:t>
      </w:r>
      <w:r>
        <w:t>h</w:t>
      </w:r>
      <w:r w:rsidR="001C2704">
        <w:t>e</w:t>
      </w:r>
      <w:r>
        <w:t xml:space="preserve"> pretend, the senior gathering of labourers who has been working there for quite a while will acquaint the new specialist with the gig's attributes, how the machines work, and the entirety of the indispensable wellness and security rules</w:t>
      </w:r>
      <w:r w:rsidR="00BD6F09">
        <w:t xml:space="preserve"> </w:t>
      </w:r>
      <w:r w:rsidR="00BD6F09" w:rsidRPr="00BD6F09">
        <w:t>(Greenberger and McNaughton, 2019)</w:t>
      </w:r>
      <w:r>
        <w:t>. I suggested he begin preparing for his show as fast as could be expected. From that point forward, I encouraged them about my arrangements to compose pretending about a chief at an office for people with getting to know disabilities who meets with a potential assistance worker all through a meeting and makes sense of the obligations of the position. Before giving our capacity play in class, we settled on our jobs and shared a couple of messages to share a few inquiries and give a clarification to a couple of inquiries.</w:t>
      </w:r>
    </w:p>
    <w:p w14:paraId="2D993CD1" w14:textId="77777777" w:rsidR="002219CC" w:rsidRDefault="002219CC" w:rsidP="002219CC"/>
    <w:p w14:paraId="6ABEF9B6" w14:textId="77777777" w:rsidR="002219CC" w:rsidRDefault="002219CC" w:rsidP="002219CC">
      <w:r>
        <w:t>To help understudies higher perceive the commitments of a manager at a consideration office for people with dominating hardships and troublesome ways of behaving, I created a five-minute capacity play. It is a period of the chief's obligation to conduct a meeting with people who have been designated through current staff and pose them an expansive assortment of inquiries to consider and choose the top</w:t>
      </w:r>
      <w:r w:rsidR="001C2704">
        <w:t>-</w:t>
      </w:r>
      <w:r>
        <w:t>notch opportunities for the position. For this situation, my buddy Stake used to partake in the segment of the question</w:t>
      </w:r>
      <w:r w:rsidR="001C2704">
        <w:t>naire</w:t>
      </w:r>
      <w:r>
        <w:t>, and I calmly characterized to him and the class the st</w:t>
      </w:r>
      <w:r w:rsidR="001C2704">
        <w:t>a</w:t>
      </w:r>
      <w:r>
        <w:t>ff to be an aide representative who needs to appear to be later and help under the watchful eye of defenceless people. I began by reporting that an individual in that job wants to have sympathy, empathy, persistence, and cognizance of these people and that his capacity will be to help them in their everyday exercises, for example, shopping for food, going to the specialist, and different more prominent good activities like swimming, partaking in golf or heading out to the films. To rehearse for this position, a candidate ought to have an extreme phase of English language capability, breath-taking composition and math capacities, as appropriately as a flawless hooligan record. Those attempting to work in this district ought to put up to a legacy investigat</w:t>
      </w:r>
      <w:r w:rsidR="001C2704">
        <w:t>ion</w:t>
      </w:r>
      <w:r>
        <w:t xml:space="preserve"> viewed as a DBS.</w:t>
      </w:r>
    </w:p>
    <w:p w14:paraId="3B7EA883" w14:textId="77777777" w:rsidR="002219CC" w:rsidRDefault="002219CC" w:rsidP="002219CC"/>
    <w:p w14:paraId="05138AED" w14:textId="77777777" w:rsidR="00E16750" w:rsidRDefault="002219CC" w:rsidP="002219CC">
      <w:r>
        <w:t>My collaborator Stake and my teacher gave analysis after I had finished depicting and playing out my position play. Whenever Stake's second came, I was once fit to take notes on his show, close by her feedback, and giv</w:t>
      </w:r>
      <w:r w:rsidR="001C2704">
        <w:t>e</w:t>
      </w:r>
      <w:r>
        <w:t xml:space="preserve"> him each my input at the end.</w:t>
      </w:r>
    </w:p>
    <w:p w14:paraId="59C557B3" w14:textId="77777777" w:rsidR="00E16750" w:rsidRDefault="00E16750" w:rsidP="00BB4FD2"/>
    <w:p w14:paraId="02C25150" w14:textId="77777777" w:rsidR="00E16750" w:rsidRPr="00E16750" w:rsidRDefault="00E16750" w:rsidP="00BB4FD2">
      <w:pPr>
        <w:rPr>
          <w:b/>
        </w:rPr>
      </w:pPr>
      <w:r w:rsidRPr="00E16750">
        <w:rPr>
          <w:b/>
        </w:rPr>
        <w:t>Feelings</w:t>
      </w:r>
    </w:p>
    <w:p w14:paraId="73B61106" w14:textId="77777777" w:rsidR="00CB006D" w:rsidRDefault="00CB006D" w:rsidP="00CB006D">
      <w:r>
        <w:t>Using Gibbs' framework, I will try to plan and review my sentiments and examinations including the entire journey of the beginning, finishing, and giving my ability to play coming about to my partners and instructor.</w:t>
      </w:r>
    </w:p>
    <w:p w14:paraId="2AB7FE68" w14:textId="77777777" w:rsidR="00CB006D" w:rsidRDefault="00CB006D" w:rsidP="00CB006D"/>
    <w:p w14:paraId="6FA7A37C" w14:textId="77777777" w:rsidR="00CB006D" w:rsidRDefault="00CB006D" w:rsidP="00CB006D">
      <w:r>
        <w:t xml:space="preserve">My self-conviction and lightning degree have been over the top as I composed for the match </w:t>
      </w:r>
      <w:r w:rsidR="001C2704">
        <w:t>because</w:t>
      </w:r>
      <w:r>
        <w:t xml:space="preserve"> of the truth I had been through the same objective and clarification structure following the gathering while at the same time using my high-level work three years sooner. That certainty can in like manner have driven me to commit the error of now not being ready for the show, which achieved a show that I felt externalized to dishearten by then</w:t>
      </w:r>
      <w:r w:rsidR="00BD6F09">
        <w:t xml:space="preserve"> </w:t>
      </w:r>
      <w:r w:rsidR="00BD6F09" w:rsidRPr="00BD6F09">
        <w:t>(King and Cruickshank, 2010)</w:t>
      </w:r>
      <w:r>
        <w:t>.</w:t>
      </w:r>
    </w:p>
    <w:p w14:paraId="0D37C5BC" w14:textId="77777777" w:rsidR="00CB006D" w:rsidRDefault="00CB006D" w:rsidP="00CB006D"/>
    <w:p w14:paraId="2FA9702D" w14:textId="77777777" w:rsidR="00CB006D" w:rsidRDefault="00CB006D" w:rsidP="00CB006D">
      <w:r>
        <w:t xml:space="preserve">The remarks I got from my partners and especially from my coach attempted this. Rapidly past my show, I was once stacked down with uneasiness and rushed about attempting to convey toward the front of every complete class, and I was once considering systems to give an explanation to and supply my thoughts in without a doubt the clearest and </w:t>
      </w:r>
      <w:r w:rsidR="001C2704">
        <w:t xml:space="preserve">most </w:t>
      </w:r>
      <w:r>
        <w:t>organized way. I had broad importance of the talk in my frontal cortex, in any case, I moreover needed to manage to get an experience of how I would function and experience the range of the genuine show.</w:t>
      </w:r>
    </w:p>
    <w:p w14:paraId="12412EA4" w14:textId="77777777" w:rsidR="00CB006D" w:rsidRDefault="00CB006D" w:rsidP="00CB006D"/>
    <w:p w14:paraId="69A6F735" w14:textId="77777777" w:rsidR="00E16750" w:rsidRDefault="00CB006D" w:rsidP="00CB006D">
      <w:r>
        <w:t>After my imagining shut, I felt cheerful from the strain and energized that we had fulfilled our endeavours, whether or not we had restricted time and it did at this point not put as a good game plan effort into the work and interest as we would have cherished. My educator's assessment made me comprehend that I hadn't put resources into lacking energy and commitment, and I concurred with that.</w:t>
      </w:r>
    </w:p>
    <w:p w14:paraId="45669DD8" w14:textId="77777777" w:rsidR="00E16750" w:rsidRDefault="00E16750" w:rsidP="00BB4FD2"/>
    <w:p w14:paraId="0CC24F66" w14:textId="77777777" w:rsidR="00E16750" w:rsidRPr="00E16750" w:rsidRDefault="00E16750" w:rsidP="00BB4FD2">
      <w:pPr>
        <w:rPr>
          <w:b/>
        </w:rPr>
      </w:pPr>
      <w:r w:rsidRPr="00E16750">
        <w:rPr>
          <w:b/>
        </w:rPr>
        <w:t>Evaluation</w:t>
      </w:r>
    </w:p>
    <w:p w14:paraId="156CAD10" w14:textId="77777777" w:rsidR="00E16750" w:rsidRDefault="000A0CDC" w:rsidP="00BB4FD2">
      <w:r w:rsidRPr="000A0CDC">
        <w:lastRenderedPageBreak/>
        <w:t>To summarize, the excursion was once alluring and awful for me, and I can say that the incredible element used to be that I was once fit to examine before a group of people, which permitted me to accomplish an essential outing in managing such circumstances later on. I don't acknowledge as evident whatever offensive occurred, in any case, the instructor's assumptions for the general exhibition may furthermore have been excessively high. Also, I need to factor out that performing responsibilities like these help us to sharpen our authoritative and organization gifts, as appropriately as our verbal trade and public talking capacities, all of which should be polished extra consistently and created.</w:t>
      </w:r>
      <w:r w:rsidR="00627A06">
        <w:t xml:space="preserve"> We can use community mapping for this purpose.</w:t>
      </w:r>
    </w:p>
    <w:p w14:paraId="0537EA5A" w14:textId="77777777" w:rsidR="00E16750" w:rsidRDefault="00E16750" w:rsidP="00BB4FD2"/>
    <w:p w14:paraId="4D262043" w14:textId="77777777" w:rsidR="00E16750" w:rsidRPr="00E16750" w:rsidRDefault="00E16750" w:rsidP="00BB4FD2">
      <w:pPr>
        <w:rPr>
          <w:b/>
        </w:rPr>
      </w:pPr>
      <w:r w:rsidRPr="00E16750">
        <w:rPr>
          <w:b/>
        </w:rPr>
        <w:t>Analysis</w:t>
      </w:r>
    </w:p>
    <w:p w14:paraId="4AB09291" w14:textId="77777777" w:rsidR="00D43513" w:rsidRDefault="00D43513" w:rsidP="00D43513">
      <w:r>
        <w:t>I'd like to start by portraying the endeavour, all in all, laying out the choice of my subject and position play. I decided on something familiar and helpful to make. The initial phase in preparing for discourse was once to write down the transcendent subjects on a piece of paper. The analysis I acquired demonstrated that essentially the acquaintance utilized with be sufficient, but at this point not the unwinding of the show or the end. This is the kind of thing I want to consider and address. An absence of training was once clear in my associate's show, which started appropriately however at that point vacillated in the stirring occurrence and abandon the show. Analysis from every one of us used normal, be that as it may, we didn't have adequate time or exertion put in to end and work the assignment, which added to the comments we got</w:t>
      </w:r>
      <w:r w:rsidR="00BD6F09">
        <w:t xml:space="preserve"> </w:t>
      </w:r>
      <w:r w:rsidR="00BD6F09" w:rsidRPr="00BD6F09">
        <w:t>(Matthew, 2016)</w:t>
      </w:r>
      <w:r>
        <w:t>.</w:t>
      </w:r>
    </w:p>
    <w:p w14:paraId="72F3918D" w14:textId="77777777" w:rsidR="00D43513" w:rsidRDefault="00D43513" w:rsidP="00D43513"/>
    <w:p w14:paraId="0523B601" w14:textId="77777777" w:rsidR="00E16750" w:rsidRDefault="00D43513" w:rsidP="00D43513">
      <w:r>
        <w:t>A few distinct factors that might prompt an awful show comprise an absence of ride in the front of others and the feelings that can happen when anyone takes part in activities that are new to him. The understudies' quietness and absence of interferences checked an unreasonable level of civility and thought for the people who have been talking and introducing themselves</w:t>
      </w:r>
      <w:r w:rsidR="00BD6F09">
        <w:t xml:space="preserve"> </w:t>
      </w:r>
      <w:r w:rsidR="00BD6F09" w:rsidRPr="00BD6F09">
        <w:t>(Atkins, 2020)</w:t>
      </w:r>
      <w:r>
        <w:t>. A great deal of the clear analysis from the educator and my collaborator was once really valuable in allowing me to perceive the spot I went wrong and the spot I might improve and work significantly more troublesome the ensuing time a comparable danger offers itself.</w:t>
      </w:r>
    </w:p>
    <w:p w14:paraId="4609E781" w14:textId="77777777" w:rsidR="00CB006D" w:rsidRDefault="00CB006D" w:rsidP="00BB4FD2"/>
    <w:p w14:paraId="050320F9" w14:textId="77777777" w:rsidR="00CB006D" w:rsidRPr="00CB006D" w:rsidRDefault="00CB006D" w:rsidP="00BB4FD2">
      <w:pPr>
        <w:rPr>
          <w:b/>
        </w:rPr>
      </w:pPr>
      <w:r w:rsidRPr="00CB006D">
        <w:rPr>
          <w:b/>
        </w:rPr>
        <w:t>Conclusion</w:t>
      </w:r>
    </w:p>
    <w:p w14:paraId="6414B384" w14:textId="77777777" w:rsidR="00E16750" w:rsidRDefault="008F5F3E" w:rsidP="00BB4FD2">
      <w:r w:rsidRPr="008F5F3E">
        <w:t xml:space="preserve">During this progression of the cycle, I'd like to attract interest to my show and position play, referencing that while the substance and company of my discourse had been inadequate with </w:t>
      </w:r>
      <w:r w:rsidRPr="008F5F3E">
        <w:lastRenderedPageBreak/>
        <w:t xml:space="preserve">regards to, my build tone and language have been fine. I attempted to talk really and hold a reliable rhythm sooner or later </w:t>
      </w:r>
      <w:r w:rsidR="001C2704">
        <w:t>during</w:t>
      </w:r>
      <w:r w:rsidRPr="008F5F3E">
        <w:t xml:space="preserve"> the show. I understood a ton from the experience, and I'll truly do matters in any case and higher resulting time.</w:t>
      </w:r>
      <w:r w:rsidR="00627A06">
        <w:t xml:space="preserve"> Social media engagement is so important to ensure community engagement.</w:t>
      </w:r>
    </w:p>
    <w:p w14:paraId="0937BE9A" w14:textId="77777777" w:rsidR="00CB006D" w:rsidRDefault="00CB006D" w:rsidP="00BB4FD2"/>
    <w:p w14:paraId="3A97BFC9" w14:textId="77777777" w:rsidR="00E16750" w:rsidRPr="00E16750" w:rsidRDefault="00E16750" w:rsidP="00BB4FD2">
      <w:pPr>
        <w:rPr>
          <w:b/>
        </w:rPr>
      </w:pPr>
      <w:r w:rsidRPr="00E16750">
        <w:rPr>
          <w:b/>
        </w:rPr>
        <w:t>Action Plan</w:t>
      </w:r>
    </w:p>
    <w:p w14:paraId="6AA55171" w14:textId="77777777" w:rsidR="00E16750" w:rsidRDefault="008450A4" w:rsidP="00BB4FD2">
      <w:r w:rsidRPr="008450A4">
        <w:t>To the entire Gibbs' cycle, you ought to consider and reflect on the excursion when more, and afterwards realm what you would do or change assuming that you have been to work the movement and the intelligent cycle again from now on. For that reason I would select a tantamount to pretend of care home-grown manager leading a meeting with another arrangement and making sense of the obligations of the position, nonetheless, I would shape and set up the structure higher and devote the additional chance to preparing an intuitive show where my associate ought to also partake and invest more prominent energy and exertion. Practice the discourse toward the front of a mirror, and report your voice to hear how you sound, if conceivable</w:t>
      </w:r>
      <w:r w:rsidR="00BD6F09">
        <w:t xml:space="preserve"> </w:t>
      </w:r>
      <w:r w:rsidR="00BD6F09" w:rsidRPr="00BD6F09">
        <w:t>(Casapulla and Hess, 2016)</w:t>
      </w:r>
      <w:r w:rsidRPr="008450A4">
        <w:t>. The outcome and in general execution would be unique, and the input at the finish of the show would also be unique.</w:t>
      </w:r>
    </w:p>
    <w:p w14:paraId="63324A91" w14:textId="77777777" w:rsidR="00E16750" w:rsidRDefault="00E16750" w:rsidP="00BB4FD2"/>
    <w:p w14:paraId="1B6399CF" w14:textId="77777777" w:rsidR="00453496" w:rsidRDefault="00453496" w:rsidP="00BB4FD2">
      <w:r>
        <w:br w:type="page"/>
      </w:r>
    </w:p>
    <w:p w14:paraId="57105AB6" w14:textId="77777777" w:rsidR="00453496" w:rsidRDefault="00453496" w:rsidP="001217DF">
      <w:pPr>
        <w:pStyle w:val="Heading1"/>
      </w:pPr>
      <w:bookmarkStart w:id="4" w:name="_Toc102429008"/>
      <w:r>
        <w:lastRenderedPageBreak/>
        <w:t>Conclusion</w:t>
      </w:r>
      <w:bookmarkEnd w:id="4"/>
    </w:p>
    <w:p w14:paraId="2974E105" w14:textId="77777777" w:rsidR="005A0218" w:rsidRPr="005A0218" w:rsidRDefault="0008462F" w:rsidP="005A0218">
      <w:r w:rsidRPr="0008462F">
        <w:t xml:space="preserve">Community </w:t>
      </w:r>
      <w:r>
        <w:t>engagement</w:t>
      </w:r>
      <w:r w:rsidRPr="0008462F">
        <w:t xml:space="preserve"> is founded on the democratic principle that all who </w:t>
      </w:r>
      <w:r w:rsidR="001C2704">
        <w:t>are</w:t>
      </w:r>
      <w:r w:rsidRPr="0008462F">
        <w:t xml:space="preserve"> touched by an issue that </w:t>
      </w:r>
      <w:r w:rsidR="001C2704">
        <w:t>a</w:t>
      </w:r>
      <w:r w:rsidRPr="0008462F">
        <w:t xml:space="preserve">ffects their society should have a role in </w:t>
      </w:r>
      <w:r w:rsidR="001C2704">
        <w:t xml:space="preserve">the </w:t>
      </w:r>
      <w:r w:rsidRPr="0008462F">
        <w:t>decision</w:t>
      </w:r>
      <w:r w:rsidR="001C2704">
        <w:t>-</w:t>
      </w:r>
      <w:r w:rsidRPr="0008462F">
        <w:t>making surrounding it.</w:t>
      </w:r>
      <w:r>
        <w:t xml:space="preserve"> </w:t>
      </w:r>
      <w:r w:rsidR="00B67A79" w:rsidRPr="00B67A79">
        <w:t xml:space="preserve">To clear up difficulties affecting an appropriately of these people, working commonly with and through organizations or people related through the geographic area, explicit interest, or basic limitations is perceived as "local area commitment." In request to advance the wellness of the area and its occupants, it is a vigorous vehicle for forcing natural and conduct changes Partnerships and alliances are intermittently used to prepare sources and traits called, modify associations among members, and act as gas pedals for adjusting the arrangement, projects, and practices. Makes neighbourhood investment work with this blend of science and innovativeness. An expansive assortment of disciplines is involved, which incorporates human science and public strategy; humanities; social human studies; hierarchical turn of events; brain research; and social brain science. Other topics got from the writing on neighbourhood commitment, body electorate development and neighbourhood brain science are furthermore utilized in the arrangement of the errand The craftsmanship comes from its capability to utilize and change the query to meet the desires of a particular team and the fantasies of an exact commitment attempt with that local area. Online entertainment commitment is a measurement of how your informal organizations and content material are being utilized with the guide of your adherents. It's a trick everything phrase that could likewise allude to a scope of activities all through various </w:t>
      </w:r>
      <w:r w:rsidR="00B67A79">
        <w:t>virtual entertainment locales. Preferences</w:t>
      </w:r>
      <w:r w:rsidR="00B67A79" w:rsidRPr="00B67A79">
        <w:t xml:space="preserve"> and </w:t>
      </w:r>
      <w:r w:rsidR="00B67A79">
        <w:t>f</w:t>
      </w:r>
      <w:r w:rsidR="00B67A79" w:rsidRPr="00B67A79">
        <w:t>avourites</w:t>
      </w:r>
      <w:r w:rsidR="00B67A79">
        <w:t xml:space="preserve"> </w:t>
      </w:r>
      <w:r w:rsidR="00B67A79" w:rsidRPr="00B67A79">
        <w:t>are instances of inclusion.</w:t>
      </w:r>
    </w:p>
    <w:p w14:paraId="03E93BAF" w14:textId="77777777" w:rsidR="00453496" w:rsidRDefault="00453496" w:rsidP="00E9440D">
      <w:r>
        <w:br w:type="page"/>
      </w:r>
    </w:p>
    <w:p w14:paraId="25A36B43" w14:textId="77777777" w:rsidR="00453496" w:rsidRDefault="00453496" w:rsidP="001217DF">
      <w:pPr>
        <w:pStyle w:val="Heading1"/>
      </w:pPr>
      <w:bookmarkStart w:id="5" w:name="_Toc102429009"/>
      <w:r>
        <w:lastRenderedPageBreak/>
        <w:t>References</w:t>
      </w:r>
      <w:bookmarkEnd w:id="5"/>
    </w:p>
    <w:p w14:paraId="13575489" w14:textId="77777777" w:rsidR="00D77FAB" w:rsidRPr="005239EA" w:rsidRDefault="00D77FAB" w:rsidP="005239EA">
      <w:pPr>
        <w:spacing w:after="160"/>
        <w:rPr>
          <w:lang w:val="en-US"/>
        </w:rPr>
      </w:pPr>
      <w:r w:rsidRPr="005239EA">
        <w:rPr>
          <w:lang w:val="en-US"/>
        </w:rPr>
        <w:t>Atkins, L., 2020. Valuable Starting Point for Designing Place-Based Community Engagement. </w:t>
      </w:r>
      <w:r w:rsidRPr="005239EA">
        <w:rPr>
          <w:i/>
          <w:iCs/>
          <w:lang w:val="en-US"/>
        </w:rPr>
        <w:t>Journal of Community Engagement and Scholarship</w:t>
      </w:r>
      <w:r w:rsidRPr="005239EA">
        <w:rPr>
          <w:lang w:val="en-US"/>
        </w:rPr>
        <w:t>, 12(2).</w:t>
      </w:r>
    </w:p>
    <w:p w14:paraId="1852D653" w14:textId="77777777" w:rsidR="00D77FAB" w:rsidRPr="005239EA" w:rsidRDefault="00D77FAB" w:rsidP="005239EA">
      <w:pPr>
        <w:spacing w:after="160"/>
        <w:rPr>
          <w:lang w:val="en-US"/>
        </w:rPr>
      </w:pPr>
      <w:r w:rsidRPr="005239EA">
        <w:rPr>
          <w:lang w:val="en-US"/>
        </w:rPr>
        <w:t>Casapulla, S. and Hess, M., 2016. Engagement Education: A Model of Community-Youth Engagement in Rural Appalachia. </w:t>
      </w:r>
      <w:r w:rsidRPr="005239EA">
        <w:rPr>
          <w:i/>
          <w:iCs/>
          <w:lang w:val="en-US"/>
        </w:rPr>
        <w:t>Journal of Community Engagement and Scholarship</w:t>
      </w:r>
      <w:r w:rsidRPr="005239EA">
        <w:rPr>
          <w:lang w:val="en-US"/>
        </w:rPr>
        <w:t>, 9(2).</w:t>
      </w:r>
    </w:p>
    <w:p w14:paraId="3CF4FDBA" w14:textId="77777777" w:rsidR="00D77FAB" w:rsidRPr="005239EA" w:rsidRDefault="00D77FAB" w:rsidP="005239EA">
      <w:pPr>
        <w:spacing w:after="160"/>
        <w:rPr>
          <w:lang w:val="en-US"/>
        </w:rPr>
      </w:pPr>
      <w:r w:rsidRPr="005239EA">
        <w:rPr>
          <w:lang w:val="en-US"/>
        </w:rPr>
        <w:t>Dostilio, L., Welch, M. and Dostilio, L., 2013. </w:t>
      </w:r>
      <w:r w:rsidRPr="005239EA">
        <w:rPr>
          <w:i/>
          <w:iCs/>
          <w:lang w:val="en-US"/>
        </w:rPr>
        <w:t>The community engagement professional's guidebook</w:t>
      </w:r>
      <w:r w:rsidRPr="005239EA">
        <w:rPr>
          <w:lang w:val="en-US"/>
        </w:rPr>
        <w:t>.</w:t>
      </w:r>
    </w:p>
    <w:p w14:paraId="1DB69EAA" w14:textId="77777777" w:rsidR="00D77FAB" w:rsidRPr="005239EA" w:rsidRDefault="00D77FAB" w:rsidP="005239EA">
      <w:pPr>
        <w:spacing w:after="160"/>
        <w:rPr>
          <w:lang w:val="en-US"/>
        </w:rPr>
      </w:pPr>
      <w:r w:rsidRPr="005239EA">
        <w:rPr>
          <w:lang w:val="en-US"/>
        </w:rPr>
        <w:t>Greenberger, S. and McNaughton, M., 2019. The Community Engagement Portfolio: Documenting Faculty Community Engagement. </w:t>
      </w:r>
      <w:r w:rsidRPr="005239EA">
        <w:rPr>
          <w:i/>
          <w:iCs/>
          <w:lang w:val="en-US"/>
        </w:rPr>
        <w:t>Journal of Scholarly Engagement</w:t>
      </w:r>
      <w:r w:rsidRPr="005239EA">
        <w:rPr>
          <w:lang w:val="en-US"/>
        </w:rPr>
        <w:t>, 2(1).</w:t>
      </w:r>
    </w:p>
    <w:p w14:paraId="01F1AE49" w14:textId="77777777" w:rsidR="00D77FAB" w:rsidRPr="005239EA" w:rsidRDefault="00D77FAB" w:rsidP="005239EA">
      <w:pPr>
        <w:spacing w:after="160"/>
        <w:rPr>
          <w:lang w:val="en-US"/>
        </w:rPr>
      </w:pPr>
      <w:r w:rsidRPr="005239EA">
        <w:rPr>
          <w:lang w:val="en-US"/>
        </w:rPr>
        <w:t>King, C. and Cruickshank, M., 2010. Building capacity to engage: community engagement or government engagement. </w:t>
      </w:r>
      <w:r w:rsidRPr="005239EA">
        <w:rPr>
          <w:i/>
          <w:iCs/>
          <w:lang w:val="en-US"/>
        </w:rPr>
        <w:t>Community Development Journal</w:t>
      </w:r>
      <w:r w:rsidRPr="005239EA">
        <w:rPr>
          <w:lang w:val="en-US"/>
        </w:rPr>
        <w:t>, 47(1), pp.5-28.</w:t>
      </w:r>
    </w:p>
    <w:p w14:paraId="2FB7E7C9" w14:textId="77777777" w:rsidR="00D77FAB" w:rsidRPr="00453496" w:rsidRDefault="00D77FAB" w:rsidP="005239EA">
      <w:r w:rsidRPr="005239EA">
        <w:rPr>
          <w:lang w:val="en-US"/>
        </w:rPr>
        <w:t>Matthew, R., 2016. COMMUNITY ENGAGEMENT: BEHAVIORAL STRATEGIES TO ENHANCE THE QUALITY OF PARTICIPATORY PARTNERSHIPS. </w:t>
      </w:r>
      <w:r w:rsidRPr="005239EA">
        <w:rPr>
          <w:i/>
          <w:iCs/>
          <w:lang w:val="en-US"/>
        </w:rPr>
        <w:t>Journal of Community Psychology</w:t>
      </w:r>
      <w:r w:rsidRPr="005239EA">
        <w:rPr>
          <w:lang w:val="en-US"/>
        </w:rPr>
        <w:t>, 45(1), pp.117-127.</w:t>
      </w:r>
    </w:p>
    <w:p w14:paraId="7AACDCDC" w14:textId="77777777" w:rsidR="002D6079" w:rsidRPr="002D6079" w:rsidRDefault="002D6079" w:rsidP="00E9440D"/>
    <w:sectPr w:rsidR="002D6079" w:rsidRPr="002D6079" w:rsidSect="00C41656">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1E43E2" w14:textId="77777777" w:rsidR="005D3892" w:rsidRDefault="005D3892" w:rsidP="00E9440D">
      <w:r>
        <w:separator/>
      </w:r>
    </w:p>
  </w:endnote>
  <w:endnote w:type="continuationSeparator" w:id="0">
    <w:p w14:paraId="29419A8C" w14:textId="77777777" w:rsidR="005D3892" w:rsidRDefault="005D3892" w:rsidP="00E94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8678507"/>
      <w:docPartObj>
        <w:docPartGallery w:val="Page Numbers (Bottom of Page)"/>
        <w:docPartUnique/>
      </w:docPartObj>
    </w:sdtPr>
    <w:sdtEndPr>
      <w:rPr>
        <w:noProof/>
      </w:rPr>
    </w:sdtEndPr>
    <w:sdtContent>
      <w:p w14:paraId="1C023334" w14:textId="28CF5FBC" w:rsidR="00D77FAB" w:rsidRDefault="00D77FAB">
        <w:pPr>
          <w:pStyle w:val="Footer"/>
          <w:jc w:val="right"/>
        </w:pPr>
        <w:r>
          <w:fldChar w:fldCharType="begin"/>
        </w:r>
        <w:r>
          <w:instrText xml:space="preserve"> PAGE   \* MERGEFORMAT </w:instrText>
        </w:r>
        <w:r>
          <w:fldChar w:fldCharType="separate"/>
        </w:r>
        <w:r w:rsidR="00CE1395">
          <w:rPr>
            <w:noProof/>
          </w:rPr>
          <w:t>8</w:t>
        </w:r>
        <w:r>
          <w:rPr>
            <w:noProof/>
          </w:rPr>
          <w:fldChar w:fldCharType="end"/>
        </w:r>
      </w:p>
    </w:sdtContent>
  </w:sdt>
  <w:p w14:paraId="346C82FE" w14:textId="77777777" w:rsidR="002D6079" w:rsidRDefault="002D6079" w:rsidP="00E944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C024C3" w14:textId="77777777" w:rsidR="005D3892" w:rsidRDefault="005D3892" w:rsidP="00E9440D">
      <w:r>
        <w:separator/>
      </w:r>
    </w:p>
  </w:footnote>
  <w:footnote w:type="continuationSeparator" w:id="0">
    <w:p w14:paraId="695C58F2" w14:textId="77777777" w:rsidR="005D3892" w:rsidRDefault="005D3892" w:rsidP="00E944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3N7YwMjE2MzA1MrBU0lEKTi0uzszPAymwqAUAoreQviwAAAA="/>
  </w:docVars>
  <w:rsids>
    <w:rsidRoot w:val="002B4E49"/>
    <w:rsid w:val="0002574C"/>
    <w:rsid w:val="00037825"/>
    <w:rsid w:val="000408F1"/>
    <w:rsid w:val="00054A3F"/>
    <w:rsid w:val="00077F7F"/>
    <w:rsid w:val="0008462F"/>
    <w:rsid w:val="000A0CDC"/>
    <w:rsid w:val="000A36F4"/>
    <w:rsid w:val="000B6FAC"/>
    <w:rsid w:val="000D67C3"/>
    <w:rsid w:val="000F3540"/>
    <w:rsid w:val="001217DF"/>
    <w:rsid w:val="00155C78"/>
    <w:rsid w:val="00161D94"/>
    <w:rsid w:val="00164C87"/>
    <w:rsid w:val="0017562F"/>
    <w:rsid w:val="001C2704"/>
    <w:rsid w:val="001E4F77"/>
    <w:rsid w:val="001E6EDF"/>
    <w:rsid w:val="001F7FFA"/>
    <w:rsid w:val="002003BD"/>
    <w:rsid w:val="002071FC"/>
    <w:rsid w:val="002219CC"/>
    <w:rsid w:val="002309B1"/>
    <w:rsid w:val="00231FF4"/>
    <w:rsid w:val="00256F7A"/>
    <w:rsid w:val="002571D7"/>
    <w:rsid w:val="00266381"/>
    <w:rsid w:val="00276E6B"/>
    <w:rsid w:val="0028736C"/>
    <w:rsid w:val="00287EAC"/>
    <w:rsid w:val="002B4A6B"/>
    <w:rsid w:val="002B4E49"/>
    <w:rsid w:val="002B4FB7"/>
    <w:rsid w:val="002C0753"/>
    <w:rsid w:val="002C4765"/>
    <w:rsid w:val="002D6079"/>
    <w:rsid w:val="002D7F12"/>
    <w:rsid w:val="002F385A"/>
    <w:rsid w:val="003071FE"/>
    <w:rsid w:val="0031601C"/>
    <w:rsid w:val="00320079"/>
    <w:rsid w:val="00322CBE"/>
    <w:rsid w:val="0033029C"/>
    <w:rsid w:val="00346DD6"/>
    <w:rsid w:val="00362EFE"/>
    <w:rsid w:val="00364EAC"/>
    <w:rsid w:val="00371319"/>
    <w:rsid w:val="003766B8"/>
    <w:rsid w:val="003905B8"/>
    <w:rsid w:val="003B6D31"/>
    <w:rsid w:val="003D174B"/>
    <w:rsid w:val="003F4442"/>
    <w:rsid w:val="00406618"/>
    <w:rsid w:val="00406D7A"/>
    <w:rsid w:val="00430EF9"/>
    <w:rsid w:val="00453496"/>
    <w:rsid w:val="00453CE2"/>
    <w:rsid w:val="00456141"/>
    <w:rsid w:val="004641B2"/>
    <w:rsid w:val="004831B1"/>
    <w:rsid w:val="00484064"/>
    <w:rsid w:val="004873A8"/>
    <w:rsid w:val="004904D1"/>
    <w:rsid w:val="004B5715"/>
    <w:rsid w:val="004E5D71"/>
    <w:rsid w:val="00510C55"/>
    <w:rsid w:val="0052190E"/>
    <w:rsid w:val="005239EA"/>
    <w:rsid w:val="005445EC"/>
    <w:rsid w:val="005509E5"/>
    <w:rsid w:val="005524F5"/>
    <w:rsid w:val="00570B72"/>
    <w:rsid w:val="005A0218"/>
    <w:rsid w:val="005B2445"/>
    <w:rsid w:val="005D3892"/>
    <w:rsid w:val="005D7DBB"/>
    <w:rsid w:val="00627A06"/>
    <w:rsid w:val="006732E1"/>
    <w:rsid w:val="00681A11"/>
    <w:rsid w:val="006A37CD"/>
    <w:rsid w:val="006B090E"/>
    <w:rsid w:val="006C72FC"/>
    <w:rsid w:val="006F5611"/>
    <w:rsid w:val="006F5B49"/>
    <w:rsid w:val="0075670A"/>
    <w:rsid w:val="00780B32"/>
    <w:rsid w:val="00782690"/>
    <w:rsid w:val="00786DC1"/>
    <w:rsid w:val="007A6A4E"/>
    <w:rsid w:val="007C69BC"/>
    <w:rsid w:val="007E727D"/>
    <w:rsid w:val="007F10CF"/>
    <w:rsid w:val="00802A6F"/>
    <w:rsid w:val="00803731"/>
    <w:rsid w:val="00806315"/>
    <w:rsid w:val="00821E9A"/>
    <w:rsid w:val="008229ED"/>
    <w:rsid w:val="008450A4"/>
    <w:rsid w:val="00855295"/>
    <w:rsid w:val="008A604F"/>
    <w:rsid w:val="008A6EAD"/>
    <w:rsid w:val="008B19EB"/>
    <w:rsid w:val="008B55C9"/>
    <w:rsid w:val="008E2454"/>
    <w:rsid w:val="008F30C9"/>
    <w:rsid w:val="008F5F3E"/>
    <w:rsid w:val="00900BC4"/>
    <w:rsid w:val="00903797"/>
    <w:rsid w:val="0090639C"/>
    <w:rsid w:val="00930233"/>
    <w:rsid w:val="00961515"/>
    <w:rsid w:val="009A5CEC"/>
    <w:rsid w:val="009A5F5D"/>
    <w:rsid w:val="00A06763"/>
    <w:rsid w:val="00A21965"/>
    <w:rsid w:val="00A26B49"/>
    <w:rsid w:val="00A70CBB"/>
    <w:rsid w:val="00A760A1"/>
    <w:rsid w:val="00A844A4"/>
    <w:rsid w:val="00A861FA"/>
    <w:rsid w:val="00B127E8"/>
    <w:rsid w:val="00B170AC"/>
    <w:rsid w:val="00B20595"/>
    <w:rsid w:val="00B350C9"/>
    <w:rsid w:val="00B35B89"/>
    <w:rsid w:val="00B67A79"/>
    <w:rsid w:val="00BB4FD2"/>
    <w:rsid w:val="00BC5695"/>
    <w:rsid w:val="00BD1FDD"/>
    <w:rsid w:val="00BD4A75"/>
    <w:rsid w:val="00BD6F09"/>
    <w:rsid w:val="00C24775"/>
    <w:rsid w:val="00C363EB"/>
    <w:rsid w:val="00C41656"/>
    <w:rsid w:val="00C95932"/>
    <w:rsid w:val="00CA44D0"/>
    <w:rsid w:val="00CB006D"/>
    <w:rsid w:val="00CB7FF9"/>
    <w:rsid w:val="00CE1395"/>
    <w:rsid w:val="00CF29C3"/>
    <w:rsid w:val="00D0243C"/>
    <w:rsid w:val="00D026FC"/>
    <w:rsid w:val="00D43513"/>
    <w:rsid w:val="00D55CD4"/>
    <w:rsid w:val="00D64DAA"/>
    <w:rsid w:val="00D735D6"/>
    <w:rsid w:val="00D774A2"/>
    <w:rsid w:val="00D77FAB"/>
    <w:rsid w:val="00D96C92"/>
    <w:rsid w:val="00D974F0"/>
    <w:rsid w:val="00DB18DF"/>
    <w:rsid w:val="00DC36DF"/>
    <w:rsid w:val="00DD01BB"/>
    <w:rsid w:val="00DE2C5A"/>
    <w:rsid w:val="00E07C78"/>
    <w:rsid w:val="00E14502"/>
    <w:rsid w:val="00E162F7"/>
    <w:rsid w:val="00E16750"/>
    <w:rsid w:val="00E3798F"/>
    <w:rsid w:val="00E44E1F"/>
    <w:rsid w:val="00E543E2"/>
    <w:rsid w:val="00E854F9"/>
    <w:rsid w:val="00E9440D"/>
    <w:rsid w:val="00EA5171"/>
    <w:rsid w:val="00EC0601"/>
    <w:rsid w:val="00EC7465"/>
    <w:rsid w:val="00ED6B35"/>
    <w:rsid w:val="00F55812"/>
    <w:rsid w:val="00F56D93"/>
    <w:rsid w:val="00FC1D0A"/>
    <w:rsid w:val="00FF7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AD56B93"/>
  <w15:chartTrackingRefBased/>
  <w15:docId w15:val="{8A6CEEDF-3A6F-42E2-9B84-7955E9629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440D"/>
    <w:pPr>
      <w:spacing w:line="360" w:lineRule="auto"/>
      <w:jc w:val="both"/>
    </w:pPr>
    <w:rPr>
      <w:rFonts w:cstheme="minorBidi"/>
      <w:sz w:val="24"/>
      <w:szCs w:val="22"/>
      <w:lang w:val="en-GB"/>
    </w:rPr>
  </w:style>
  <w:style w:type="paragraph" w:styleId="Heading1">
    <w:name w:val="heading 1"/>
    <w:basedOn w:val="Normal"/>
    <w:next w:val="Normal"/>
    <w:link w:val="Heading1Char"/>
    <w:autoRedefine/>
    <w:uiPriority w:val="9"/>
    <w:qFormat/>
    <w:rsid w:val="001217DF"/>
    <w:pPr>
      <w:keepNext/>
      <w:keepLines/>
      <w:spacing w:before="24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autoRedefine/>
    <w:uiPriority w:val="9"/>
    <w:unhideWhenUsed/>
    <w:qFormat/>
    <w:rsid w:val="007C69BC"/>
    <w:pPr>
      <w:keepNext/>
      <w:keepLines/>
      <w:spacing w:before="40"/>
      <w:outlineLvl w:val="1"/>
    </w:pPr>
    <w:rPr>
      <w:rFonts w:eastAsiaTheme="majorEastAsia" w:cstheme="majorBidi"/>
      <w:b/>
      <w:color w:val="632423" w:themeColor="accent2" w:themeShade="80"/>
      <w:sz w:val="28"/>
      <w:szCs w:val="26"/>
    </w:rPr>
  </w:style>
  <w:style w:type="paragraph" w:styleId="Heading3">
    <w:name w:val="heading 3"/>
    <w:basedOn w:val="Normal"/>
    <w:next w:val="Normal"/>
    <w:link w:val="Heading3Char"/>
    <w:uiPriority w:val="9"/>
    <w:unhideWhenUsed/>
    <w:qFormat/>
    <w:rsid w:val="007C69BC"/>
    <w:pPr>
      <w:keepNext/>
      <w:keepLines/>
      <w:spacing w:before="40"/>
      <w:outlineLvl w:val="2"/>
    </w:pPr>
    <w:rPr>
      <w:rFonts w:eastAsiaTheme="majorEastAsia" w:cs="Times New Roman"/>
      <w:b/>
      <w:color w:val="31849B" w:themeColor="accent5" w:themeShade="BF"/>
      <w:szCs w:val="24"/>
    </w:rPr>
  </w:style>
  <w:style w:type="paragraph" w:styleId="Heading4">
    <w:name w:val="heading 4"/>
    <w:basedOn w:val="Normal"/>
    <w:next w:val="Normal"/>
    <w:link w:val="Heading4Char"/>
    <w:uiPriority w:val="9"/>
    <w:unhideWhenUsed/>
    <w:qFormat/>
    <w:rsid w:val="006A37CD"/>
    <w:pPr>
      <w:keepNext/>
      <w:keepLines/>
      <w:spacing w:before="40"/>
      <w:outlineLvl w:val="3"/>
    </w:pPr>
    <w:rPr>
      <w:rFonts w:eastAsiaTheme="majorEastAsia" w:cs="Times New Roman"/>
      <w:b/>
      <w:iCs/>
      <w:color w:val="5F497A" w:themeColor="accent4"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7DF"/>
    <w:rPr>
      <w:rFonts w:eastAsiaTheme="majorEastAsia" w:cstheme="majorBidi"/>
      <w:b/>
      <w:color w:val="365F91" w:themeColor="accent1" w:themeShade="BF"/>
      <w:sz w:val="32"/>
      <w:szCs w:val="32"/>
      <w:lang w:val="en-GB"/>
    </w:rPr>
  </w:style>
  <w:style w:type="character" w:customStyle="1" w:styleId="Heading2Char">
    <w:name w:val="Heading 2 Char"/>
    <w:basedOn w:val="DefaultParagraphFont"/>
    <w:link w:val="Heading2"/>
    <w:uiPriority w:val="9"/>
    <w:rsid w:val="007C69BC"/>
    <w:rPr>
      <w:rFonts w:eastAsiaTheme="majorEastAsia" w:cstheme="majorBidi"/>
      <w:b/>
      <w:color w:val="632423" w:themeColor="accent2" w:themeShade="80"/>
      <w:sz w:val="28"/>
      <w:szCs w:val="26"/>
    </w:rPr>
  </w:style>
  <w:style w:type="paragraph" w:styleId="Title">
    <w:name w:val="Title"/>
    <w:basedOn w:val="Normal"/>
    <w:next w:val="Normal"/>
    <w:link w:val="TitleChar"/>
    <w:uiPriority w:val="10"/>
    <w:qFormat/>
    <w:rsid w:val="00BD1FDD"/>
    <w:pPr>
      <w:contextualSpacing/>
    </w:pPr>
    <w:rPr>
      <w:rFonts w:eastAsiaTheme="majorEastAsia" w:cs="Times New Roman"/>
      <w:b/>
      <w:color w:val="0000FF"/>
      <w:spacing w:val="-10"/>
      <w:kern w:val="28"/>
      <w:sz w:val="36"/>
      <w:szCs w:val="36"/>
    </w:rPr>
  </w:style>
  <w:style w:type="character" w:customStyle="1" w:styleId="TitleChar">
    <w:name w:val="Title Char"/>
    <w:basedOn w:val="DefaultParagraphFont"/>
    <w:link w:val="Title"/>
    <w:uiPriority w:val="10"/>
    <w:rsid w:val="00BD1FDD"/>
    <w:rPr>
      <w:rFonts w:eastAsiaTheme="majorEastAsia"/>
      <w:b/>
      <w:color w:val="0000FF"/>
      <w:spacing w:val="-10"/>
      <w:kern w:val="28"/>
      <w:sz w:val="36"/>
      <w:szCs w:val="36"/>
    </w:rPr>
  </w:style>
  <w:style w:type="character" w:customStyle="1" w:styleId="Heading3Char">
    <w:name w:val="Heading 3 Char"/>
    <w:basedOn w:val="DefaultParagraphFont"/>
    <w:link w:val="Heading3"/>
    <w:uiPriority w:val="9"/>
    <w:rsid w:val="007C69BC"/>
    <w:rPr>
      <w:rFonts w:eastAsiaTheme="majorEastAsia"/>
      <w:b/>
      <w:color w:val="31849B" w:themeColor="accent5" w:themeShade="BF"/>
      <w:sz w:val="24"/>
      <w:szCs w:val="24"/>
    </w:rPr>
  </w:style>
  <w:style w:type="paragraph" w:styleId="NoSpacing">
    <w:name w:val="No Spacing"/>
    <w:uiPriority w:val="1"/>
    <w:qFormat/>
    <w:rsid w:val="00BD1FDD"/>
    <w:pPr>
      <w:spacing w:line="360" w:lineRule="auto"/>
      <w:jc w:val="both"/>
    </w:pPr>
    <w:rPr>
      <w:rFonts w:cstheme="minorBidi"/>
      <w:sz w:val="24"/>
      <w:szCs w:val="22"/>
    </w:rPr>
  </w:style>
  <w:style w:type="paragraph" w:styleId="TOCHeading">
    <w:name w:val="TOC Heading"/>
    <w:basedOn w:val="Heading1"/>
    <w:next w:val="Normal"/>
    <w:uiPriority w:val="39"/>
    <w:unhideWhenUsed/>
    <w:qFormat/>
    <w:rsid w:val="0093023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C1D0A"/>
    <w:pPr>
      <w:spacing w:after="100"/>
    </w:pPr>
  </w:style>
  <w:style w:type="paragraph" w:styleId="TOC2">
    <w:name w:val="toc 2"/>
    <w:basedOn w:val="Normal"/>
    <w:next w:val="Normal"/>
    <w:autoRedefine/>
    <w:uiPriority w:val="39"/>
    <w:unhideWhenUsed/>
    <w:rsid w:val="00FC1D0A"/>
    <w:pPr>
      <w:spacing w:after="100"/>
      <w:ind w:left="240"/>
    </w:pPr>
  </w:style>
  <w:style w:type="paragraph" w:styleId="TOC3">
    <w:name w:val="toc 3"/>
    <w:basedOn w:val="Normal"/>
    <w:next w:val="Normal"/>
    <w:autoRedefine/>
    <w:uiPriority w:val="39"/>
    <w:unhideWhenUsed/>
    <w:rsid w:val="00FC1D0A"/>
    <w:pPr>
      <w:spacing w:after="100"/>
      <w:ind w:left="480"/>
    </w:pPr>
  </w:style>
  <w:style w:type="character" w:styleId="Hyperlink">
    <w:name w:val="Hyperlink"/>
    <w:basedOn w:val="DefaultParagraphFont"/>
    <w:uiPriority w:val="99"/>
    <w:unhideWhenUsed/>
    <w:rsid w:val="00FC1D0A"/>
    <w:rPr>
      <w:color w:val="0000FF" w:themeColor="hyperlink"/>
      <w:u w:val="single"/>
    </w:rPr>
  </w:style>
  <w:style w:type="paragraph" w:customStyle="1" w:styleId="Default">
    <w:name w:val="Default"/>
    <w:rsid w:val="00161D94"/>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C41656"/>
    <w:pPr>
      <w:tabs>
        <w:tab w:val="center" w:pos="4680"/>
        <w:tab w:val="right" w:pos="9360"/>
      </w:tabs>
      <w:spacing w:line="240" w:lineRule="auto"/>
    </w:pPr>
  </w:style>
  <w:style w:type="character" w:customStyle="1" w:styleId="HeaderChar">
    <w:name w:val="Header Char"/>
    <w:basedOn w:val="DefaultParagraphFont"/>
    <w:link w:val="Header"/>
    <w:uiPriority w:val="99"/>
    <w:rsid w:val="00C41656"/>
    <w:rPr>
      <w:rFonts w:cstheme="minorBidi"/>
      <w:sz w:val="24"/>
      <w:szCs w:val="22"/>
      <w:lang w:val="en-GB"/>
    </w:rPr>
  </w:style>
  <w:style w:type="paragraph" w:styleId="Footer">
    <w:name w:val="footer"/>
    <w:basedOn w:val="Normal"/>
    <w:link w:val="FooterChar"/>
    <w:uiPriority w:val="99"/>
    <w:unhideWhenUsed/>
    <w:rsid w:val="00C41656"/>
    <w:pPr>
      <w:tabs>
        <w:tab w:val="center" w:pos="4680"/>
        <w:tab w:val="right" w:pos="9360"/>
      </w:tabs>
      <w:spacing w:line="240" w:lineRule="auto"/>
    </w:pPr>
  </w:style>
  <w:style w:type="character" w:customStyle="1" w:styleId="FooterChar">
    <w:name w:val="Footer Char"/>
    <w:basedOn w:val="DefaultParagraphFont"/>
    <w:link w:val="Footer"/>
    <w:uiPriority w:val="99"/>
    <w:rsid w:val="00C41656"/>
    <w:rPr>
      <w:rFonts w:cstheme="minorBidi"/>
      <w:sz w:val="24"/>
      <w:szCs w:val="22"/>
      <w:lang w:val="en-GB"/>
    </w:rPr>
  </w:style>
  <w:style w:type="character" w:customStyle="1" w:styleId="Heading4Char">
    <w:name w:val="Heading 4 Char"/>
    <w:basedOn w:val="DefaultParagraphFont"/>
    <w:link w:val="Heading4"/>
    <w:uiPriority w:val="9"/>
    <w:rsid w:val="006A37CD"/>
    <w:rPr>
      <w:rFonts w:eastAsiaTheme="majorEastAsia"/>
      <w:b/>
      <w:iCs/>
      <w:color w:val="5F497A" w:themeColor="accent4" w:themeShade="BF"/>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E7818-38D9-44E8-B554-1AB5C17FF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2072</Words>
  <Characters>11812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2</cp:revision>
  <dcterms:created xsi:type="dcterms:W3CDTF">2022-05-06T19:37:00Z</dcterms:created>
  <dcterms:modified xsi:type="dcterms:W3CDTF">2022-05-06T19:37:00Z</dcterms:modified>
</cp:coreProperties>
</file>