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5FF9E7" w14:textId="00E69C92" w:rsidR="006B1AF4" w:rsidRPr="00A32DD2" w:rsidRDefault="00FB1C7B" w:rsidP="00FB1C7B">
      <w:pPr>
        <w:jc w:val="center"/>
        <w:rPr>
          <w:b/>
          <w:bCs/>
          <w:sz w:val="28"/>
          <w:szCs w:val="28"/>
          <w:u w:val="single"/>
        </w:rPr>
      </w:pPr>
      <w:r w:rsidRPr="00A32DD2">
        <w:rPr>
          <w:b/>
          <w:bCs/>
          <w:sz w:val="28"/>
          <w:szCs w:val="28"/>
          <w:u w:val="single"/>
        </w:rPr>
        <w:t xml:space="preserve">Gobbet of Book 8 of Virgil’s </w:t>
      </w:r>
      <w:r w:rsidR="00753003" w:rsidRPr="00A32DD2">
        <w:rPr>
          <w:b/>
          <w:bCs/>
          <w:sz w:val="28"/>
          <w:szCs w:val="28"/>
          <w:u w:val="single"/>
        </w:rPr>
        <w:t>Aeneid</w:t>
      </w:r>
      <w:r w:rsidRPr="00A32DD2">
        <w:rPr>
          <w:b/>
          <w:bCs/>
          <w:sz w:val="28"/>
          <w:szCs w:val="28"/>
          <w:u w:val="single"/>
        </w:rPr>
        <w:t xml:space="preserve">, </w:t>
      </w:r>
      <w:r w:rsidR="00753003" w:rsidRPr="00A32DD2">
        <w:rPr>
          <w:b/>
          <w:bCs/>
          <w:sz w:val="28"/>
          <w:szCs w:val="28"/>
          <w:u w:val="single"/>
        </w:rPr>
        <w:t xml:space="preserve">lines </w:t>
      </w:r>
      <w:r w:rsidRPr="00A32DD2">
        <w:rPr>
          <w:b/>
          <w:bCs/>
          <w:sz w:val="28"/>
          <w:szCs w:val="28"/>
          <w:u w:val="single"/>
        </w:rPr>
        <w:t>626-731</w:t>
      </w:r>
    </w:p>
    <w:p w14:paraId="6D0510BA" w14:textId="1C5DA213" w:rsidR="00476862" w:rsidRPr="00A32DD2" w:rsidRDefault="00753003">
      <w:r w:rsidRPr="00A32DD2">
        <w:t xml:space="preserve">The Aeneid was written by Virgil in </w:t>
      </w:r>
      <w:r w:rsidR="00FE74E7" w:rsidRPr="00A32DD2">
        <w:t xml:space="preserve">later half of the </w:t>
      </w:r>
      <w:r w:rsidR="00F012D1" w:rsidRPr="00A32DD2">
        <w:t>1</w:t>
      </w:r>
      <w:r w:rsidR="00F012D1" w:rsidRPr="00A32DD2">
        <w:rPr>
          <w:vertAlign w:val="superscript"/>
        </w:rPr>
        <w:t>st</w:t>
      </w:r>
      <w:r w:rsidR="00F012D1" w:rsidRPr="00A32DD2">
        <w:t xml:space="preserve"> century BC</w:t>
      </w:r>
      <w:r w:rsidR="00C56741" w:rsidRPr="00A32DD2">
        <w:t xml:space="preserve">. He was commissioned to write the epic by the Emperor Augustus </w:t>
      </w:r>
      <w:r w:rsidR="00B050D2" w:rsidRPr="00A32DD2">
        <w:t xml:space="preserve">as a way to glorify him and </w:t>
      </w:r>
      <w:r w:rsidR="008841E3" w:rsidRPr="00A32DD2">
        <w:t>reaffirm his claim as a descendant of Caesar and hence Venus</w:t>
      </w:r>
      <w:r w:rsidR="007373E7" w:rsidRPr="00A32DD2">
        <w:t xml:space="preserve"> </w:t>
      </w:r>
      <w:r w:rsidR="007373E7" w:rsidRPr="00A32DD2">
        <w:t>(Gransden &amp; Gransden, 1976)</w:t>
      </w:r>
      <w:r w:rsidR="00D54BB0" w:rsidRPr="00A32DD2">
        <w:t xml:space="preserve">. </w:t>
      </w:r>
      <w:r w:rsidR="00A47060" w:rsidRPr="00A32DD2">
        <w:t>The work was written during a large proportion of Augustus’ reign and therefore a number of subliminal messages and underlining themes are presented throughout the epic as propaganda</w:t>
      </w:r>
      <w:r w:rsidR="00A32DD2" w:rsidRPr="00A32DD2">
        <w:t>,</w:t>
      </w:r>
      <w:r w:rsidR="00A47060" w:rsidRPr="00A32DD2">
        <w:t xml:space="preserve"> to show the Roman people what the expectations of a good Roman citizen were</w:t>
      </w:r>
      <w:r w:rsidR="005C1598" w:rsidRPr="00A32DD2">
        <w:t xml:space="preserve"> </w:t>
      </w:r>
      <w:r w:rsidR="005C1598" w:rsidRPr="00A32DD2">
        <w:t>(White and Kennedy, 1942)</w:t>
      </w:r>
      <w:r w:rsidR="00A47060" w:rsidRPr="00A32DD2">
        <w:t>.</w:t>
      </w:r>
      <w:r w:rsidR="005C1598" w:rsidRPr="00A32DD2">
        <w:t xml:space="preserve"> </w:t>
      </w:r>
      <w:r w:rsidR="00D54BB0" w:rsidRPr="00A32DD2">
        <w:t xml:space="preserve">The Aeneid follows the </w:t>
      </w:r>
      <w:r w:rsidR="00FB1C7B" w:rsidRPr="00A32DD2">
        <w:t xml:space="preserve">epic </w:t>
      </w:r>
      <w:r w:rsidR="00D54BB0" w:rsidRPr="00A32DD2">
        <w:t xml:space="preserve">journey of </w:t>
      </w:r>
      <w:r w:rsidR="000B785B" w:rsidRPr="00A32DD2">
        <w:t>Aeneas on his</w:t>
      </w:r>
      <w:r w:rsidR="005C1598" w:rsidRPr="00A32DD2">
        <w:t xml:space="preserve"> way to</w:t>
      </w:r>
      <w:r w:rsidR="000B785B" w:rsidRPr="00A32DD2">
        <w:t xml:space="preserve"> </w:t>
      </w:r>
      <w:r w:rsidR="007373E7" w:rsidRPr="00A32DD2">
        <w:t>found</w:t>
      </w:r>
      <w:r w:rsidR="005C1598" w:rsidRPr="00A32DD2">
        <w:t>ing</w:t>
      </w:r>
      <w:r w:rsidR="000B785B" w:rsidRPr="00A32DD2">
        <w:t xml:space="preserve"> the future city of Rome</w:t>
      </w:r>
      <w:r w:rsidR="005C1598" w:rsidRPr="00A32DD2">
        <w:t xml:space="preserve"> and according to most scholars such as </w:t>
      </w:r>
      <w:r w:rsidR="005C1598" w:rsidRPr="00A32DD2">
        <w:t>Heckenlively</w:t>
      </w:r>
      <w:r w:rsidR="00FB1C7B" w:rsidRPr="00A32DD2">
        <w:t xml:space="preserve">, Virgil </w:t>
      </w:r>
      <w:r w:rsidR="005C1598" w:rsidRPr="00A32DD2">
        <w:t xml:space="preserve">borrows </w:t>
      </w:r>
      <w:r w:rsidR="00FB1C7B" w:rsidRPr="00A32DD2">
        <w:t xml:space="preserve">a large number of creative </w:t>
      </w:r>
      <w:r w:rsidR="005C1598" w:rsidRPr="00A32DD2">
        <w:t>elements</w:t>
      </w:r>
      <w:r w:rsidR="00FB1C7B" w:rsidRPr="00A32DD2">
        <w:t xml:space="preserve"> </w:t>
      </w:r>
      <w:r w:rsidR="005C1598" w:rsidRPr="00A32DD2">
        <w:t>from the works of Homer’s Iliad and Odyssey</w:t>
      </w:r>
      <w:r w:rsidR="00476862" w:rsidRPr="00A32DD2">
        <w:t xml:space="preserve"> within his epic </w:t>
      </w:r>
      <w:r w:rsidR="005C1598" w:rsidRPr="00A32DD2">
        <w:t>(</w:t>
      </w:r>
      <w:r w:rsidR="005C1598" w:rsidRPr="00A32DD2">
        <w:t>Heckenlively</w:t>
      </w:r>
      <w:r w:rsidR="00FB1C7B" w:rsidRPr="00A32DD2">
        <w:t>, 2013</w:t>
      </w:r>
      <w:r w:rsidR="005C1598" w:rsidRPr="00A32DD2">
        <w:t>).</w:t>
      </w:r>
      <w:r w:rsidR="00645900" w:rsidRPr="00A32DD2">
        <w:t xml:space="preserve"> </w:t>
      </w:r>
      <w:r w:rsidR="008B0B20" w:rsidRPr="00A32DD2">
        <w:t>Book 8 of the Aeneid is probably one of the most well-known extracts from</w:t>
      </w:r>
      <w:r w:rsidR="00CB13CA" w:rsidRPr="00A32DD2">
        <w:t xml:space="preserve"> the text as it contains the description of Aeneas shield gifted to him by Vulcan</w:t>
      </w:r>
      <w:r w:rsidR="00B050D2" w:rsidRPr="00A32DD2">
        <w:t xml:space="preserve"> (Virgil</w:t>
      </w:r>
      <w:r w:rsidR="00476862" w:rsidRPr="00A32DD2">
        <w:t>, 1990</w:t>
      </w:r>
      <w:r w:rsidR="00B050D2" w:rsidRPr="00A32DD2">
        <w:t>)</w:t>
      </w:r>
      <w:r w:rsidR="00CB13CA" w:rsidRPr="00A32DD2">
        <w:t>.</w:t>
      </w:r>
      <w:r w:rsidR="00FB1C7B" w:rsidRPr="00A32DD2">
        <w:t xml:space="preserve"> Also, this book is one of the main reasons for why we have the epic today. The book was one of the first to be completed and was read aloud to Augustus (</w:t>
      </w:r>
      <w:r w:rsidR="0034391E" w:rsidRPr="00A32DD2">
        <w:t>White and Kennedy, 1942</w:t>
      </w:r>
      <w:r w:rsidR="00FB1C7B" w:rsidRPr="00A32DD2">
        <w:t>). He enjoyed the reading so much that when Virgil asked for the epic to be destroyed after his death, Augustus declined his patrons dying wish and instead decided to make it widely accessible for people to read</w:t>
      </w:r>
      <w:r w:rsidR="00007F88" w:rsidRPr="00A32DD2">
        <w:t xml:space="preserve"> (</w:t>
      </w:r>
      <w:r w:rsidR="00645900" w:rsidRPr="00A32DD2">
        <w:t>White and Kennedy, 1942</w:t>
      </w:r>
      <w:r w:rsidR="00007F88" w:rsidRPr="00A32DD2">
        <w:t>)</w:t>
      </w:r>
      <w:r w:rsidR="00FB1C7B" w:rsidRPr="00A32DD2">
        <w:t>.</w:t>
      </w:r>
      <w:r w:rsidR="0034391E" w:rsidRPr="00A32DD2">
        <w:t xml:space="preserve">  </w:t>
      </w:r>
      <w:r w:rsidR="00A57D68" w:rsidRPr="00A32DD2">
        <w:t>M</w:t>
      </w:r>
      <w:r w:rsidR="00476862" w:rsidRPr="00A32DD2">
        <w:t>any</w:t>
      </w:r>
      <w:r w:rsidR="00A57D68" w:rsidRPr="00A32DD2">
        <w:t xml:space="preserve"> modern</w:t>
      </w:r>
      <w:r w:rsidR="00476862" w:rsidRPr="00A32DD2">
        <w:t xml:space="preserve"> scholars </w:t>
      </w:r>
      <w:r w:rsidR="00A57D68" w:rsidRPr="00A32DD2">
        <w:t>such as</w:t>
      </w:r>
      <w:r w:rsidR="001B604E" w:rsidRPr="00A32DD2">
        <w:t xml:space="preserve"> Feldherr </w:t>
      </w:r>
      <w:r w:rsidR="00A57D68" w:rsidRPr="00A32DD2">
        <w:t xml:space="preserve">and </w:t>
      </w:r>
      <w:r w:rsidR="0034391E" w:rsidRPr="00A32DD2">
        <w:t>Heckenlively</w:t>
      </w:r>
      <w:r w:rsidR="00A57D68" w:rsidRPr="00A32DD2">
        <w:t xml:space="preserve"> </w:t>
      </w:r>
      <w:r w:rsidR="00476862" w:rsidRPr="00A32DD2">
        <w:t xml:space="preserve">have made comparisons of </w:t>
      </w:r>
      <w:r w:rsidR="0034391E" w:rsidRPr="00A32DD2">
        <w:t xml:space="preserve">Aeneas’ </w:t>
      </w:r>
      <w:r w:rsidR="00A57D68" w:rsidRPr="00A32DD2">
        <w:t>shield to that of Achilles’ who was also gifted his armour by Vulcan/</w:t>
      </w:r>
      <w:r w:rsidR="00A57D68" w:rsidRPr="00A32DD2">
        <w:t xml:space="preserve">Hephaestus </w:t>
      </w:r>
      <w:r w:rsidR="00A57D68" w:rsidRPr="00A32DD2">
        <w:t>in the Iliad (</w:t>
      </w:r>
      <w:r w:rsidR="001B604E" w:rsidRPr="00A32DD2">
        <w:t>Feldherr, 2014</w:t>
      </w:r>
      <w:r w:rsidR="00A57D68" w:rsidRPr="00A32DD2">
        <w:t xml:space="preserve">), and of </w:t>
      </w:r>
      <w:r w:rsidR="00A57D68" w:rsidRPr="00A32DD2">
        <w:t>Heracles</w:t>
      </w:r>
      <w:r w:rsidR="00A57D68" w:rsidRPr="00A32DD2">
        <w:t>’ shield (</w:t>
      </w:r>
      <w:r w:rsidR="0034391E" w:rsidRPr="00A32DD2">
        <w:t>Heckenlively</w:t>
      </w:r>
      <w:r w:rsidR="00A57D68" w:rsidRPr="00A32DD2">
        <w:t>,</w:t>
      </w:r>
      <w:r w:rsidR="0034391E" w:rsidRPr="00A32DD2">
        <w:t xml:space="preserve"> 2013</w:t>
      </w:r>
      <w:r w:rsidR="00A57D68" w:rsidRPr="00A32DD2">
        <w:t>)</w:t>
      </w:r>
      <w:r w:rsidR="0034391E" w:rsidRPr="00A32DD2">
        <w:t xml:space="preserve">, which in turn supports their theories that Virgil copied and borrowed ideas from Hellenistic writers such as Homer </w:t>
      </w:r>
      <w:r w:rsidR="0034391E" w:rsidRPr="00A32DD2">
        <w:t>(Feldherr, 2014)</w:t>
      </w:r>
      <w:r w:rsidR="0034391E" w:rsidRPr="00A32DD2">
        <w:t>.</w:t>
      </w:r>
    </w:p>
    <w:p w14:paraId="5885122D" w14:textId="04171F58" w:rsidR="00A57D68" w:rsidRPr="00A32DD2" w:rsidRDefault="00A57D68" w:rsidP="00406252"/>
    <w:p w14:paraId="631AD811" w14:textId="7324AD38" w:rsidR="00394839" w:rsidRPr="00A32DD2" w:rsidRDefault="00A57D68" w:rsidP="00406252">
      <w:r w:rsidRPr="00A32DD2">
        <w:t>The main description of the shield in Book 8 is from lines 626-</w:t>
      </w:r>
      <w:r w:rsidRPr="00A32DD2">
        <w:t>731</w:t>
      </w:r>
      <w:r w:rsidRPr="00A32DD2">
        <w:t xml:space="preserve">. </w:t>
      </w:r>
      <w:r w:rsidR="005462E2" w:rsidRPr="00A32DD2">
        <w:t>The beginning of the</w:t>
      </w:r>
      <w:r w:rsidRPr="00A32DD2">
        <w:t xml:space="preserve"> extract goes onto say </w:t>
      </w:r>
      <w:r w:rsidR="00B7684C">
        <w:t xml:space="preserve">that </w:t>
      </w:r>
      <w:r w:rsidRPr="00A32DD2">
        <w:t xml:space="preserve">Vulcan’s gift of prophecy and his </w:t>
      </w:r>
      <w:r w:rsidR="00645900" w:rsidRPr="00A32DD2">
        <w:t xml:space="preserve">craftsmanship have allowed him to make </w:t>
      </w:r>
      <w:r w:rsidR="00394839" w:rsidRPr="00A32DD2">
        <w:t>this shield</w:t>
      </w:r>
      <w:r w:rsidR="00645900" w:rsidRPr="00A32DD2">
        <w:t xml:space="preserve"> which foretells the future of Aeneas </w:t>
      </w:r>
      <w:r w:rsidR="00394839" w:rsidRPr="00A32DD2">
        <w:t>decedents</w:t>
      </w:r>
      <w:r w:rsidR="00645900" w:rsidRPr="00A32DD2">
        <w:t xml:space="preserve"> </w:t>
      </w:r>
      <w:r w:rsidR="00394839" w:rsidRPr="00A32DD2">
        <w:t xml:space="preserve">(Virgil, 1990, </w:t>
      </w:r>
      <w:r w:rsidR="00645900" w:rsidRPr="00A32DD2">
        <w:t>lines 626-</w:t>
      </w:r>
      <w:r w:rsidR="00394839" w:rsidRPr="00A32DD2">
        <w:t>629</w:t>
      </w:r>
      <w:r w:rsidR="00645900" w:rsidRPr="00A32DD2">
        <w:t xml:space="preserve">). </w:t>
      </w:r>
      <w:r w:rsidR="00394839" w:rsidRPr="00A32DD2">
        <w:t xml:space="preserve">The extract goes on to describe the events depicted on the shield from the raising of Romulus and Remus by a shewolf and the rape of the Sabine women, to a number of </w:t>
      </w:r>
      <w:r w:rsidR="00B7684C">
        <w:t xml:space="preserve">failed </w:t>
      </w:r>
      <w:r w:rsidR="00394839" w:rsidRPr="00A32DD2">
        <w:t>invasions of Rome by the Gaul’s and Etruscans</w:t>
      </w:r>
      <w:r w:rsidR="00B7684C">
        <w:t xml:space="preserve"> </w:t>
      </w:r>
      <w:r w:rsidR="00394839" w:rsidRPr="00A32DD2">
        <w:t>(</w:t>
      </w:r>
      <w:r w:rsidR="00394839" w:rsidRPr="00A32DD2">
        <w:t>Virgil, 1990</w:t>
      </w:r>
      <w:r w:rsidR="00394839" w:rsidRPr="00A32DD2">
        <w:t xml:space="preserve">). However, some events depicted are peculiar, as they appear to represent a number of legal procedures from the exile of </w:t>
      </w:r>
      <w:proofErr w:type="spellStart"/>
      <w:r w:rsidR="00394839" w:rsidRPr="00A32DD2">
        <w:t>Mettus</w:t>
      </w:r>
      <w:proofErr w:type="spellEnd"/>
      <w:r w:rsidR="00394839" w:rsidRPr="00A32DD2">
        <w:t xml:space="preserve"> </w:t>
      </w:r>
      <w:proofErr w:type="spellStart"/>
      <w:r w:rsidR="00394839" w:rsidRPr="00A32DD2">
        <w:t>Fufetius</w:t>
      </w:r>
      <w:proofErr w:type="spellEnd"/>
      <w:r w:rsidR="00394839" w:rsidRPr="00A32DD2">
        <w:t xml:space="preserve"> to the Catiline Conspiracy (</w:t>
      </w:r>
      <w:r w:rsidR="00394839" w:rsidRPr="00A32DD2">
        <w:t>Virgil, 1990</w:t>
      </w:r>
      <w:r w:rsidR="00394839" w:rsidRPr="00A32DD2">
        <w:t>). Besides the presentation of Actium in the centre, it has been widely debated why the other 6 events surrounding the edges of the shields were specifically chosen. The events surrounding Romulus, Remus and the Sabine, are fairly obvious as they are Aeneas decedents/Augustus ancestors and show the main event surrounding Rome’s founding</w:t>
      </w:r>
      <w:r w:rsidR="003431E6" w:rsidRPr="00A32DD2">
        <w:t xml:space="preserve"> (</w:t>
      </w:r>
      <w:r w:rsidR="003431E6" w:rsidRPr="00A32DD2">
        <w:t>Heckenlively</w:t>
      </w:r>
      <w:r w:rsidR="003431E6" w:rsidRPr="00A32DD2">
        <w:t>, 2013)</w:t>
      </w:r>
      <w:r w:rsidR="00394839" w:rsidRPr="00A32DD2">
        <w:t>. However, events such as the legal procedures are peculiar as they</w:t>
      </w:r>
      <w:r w:rsidR="00F543BD" w:rsidRPr="00A32DD2">
        <w:t xml:space="preserve"> are</w:t>
      </w:r>
      <w:r w:rsidR="00B7684C">
        <w:t xml:space="preserve"> no</w:t>
      </w:r>
      <w:r w:rsidR="00F543BD" w:rsidRPr="00A32DD2">
        <w:t>t directly tied to the main them</w:t>
      </w:r>
      <w:r w:rsidR="00B7684C">
        <w:t>e</w:t>
      </w:r>
      <w:r w:rsidR="00F543BD" w:rsidRPr="00A32DD2">
        <w:t xml:space="preserve"> in which the shield represents, that being of Aeneas’ decedents and of</w:t>
      </w:r>
      <w:r w:rsidR="00B7684C">
        <w:t xml:space="preserve"> Rome’s</w:t>
      </w:r>
      <w:r w:rsidR="00F543BD" w:rsidRPr="00A32DD2">
        <w:t xml:space="preserve"> future victories (</w:t>
      </w:r>
      <w:r w:rsidR="003431E6" w:rsidRPr="00A32DD2">
        <w:t>Feldherr, 2014</w:t>
      </w:r>
      <w:r w:rsidR="00F543BD" w:rsidRPr="00A32DD2">
        <w:t>). Avery states that m</w:t>
      </w:r>
      <w:r w:rsidR="00394839" w:rsidRPr="00A32DD2">
        <w:t>aybe Virgil is presenting Augustian propaganda</w:t>
      </w:r>
      <w:r w:rsidR="00B7684C">
        <w:t>,</w:t>
      </w:r>
      <w:r w:rsidR="00394839" w:rsidRPr="00A32DD2">
        <w:t xml:space="preserve"> </w:t>
      </w:r>
      <w:r w:rsidR="00B7684C">
        <w:t>and</w:t>
      </w:r>
      <w:r w:rsidR="00394839" w:rsidRPr="00A32DD2">
        <w:t xml:space="preserve"> how </w:t>
      </w:r>
      <w:r w:rsidR="00F543BD" w:rsidRPr="00A32DD2">
        <w:t>Augustus</w:t>
      </w:r>
      <w:r w:rsidR="00394839" w:rsidRPr="00A32DD2">
        <w:t xml:space="preserve"> is meant to be the restorer of the ‘Republic’</w:t>
      </w:r>
      <w:r w:rsidR="00B7684C">
        <w:t xml:space="preserve">, in </w:t>
      </w:r>
      <w:r w:rsidR="00F543BD" w:rsidRPr="00A32DD2">
        <w:t>by showing these big political cases from the main Republican era, he is reflecting on how he will bring back this golden era of republicanism (</w:t>
      </w:r>
      <w:r w:rsidR="00F543BD" w:rsidRPr="00A32DD2">
        <w:t>Avery</w:t>
      </w:r>
      <w:r w:rsidR="00F543BD" w:rsidRPr="00A32DD2">
        <w:t xml:space="preserve">, </w:t>
      </w:r>
      <w:r w:rsidR="00F543BD" w:rsidRPr="00A32DD2">
        <w:t>1957)</w:t>
      </w:r>
      <w:r w:rsidR="00F543BD" w:rsidRPr="00A32DD2">
        <w:t>. We may never fully understand why these scenes where chosen but</w:t>
      </w:r>
      <w:r w:rsidR="0034391E" w:rsidRPr="00A32DD2">
        <w:t xml:space="preserve"> with the interpretations we have, we can reasonably conclude that they were specifically chosen due to their links with Augustian propaganda</w:t>
      </w:r>
      <w:r w:rsidR="003431E6" w:rsidRPr="00A32DD2">
        <w:t xml:space="preserve"> as Virgil was commissioned by Augustus to write an epic glorifying his ancestors and his rule (</w:t>
      </w:r>
      <w:r w:rsidR="003431E6" w:rsidRPr="00A32DD2">
        <w:t>Avery, 1957</w:t>
      </w:r>
      <w:r w:rsidR="003431E6" w:rsidRPr="00A32DD2">
        <w:t>)</w:t>
      </w:r>
      <w:r w:rsidR="0034391E" w:rsidRPr="00A32DD2">
        <w:t xml:space="preserve">. </w:t>
      </w:r>
    </w:p>
    <w:p w14:paraId="1703B11A" w14:textId="77777777" w:rsidR="00F543BD" w:rsidRPr="00A32DD2" w:rsidRDefault="00F543BD" w:rsidP="00406252"/>
    <w:p w14:paraId="14F4D71C" w14:textId="4A9CA97D" w:rsidR="005E6436" w:rsidRPr="00A32DD2" w:rsidRDefault="00A47060" w:rsidP="00406252">
      <w:r w:rsidRPr="00A32DD2">
        <w:t>The most detailed part of the shield is de</w:t>
      </w:r>
      <w:r w:rsidR="00B7684C">
        <w:t>dicated</w:t>
      </w:r>
      <w:r w:rsidRPr="00A32DD2">
        <w:t xml:space="preserve"> to Augustus’ victory at Actium</w:t>
      </w:r>
      <w:r w:rsidR="006C4707" w:rsidRPr="00A32DD2">
        <w:t xml:space="preserve"> which makes up most of the end of the book. “</w:t>
      </w:r>
      <w:r w:rsidR="00406252" w:rsidRPr="00A32DD2">
        <w:t>In the centre could be seen bronze ships—the battle of Actium</w:t>
      </w:r>
      <w:r w:rsidR="006C4707" w:rsidRPr="00A32DD2">
        <w:t>”</w:t>
      </w:r>
      <w:r w:rsidR="005E6436" w:rsidRPr="00A32DD2">
        <w:t xml:space="preserve">. Actium is considered the point when Augustus was able to fully consolidate his </w:t>
      </w:r>
      <w:r w:rsidR="005E6436" w:rsidRPr="00A32DD2">
        <w:lastRenderedPageBreak/>
        <w:t>power</w:t>
      </w:r>
      <w:r w:rsidR="00B7684C">
        <w:t>,</w:t>
      </w:r>
      <w:r w:rsidR="005E6436" w:rsidRPr="00A32DD2">
        <w:t xml:space="preserve"> as it was here that he defeated Mark Antony and ended decades of Roman Civil Wars. To Augustus</w:t>
      </w:r>
      <w:r w:rsidR="00F543BD" w:rsidRPr="00A32DD2">
        <w:t xml:space="preserve"> this battle was massively </w:t>
      </w:r>
      <w:r w:rsidR="001B604E" w:rsidRPr="00A32DD2">
        <w:t>significant,</w:t>
      </w:r>
      <w:r w:rsidR="00F543BD" w:rsidRPr="00A32DD2">
        <w:t xml:space="preserve"> and a number of public works, coins and literature was produced to commemorate this victory, Aeneas shield is no exception (</w:t>
      </w:r>
      <w:r w:rsidR="003431E6" w:rsidRPr="00A32DD2">
        <w:t>Potter</w:t>
      </w:r>
      <w:r w:rsidR="003431E6" w:rsidRPr="00A32DD2">
        <w:t xml:space="preserve">, </w:t>
      </w:r>
      <w:r w:rsidR="003431E6" w:rsidRPr="00A32DD2">
        <w:t>2009</w:t>
      </w:r>
      <w:r w:rsidR="00F543BD" w:rsidRPr="00A32DD2">
        <w:t>).</w:t>
      </w:r>
      <w:r w:rsidR="003431E6" w:rsidRPr="00A32DD2">
        <w:t xml:space="preserve"> </w:t>
      </w:r>
      <w:r w:rsidR="00F543BD" w:rsidRPr="00A32DD2">
        <w:t xml:space="preserve">The amount of </w:t>
      </w:r>
      <w:r w:rsidR="001B604E" w:rsidRPr="00A32DD2">
        <w:t xml:space="preserve">propaganda that’s woven into the </w:t>
      </w:r>
      <w:r w:rsidR="00F543BD" w:rsidRPr="00A32DD2">
        <w:t>description</w:t>
      </w:r>
      <w:r w:rsidR="003431E6" w:rsidRPr="00A32DD2">
        <w:t xml:space="preserve"> is</w:t>
      </w:r>
      <w:r w:rsidR="00F543BD" w:rsidRPr="00A32DD2">
        <w:t xml:space="preserve"> </w:t>
      </w:r>
      <w:r w:rsidR="001B604E" w:rsidRPr="00A32DD2">
        <w:t>acute, with Virgil stating that Caesar’s comet “</w:t>
      </w:r>
      <w:r w:rsidR="001B604E" w:rsidRPr="00A32DD2">
        <w:t>his head dawns his father’s star</w:t>
      </w:r>
      <w:r w:rsidR="001B604E" w:rsidRPr="00A32DD2">
        <w:t>” and the roman gods, particularly Apollo who Augustus’s tried to emulate and aligned himself to, were present (Virgil, 1990). This</w:t>
      </w:r>
      <w:r w:rsidR="00B7684C">
        <w:t xml:space="preserve"> is</w:t>
      </w:r>
      <w:r w:rsidR="001B604E" w:rsidRPr="00A32DD2">
        <w:t xml:space="preserve"> also</w:t>
      </w:r>
      <w:r w:rsidR="00B7684C">
        <w:t xml:space="preserve"> supported</w:t>
      </w:r>
      <w:r w:rsidR="001B604E" w:rsidRPr="00A32DD2">
        <w:t xml:space="preserve"> </w:t>
      </w:r>
      <w:r w:rsidR="00B7684C">
        <w:t>by</w:t>
      </w:r>
      <w:r w:rsidR="001B604E" w:rsidRPr="00A32DD2">
        <w:t xml:space="preserve"> the description of Mark Antony and the Egyptian army, as Virgil makes it appear as this battle is a war between Rome and Egypt rather than a Roman Civil War. This is achieved with the presence of the Egyptian and Roman gods fighting alongside the mortal army’s</w:t>
      </w:r>
      <w:r w:rsidR="00A32DD2" w:rsidRPr="00A32DD2">
        <w:t>,</w:t>
      </w:r>
      <w:r w:rsidR="001B604E" w:rsidRPr="00A32DD2">
        <w:t xml:space="preserve"> “</w:t>
      </w:r>
      <w:r w:rsidR="001B604E" w:rsidRPr="00A32DD2">
        <w:t>barking Anubis wield weapons against Neptune</w:t>
      </w:r>
      <w:r w:rsidR="001B604E" w:rsidRPr="00A32DD2">
        <w:t>”, stating that Antony is of “</w:t>
      </w:r>
      <w:r w:rsidR="00406252" w:rsidRPr="00A32DD2">
        <w:t>barbaric might</w:t>
      </w:r>
      <w:r w:rsidR="001B604E" w:rsidRPr="00A32DD2">
        <w:t>” and by displaying Cleopatra as a seductress who has bewitched Antony, “</w:t>
      </w:r>
      <w:r w:rsidR="00406252" w:rsidRPr="00A32DD2">
        <w:t>there follows him (oh the shame of it!) his Egyptian wife.</w:t>
      </w:r>
      <w:r w:rsidR="001B604E" w:rsidRPr="00A32DD2">
        <w:t>”</w:t>
      </w:r>
      <w:r w:rsidR="00A32DD2" w:rsidRPr="00A32DD2">
        <w:t xml:space="preserve"> </w:t>
      </w:r>
      <w:bookmarkStart w:id="0" w:name="_GoBack"/>
      <w:bookmarkEnd w:id="0"/>
      <w:r w:rsidR="00B7684C" w:rsidRPr="00A32DD2">
        <w:t>Again,</w:t>
      </w:r>
      <w:r w:rsidR="003431E6" w:rsidRPr="00A32DD2">
        <w:t xml:space="preserve"> this supports the ideas laid out by Avery that the intention of the Aeneid is </w:t>
      </w:r>
      <w:r w:rsidR="00A32DD2" w:rsidRPr="00A32DD2">
        <w:t>glorify Augustus and present him as a saviour to Rome the restorer of the Pax Romana</w:t>
      </w:r>
      <w:r w:rsidR="003431E6" w:rsidRPr="00A32DD2">
        <w:t xml:space="preserve"> </w:t>
      </w:r>
      <w:r w:rsidR="003431E6" w:rsidRPr="00A32DD2">
        <w:t xml:space="preserve">(Avery, 1957). </w:t>
      </w:r>
    </w:p>
    <w:p w14:paraId="0C39C4FD" w14:textId="77777777" w:rsidR="005E6436" w:rsidRPr="00A32DD2" w:rsidRDefault="005E6436" w:rsidP="00406252"/>
    <w:p w14:paraId="691311EC" w14:textId="4EBE0D99" w:rsidR="009101C1" w:rsidRPr="00A32DD2" w:rsidRDefault="009101C1" w:rsidP="00406252">
      <w:r w:rsidRPr="00A32DD2">
        <w:t xml:space="preserve">The blatant subliminal messages encoded throughout the Epic and specifically Book 8, show that Virgil was indeed writing </w:t>
      </w:r>
      <w:r w:rsidR="003431E6" w:rsidRPr="00A32DD2">
        <w:t>in favour of Augusts out of his best wishes (</w:t>
      </w:r>
      <w:r w:rsidR="003431E6" w:rsidRPr="00A32DD2">
        <w:t xml:space="preserve">Avery, 1957). </w:t>
      </w:r>
      <w:r w:rsidR="00A32DD2" w:rsidRPr="00A32DD2">
        <w:t xml:space="preserve">Most of the shields description and the specific events chosen by Virgil, enforce this idea of propaganda, to which many scholars like Avery and </w:t>
      </w:r>
      <w:r w:rsidR="00A32DD2" w:rsidRPr="00A32DD2">
        <w:t>Heckenlively</w:t>
      </w:r>
      <w:r w:rsidR="00A32DD2" w:rsidRPr="00A32DD2">
        <w:t xml:space="preserve"> agree (</w:t>
      </w:r>
      <w:r w:rsidR="00A32DD2" w:rsidRPr="00A32DD2">
        <w:t>Avery, 1957</w:t>
      </w:r>
      <w:r w:rsidR="00A32DD2" w:rsidRPr="00A32DD2">
        <w:t>) (</w:t>
      </w:r>
      <w:r w:rsidR="00A32DD2" w:rsidRPr="00A32DD2">
        <w:t>Heckenlively</w:t>
      </w:r>
      <w:r w:rsidR="00A32DD2" w:rsidRPr="00A32DD2">
        <w:t xml:space="preserve">, 2013). In my own view, I agree with this portrayal as there is enough evidence to show that Virgil’s intention is to glorify the Augustian regium, even though he disagrees with these views, which can be seen subtly throughout the epic. </w:t>
      </w:r>
    </w:p>
    <w:p w14:paraId="15542813" w14:textId="58922DED" w:rsidR="007373E7" w:rsidRDefault="007373E7" w:rsidP="00406252"/>
    <w:p w14:paraId="7AF8D2CF" w14:textId="550588C8" w:rsidR="007373E7" w:rsidRDefault="007373E7" w:rsidP="00406252">
      <w:r>
        <w:rPr>
          <w:b/>
          <w:bCs/>
          <w:u w:val="single"/>
        </w:rPr>
        <w:t>Reference List</w:t>
      </w:r>
    </w:p>
    <w:p w14:paraId="63A6308C" w14:textId="0A579BD0" w:rsidR="00F543BD" w:rsidRDefault="00F543BD" w:rsidP="00406252">
      <w:r>
        <w:t>Avery</w:t>
      </w:r>
      <w:r>
        <w:t xml:space="preserve"> W.T (1957), ‘</w:t>
      </w:r>
      <w:r>
        <w:t>Augustus and the "Aeneid"</w:t>
      </w:r>
      <w:r>
        <w:t xml:space="preserve">, </w:t>
      </w:r>
      <w:r>
        <w:t>The Classical Journal, Vol. 52</w:t>
      </w:r>
      <w:r>
        <w:t xml:space="preserve">, </w:t>
      </w:r>
      <w:r>
        <w:t>pp. 225-229</w:t>
      </w:r>
      <w:r>
        <w:t xml:space="preserve">’, </w:t>
      </w:r>
      <w:r>
        <w:t>The Classical Association of the Middle West and South, Inc.</w:t>
      </w:r>
      <w:r>
        <w:t xml:space="preserve"> Sourced from</w:t>
      </w:r>
      <w:r>
        <w:t>:</w:t>
      </w:r>
      <w:r>
        <w:t xml:space="preserve"> </w:t>
      </w:r>
      <w:hyperlink r:id="rId6" w:history="1">
        <w:r w:rsidRPr="00D13816">
          <w:rPr>
            <w:rStyle w:val="Hyperlink"/>
          </w:rPr>
          <w:t>https://www.jstor.org/stable/3295204</w:t>
        </w:r>
      </w:hyperlink>
      <w:r>
        <w:t xml:space="preserve"> First a</w:t>
      </w:r>
      <w:r>
        <w:t>ccessed: 08-03-2020 14:24 UTC</w:t>
      </w:r>
    </w:p>
    <w:p w14:paraId="16CD9C97" w14:textId="550EABFD" w:rsidR="001B604E" w:rsidRDefault="001B604E" w:rsidP="001B604E"/>
    <w:p w14:paraId="31AF6750" w14:textId="337A6252" w:rsidR="001B604E" w:rsidRDefault="001B604E" w:rsidP="001B604E">
      <w:r>
        <w:t>Feldherr</w:t>
      </w:r>
      <w:r>
        <w:t xml:space="preserve"> A, (2014), </w:t>
      </w:r>
      <w:r w:rsidRPr="0034391E">
        <w:rPr>
          <w:i/>
          <w:iCs/>
        </w:rPr>
        <w:t>‘</w:t>
      </w:r>
      <w:r w:rsidRPr="0034391E">
        <w:rPr>
          <w:i/>
          <w:iCs/>
        </w:rPr>
        <w:t>Viewing Myth and History on the Shield of Aeneas</w:t>
      </w:r>
      <w:r w:rsidRPr="0034391E">
        <w:rPr>
          <w:i/>
          <w:iCs/>
        </w:rPr>
        <w:t xml:space="preserve">, </w:t>
      </w:r>
      <w:r w:rsidRPr="0034391E">
        <w:rPr>
          <w:i/>
          <w:iCs/>
        </w:rPr>
        <w:t>Classical Antiquity , Vol. 33, pp. 281-318</w:t>
      </w:r>
      <w:r w:rsidRPr="0034391E">
        <w:rPr>
          <w:i/>
          <w:iCs/>
        </w:rPr>
        <w:t>’</w:t>
      </w:r>
      <w:r>
        <w:t xml:space="preserve">, United States, </w:t>
      </w:r>
      <w:r>
        <w:t>University of California Press</w:t>
      </w:r>
      <w:r>
        <w:t xml:space="preserve">, </w:t>
      </w:r>
      <w:r w:rsidR="0034391E">
        <w:t>Sourced from</w:t>
      </w:r>
      <w:r>
        <w:t xml:space="preserve">: </w:t>
      </w:r>
      <w:hyperlink r:id="rId7" w:history="1">
        <w:r w:rsidR="0034391E" w:rsidRPr="00D13816">
          <w:rPr>
            <w:rStyle w:val="Hyperlink"/>
          </w:rPr>
          <w:t>https://www.jstor.org/stable/10.1525/ca.2014.33.2.281</w:t>
        </w:r>
      </w:hyperlink>
      <w:r w:rsidR="0034391E">
        <w:t xml:space="preserve"> First accessed: 08-03-2020 12:26 UTC</w:t>
      </w:r>
    </w:p>
    <w:p w14:paraId="793FB041" w14:textId="77777777" w:rsidR="001B604E" w:rsidRDefault="001B604E" w:rsidP="00406252"/>
    <w:p w14:paraId="22D48EBB" w14:textId="2AE87ACE" w:rsidR="007373E7" w:rsidRDefault="007373E7" w:rsidP="00406252">
      <w:r w:rsidRPr="007373E7">
        <w:t>Gransden &amp; Gransden, K. W</w:t>
      </w:r>
      <w:r>
        <w:t xml:space="preserve"> (</w:t>
      </w:r>
      <w:r w:rsidRPr="007373E7">
        <w:t>1976</w:t>
      </w:r>
      <w:r>
        <w:t>),</w:t>
      </w:r>
      <w:r w:rsidRPr="007373E7">
        <w:t xml:space="preserve"> </w:t>
      </w:r>
      <w:r w:rsidRPr="007373E7">
        <w:rPr>
          <w:i/>
          <w:iCs/>
        </w:rPr>
        <w:t>‘</w:t>
      </w:r>
      <w:r w:rsidRPr="007373E7">
        <w:rPr>
          <w:i/>
          <w:iCs/>
        </w:rPr>
        <w:t>Aeneid. Book VIII</w:t>
      </w:r>
      <w:r w:rsidRPr="007373E7">
        <w:rPr>
          <w:i/>
          <w:iCs/>
        </w:rPr>
        <w:t>’</w:t>
      </w:r>
      <w:r w:rsidRPr="007373E7">
        <w:t>, Cambridge</w:t>
      </w:r>
      <w:r>
        <w:t xml:space="preserve">, </w:t>
      </w:r>
      <w:r w:rsidRPr="007373E7">
        <w:t>Cambridge University Press.</w:t>
      </w:r>
    </w:p>
    <w:p w14:paraId="25DF1523" w14:textId="2BAAAA95" w:rsidR="005E6436" w:rsidRDefault="005E6436" w:rsidP="00406252"/>
    <w:p w14:paraId="4D5ED1FF" w14:textId="0D23790C" w:rsidR="00FB1C7B" w:rsidRDefault="00FB1C7B" w:rsidP="00FB1C7B">
      <w:r>
        <w:t>Heckenlively</w:t>
      </w:r>
      <w:r w:rsidRPr="00FB1C7B">
        <w:t xml:space="preserve"> </w:t>
      </w:r>
      <w:r>
        <w:t>T.S.</w:t>
      </w:r>
      <w:r>
        <w:t xml:space="preserve"> (2013), </w:t>
      </w:r>
      <w:r w:rsidRPr="00FB1C7B">
        <w:rPr>
          <w:i/>
          <w:iCs/>
        </w:rPr>
        <w:t>‘</w:t>
      </w:r>
      <w:r w:rsidRPr="00FB1C7B">
        <w:rPr>
          <w:i/>
          <w:iCs/>
        </w:rPr>
        <w:t>Aeneid 8 and the Shield of Heracles</w:t>
      </w:r>
      <w:r w:rsidRPr="00FB1C7B">
        <w:rPr>
          <w:i/>
          <w:iCs/>
        </w:rPr>
        <w:t>’</w:t>
      </w:r>
      <w:r>
        <w:t xml:space="preserve">, </w:t>
      </w:r>
      <w:r>
        <w:t>Mnemosyne, Fourth Series, Vol. 66,</w:t>
      </w:r>
      <w:r>
        <w:t xml:space="preserve"> </w:t>
      </w:r>
      <w:r>
        <w:t>Brill</w:t>
      </w:r>
      <w:r>
        <w:t>, Sourced from</w:t>
      </w:r>
      <w:r>
        <w:t xml:space="preserve">: </w:t>
      </w:r>
      <w:hyperlink r:id="rId8" w:history="1">
        <w:r w:rsidRPr="00D13816">
          <w:rPr>
            <w:rStyle w:val="Hyperlink"/>
          </w:rPr>
          <w:t>https://www.jstor.org/stable/24521880</w:t>
        </w:r>
      </w:hyperlink>
      <w:r>
        <w:t xml:space="preserve"> First </w:t>
      </w:r>
      <w:r>
        <w:t>Accessed: 08-03-2020 11:18 UTC</w:t>
      </w:r>
    </w:p>
    <w:p w14:paraId="33589D76" w14:textId="77777777" w:rsidR="003431E6" w:rsidRDefault="003431E6" w:rsidP="003431E6"/>
    <w:p w14:paraId="501C155C" w14:textId="606C3C77" w:rsidR="003431E6" w:rsidRPr="007373E7" w:rsidRDefault="003431E6" w:rsidP="003431E6">
      <w:r w:rsidRPr="003431E6">
        <w:t>Potter D.S. (2009), ‘Rome in the ancient world: from Romulus to Justinian’, London, Thames &amp; Hudson.</w:t>
      </w:r>
    </w:p>
    <w:p w14:paraId="2B211383" w14:textId="77777777" w:rsidR="00A57D68" w:rsidRDefault="00A57D68" w:rsidP="00406252"/>
    <w:p w14:paraId="0B8F0E8A" w14:textId="0128AC50" w:rsidR="00476862" w:rsidRPr="00476862" w:rsidRDefault="00476862" w:rsidP="00406252">
      <w:r>
        <w:t xml:space="preserve">Virgil, West. D (30-19 BC, 1990 AD), </w:t>
      </w:r>
      <w:r>
        <w:rPr>
          <w:i/>
          <w:iCs/>
        </w:rPr>
        <w:t>‘The Aeneid’</w:t>
      </w:r>
      <w:r>
        <w:t xml:space="preserve">, London, Penguin Books </w:t>
      </w:r>
      <w:proofErr w:type="spellStart"/>
      <w:r>
        <w:t>LtD</w:t>
      </w:r>
      <w:proofErr w:type="spellEnd"/>
    </w:p>
    <w:p w14:paraId="0D32CEC5" w14:textId="77777777" w:rsidR="00476862" w:rsidRDefault="00476862" w:rsidP="00406252"/>
    <w:p w14:paraId="4726BB77" w14:textId="5DD753D2" w:rsidR="003431E6" w:rsidRPr="007373E7" w:rsidRDefault="005E6436">
      <w:r>
        <w:t>White G.W and Kennedy</w:t>
      </w:r>
      <w:r w:rsidRPr="00D04549">
        <w:t xml:space="preserve"> </w:t>
      </w:r>
      <w:r>
        <w:t xml:space="preserve">E.C (1942), </w:t>
      </w:r>
      <w:r>
        <w:rPr>
          <w:i/>
          <w:iCs/>
        </w:rPr>
        <w:t>‘Roman History, Life and Literature’</w:t>
      </w:r>
      <w:r>
        <w:t>, London, Macmillan and Co</w:t>
      </w:r>
    </w:p>
    <w:sectPr w:rsidR="003431E6" w:rsidRPr="007373E7" w:rsidSect="00ED54D4">
      <w:head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ED5F6F" w14:textId="77777777" w:rsidR="0077280A" w:rsidRDefault="0077280A" w:rsidP="00FB1C7B">
      <w:r>
        <w:separator/>
      </w:r>
    </w:p>
  </w:endnote>
  <w:endnote w:type="continuationSeparator" w:id="0">
    <w:p w14:paraId="4CFE7C91" w14:textId="77777777" w:rsidR="0077280A" w:rsidRDefault="0077280A" w:rsidP="00FB1C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EF7305" w14:textId="77777777" w:rsidR="0077280A" w:rsidRDefault="0077280A" w:rsidP="00FB1C7B">
      <w:r>
        <w:separator/>
      </w:r>
    </w:p>
  </w:footnote>
  <w:footnote w:type="continuationSeparator" w:id="0">
    <w:p w14:paraId="17C05E30" w14:textId="77777777" w:rsidR="0077280A" w:rsidRDefault="0077280A" w:rsidP="00FB1C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2F7750" w14:textId="76335449" w:rsidR="00FB1C7B" w:rsidRDefault="00FB1C7B" w:rsidP="00FB1C7B">
    <w:r w:rsidRPr="005D4AE7">
      <w:t>Clements_1902715_Bloc 5_</w:t>
    </w:r>
    <w:r>
      <w:t>Gobbet</w:t>
    </w:r>
    <w:r w:rsidRPr="005D4AE7">
      <w:t>_</w:t>
    </w:r>
    <w:r>
      <w:t>The Aeneid Book 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804"/>
    <w:rsid w:val="00007F88"/>
    <w:rsid w:val="000201A4"/>
    <w:rsid w:val="00022C4C"/>
    <w:rsid w:val="000B785B"/>
    <w:rsid w:val="00150482"/>
    <w:rsid w:val="001B604E"/>
    <w:rsid w:val="002B5804"/>
    <w:rsid w:val="003431E6"/>
    <w:rsid w:val="0034391E"/>
    <w:rsid w:val="00394839"/>
    <w:rsid w:val="00401D79"/>
    <w:rsid w:val="00406252"/>
    <w:rsid w:val="00416A24"/>
    <w:rsid w:val="00476862"/>
    <w:rsid w:val="005158EC"/>
    <w:rsid w:val="005462E2"/>
    <w:rsid w:val="005C1598"/>
    <w:rsid w:val="005E6436"/>
    <w:rsid w:val="00632E8A"/>
    <w:rsid w:val="00645900"/>
    <w:rsid w:val="006C4707"/>
    <w:rsid w:val="007373E7"/>
    <w:rsid w:val="00753003"/>
    <w:rsid w:val="0077280A"/>
    <w:rsid w:val="008841E3"/>
    <w:rsid w:val="008B0B20"/>
    <w:rsid w:val="008B5AF2"/>
    <w:rsid w:val="008E73E8"/>
    <w:rsid w:val="009101C1"/>
    <w:rsid w:val="00A32DD2"/>
    <w:rsid w:val="00A47060"/>
    <w:rsid w:val="00A57D68"/>
    <w:rsid w:val="00B050D2"/>
    <w:rsid w:val="00B7684C"/>
    <w:rsid w:val="00C56741"/>
    <w:rsid w:val="00CB13CA"/>
    <w:rsid w:val="00D36381"/>
    <w:rsid w:val="00D54BB0"/>
    <w:rsid w:val="00E7782C"/>
    <w:rsid w:val="00ED54D4"/>
    <w:rsid w:val="00F012D1"/>
    <w:rsid w:val="00F543BD"/>
    <w:rsid w:val="00FB1C7B"/>
    <w:rsid w:val="00FE74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1190AF1"/>
  <w14:defaultImageDpi w14:val="32767"/>
  <w15:chartTrackingRefBased/>
  <w15:docId w15:val="{E50BD484-3204-5B4B-9BCA-18041B7D5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1C7B"/>
    <w:rPr>
      <w:color w:val="0563C1" w:themeColor="hyperlink"/>
      <w:u w:val="single"/>
    </w:rPr>
  </w:style>
  <w:style w:type="character" w:styleId="UnresolvedMention">
    <w:name w:val="Unresolved Mention"/>
    <w:basedOn w:val="DefaultParagraphFont"/>
    <w:uiPriority w:val="99"/>
    <w:rsid w:val="00FB1C7B"/>
    <w:rPr>
      <w:color w:val="605E5C"/>
      <w:shd w:val="clear" w:color="auto" w:fill="E1DFDD"/>
    </w:rPr>
  </w:style>
  <w:style w:type="paragraph" w:styleId="Header">
    <w:name w:val="header"/>
    <w:basedOn w:val="Normal"/>
    <w:link w:val="HeaderChar"/>
    <w:uiPriority w:val="99"/>
    <w:unhideWhenUsed/>
    <w:rsid w:val="00FB1C7B"/>
    <w:pPr>
      <w:tabs>
        <w:tab w:val="center" w:pos="4680"/>
        <w:tab w:val="right" w:pos="9360"/>
      </w:tabs>
    </w:pPr>
  </w:style>
  <w:style w:type="character" w:customStyle="1" w:styleId="HeaderChar">
    <w:name w:val="Header Char"/>
    <w:basedOn w:val="DefaultParagraphFont"/>
    <w:link w:val="Header"/>
    <w:uiPriority w:val="99"/>
    <w:rsid w:val="00FB1C7B"/>
    <w:rPr>
      <w:lang w:val="en-GB"/>
    </w:rPr>
  </w:style>
  <w:style w:type="paragraph" w:styleId="Footer">
    <w:name w:val="footer"/>
    <w:basedOn w:val="Normal"/>
    <w:link w:val="FooterChar"/>
    <w:uiPriority w:val="99"/>
    <w:unhideWhenUsed/>
    <w:rsid w:val="00FB1C7B"/>
    <w:pPr>
      <w:tabs>
        <w:tab w:val="center" w:pos="4680"/>
        <w:tab w:val="right" w:pos="9360"/>
      </w:tabs>
    </w:pPr>
  </w:style>
  <w:style w:type="character" w:customStyle="1" w:styleId="FooterChar">
    <w:name w:val="Footer Char"/>
    <w:basedOn w:val="DefaultParagraphFont"/>
    <w:link w:val="Footer"/>
    <w:uiPriority w:val="99"/>
    <w:rsid w:val="00FB1C7B"/>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221892">
      <w:bodyDiv w:val="1"/>
      <w:marLeft w:val="0"/>
      <w:marRight w:val="0"/>
      <w:marTop w:val="0"/>
      <w:marBottom w:val="0"/>
      <w:divBdr>
        <w:top w:val="none" w:sz="0" w:space="0" w:color="auto"/>
        <w:left w:val="none" w:sz="0" w:space="0" w:color="auto"/>
        <w:bottom w:val="none" w:sz="0" w:space="0" w:color="auto"/>
        <w:right w:val="none" w:sz="0" w:space="0" w:color="auto"/>
      </w:divBdr>
      <w:divsChild>
        <w:div w:id="1145514554">
          <w:marLeft w:val="0"/>
          <w:marRight w:val="0"/>
          <w:marTop w:val="0"/>
          <w:marBottom w:val="0"/>
          <w:divBdr>
            <w:top w:val="none" w:sz="0" w:space="0" w:color="auto"/>
            <w:left w:val="none" w:sz="0" w:space="0" w:color="auto"/>
            <w:bottom w:val="none" w:sz="0" w:space="0" w:color="auto"/>
            <w:right w:val="none" w:sz="0" w:space="0" w:color="auto"/>
          </w:divBdr>
          <w:divsChild>
            <w:div w:id="253517208">
              <w:marLeft w:val="0"/>
              <w:marRight w:val="0"/>
              <w:marTop w:val="0"/>
              <w:marBottom w:val="0"/>
              <w:divBdr>
                <w:top w:val="none" w:sz="0" w:space="0" w:color="auto"/>
                <w:left w:val="none" w:sz="0" w:space="0" w:color="auto"/>
                <w:bottom w:val="none" w:sz="0" w:space="0" w:color="auto"/>
                <w:right w:val="none" w:sz="0" w:space="0" w:color="auto"/>
              </w:divBdr>
              <w:divsChild>
                <w:div w:id="99877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882173">
      <w:bodyDiv w:val="1"/>
      <w:marLeft w:val="0"/>
      <w:marRight w:val="0"/>
      <w:marTop w:val="0"/>
      <w:marBottom w:val="0"/>
      <w:divBdr>
        <w:top w:val="none" w:sz="0" w:space="0" w:color="auto"/>
        <w:left w:val="none" w:sz="0" w:space="0" w:color="auto"/>
        <w:bottom w:val="none" w:sz="0" w:space="0" w:color="auto"/>
        <w:right w:val="none" w:sz="0" w:space="0" w:color="auto"/>
      </w:divBdr>
      <w:divsChild>
        <w:div w:id="274143315">
          <w:marLeft w:val="0"/>
          <w:marRight w:val="0"/>
          <w:marTop w:val="0"/>
          <w:marBottom w:val="0"/>
          <w:divBdr>
            <w:top w:val="none" w:sz="0" w:space="0" w:color="auto"/>
            <w:left w:val="none" w:sz="0" w:space="0" w:color="auto"/>
            <w:bottom w:val="none" w:sz="0" w:space="0" w:color="auto"/>
            <w:right w:val="none" w:sz="0" w:space="0" w:color="auto"/>
          </w:divBdr>
          <w:divsChild>
            <w:div w:id="100341965">
              <w:marLeft w:val="0"/>
              <w:marRight w:val="0"/>
              <w:marTop w:val="0"/>
              <w:marBottom w:val="0"/>
              <w:divBdr>
                <w:top w:val="none" w:sz="0" w:space="0" w:color="auto"/>
                <w:left w:val="none" w:sz="0" w:space="0" w:color="auto"/>
                <w:bottom w:val="none" w:sz="0" w:space="0" w:color="auto"/>
                <w:right w:val="none" w:sz="0" w:space="0" w:color="auto"/>
              </w:divBdr>
              <w:divsChild>
                <w:div w:id="206668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341508">
      <w:bodyDiv w:val="1"/>
      <w:marLeft w:val="0"/>
      <w:marRight w:val="0"/>
      <w:marTop w:val="0"/>
      <w:marBottom w:val="0"/>
      <w:divBdr>
        <w:top w:val="none" w:sz="0" w:space="0" w:color="auto"/>
        <w:left w:val="none" w:sz="0" w:space="0" w:color="auto"/>
        <w:bottom w:val="none" w:sz="0" w:space="0" w:color="auto"/>
        <w:right w:val="none" w:sz="0" w:space="0" w:color="auto"/>
      </w:divBdr>
      <w:divsChild>
        <w:div w:id="2116054262">
          <w:marLeft w:val="0"/>
          <w:marRight w:val="0"/>
          <w:marTop w:val="0"/>
          <w:marBottom w:val="0"/>
          <w:divBdr>
            <w:top w:val="none" w:sz="0" w:space="0" w:color="auto"/>
            <w:left w:val="none" w:sz="0" w:space="0" w:color="auto"/>
            <w:bottom w:val="none" w:sz="0" w:space="0" w:color="auto"/>
            <w:right w:val="none" w:sz="0" w:space="0" w:color="auto"/>
          </w:divBdr>
          <w:divsChild>
            <w:div w:id="2098089519">
              <w:marLeft w:val="0"/>
              <w:marRight w:val="0"/>
              <w:marTop w:val="0"/>
              <w:marBottom w:val="0"/>
              <w:divBdr>
                <w:top w:val="none" w:sz="0" w:space="0" w:color="auto"/>
                <w:left w:val="none" w:sz="0" w:space="0" w:color="auto"/>
                <w:bottom w:val="none" w:sz="0" w:space="0" w:color="auto"/>
                <w:right w:val="none" w:sz="0" w:space="0" w:color="auto"/>
              </w:divBdr>
              <w:divsChild>
                <w:div w:id="528879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588278">
      <w:bodyDiv w:val="1"/>
      <w:marLeft w:val="0"/>
      <w:marRight w:val="0"/>
      <w:marTop w:val="0"/>
      <w:marBottom w:val="0"/>
      <w:divBdr>
        <w:top w:val="none" w:sz="0" w:space="0" w:color="auto"/>
        <w:left w:val="none" w:sz="0" w:space="0" w:color="auto"/>
        <w:bottom w:val="none" w:sz="0" w:space="0" w:color="auto"/>
        <w:right w:val="none" w:sz="0" w:space="0" w:color="auto"/>
      </w:divBdr>
    </w:div>
    <w:div w:id="1533880121">
      <w:bodyDiv w:val="1"/>
      <w:marLeft w:val="0"/>
      <w:marRight w:val="0"/>
      <w:marTop w:val="0"/>
      <w:marBottom w:val="0"/>
      <w:divBdr>
        <w:top w:val="none" w:sz="0" w:space="0" w:color="auto"/>
        <w:left w:val="none" w:sz="0" w:space="0" w:color="auto"/>
        <w:bottom w:val="none" w:sz="0" w:space="0" w:color="auto"/>
        <w:right w:val="none" w:sz="0" w:space="0" w:color="auto"/>
      </w:divBdr>
      <w:divsChild>
        <w:div w:id="1364398277">
          <w:marLeft w:val="0"/>
          <w:marRight w:val="0"/>
          <w:marTop w:val="0"/>
          <w:marBottom w:val="0"/>
          <w:divBdr>
            <w:top w:val="none" w:sz="0" w:space="0" w:color="auto"/>
            <w:left w:val="none" w:sz="0" w:space="0" w:color="auto"/>
            <w:bottom w:val="none" w:sz="0" w:space="0" w:color="auto"/>
            <w:right w:val="none" w:sz="0" w:space="0" w:color="auto"/>
          </w:divBdr>
          <w:divsChild>
            <w:div w:id="483351901">
              <w:marLeft w:val="0"/>
              <w:marRight w:val="0"/>
              <w:marTop w:val="0"/>
              <w:marBottom w:val="0"/>
              <w:divBdr>
                <w:top w:val="none" w:sz="0" w:space="0" w:color="auto"/>
                <w:left w:val="none" w:sz="0" w:space="0" w:color="auto"/>
                <w:bottom w:val="none" w:sz="0" w:space="0" w:color="auto"/>
                <w:right w:val="none" w:sz="0" w:space="0" w:color="auto"/>
              </w:divBdr>
              <w:divsChild>
                <w:div w:id="796525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532150">
      <w:bodyDiv w:val="1"/>
      <w:marLeft w:val="0"/>
      <w:marRight w:val="0"/>
      <w:marTop w:val="0"/>
      <w:marBottom w:val="0"/>
      <w:divBdr>
        <w:top w:val="none" w:sz="0" w:space="0" w:color="auto"/>
        <w:left w:val="none" w:sz="0" w:space="0" w:color="auto"/>
        <w:bottom w:val="none" w:sz="0" w:space="0" w:color="auto"/>
        <w:right w:val="none" w:sz="0" w:space="0" w:color="auto"/>
      </w:divBdr>
      <w:divsChild>
        <w:div w:id="272135082">
          <w:marLeft w:val="0"/>
          <w:marRight w:val="0"/>
          <w:marTop w:val="0"/>
          <w:marBottom w:val="0"/>
          <w:divBdr>
            <w:top w:val="none" w:sz="0" w:space="0" w:color="auto"/>
            <w:left w:val="none" w:sz="0" w:space="0" w:color="auto"/>
            <w:bottom w:val="none" w:sz="0" w:space="0" w:color="auto"/>
            <w:right w:val="none" w:sz="0" w:space="0" w:color="auto"/>
          </w:divBdr>
          <w:divsChild>
            <w:div w:id="1271817260">
              <w:marLeft w:val="0"/>
              <w:marRight w:val="0"/>
              <w:marTop w:val="0"/>
              <w:marBottom w:val="0"/>
              <w:divBdr>
                <w:top w:val="none" w:sz="0" w:space="0" w:color="auto"/>
                <w:left w:val="none" w:sz="0" w:space="0" w:color="auto"/>
                <w:bottom w:val="none" w:sz="0" w:space="0" w:color="auto"/>
                <w:right w:val="none" w:sz="0" w:space="0" w:color="auto"/>
              </w:divBdr>
              <w:divsChild>
                <w:div w:id="31434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165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4521880" TargetMode="External"/><Relationship Id="rId3" Type="http://schemas.openxmlformats.org/officeDocument/2006/relationships/webSettings" Target="webSettings.xml"/><Relationship Id="rId7" Type="http://schemas.openxmlformats.org/officeDocument/2006/relationships/hyperlink" Target="https://www.jstor.org/stable/10.1525/ca.2014.33.2.28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stable/3295204"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789</TotalTime>
  <Pages>2</Pages>
  <Words>1060</Words>
  <Characters>6048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Clements (STUDENT)</dc:creator>
  <cp:keywords/>
  <dc:description/>
  <cp:lastModifiedBy>Lloyd Clements (STUDENT)</cp:lastModifiedBy>
  <cp:revision>2</cp:revision>
  <dcterms:created xsi:type="dcterms:W3CDTF">2020-03-05T21:00:00Z</dcterms:created>
  <dcterms:modified xsi:type="dcterms:W3CDTF">2020-03-08T15:20:00Z</dcterms:modified>
</cp:coreProperties>
</file>