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02E2A46" w14:textId="77777777" w:rsidR="002B51B4" w:rsidRDefault="002B51B4" w:rsidP="002B51B4">
      <w:pPr>
        <w:jc w:val="center"/>
        <w:rPr>
          <w:b/>
          <w:bCs/>
        </w:rPr>
      </w:pPr>
      <w:r>
        <w:rPr>
          <w:b/>
          <w:bCs/>
        </w:rPr>
        <w:t xml:space="preserve">YUSTINA DA COSTA </w:t>
      </w:r>
    </w:p>
    <w:p w14:paraId="46189286" w14:textId="77777777" w:rsidR="002B51B4" w:rsidRDefault="002B51B4" w:rsidP="002B51B4">
      <w:pPr>
        <w:jc w:val="center"/>
        <w:rPr>
          <w:b/>
          <w:bCs/>
        </w:rPr>
      </w:pPr>
      <w:r>
        <w:rPr>
          <w:b/>
          <w:bCs/>
        </w:rPr>
        <w:t>2430457</w:t>
      </w:r>
    </w:p>
    <w:p w14:paraId="37BA0961" w14:textId="77777777" w:rsidR="002B51B4" w:rsidRDefault="002B51B4" w:rsidP="002B51B4">
      <w:pPr>
        <w:jc w:val="center"/>
        <w:rPr>
          <w:b/>
          <w:bCs/>
        </w:rPr>
      </w:pPr>
      <w:r>
        <w:rPr>
          <w:b/>
          <w:bCs/>
        </w:rPr>
        <w:t>GROUP 2</w:t>
      </w:r>
    </w:p>
    <w:p w14:paraId="77069AE3" w14:textId="77777777" w:rsidR="002B51B4" w:rsidRDefault="002B51B4" w:rsidP="002B51B4">
      <w:pPr>
        <w:jc w:val="center"/>
        <w:rPr>
          <w:b/>
          <w:bCs/>
        </w:rPr>
      </w:pPr>
      <w:r>
        <w:rPr>
          <w:b/>
          <w:bCs/>
        </w:rPr>
        <w:t>Lecture: Mohammad Rahman</w:t>
      </w:r>
    </w:p>
    <w:p w14:paraId="5370EFB3" w14:textId="77777777" w:rsidR="002B51B4" w:rsidRDefault="002B51B4" w:rsidP="002B51B4">
      <w:pPr>
        <w:pStyle w:val="Title"/>
        <w:spacing w:line="360" w:lineRule="auto"/>
        <w:rPr>
          <w:rFonts w:ascii="Arial" w:hAnsi="Arial" w:cs="Arial"/>
          <w:sz w:val="24"/>
          <w:szCs w:val="24"/>
        </w:rPr>
      </w:pPr>
    </w:p>
    <w:p w14:paraId="2EA87BF9" w14:textId="77777777" w:rsidR="002B51B4" w:rsidRDefault="002B51B4" w:rsidP="002B51B4">
      <w:pPr>
        <w:pStyle w:val="Title"/>
        <w:spacing w:line="360" w:lineRule="auto"/>
        <w:rPr>
          <w:rFonts w:ascii="Arial" w:hAnsi="Arial" w:cs="Arial"/>
          <w:sz w:val="24"/>
          <w:szCs w:val="24"/>
        </w:rPr>
      </w:pPr>
    </w:p>
    <w:p w14:paraId="10A8C00C" w14:textId="77777777" w:rsidR="002B51B4" w:rsidRPr="007B338B" w:rsidRDefault="002B51B4" w:rsidP="002B51B4">
      <w:pPr>
        <w:pStyle w:val="Title"/>
        <w:spacing w:line="360" w:lineRule="auto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Porter's Five Forces Analysis – Timor Taste Café (Dili, Timor-Leste)</w:t>
      </w:r>
    </w:p>
    <w:p w14:paraId="34DC55DD" w14:textId="77777777" w:rsidR="002B51B4" w:rsidRPr="007B338B" w:rsidRDefault="002B51B4" w:rsidP="002B51B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Threat of New Entrants</w:t>
      </w:r>
    </w:p>
    <w:p w14:paraId="03D6E065" w14:textId="4B0CB1E5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 xml:space="preserve">Research: Moderate entry barriers; small cafés can open with modest investment, but licensing and quality ingredients </w:t>
      </w:r>
      <w:r>
        <w:rPr>
          <w:rFonts w:ascii="Arial" w:hAnsi="Arial" w:cs="Arial"/>
          <w:sz w:val="24"/>
          <w:szCs w:val="24"/>
        </w:rPr>
        <w:t xml:space="preserve">are </w:t>
      </w:r>
      <w:r w:rsidRPr="007B338B">
        <w:rPr>
          <w:rFonts w:ascii="Arial" w:hAnsi="Arial" w:cs="Arial"/>
          <w:sz w:val="24"/>
          <w:szCs w:val="24"/>
        </w:rPr>
        <w:t>required.</w:t>
      </w:r>
    </w:p>
    <w:p w14:paraId="656B45C0" w14:textId="5F4C48A1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 xml:space="preserve">Opportunities: Tourism demand encourages new cafés; unique offerings give </w:t>
      </w:r>
      <w:r>
        <w:rPr>
          <w:rFonts w:ascii="Arial" w:hAnsi="Arial" w:cs="Arial"/>
          <w:sz w:val="24"/>
          <w:szCs w:val="24"/>
        </w:rPr>
        <w:t xml:space="preserve">a </w:t>
      </w:r>
      <w:r w:rsidRPr="007B338B">
        <w:rPr>
          <w:rFonts w:ascii="Arial" w:hAnsi="Arial" w:cs="Arial"/>
          <w:sz w:val="24"/>
          <w:szCs w:val="24"/>
        </w:rPr>
        <w:t>competitive advantage.</w:t>
      </w:r>
    </w:p>
    <w:p w14:paraId="5F5FC664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Threats: Bureaucracy and permit delays; need for cultural and operational knowledge.</w:t>
      </w:r>
    </w:p>
    <w:p w14:paraId="784ADCE4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Force Level: Medium</w:t>
      </w:r>
    </w:p>
    <w:p w14:paraId="6B090C9D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 xml:space="preserve">Strategy: Develop unique offerings and build customer loyalty to reduce </w:t>
      </w:r>
      <w:proofErr w:type="gramStart"/>
      <w:r w:rsidRPr="007B338B">
        <w:rPr>
          <w:rFonts w:ascii="Arial" w:hAnsi="Arial" w:cs="Arial"/>
          <w:sz w:val="24"/>
          <w:szCs w:val="24"/>
        </w:rPr>
        <w:t>threat</w:t>
      </w:r>
      <w:proofErr w:type="gramEnd"/>
      <w:r w:rsidRPr="007B338B">
        <w:rPr>
          <w:rFonts w:ascii="Arial" w:hAnsi="Arial" w:cs="Arial"/>
          <w:sz w:val="24"/>
          <w:szCs w:val="24"/>
        </w:rPr>
        <w:t>.</w:t>
      </w:r>
    </w:p>
    <w:p w14:paraId="5535D18E" w14:textId="77777777" w:rsidR="002B51B4" w:rsidRPr="007B338B" w:rsidRDefault="002B51B4" w:rsidP="002B51B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Bargaining Power of Suppliers</w:t>
      </w:r>
    </w:p>
    <w:p w14:paraId="0CB50B6E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Research: Key suppliers include local coffee farmers, imported ingredients, and packaging suppliers.</w:t>
      </w:r>
    </w:p>
    <w:p w14:paraId="18844272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Opportunities: Build strong relationships with reliable suppliers.</w:t>
      </w:r>
    </w:p>
    <w:p w14:paraId="24F5CDD5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Threats: Limited quality suppliers increase bargaining power; price fluctuations in imports affect costs.</w:t>
      </w:r>
    </w:p>
    <w:p w14:paraId="04E6239F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Force Level: High</w:t>
      </w:r>
    </w:p>
    <w:p w14:paraId="0BF149EE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Strategy: Source locally where possible and maintain multiple supplier options.</w:t>
      </w:r>
    </w:p>
    <w:p w14:paraId="42ADE7A8" w14:textId="77777777" w:rsidR="002B51B4" w:rsidRPr="007B338B" w:rsidRDefault="002B51B4" w:rsidP="002B51B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Bargaining Power of Buyers</w:t>
      </w:r>
    </w:p>
    <w:p w14:paraId="249CFAB7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Research: Customers include locals, tourists, and expats; price sensitivity varies.</w:t>
      </w:r>
    </w:p>
    <w:p w14:paraId="354AFA6D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Opportunities: Unique café experience can reduce buyer power.</w:t>
      </w:r>
    </w:p>
    <w:p w14:paraId="1875E711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Threats: Customers can choose from other cafés or street vendors.</w:t>
      </w:r>
    </w:p>
    <w:p w14:paraId="7E2E24E1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Force Level: Medium</w:t>
      </w:r>
    </w:p>
    <w:p w14:paraId="4B49C44C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lastRenderedPageBreak/>
        <w:t>Strategy: Offer differentiated products, promotions, and loyalty programs.</w:t>
      </w:r>
    </w:p>
    <w:p w14:paraId="67FC7B7D" w14:textId="77777777" w:rsidR="002B51B4" w:rsidRPr="007B338B" w:rsidRDefault="002B51B4" w:rsidP="002B51B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Threat of Substitutes</w:t>
      </w:r>
    </w:p>
    <w:p w14:paraId="5C1A491E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Research: Substitutes include street coffee vendors, tea shops, packaged drinks, and fast-food chains.</w:t>
      </w:r>
    </w:p>
    <w:p w14:paraId="7773F483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Opportunities: Emphasize quality and ambiance to attract customers.</w:t>
      </w:r>
    </w:p>
    <w:p w14:paraId="36784605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Threats: Readily available substitutes make switching easy.</w:t>
      </w:r>
    </w:p>
    <w:p w14:paraId="3F22EE2E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Force Level: High</w:t>
      </w:r>
    </w:p>
    <w:p w14:paraId="3A1835AD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Strategy: Differentiate through Timorese specialty coffee and cultural menu.</w:t>
      </w:r>
    </w:p>
    <w:p w14:paraId="4DCFF4F4" w14:textId="77777777" w:rsidR="002B51B4" w:rsidRPr="007B338B" w:rsidRDefault="002B51B4" w:rsidP="002B51B4">
      <w:pPr>
        <w:pStyle w:val="Heading1"/>
        <w:spacing w:line="360" w:lineRule="auto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Industry Rivalry</w:t>
      </w:r>
    </w:p>
    <w:p w14:paraId="3DF51CF1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Research: Growing café industry in Dili; competition exists on price, location, and offerings.</w:t>
      </w:r>
    </w:p>
    <w:p w14:paraId="7F641D64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Opportunities: Tourism increases demand; differentiation reduces rivalry impact.</w:t>
      </w:r>
    </w:p>
    <w:p w14:paraId="3EC88F59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Threats: New entrants targeting similar customers increase competition.</w:t>
      </w:r>
    </w:p>
    <w:p w14:paraId="2F30134A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Force Level: Medium–High</w:t>
      </w:r>
    </w:p>
    <w:p w14:paraId="6260BC12" w14:textId="77777777" w:rsidR="002B51B4" w:rsidRPr="007B338B" w:rsidRDefault="002B51B4" w:rsidP="002B51B4">
      <w:pPr>
        <w:pStyle w:val="ListBullet"/>
        <w:tabs>
          <w:tab w:val="num" w:pos="360"/>
        </w:tabs>
        <w:spacing w:line="360" w:lineRule="auto"/>
        <w:ind w:left="360" w:hanging="360"/>
        <w:rPr>
          <w:rFonts w:ascii="Arial" w:hAnsi="Arial" w:cs="Arial"/>
          <w:sz w:val="24"/>
          <w:szCs w:val="24"/>
        </w:rPr>
      </w:pPr>
      <w:r w:rsidRPr="007B338B">
        <w:rPr>
          <w:rFonts w:ascii="Arial" w:hAnsi="Arial" w:cs="Arial"/>
          <w:sz w:val="24"/>
          <w:szCs w:val="24"/>
        </w:rPr>
        <w:t>Strategy: Focus on unique menu, customer experience, and community engagement.</w:t>
      </w:r>
    </w:p>
    <w:p w14:paraId="7CE02690" w14:textId="77777777" w:rsidR="002B51B4" w:rsidRDefault="002B51B4"/>
    <w:sectPr w:rsidR="002B51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9"/>
    <w:multiLevelType w:val="singleLevel"/>
    <w:tmpl w:val="462A0BF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6255052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1B4"/>
    <w:rsid w:val="002B51B4"/>
    <w:rsid w:val="00B535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0723BC3"/>
  <w15:chartTrackingRefBased/>
  <w15:docId w15:val="{A0273CD9-C22F-42B3-931E-AE90ED841F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51B4"/>
    <w:pPr>
      <w:spacing w:after="200" w:line="276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51B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51B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51B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51B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51B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51B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51B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51B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51B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51B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51B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51B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51B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51B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51B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51B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51B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51B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51B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51B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51B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51B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51B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51B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51B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51B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51B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51B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51B4"/>
    <w:rPr>
      <w:b/>
      <w:bCs/>
      <w:smallCaps/>
      <w:color w:val="0F4761" w:themeColor="accent1" w:themeShade="BF"/>
      <w:spacing w:val="5"/>
    </w:rPr>
  </w:style>
  <w:style w:type="paragraph" w:styleId="ListBullet">
    <w:name w:val="List Bullet"/>
    <w:basedOn w:val="Normal"/>
    <w:uiPriority w:val="99"/>
    <w:unhideWhenUsed/>
    <w:rsid w:val="002B51B4"/>
    <w:pPr>
      <w:numPr>
        <w:numId w:val="1"/>
      </w:numPr>
      <w:tabs>
        <w:tab w:val="clear" w:pos="360"/>
      </w:tabs>
      <w:ind w:left="0" w:firstLine="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255</Words>
  <Characters>1768</Characters>
  <Application>Microsoft Office Word</Application>
  <DocSecurity>0</DocSecurity>
  <Lines>70</Lines>
  <Paragraphs>47</Paragraphs>
  <ScaleCrop>false</ScaleCrop>
  <Company/>
  <LinksUpToDate>false</LinksUpToDate>
  <CharactersWithSpaces>1976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Yustina Da Costsa</dc:creator>
  <cp:keywords/>
  <dc:description/>
  <cp:lastModifiedBy>Yustina Da Costsa</cp:lastModifiedBy>
  <cp:revision>1</cp:revision>
  <dcterms:created xsi:type="dcterms:W3CDTF">2025-11-02T21:51:00Z</dcterms:created>
  <dcterms:modified xsi:type="dcterms:W3CDTF">2025-11-02T21:52:00Z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d32ed553-1fbd-44eb-b591-cfdcc40bcd47</vt:lpwstr>
  </property>
</Properties>
</file>