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48768" w14:textId="77777777" w:rsidR="006B3A62" w:rsidRDefault="006B3A62" w:rsidP="006B3A62">
      <w:pPr>
        <w:jc w:val="both"/>
        <w:rPr>
          <w:b/>
          <w:bCs/>
        </w:rPr>
      </w:pPr>
    </w:p>
    <w:p w14:paraId="11AB73A8" w14:textId="28CA05F8" w:rsidR="006B3A62" w:rsidRPr="006B3D28" w:rsidRDefault="00141223" w:rsidP="006B3A62">
      <w:pPr>
        <w:rPr>
          <w:rFonts w:ascii="Arial" w:eastAsia="Arial" w:hAnsi="Arial" w:cs="Arial"/>
          <w:b/>
          <w:bCs/>
          <w:kern w:val="0"/>
          <w:sz w:val="32"/>
          <w:szCs w:val="32"/>
          <w14:ligatures w14:val="none"/>
        </w:rPr>
      </w:pPr>
      <w:r>
        <w:rPr>
          <w:rFonts w:ascii="Arial" w:eastAsia="Arial" w:hAnsi="Arial" w:cs="Arial"/>
          <w:b/>
          <w:bCs/>
          <w:kern w:val="0"/>
          <w:sz w:val="32"/>
          <w:szCs w:val="32"/>
          <w14:ligatures w14:val="none"/>
        </w:rPr>
        <w:t xml:space="preserve">                                                                        </w:t>
      </w:r>
      <w:r w:rsidR="006B3A62" w:rsidRPr="006B3D28">
        <w:rPr>
          <w:rFonts w:ascii="Arial" w:eastAsia="Arial" w:hAnsi="Arial" w:cs="Arial"/>
          <w:b/>
          <w:bCs/>
          <w:kern w:val="0"/>
          <w:sz w:val="32"/>
          <w:szCs w:val="32"/>
          <w14:ligatures w14:val="none"/>
        </w:rPr>
        <w:t>PROFESSIONAL REFLECTION</w:t>
      </w:r>
    </w:p>
    <w:p w14:paraId="7980A375" w14:textId="32DEECCA" w:rsidR="006B3A62" w:rsidRDefault="00141223" w:rsidP="006B3A62">
      <w:pPr>
        <w:spacing w:before="283"/>
        <w:ind w:right="662"/>
        <w:jc w:val="both"/>
        <w:rPr>
          <w:rFonts w:ascii="Arial"/>
          <w:b/>
          <w:sz w:val="32"/>
          <w:szCs w:val="14"/>
        </w:rPr>
      </w:pPr>
      <w:r>
        <w:rPr>
          <w:rFonts w:ascii="Arial"/>
          <w:b/>
          <w:sz w:val="32"/>
          <w:szCs w:val="14"/>
        </w:rPr>
        <w:t xml:space="preserve">                                                                                         </w:t>
      </w:r>
      <w:r w:rsidR="006B3A62" w:rsidRPr="00EF4B8D">
        <w:rPr>
          <w:rFonts w:ascii="Arial"/>
          <w:b/>
          <w:sz w:val="32"/>
          <w:szCs w:val="14"/>
        </w:rPr>
        <w:t>BMIH5003</w:t>
      </w:r>
    </w:p>
    <w:p w14:paraId="570BBEE2" w14:textId="77777777" w:rsidR="006B3A62" w:rsidRDefault="006B3A62" w:rsidP="006B3A62">
      <w:pPr>
        <w:spacing w:before="283"/>
        <w:ind w:right="662"/>
        <w:jc w:val="both"/>
        <w:rPr>
          <w:rFonts w:ascii="Arial"/>
          <w:b/>
          <w:sz w:val="32"/>
          <w:szCs w:val="14"/>
        </w:rPr>
      </w:pPr>
    </w:p>
    <w:p w14:paraId="78A6B5D8" w14:textId="77777777" w:rsidR="006B3A62" w:rsidRDefault="006B3A62" w:rsidP="006B3A62">
      <w:pPr>
        <w:spacing w:before="283"/>
        <w:ind w:right="662"/>
        <w:jc w:val="both"/>
        <w:rPr>
          <w:rFonts w:ascii="Arial"/>
          <w:b/>
          <w:sz w:val="32"/>
          <w:szCs w:val="14"/>
        </w:rPr>
      </w:pPr>
    </w:p>
    <w:p w14:paraId="2E9B2631" w14:textId="77777777" w:rsidR="006B3A62" w:rsidRDefault="006B3A62" w:rsidP="006B3A62">
      <w:pPr>
        <w:spacing w:before="283"/>
        <w:ind w:right="662"/>
        <w:jc w:val="both"/>
        <w:rPr>
          <w:rFonts w:ascii="Arial"/>
          <w:b/>
          <w:sz w:val="32"/>
          <w:szCs w:val="14"/>
        </w:rPr>
      </w:pPr>
    </w:p>
    <w:p w14:paraId="1114F00F" w14:textId="77777777" w:rsidR="006B3A62" w:rsidRDefault="006B3A62" w:rsidP="006B3A62">
      <w:pPr>
        <w:spacing w:before="283"/>
        <w:ind w:right="662"/>
        <w:jc w:val="both"/>
        <w:rPr>
          <w:rFonts w:ascii="Arial"/>
          <w:b/>
          <w:sz w:val="32"/>
          <w:szCs w:val="14"/>
        </w:rPr>
      </w:pPr>
    </w:p>
    <w:p w14:paraId="6B4A2326" w14:textId="77777777" w:rsidR="006B3A62" w:rsidRDefault="006B3A62" w:rsidP="006B3A62">
      <w:pPr>
        <w:spacing w:before="283"/>
        <w:ind w:right="662"/>
        <w:jc w:val="both"/>
        <w:rPr>
          <w:rFonts w:ascii="Arial"/>
          <w:b/>
          <w:sz w:val="32"/>
          <w:szCs w:val="14"/>
        </w:rPr>
      </w:pPr>
    </w:p>
    <w:p w14:paraId="16334F62" w14:textId="77777777" w:rsidR="006B3A62" w:rsidRDefault="006B3A62" w:rsidP="006B3A62">
      <w:pPr>
        <w:spacing w:before="283"/>
        <w:ind w:right="662"/>
        <w:jc w:val="both"/>
        <w:rPr>
          <w:rFonts w:ascii="Arial"/>
          <w:b/>
          <w:sz w:val="32"/>
          <w:szCs w:val="14"/>
        </w:rPr>
      </w:pPr>
    </w:p>
    <w:p w14:paraId="49792FB4" w14:textId="77777777" w:rsidR="006B3A62" w:rsidRDefault="006B3A62" w:rsidP="006B3A62">
      <w:pPr>
        <w:spacing w:before="283"/>
        <w:ind w:right="662"/>
        <w:jc w:val="both"/>
        <w:rPr>
          <w:rFonts w:ascii="Arial"/>
          <w:b/>
          <w:sz w:val="32"/>
          <w:szCs w:val="14"/>
        </w:rPr>
      </w:pPr>
    </w:p>
    <w:p w14:paraId="4927E2B5" w14:textId="77777777" w:rsidR="006B3A62" w:rsidRDefault="006B3A62" w:rsidP="006B3A62">
      <w:pPr>
        <w:spacing w:before="283"/>
        <w:ind w:right="662"/>
        <w:jc w:val="both"/>
        <w:rPr>
          <w:rFonts w:ascii="Arial"/>
          <w:b/>
          <w:sz w:val="32"/>
          <w:szCs w:val="14"/>
        </w:rPr>
      </w:pPr>
    </w:p>
    <w:p w14:paraId="1A311D30" w14:textId="77777777" w:rsidR="006B3A62" w:rsidRDefault="006B3A62" w:rsidP="006B3A62">
      <w:pPr>
        <w:spacing w:before="283"/>
        <w:ind w:right="662"/>
        <w:jc w:val="both"/>
        <w:rPr>
          <w:rFonts w:ascii="Arial"/>
          <w:b/>
          <w:sz w:val="32"/>
          <w:szCs w:val="14"/>
        </w:rPr>
      </w:pPr>
    </w:p>
    <w:p w14:paraId="10B32507" w14:textId="77777777" w:rsidR="006B3A62" w:rsidRDefault="006B3A62" w:rsidP="006B3A62">
      <w:pPr>
        <w:spacing w:before="283"/>
        <w:ind w:right="662"/>
        <w:jc w:val="both"/>
        <w:rPr>
          <w:rFonts w:ascii="Arial"/>
          <w:b/>
          <w:sz w:val="32"/>
          <w:szCs w:val="32"/>
        </w:rPr>
      </w:pPr>
    </w:p>
    <w:p w14:paraId="0F017BA5" w14:textId="7C2FD772" w:rsidR="6E9FDA68" w:rsidRDefault="6E9FDA68" w:rsidP="6E9FDA68">
      <w:pPr>
        <w:spacing w:before="283"/>
        <w:ind w:right="662"/>
        <w:jc w:val="both"/>
        <w:rPr>
          <w:rFonts w:ascii="Arial"/>
          <w:b/>
          <w:bCs/>
          <w:sz w:val="32"/>
          <w:szCs w:val="32"/>
        </w:rPr>
      </w:pPr>
    </w:p>
    <w:p w14:paraId="43A02CBF" w14:textId="77777777" w:rsidR="006B3A62" w:rsidRPr="00EF4B8D" w:rsidRDefault="006B3A62" w:rsidP="006B3A62">
      <w:pPr>
        <w:spacing w:before="283"/>
        <w:ind w:right="662"/>
        <w:jc w:val="both"/>
        <w:rPr>
          <w:rFonts w:ascii="Arial"/>
          <w:b/>
          <w:sz w:val="32"/>
          <w:szCs w:val="14"/>
        </w:rPr>
      </w:pPr>
    </w:p>
    <w:p w14:paraId="29B48789" w14:textId="77777777" w:rsidR="006B3A62" w:rsidRDefault="006B3A62" w:rsidP="006B3A62">
      <w:pPr>
        <w:jc w:val="both"/>
        <w:rPr>
          <w:rFonts w:ascii="Arial" w:hAnsi="Arial" w:cs="Arial"/>
          <w:b/>
          <w:bCs/>
        </w:rPr>
      </w:pPr>
      <w:r w:rsidRPr="00EF4B8D">
        <w:rPr>
          <w:rFonts w:ascii="Arial" w:hAnsi="Arial" w:cs="Arial"/>
          <w:b/>
          <w:bCs/>
        </w:rPr>
        <w:t xml:space="preserve">Amanioaei Eliza Andreea </w:t>
      </w:r>
    </w:p>
    <w:p w14:paraId="72E185DB" w14:textId="4D03E6A8" w:rsidR="006B3A62" w:rsidRDefault="006B3A62" w:rsidP="006B3A62">
      <w:pPr>
        <w:jc w:val="both"/>
        <w:rPr>
          <w:rFonts w:ascii="Arial" w:hAnsi="Arial" w:cs="Arial"/>
          <w:b/>
          <w:bCs/>
        </w:rPr>
      </w:pPr>
      <w:r w:rsidRPr="00EF4B8D">
        <w:rPr>
          <w:rFonts w:ascii="Arial" w:hAnsi="Arial" w:cs="Arial"/>
          <w:b/>
          <w:bCs/>
        </w:rPr>
        <w:t>2216057</w:t>
      </w:r>
    </w:p>
    <w:p w14:paraId="0D6ECE28" w14:textId="14DCBA91" w:rsidR="006B3A62" w:rsidRPr="00A813C5" w:rsidRDefault="006B3A62" w:rsidP="006B3A62">
      <w:pPr>
        <w:jc w:val="both"/>
        <w:rPr>
          <w:rFonts w:ascii="Arial" w:hAnsi="Arial" w:cs="Arial"/>
          <w:b/>
          <w:bCs/>
        </w:rPr>
      </w:pPr>
      <w:r w:rsidRPr="00A813C5">
        <w:rPr>
          <w:rFonts w:ascii="Arial" w:hAnsi="Arial" w:cs="Arial"/>
          <w:b/>
          <w:bCs/>
        </w:rPr>
        <w:t xml:space="preserve">Word count: </w:t>
      </w:r>
      <w:r>
        <w:rPr>
          <w:rFonts w:ascii="Arial" w:hAnsi="Arial" w:cs="Arial"/>
          <w:b/>
          <w:bCs/>
        </w:rPr>
        <w:t xml:space="preserve">458 </w:t>
      </w:r>
      <w:r w:rsidRPr="00A813C5">
        <w:rPr>
          <w:rFonts w:ascii="Arial" w:hAnsi="Arial" w:cs="Arial"/>
          <w:b/>
          <w:bCs/>
        </w:rPr>
        <w:t>words</w:t>
      </w:r>
    </w:p>
    <w:p w14:paraId="548EFA4E" w14:textId="77777777" w:rsidR="00EB27F5" w:rsidRDefault="00EB27F5" w:rsidP="6E9FDA68">
      <w:pPr>
        <w:jc w:val="both"/>
      </w:pPr>
    </w:p>
    <w:p w14:paraId="1302BCDB" w14:textId="77777777" w:rsidR="00EB27F5" w:rsidRDefault="00EB27F5" w:rsidP="6E9FDA68">
      <w:pPr>
        <w:jc w:val="both"/>
      </w:pPr>
    </w:p>
    <w:p w14:paraId="72D9B158" w14:textId="77777777" w:rsidR="00EB27F5" w:rsidRDefault="00EB27F5" w:rsidP="6E9FDA68">
      <w:pPr>
        <w:jc w:val="both"/>
      </w:pPr>
    </w:p>
    <w:p w14:paraId="47813310" w14:textId="77777777" w:rsidR="00EB27F5" w:rsidRDefault="00EB27F5" w:rsidP="6E9FDA68">
      <w:pPr>
        <w:jc w:val="both"/>
      </w:pPr>
    </w:p>
    <w:p w14:paraId="7A34911B" w14:textId="35AECFBB" w:rsidR="002D66A9" w:rsidRPr="002A7473" w:rsidRDefault="005B3EDD" w:rsidP="002A7473">
      <w:pPr>
        <w:spacing w:line="360" w:lineRule="auto"/>
        <w:jc w:val="both"/>
        <w:rPr>
          <w:rFonts w:ascii="Arial" w:hAnsi="Arial" w:cs="Arial"/>
          <w:b/>
        </w:rPr>
      </w:pPr>
      <w:r w:rsidRPr="002A7473">
        <w:rPr>
          <w:rFonts w:ascii="Arial" w:hAnsi="Arial" w:cs="Arial"/>
          <w:noProof/>
        </w:rPr>
        <w:drawing>
          <wp:anchor distT="0" distB="0" distL="114300" distR="114300" simplePos="0" relativeHeight="251658240" behindDoc="0" locked="0" layoutInCell="1" allowOverlap="1" wp14:anchorId="01B69503" wp14:editId="74A806BB">
            <wp:simplePos x="0" y="0"/>
            <wp:positionH relativeFrom="column">
              <wp:posOffset>0</wp:posOffset>
            </wp:positionH>
            <wp:positionV relativeFrom="paragraph">
              <wp:posOffset>0</wp:posOffset>
            </wp:positionV>
            <wp:extent cx="2819400" cy="1885950"/>
            <wp:effectExtent l="0" t="0" r="0" b="0"/>
            <wp:wrapSquare wrapText="bothSides"/>
            <wp:docPr id="894569506" name="Picture 1"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loaded im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2819400" cy="1885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66A9" w:rsidRPr="002A7473">
        <w:rPr>
          <w:rFonts w:ascii="Arial" w:hAnsi="Arial" w:cs="Arial"/>
        </w:rPr>
        <w:t>Studying the German language's contribution to the hospitality sector was stimulating. The task began as an inquiry into the importance of a language but evolved into a wider discussion on cultural awareness, communication strategies, and global business dynamics.</w:t>
      </w:r>
    </w:p>
    <w:p w14:paraId="67A76D4A" w14:textId="5BC27A8B" w:rsidR="002D66A9" w:rsidRPr="002A7473" w:rsidRDefault="002D66A9" w:rsidP="002A7473">
      <w:pPr>
        <w:spacing w:line="360" w:lineRule="auto"/>
        <w:jc w:val="both"/>
        <w:rPr>
          <w:rFonts w:ascii="Arial" w:hAnsi="Arial" w:cs="Arial"/>
        </w:rPr>
      </w:pPr>
      <w:r w:rsidRPr="002A7473">
        <w:rPr>
          <w:rFonts w:ascii="Arial" w:hAnsi="Arial" w:cs="Arial"/>
        </w:rPr>
        <w:t xml:space="preserve">According to the Ethnologue (2021), the German language has a significant and far-reaching impact. English is commonly seen as the primary language for business purposes, but the significance of German, particularly in Europe, cannot be denied. Neeley (2012) stated that the widespread use of English in the global business context, while my study shed light on the specific significance of German, particularly in industries like hospitality. The presence of two languages in </w:t>
      </w:r>
      <w:r w:rsidR="50834FE4" w:rsidRPr="002A7473">
        <w:rPr>
          <w:rFonts w:ascii="Arial" w:hAnsi="Arial" w:cs="Arial"/>
        </w:rPr>
        <w:t>each</w:t>
      </w:r>
      <w:r w:rsidRPr="002A7473">
        <w:rPr>
          <w:rFonts w:ascii="Arial" w:hAnsi="Arial" w:cs="Arial"/>
        </w:rPr>
        <w:t xml:space="preserve"> area offers distinct advantages and difficulties for companies seeking to serve a varied customer base.</w:t>
      </w:r>
    </w:p>
    <w:p w14:paraId="529BE20A" w14:textId="7284CC6F" w:rsidR="002D66A9" w:rsidRPr="002A7473" w:rsidRDefault="002D66A9" w:rsidP="002A7473">
      <w:pPr>
        <w:spacing w:line="360" w:lineRule="auto"/>
        <w:jc w:val="both"/>
        <w:rPr>
          <w:rFonts w:ascii="Arial" w:hAnsi="Arial" w:cs="Arial"/>
        </w:rPr>
      </w:pPr>
      <w:r w:rsidRPr="002A7473">
        <w:rPr>
          <w:rFonts w:ascii="Arial" w:hAnsi="Arial" w:cs="Arial"/>
        </w:rPr>
        <w:t xml:space="preserve">Both language and cultural differences are </w:t>
      </w:r>
      <w:r w:rsidR="50834FE4" w:rsidRPr="002A7473">
        <w:rPr>
          <w:rFonts w:ascii="Arial" w:hAnsi="Arial" w:cs="Arial"/>
        </w:rPr>
        <w:t>key</w:t>
      </w:r>
      <w:r w:rsidRPr="002A7473">
        <w:rPr>
          <w:rFonts w:ascii="Arial" w:hAnsi="Arial" w:cs="Arial"/>
        </w:rPr>
        <w:t xml:space="preserve"> factors to consider. Using Hofstede Insights, I engaged with the complexities of cultural dimensions. German businesses exhibit significant variations in their hierarchical structures, individualistic tendencies, and attitudes towards uncertainty when compared to other countries (Hofstede Insights, n.d.). These insights highlight the importance of cultural understanding in addition to knowing a language.</w:t>
      </w:r>
    </w:p>
    <w:p w14:paraId="23A0F9E9" w14:textId="29850EED" w:rsidR="002D66A9" w:rsidRPr="002A7473" w:rsidRDefault="002D66A9" w:rsidP="002A7473">
      <w:pPr>
        <w:spacing w:line="360" w:lineRule="auto"/>
        <w:jc w:val="both"/>
        <w:rPr>
          <w:rFonts w:ascii="Arial" w:hAnsi="Arial" w:cs="Arial"/>
        </w:rPr>
      </w:pPr>
      <w:r w:rsidRPr="002A7473">
        <w:rPr>
          <w:rFonts w:ascii="Arial" w:hAnsi="Arial" w:cs="Arial"/>
        </w:rPr>
        <w:t xml:space="preserve">The study conducted by Wang and Mattila (2011) shed light on the increasing visibility of complexities in cross-cultural communication. Their investigation into the concept of informational fairness in service failures across </w:t>
      </w:r>
      <w:r w:rsidR="50834FE4" w:rsidRPr="002A7473">
        <w:rPr>
          <w:rFonts w:ascii="Arial" w:hAnsi="Arial" w:cs="Arial"/>
        </w:rPr>
        <w:t xml:space="preserve">distinct </w:t>
      </w:r>
      <w:r w:rsidRPr="002A7473">
        <w:rPr>
          <w:rFonts w:ascii="Arial" w:hAnsi="Arial" w:cs="Arial"/>
        </w:rPr>
        <w:t xml:space="preserve">cultures had a profound impact. Business communication, particularly in cases of service discrepancies, can exhibit significant variations depending on social standards. German clients may have distinct perceptions of fairness and appropriateness compared to individuals from </w:t>
      </w:r>
      <w:r w:rsidR="50834FE4" w:rsidRPr="002A7473">
        <w:rPr>
          <w:rFonts w:ascii="Arial" w:hAnsi="Arial" w:cs="Arial"/>
        </w:rPr>
        <w:t>distinct</w:t>
      </w:r>
      <w:r w:rsidRPr="002A7473">
        <w:rPr>
          <w:rFonts w:ascii="Arial" w:hAnsi="Arial" w:cs="Arial"/>
        </w:rPr>
        <w:t xml:space="preserve"> cultural backgrounds. Understanding these subtleties can have a significant impact on customer loyalty within the hospitality sector.</w:t>
      </w:r>
    </w:p>
    <w:p w14:paraId="29B34844" w14:textId="51080F1E" w:rsidR="002D66A9" w:rsidRPr="002A7473" w:rsidRDefault="002D66A9" w:rsidP="002A7473">
      <w:pPr>
        <w:spacing w:line="360" w:lineRule="auto"/>
        <w:jc w:val="both"/>
        <w:rPr>
          <w:rFonts w:ascii="Arial" w:hAnsi="Arial" w:cs="Arial"/>
        </w:rPr>
      </w:pPr>
      <w:r w:rsidRPr="002A7473">
        <w:rPr>
          <w:rFonts w:ascii="Arial" w:hAnsi="Arial" w:cs="Arial"/>
        </w:rPr>
        <w:t>Another aspect that emerged was the difficulty and satisfaction linked to acquiring proficiency in the German language. The Foreign Service Institute's ranking highlights the relative difficulty of German in comparison to other languages (Foreign Service Institute, n.d.). This highlights the importance of language proficiency in both acquiring fluency and gaining a competitive advantage in the hospitality industry.</w:t>
      </w:r>
    </w:p>
    <w:p w14:paraId="5DE81BEA" w14:textId="2FD6A1EB" w:rsidR="002D66A9" w:rsidRPr="002A7473" w:rsidRDefault="002D66A9" w:rsidP="002A7473">
      <w:pPr>
        <w:spacing w:line="360" w:lineRule="auto"/>
        <w:jc w:val="both"/>
        <w:rPr>
          <w:rFonts w:ascii="Arial" w:hAnsi="Arial" w:cs="Arial"/>
        </w:rPr>
      </w:pPr>
      <w:r w:rsidRPr="002A7473">
        <w:rPr>
          <w:rFonts w:ascii="Arial" w:hAnsi="Arial" w:cs="Arial"/>
        </w:rPr>
        <w:t xml:space="preserve">In conclusion, this research </w:t>
      </w:r>
      <w:r w:rsidR="007A2C58" w:rsidRPr="002A7473">
        <w:rPr>
          <w:rFonts w:ascii="Arial" w:hAnsi="Arial" w:cs="Arial"/>
        </w:rPr>
        <w:t>tries to represent</w:t>
      </w:r>
      <w:r w:rsidRPr="002A7473">
        <w:rPr>
          <w:rFonts w:ascii="Arial" w:hAnsi="Arial" w:cs="Arial"/>
        </w:rPr>
        <w:t xml:space="preserve"> the convergence of language, culture, and business tactics. The global connection of the world necessitates the recognition of the significance of languages beyond English, particularly in specialised industries. The hospitality sector can benefit from linguistic and cultural awareness to enhance personalised experiences.</w:t>
      </w:r>
    </w:p>
    <w:p w14:paraId="5418F008" w14:textId="35B090B3" w:rsidR="002D66A9" w:rsidRPr="002A7473" w:rsidRDefault="002D66A9" w:rsidP="002A7473">
      <w:pPr>
        <w:spacing w:line="360" w:lineRule="auto"/>
        <w:jc w:val="both"/>
        <w:rPr>
          <w:rFonts w:ascii="Arial" w:hAnsi="Arial" w:cs="Arial"/>
        </w:rPr>
      </w:pPr>
      <w:r w:rsidRPr="002A7473">
        <w:rPr>
          <w:rFonts w:ascii="Arial" w:hAnsi="Arial" w:cs="Arial"/>
        </w:rPr>
        <w:t>The incorporation of the German language in the hospitality industry facilitates improved business connections. It goes beyond just communication and includes the establishment of authentic interactions. As international commerce grows, understanding linguistic subtleties can cultivate genuine encounters and promote mutual esteem during engagements.</w:t>
      </w:r>
    </w:p>
    <w:p w14:paraId="7BA0CD58" w14:textId="5BBD3314" w:rsidR="006D2D51" w:rsidRPr="002A7473" w:rsidRDefault="002D66A9" w:rsidP="002A7473">
      <w:pPr>
        <w:spacing w:line="360" w:lineRule="auto"/>
        <w:jc w:val="both"/>
        <w:rPr>
          <w:rFonts w:ascii="Arial" w:hAnsi="Arial" w:cs="Arial"/>
        </w:rPr>
      </w:pPr>
      <w:r w:rsidRPr="002A7473">
        <w:rPr>
          <w:rFonts w:ascii="Arial" w:hAnsi="Arial" w:cs="Arial"/>
        </w:rPr>
        <w:t>In my future pursuits, I will strive to conduct thorough and in-depth research rather than merely scratching the surface. Is crucial to understand the complexities of language and culture for having success in a globalised business context.</w:t>
      </w:r>
    </w:p>
    <w:p w14:paraId="4E781DAA" w14:textId="77777777" w:rsidR="002D66A9" w:rsidRPr="002A7473" w:rsidRDefault="002D66A9" w:rsidP="002A7473">
      <w:pPr>
        <w:spacing w:line="360" w:lineRule="auto"/>
        <w:jc w:val="both"/>
        <w:rPr>
          <w:rFonts w:ascii="Arial" w:hAnsi="Arial" w:cs="Arial"/>
        </w:rPr>
      </w:pPr>
    </w:p>
    <w:p w14:paraId="790002F4" w14:textId="77777777" w:rsidR="00EB27F5" w:rsidRPr="002A7473" w:rsidRDefault="00EB27F5" w:rsidP="002A7473">
      <w:pPr>
        <w:spacing w:line="360" w:lineRule="auto"/>
        <w:jc w:val="both"/>
        <w:rPr>
          <w:rFonts w:ascii="Arial" w:hAnsi="Arial" w:cs="Arial"/>
          <w:b/>
          <w:bCs/>
        </w:rPr>
      </w:pPr>
    </w:p>
    <w:p w14:paraId="0D18CC31" w14:textId="77777777" w:rsidR="009D4BC0" w:rsidRPr="002A7473" w:rsidRDefault="009D4BC0" w:rsidP="002A7473">
      <w:pPr>
        <w:spacing w:line="360" w:lineRule="auto"/>
        <w:jc w:val="both"/>
        <w:rPr>
          <w:rFonts w:ascii="Arial" w:hAnsi="Arial" w:cs="Arial"/>
          <w:b/>
          <w:bCs/>
        </w:rPr>
      </w:pPr>
    </w:p>
    <w:p w14:paraId="357D5E50" w14:textId="77777777" w:rsidR="009D4BC0" w:rsidRPr="002A7473" w:rsidRDefault="009D4BC0" w:rsidP="002A7473">
      <w:pPr>
        <w:spacing w:line="360" w:lineRule="auto"/>
        <w:jc w:val="both"/>
        <w:rPr>
          <w:rFonts w:ascii="Arial" w:hAnsi="Arial" w:cs="Arial"/>
          <w:b/>
          <w:bCs/>
        </w:rPr>
      </w:pPr>
    </w:p>
    <w:p w14:paraId="53140C72" w14:textId="77777777" w:rsidR="009D4BC0" w:rsidRPr="002A7473" w:rsidRDefault="009D4BC0" w:rsidP="002A7473">
      <w:pPr>
        <w:spacing w:line="360" w:lineRule="auto"/>
        <w:jc w:val="both"/>
        <w:rPr>
          <w:rFonts w:ascii="Arial" w:hAnsi="Arial" w:cs="Arial"/>
          <w:b/>
          <w:bCs/>
        </w:rPr>
      </w:pPr>
    </w:p>
    <w:p w14:paraId="644B944A" w14:textId="77777777" w:rsidR="009D4BC0" w:rsidRPr="002A7473" w:rsidRDefault="009D4BC0" w:rsidP="002A7473">
      <w:pPr>
        <w:spacing w:line="360" w:lineRule="auto"/>
        <w:jc w:val="both"/>
        <w:rPr>
          <w:rFonts w:ascii="Arial" w:hAnsi="Arial" w:cs="Arial"/>
          <w:b/>
          <w:bCs/>
        </w:rPr>
      </w:pPr>
    </w:p>
    <w:p w14:paraId="7A5D749F" w14:textId="77777777" w:rsidR="009D4BC0" w:rsidRPr="002A7473" w:rsidRDefault="009D4BC0" w:rsidP="002A7473">
      <w:pPr>
        <w:spacing w:line="360" w:lineRule="auto"/>
        <w:jc w:val="both"/>
        <w:rPr>
          <w:rFonts w:ascii="Arial" w:hAnsi="Arial" w:cs="Arial"/>
          <w:b/>
          <w:bCs/>
        </w:rPr>
      </w:pPr>
    </w:p>
    <w:p w14:paraId="0DF3E461" w14:textId="77777777" w:rsidR="009D4BC0" w:rsidRPr="002A7473" w:rsidRDefault="009D4BC0" w:rsidP="002A7473">
      <w:pPr>
        <w:spacing w:line="360" w:lineRule="auto"/>
        <w:jc w:val="both"/>
        <w:rPr>
          <w:rFonts w:ascii="Arial" w:hAnsi="Arial" w:cs="Arial"/>
          <w:b/>
          <w:bCs/>
        </w:rPr>
      </w:pPr>
    </w:p>
    <w:p w14:paraId="1EC70E28" w14:textId="77777777" w:rsidR="009D4BC0" w:rsidRPr="002A7473" w:rsidRDefault="009D4BC0" w:rsidP="002A7473">
      <w:pPr>
        <w:spacing w:line="360" w:lineRule="auto"/>
        <w:jc w:val="both"/>
        <w:rPr>
          <w:rFonts w:ascii="Arial" w:hAnsi="Arial" w:cs="Arial"/>
          <w:b/>
          <w:bCs/>
        </w:rPr>
      </w:pPr>
    </w:p>
    <w:p w14:paraId="48D2872D" w14:textId="77777777" w:rsidR="009D4BC0" w:rsidRPr="002A7473" w:rsidRDefault="009D4BC0" w:rsidP="002A7473">
      <w:pPr>
        <w:spacing w:line="360" w:lineRule="auto"/>
        <w:jc w:val="both"/>
        <w:rPr>
          <w:rFonts w:ascii="Arial" w:hAnsi="Arial" w:cs="Arial"/>
          <w:b/>
          <w:bCs/>
        </w:rPr>
      </w:pPr>
    </w:p>
    <w:p w14:paraId="2B9CD26D" w14:textId="77777777" w:rsidR="009D4BC0" w:rsidRPr="002A7473" w:rsidRDefault="009D4BC0" w:rsidP="002A7473">
      <w:pPr>
        <w:spacing w:line="360" w:lineRule="auto"/>
        <w:jc w:val="both"/>
        <w:rPr>
          <w:rFonts w:ascii="Arial" w:hAnsi="Arial" w:cs="Arial"/>
          <w:b/>
          <w:bCs/>
        </w:rPr>
      </w:pPr>
    </w:p>
    <w:p w14:paraId="782B056A" w14:textId="77777777" w:rsidR="009D4BC0" w:rsidRPr="002A7473" w:rsidRDefault="009D4BC0" w:rsidP="002A7473">
      <w:pPr>
        <w:spacing w:line="360" w:lineRule="auto"/>
        <w:jc w:val="both"/>
        <w:rPr>
          <w:rFonts w:ascii="Arial" w:hAnsi="Arial" w:cs="Arial"/>
          <w:b/>
          <w:bCs/>
        </w:rPr>
      </w:pPr>
    </w:p>
    <w:p w14:paraId="1509261C" w14:textId="77777777" w:rsidR="009D4BC0" w:rsidRPr="002A7473" w:rsidRDefault="009D4BC0" w:rsidP="002A7473">
      <w:pPr>
        <w:spacing w:line="360" w:lineRule="auto"/>
        <w:jc w:val="both"/>
        <w:rPr>
          <w:rFonts w:ascii="Arial" w:hAnsi="Arial" w:cs="Arial"/>
          <w:b/>
          <w:bCs/>
        </w:rPr>
      </w:pPr>
    </w:p>
    <w:p w14:paraId="1294CCB2" w14:textId="77777777" w:rsidR="009D4BC0" w:rsidRPr="002A7473" w:rsidRDefault="009D4BC0" w:rsidP="002A7473">
      <w:pPr>
        <w:spacing w:line="360" w:lineRule="auto"/>
        <w:jc w:val="both"/>
        <w:rPr>
          <w:rFonts w:ascii="Arial" w:hAnsi="Arial" w:cs="Arial"/>
          <w:b/>
          <w:bCs/>
        </w:rPr>
      </w:pPr>
    </w:p>
    <w:p w14:paraId="210B6527" w14:textId="77777777" w:rsidR="002A7473" w:rsidRDefault="002A7473" w:rsidP="002A7473">
      <w:pPr>
        <w:spacing w:line="360" w:lineRule="auto"/>
        <w:jc w:val="both"/>
        <w:rPr>
          <w:rFonts w:ascii="Arial" w:hAnsi="Arial" w:cs="Arial"/>
          <w:b/>
          <w:bCs/>
        </w:rPr>
      </w:pPr>
    </w:p>
    <w:p w14:paraId="62F2A1AD" w14:textId="581E64BC" w:rsidR="006D2D51" w:rsidRPr="002A7473" w:rsidRDefault="006D2D51" w:rsidP="002A7473">
      <w:pPr>
        <w:spacing w:line="360" w:lineRule="auto"/>
        <w:jc w:val="both"/>
        <w:rPr>
          <w:rFonts w:ascii="Arial" w:hAnsi="Arial" w:cs="Arial"/>
        </w:rPr>
      </w:pPr>
      <w:r w:rsidRPr="002A7473">
        <w:rPr>
          <w:rFonts w:ascii="Arial" w:hAnsi="Arial" w:cs="Arial"/>
          <w:b/>
          <w:bCs/>
        </w:rPr>
        <w:t>References</w:t>
      </w:r>
      <w:r w:rsidRPr="002A7473">
        <w:rPr>
          <w:rFonts w:ascii="Arial" w:hAnsi="Arial" w:cs="Arial"/>
        </w:rPr>
        <w:t>:</w:t>
      </w:r>
    </w:p>
    <w:p w14:paraId="11315BAB" w14:textId="77777777" w:rsidR="006D2D51" w:rsidRPr="002A7473" w:rsidRDefault="006D2D51" w:rsidP="002A7473">
      <w:pPr>
        <w:spacing w:line="360" w:lineRule="auto"/>
        <w:jc w:val="both"/>
        <w:rPr>
          <w:rFonts w:ascii="Arial" w:hAnsi="Arial" w:cs="Arial"/>
        </w:rPr>
      </w:pPr>
    </w:p>
    <w:p w14:paraId="1402CE1D" w14:textId="77777777" w:rsidR="00532B48" w:rsidRPr="002A7473" w:rsidRDefault="00532B48" w:rsidP="002A7473">
      <w:pPr>
        <w:pStyle w:val="ListParagraph"/>
        <w:numPr>
          <w:ilvl w:val="0"/>
          <w:numId w:val="1"/>
        </w:numPr>
        <w:spacing w:line="360" w:lineRule="auto"/>
        <w:jc w:val="both"/>
        <w:rPr>
          <w:rFonts w:ascii="Arial" w:hAnsi="Arial" w:cs="Arial"/>
        </w:rPr>
      </w:pPr>
      <w:r w:rsidRPr="002A7473">
        <w:rPr>
          <w:rFonts w:ascii="Arial" w:hAnsi="Arial" w:cs="Arial"/>
        </w:rPr>
        <w:t>Ethnologue. (2021). German language. Ethnologue: Languages of the World.</w:t>
      </w:r>
    </w:p>
    <w:p w14:paraId="4AA9FA5D" w14:textId="77777777" w:rsidR="00532B48" w:rsidRPr="002A7473" w:rsidRDefault="00532B48" w:rsidP="002A7473">
      <w:pPr>
        <w:pStyle w:val="ListParagraph"/>
        <w:numPr>
          <w:ilvl w:val="0"/>
          <w:numId w:val="1"/>
        </w:numPr>
        <w:spacing w:line="360" w:lineRule="auto"/>
        <w:jc w:val="both"/>
        <w:rPr>
          <w:rFonts w:ascii="Arial" w:hAnsi="Arial" w:cs="Arial"/>
        </w:rPr>
      </w:pPr>
      <w:r w:rsidRPr="002A7473">
        <w:rPr>
          <w:rFonts w:ascii="Arial" w:hAnsi="Arial" w:cs="Arial"/>
        </w:rPr>
        <w:t>Foreign Service Institute. (n.d.). Language Difficulty Ranking.</w:t>
      </w:r>
    </w:p>
    <w:p w14:paraId="75F694BA" w14:textId="77777777" w:rsidR="00532B48" w:rsidRPr="002A7473" w:rsidRDefault="00532B48" w:rsidP="002A7473">
      <w:pPr>
        <w:pStyle w:val="ListParagraph"/>
        <w:numPr>
          <w:ilvl w:val="0"/>
          <w:numId w:val="1"/>
        </w:numPr>
        <w:spacing w:line="360" w:lineRule="auto"/>
        <w:jc w:val="both"/>
        <w:rPr>
          <w:rFonts w:ascii="Arial" w:hAnsi="Arial" w:cs="Arial"/>
        </w:rPr>
      </w:pPr>
      <w:r w:rsidRPr="002A7473">
        <w:rPr>
          <w:rFonts w:ascii="Arial" w:hAnsi="Arial" w:cs="Arial"/>
        </w:rPr>
        <w:t>Hofstede Insights. (n.d.). Country Comparison Tool. [Cultural models in global business].</w:t>
      </w:r>
    </w:p>
    <w:p w14:paraId="0FB4A6B3" w14:textId="77777777" w:rsidR="00532B48" w:rsidRPr="002A7473" w:rsidRDefault="00532B48" w:rsidP="002A7473">
      <w:pPr>
        <w:pStyle w:val="ListParagraph"/>
        <w:numPr>
          <w:ilvl w:val="0"/>
          <w:numId w:val="1"/>
        </w:numPr>
        <w:spacing w:line="360" w:lineRule="auto"/>
        <w:jc w:val="both"/>
        <w:rPr>
          <w:rFonts w:ascii="Arial" w:hAnsi="Arial" w:cs="Arial"/>
        </w:rPr>
      </w:pPr>
      <w:r w:rsidRPr="002A7473">
        <w:rPr>
          <w:rFonts w:ascii="Arial" w:hAnsi="Arial" w:cs="Arial"/>
        </w:rPr>
        <w:t>Neeley, T. (2012). Global Business Speaks English. Harvard Business Review.</w:t>
      </w:r>
    </w:p>
    <w:p w14:paraId="206BCFB6" w14:textId="77777777" w:rsidR="00532B48" w:rsidRPr="002A7473" w:rsidRDefault="00532B48" w:rsidP="002A7473">
      <w:pPr>
        <w:pStyle w:val="ListParagraph"/>
        <w:numPr>
          <w:ilvl w:val="0"/>
          <w:numId w:val="1"/>
        </w:numPr>
        <w:spacing w:line="360" w:lineRule="auto"/>
        <w:jc w:val="both"/>
        <w:rPr>
          <w:rFonts w:ascii="Arial" w:hAnsi="Arial" w:cs="Arial"/>
        </w:rPr>
      </w:pPr>
      <w:r w:rsidRPr="002A7473">
        <w:rPr>
          <w:rFonts w:ascii="Arial" w:hAnsi="Arial" w:cs="Arial"/>
        </w:rPr>
        <w:t>Wang, Y., &amp; Mattila, A. S. (2011). A cross-cultural comparison of perceived informational fairness with service failure explanations. Journal of Services Marketing.</w:t>
      </w:r>
    </w:p>
    <w:sectPr w:rsidR="00532B48" w:rsidRPr="002A74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13307" w14:textId="77777777" w:rsidR="00CB7F10" w:rsidRDefault="00CB7F10" w:rsidP="00BB721A">
      <w:pPr>
        <w:spacing w:after="0" w:line="240" w:lineRule="auto"/>
      </w:pPr>
      <w:r>
        <w:separator/>
      </w:r>
    </w:p>
  </w:endnote>
  <w:endnote w:type="continuationSeparator" w:id="0">
    <w:p w14:paraId="7CFA11D3" w14:textId="77777777" w:rsidR="00CB7F10" w:rsidRDefault="00CB7F10" w:rsidP="00BB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2E55A" w14:textId="77777777" w:rsidR="00CB7F10" w:rsidRDefault="00CB7F10" w:rsidP="00BB721A">
      <w:pPr>
        <w:spacing w:after="0" w:line="240" w:lineRule="auto"/>
      </w:pPr>
      <w:r>
        <w:separator/>
      </w:r>
    </w:p>
  </w:footnote>
  <w:footnote w:type="continuationSeparator" w:id="0">
    <w:p w14:paraId="6D9A2779" w14:textId="77777777" w:rsidR="00CB7F10" w:rsidRDefault="00CB7F10" w:rsidP="00BB7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B3B46"/>
    <w:multiLevelType w:val="hybridMultilevel"/>
    <w:tmpl w:val="50B6C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1691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292"/>
    <w:rsid w:val="000B60D6"/>
    <w:rsid w:val="00141223"/>
    <w:rsid w:val="00162BCD"/>
    <w:rsid w:val="002A7473"/>
    <w:rsid w:val="002D66A9"/>
    <w:rsid w:val="003D75EB"/>
    <w:rsid w:val="00530EA2"/>
    <w:rsid w:val="00532B48"/>
    <w:rsid w:val="005B3EDD"/>
    <w:rsid w:val="005F328B"/>
    <w:rsid w:val="006B3A62"/>
    <w:rsid w:val="006C5B32"/>
    <w:rsid w:val="006D2D51"/>
    <w:rsid w:val="007A2C58"/>
    <w:rsid w:val="007D54CE"/>
    <w:rsid w:val="009A75ED"/>
    <w:rsid w:val="009D199A"/>
    <w:rsid w:val="009D4BC0"/>
    <w:rsid w:val="00B03771"/>
    <w:rsid w:val="00B54947"/>
    <w:rsid w:val="00BB721A"/>
    <w:rsid w:val="00CB7F10"/>
    <w:rsid w:val="00DA3C6E"/>
    <w:rsid w:val="00E44292"/>
    <w:rsid w:val="00E5621B"/>
    <w:rsid w:val="00EB27F5"/>
    <w:rsid w:val="00ED76E4"/>
    <w:rsid w:val="00F05CA8"/>
    <w:rsid w:val="00FD7AC1"/>
    <w:rsid w:val="50834FE4"/>
    <w:rsid w:val="5E5E7F84"/>
    <w:rsid w:val="6E9FD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B9D8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B48"/>
    <w:pPr>
      <w:ind w:left="720"/>
      <w:contextualSpacing/>
    </w:pPr>
  </w:style>
  <w:style w:type="paragraph" w:styleId="Header">
    <w:name w:val="header"/>
    <w:basedOn w:val="Normal"/>
    <w:link w:val="HeaderChar"/>
    <w:uiPriority w:val="99"/>
    <w:unhideWhenUsed/>
    <w:rsid w:val="00BB72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21A"/>
  </w:style>
  <w:style w:type="paragraph" w:styleId="Footer">
    <w:name w:val="footer"/>
    <w:basedOn w:val="Normal"/>
    <w:link w:val="FooterChar"/>
    <w:uiPriority w:val="99"/>
    <w:unhideWhenUsed/>
    <w:rsid w:val="00BB72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384747">
      <w:bodyDiv w:val="1"/>
      <w:marLeft w:val="0"/>
      <w:marRight w:val="0"/>
      <w:marTop w:val="0"/>
      <w:marBottom w:val="0"/>
      <w:divBdr>
        <w:top w:val="none" w:sz="0" w:space="0" w:color="auto"/>
        <w:left w:val="none" w:sz="0" w:space="0" w:color="auto"/>
        <w:bottom w:val="none" w:sz="0" w:space="0" w:color="auto"/>
        <w:right w:val="none" w:sz="0" w:space="0" w:color="auto"/>
      </w:divBdr>
    </w:div>
    <w:div w:id="61925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612</Words>
  <Characters>3495</Characters>
  <Application>Microsoft Office Word</Application>
  <DocSecurity>0</DocSecurity>
  <Lines>29</Lines>
  <Paragraphs>8</Paragraphs>
  <ScaleCrop>false</ScaleCrop>
  <Company/>
  <LinksUpToDate>false</LinksUpToDate>
  <CharactersWithSpaces>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2023-11-02T17:34:00Z</dcterms:created>
  <dcterms:modified xsi:type="dcterms:W3CDTF">2023-11-02T17:36:00Z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499e92b3ca876a09712d08efb1d3331659e23de7eaa126bfbb97eccdae2e537c</vt:lpwstr>
  </property>
</Properties>
</file>