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3323436"/>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4F3625AF"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74D10353"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w:t>
      </w:r>
      <w:r w:rsidR="00984CA3">
        <w:rPr>
          <w:rFonts w:eastAsia="Times New Roman" w:cs="Arial"/>
        </w:rPr>
        <w:t>'</w:t>
      </w:r>
      <w:r w:rsidRPr="00604A87">
        <w:rPr>
          <w:rFonts w:eastAsia="Times New Roman" w:cs="Arial"/>
        </w:rPr>
        <w:t>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73A697BB" w14:textId="77777777" w:rsidR="006847DE" w:rsidRPr="006847DE" w:rsidRDefault="006847DE" w:rsidP="006847DE">
      <w:pPr>
        <w:jc w:val="center"/>
        <w:rPr>
          <w:b/>
          <w:bCs/>
          <w:sz w:val="36"/>
          <w:szCs w:val="36"/>
        </w:rPr>
      </w:pPr>
      <w:r w:rsidRPr="006847DE">
        <w:rPr>
          <w:b/>
          <w:bCs/>
          <w:sz w:val="36"/>
          <w:szCs w:val="36"/>
        </w:rPr>
        <w:t xml:space="preserve">How did the COVID-19 pandemic affect the rate of depression and anxiety amongst younger </w:t>
      </w:r>
      <w:proofErr w:type="gramStart"/>
      <w:r w:rsidRPr="006847DE">
        <w:rPr>
          <w:b/>
          <w:bCs/>
          <w:sz w:val="36"/>
          <w:szCs w:val="36"/>
        </w:rPr>
        <w:t>adults(</w:t>
      </w:r>
      <w:proofErr w:type="gramEnd"/>
      <w:r w:rsidRPr="006847DE">
        <w:rPr>
          <w:b/>
          <w:bCs/>
          <w:sz w:val="36"/>
          <w:szCs w:val="36"/>
        </w:rPr>
        <w:t>18-30) in the UK?</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3F8DA723" w14:textId="396BDFCE" w:rsidR="00995444"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 xml:space="preserve">Student </w:t>
      </w:r>
      <w:proofErr w:type="spellStart"/>
      <w:proofErr w:type="gramStart"/>
      <w:r>
        <w:rPr>
          <w:rFonts w:eastAsia="Arial Unicode MS" w:cs="Arial"/>
          <w:b/>
          <w:sz w:val="56"/>
          <w:szCs w:val="56"/>
        </w:rPr>
        <w:t>Name:</w:t>
      </w:r>
      <w:r w:rsidR="00F23BB7">
        <w:rPr>
          <w:rFonts w:eastAsia="Arial Unicode MS" w:cs="Arial"/>
          <w:b/>
          <w:sz w:val="56"/>
          <w:szCs w:val="56"/>
        </w:rPr>
        <w:t>Nazia</w:t>
      </w:r>
      <w:proofErr w:type="spellEnd"/>
      <w:proofErr w:type="gramEnd"/>
      <w:r w:rsidR="00F23BB7">
        <w:rPr>
          <w:rFonts w:eastAsia="Arial Unicode MS" w:cs="Arial"/>
          <w:b/>
          <w:sz w:val="56"/>
          <w:szCs w:val="56"/>
        </w:rPr>
        <w:t xml:space="preserve"> Sabrina Haroon</w:t>
      </w:r>
    </w:p>
    <w:p w14:paraId="1B7A2B0A" w14:textId="2BDE4626" w:rsidR="008200BE" w:rsidRPr="00995444" w:rsidRDefault="008200B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r>
        <w:rPr>
          <w:rFonts w:eastAsia="Arial Unicode MS" w:cs="Arial"/>
          <w:b/>
          <w:sz w:val="56"/>
          <w:szCs w:val="56"/>
        </w:rPr>
        <w:t xml:space="preserve">Student ID: </w:t>
      </w:r>
      <w:r w:rsidR="00F23BB7">
        <w:rPr>
          <w:rFonts w:eastAsia="Arial Unicode MS" w:cs="Arial"/>
          <w:b/>
          <w:sz w:val="56"/>
          <w:szCs w:val="56"/>
        </w:rPr>
        <w:t>2208947</w:t>
      </w: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3280B">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t xml:space="preserve">The acknowledgements </w:t>
      </w:r>
      <w:proofErr w:type="gramStart"/>
      <w:r w:rsidRPr="00995444">
        <w:rPr>
          <w:rFonts w:ascii="Aptos" w:hAnsi="Aptos" w:cs="Arial"/>
          <w:color w:val="333333"/>
          <w:sz w:val="22"/>
          <w:szCs w:val="22"/>
        </w:rPr>
        <w:t>section  is</w:t>
      </w:r>
      <w:proofErr w:type="gramEnd"/>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3280B">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proofErr w:type="gramStart"/>
      <w:r w:rsidRPr="00995444">
        <w:rPr>
          <w:rFonts w:ascii="Aptos" w:hAnsi="Aptos" w:cs="Arial"/>
          <w:color w:val="333333"/>
          <w:sz w:val="22"/>
          <w:szCs w:val="22"/>
        </w:rPr>
        <w:t>example</w:t>
      </w:r>
      <w:proofErr w:type="gramEnd"/>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roofErr w:type="gramStart"/>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w:t>
      </w:r>
      <w:proofErr w:type="gramEnd"/>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6B507FC4"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0A427034"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bookmarkStart w:id="1" w:name="_Toc213323437"/>
      <w:r>
        <w:rPr>
          <w:rFonts w:ascii="Aptos" w:hAnsi="Aptos"/>
        </w:rPr>
        <w:t>Table of Contents</w:t>
      </w:r>
      <w:bookmarkEnd w:id="1"/>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sdt>
      <w:sdtPr>
        <w:rPr>
          <w:rFonts w:ascii="Aptos" w:eastAsiaTheme="minorEastAsia" w:hAnsi="Aptos" w:cstheme="minorBidi"/>
          <w:color w:val="auto"/>
          <w:kern w:val="2"/>
          <w:sz w:val="22"/>
          <w:szCs w:val="22"/>
          <w:lang w:val="en-GB" w:eastAsia="zh-CN"/>
          <w14:ligatures w14:val="standardContextual"/>
        </w:rPr>
        <w:id w:val="823781245"/>
        <w:docPartObj>
          <w:docPartGallery w:val="Table of Contents"/>
          <w:docPartUnique/>
        </w:docPartObj>
      </w:sdtPr>
      <w:sdtEndPr>
        <w:rPr>
          <w:b/>
          <w:bCs/>
          <w:noProof/>
        </w:rPr>
      </w:sdtEndPr>
      <w:sdtContent>
        <w:p w14:paraId="63057285" w14:textId="086151D5" w:rsidR="008200BE" w:rsidRDefault="008200BE">
          <w:pPr>
            <w:pStyle w:val="TOCHeading"/>
          </w:pPr>
          <w:r>
            <w:t>Contents</w:t>
          </w:r>
        </w:p>
        <w:p w14:paraId="404A037E" w14:textId="38E7999D" w:rsidR="00F23BB7" w:rsidRDefault="008200BE">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13323436" w:history="1">
            <w:r w:rsidR="00F23BB7" w:rsidRPr="003D07DA">
              <w:rPr>
                <w:rStyle w:val="Hyperlink"/>
                <w:rFonts w:cs="Arial"/>
                <w:noProof/>
                <w:lang w:bidi="en-GB"/>
              </w:rPr>
              <w:t>Disclaimer</w:t>
            </w:r>
            <w:r w:rsidR="00F23BB7">
              <w:rPr>
                <w:noProof/>
                <w:webHidden/>
              </w:rPr>
              <w:tab/>
            </w:r>
            <w:r w:rsidR="00F23BB7">
              <w:rPr>
                <w:noProof/>
                <w:webHidden/>
              </w:rPr>
              <w:fldChar w:fldCharType="begin"/>
            </w:r>
            <w:r w:rsidR="00F23BB7">
              <w:rPr>
                <w:noProof/>
                <w:webHidden/>
              </w:rPr>
              <w:instrText xml:space="preserve"> PAGEREF _Toc213323436 \h </w:instrText>
            </w:r>
            <w:r w:rsidR="00F23BB7">
              <w:rPr>
                <w:noProof/>
                <w:webHidden/>
              </w:rPr>
            </w:r>
            <w:r w:rsidR="00F23BB7">
              <w:rPr>
                <w:noProof/>
                <w:webHidden/>
              </w:rPr>
              <w:fldChar w:fldCharType="separate"/>
            </w:r>
            <w:r w:rsidR="00F23BB7">
              <w:rPr>
                <w:noProof/>
                <w:webHidden/>
              </w:rPr>
              <w:t>1</w:t>
            </w:r>
            <w:r w:rsidR="00F23BB7">
              <w:rPr>
                <w:noProof/>
                <w:webHidden/>
              </w:rPr>
              <w:fldChar w:fldCharType="end"/>
            </w:r>
          </w:hyperlink>
        </w:p>
        <w:p w14:paraId="7274C473" w14:textId="2E51C579" w:rsidR="00F23BB7" w:rsidRDefault="00F23BB7">
          <w:pPr>
            <w:pStyle w:val="TOC1"/>
            <w:tabs>
              <w:tab w:val="right" w:leader="dot" w:pos="9016"/>
            </w:tabs>
            <w:rPr>
              <w:rFonts w:asciiTheme="minorHAnsi" w:hAnsiTheme="minorHAnsi"/>
              <w:noProof/>
              <w:sz w:val="24"/>
              <w:szCs w:val="24"/>
              <w:lang w:eastAsia="en-GB"/>
            </w:rPr>
          </w:pPr>
          <w:hyperlink w:anchor="_Toc213323437" w:history="1">
            <w:r w:rsidRPr="003D07DA">
              <w:rPr>
                <w:rStyle w:val="Hyperlink"/>
                <w:noProof/>
                <w:lang w:bidi="en-GB"/>
              </w:rPr>
              <w:t>Table of Contents</w:t>
            </w:r>
            <w:r>
              <w:rPr>
                <w:noProof/>
                <w:webHidden/>
              </w:rPr>
              <w:tab/>
            </w:r>
            <w:r>
              <w:rPr>
                <w:noProof/>
                <w:webHidden/>
              </w:rPr>
              <w:fldChar w:fldCharType="begin"/>
            </w:r>
            <w:r>
              <w:rPr>
                <w:noProof/>
                <w:webHidden/>
              </w:rPr>
              <w:instrText xml:space="preserve"> PAGEREF _Toc213323437 \h </w:instrText>
            </w:r>
            <w:r>
              <w:rPr>
                <w:noProof/>
                <w:webHidden/>
              </w:rPr>
            </w:r>
            <w:r>
              <w:rPr>
                <w:noProof/>
                <w:webHidden/>
              </w:rPr>
              <w:fldChar w:fldCharType="separate"/>
            </w:r>
            <w:r>
              <w:rPr>
                <w:noProof/>
                <w:webHidden/>
              </w:rPr>
              <w:t>5</w:t>
            </w:r>
            <w:r>
              <w:rPr>
                <w:noProof/>
                <w:webHidden/>
              </w:rPr>
              <w:fldChar w:fldCharType="end"/>
            </w:r>
          </w:hyperlink>
        </w:p>
        <w:p w14:paraId="04A15B27" w14:textId="418D96BF" w:rsidR="00F23BB7" w:rsidRDefault="00F23BB7">
          <w:pPr>
            <w:pStyle w:val="TOC1"/>
            <w:tabs>
              <w:tab w:val="right" w:leader="dot" w:pos="9016"/>
            </w:tabs>
            <w:rPr>
              <w:rFonts w:asciiTheme="minorHAnsi" w:hAnsiTheme="minorHAnsi"/>
              <w:noProof/>
              <w:sz w:val="24"/>
              <w:szCs w:val="24"/>
              <w:lang w:eastAsia="en-GB"/>
            </w:rPr>
          </w:pPr>
          <w:hyperlink w:anchor="_Toc213323438" w:history="1">
            <w:r w:rsidRPr="003D07DA">
              <w:rPr>
                <w:rStyle w:val="Hyperlink"/>
                <w:noProof/>
                <w:lang w:bidi="en-GB"/>
              </w:rPr>
              <w:t>Chapter 1 – Introduction</w:t>
            </w:r>
            <w:r>
              <w:rPr>
                <w:noProof/>
                <w:webHidden/>
              </w:rPr>
              <w:tab/>
            </w:r>
            <w:r>
              <w:rPr>
                <w:noProof/>
                <w:webHidden/>
              </w:rPr>
              <w:fldChar w:fldCharType="begin"/>
            </w:r>
            <w:r>
              <w:rPr>
                <w:noProof/>
                <w:webHidden/>
              </w:rPr>
              <w:instrText xml:space="preserve"> PAGEREF _Toc213323438 \h </w:instrText>
            </w:r>
            <w:r>
              <w:rPr>
                <w:noProof/>
                <w:webHidden/>
              </w:rPr>
            </w:r>
            <w:r>
              <w:rPr>
                <w:noProof/>
                <w:webHidden/>
              </w:rPr>
              <w:fldChar w:fldCharType="separate"/>
            </w:r>
            <w:r>
              <w:rPr>
                <w:noProof/>
                <w:webHidden/>
              </w:rPr>
              <w:t>8</w:t>
            </w:r>
            <w:r>
              <w:rPr>
                <w:noProof/>
                <w:webHidden/>
              </w:rPr>
              <w:fldChar w:fldCharType="end"/>
            </w:r>
          </w:hyperlink>
        </w:p>
        <w:p w14:paraId="3D32A5E2" w14:textId="08F7356A" w:rsidR="00F23BB7" w:rsidRDefault="00F23BB7">
          <w:pPr>
            <w:pStyle w:val="TOC1"/>
            <w:tabs>
              <w:tab w:val="right" w:leader="dot" w:pos="9016"/>
            </w:tabs>
            <w:rPr>
              <w:rFonts w:asciiTheme="minorHAnsi" w:hAnsiTheme="minorHAnsi"/>
              <w:noProof/>
              <w:sz w:val="24"/>
              <w:szCs w:val="24"/>
              <w:lang w:eastAsia="en-GB"/>
            </w:rPr>
          </w:pPr>
          <w:hyperlink w:anchor="_Toc213323439" w:history="1">
            <w:r w:rsidRPr="003D07DA">
              <w:rPr>
                <w:rStyle w:val="Hyperlink"/>
                <w:noProof/>
                <w:lang w:bidi="en-GB"/>
              </w:rPr>
              <w:t>Chapter 2</w:t>
            </w:r>
            <w:r>
              <w:rPr>
                <w:noProof/>
                <w:webHidden/>
              </w:rPr>
              <w:tab/>
            </w:r>
            <w:r>
              <w:rPr>
                <w:noProof/>
                <w:webHidden/>
              </w:rPr>
              <w:fldChar w:fldCharType="begin"/>
            </w:r>
            <w:r>
              <w:rPr>
                <w:noProof/>
                <w:webHidden/>
              </w:rPr>
              <w:instrText xml:space="preserve"> PAGEREF _Toc213323439 \h </w:instrText>
            </w:r>
            <w:r>
              <w:rPr>
                <w:noProof/>
                <w:webHidden/>
              </w:rPr>
            </w:r>
            <w:r>
              <w:rPr>
                <w:noProof/>
                <w:webHidden/>
              </w:rPr>
              <w:fldChar w:fldCharType="separate"/>
            </w:r>
            <w:r>
              <w:rPr>
                <w:noProof/>
                <w:webHidden/>
              </w:rPr>
              <w:t>10</w:t>
            </w:r>
            <w:r>
              <w:rPr>
                <w:noProof/>
                <w:webHidden/>
              </w:rPr>
              <w:fldChar w:fldCharType="end"/>
            </w:r>
          </w:hyperlink>
        </w:p>
        <w:p w14:paraId="5B12AA37" w14:textId="47E6EA7F" w:rsidR="00F23BB7" w:rsidRDefault="00F23BB7">
          <w:pPr>
            <w:pStyle w:val="TOC2"/>
            <w:tabs>
              <w:tab w:val="right" w:leader="dot" w:pos="9016"/>
            </w:tabs>
            <w:rPr>
              <w:rFonts w:asciiTheme="minorHAnsi" w:hAnsiTheme="minorHAnsi"/>
              <w:noProof/>
              <w:sz w:val="24"/>
              <w:szCs w:val="24"/>
              <w:lang w:eastAsia="en-GB"/>
            </w:rPr>
          </w:pPr>
          <w:hyperlink w:anchor="_Toc213323440" w:history="1">
            <w:r w:rsidRPr="003D07DA">
              <w:rPr>
                <w:rStyle w:val="Hyperlink"/>
                <w:noProof/>
              </w:rPr>
              <w:t>2.1 Introduction</w:t>
            </w:r>
            <w:r>
              <w:rPr>
                <w:noProof/>
                <w:webHidden/>
              </w:rPr>
              <w:tab/>
            </w:r>
            <w:r>
              <w:rPr>
                <w:noProof/>
                <w:webHidden/>
              </w:rPr>
              <w:fldChar w:fldCharType="begin"/>
            </w:r>
            <w:r>
              <w:rPr>
                <w:noProof/>
                <w:webHidden/>
              </w:rPr>
              <w:instrText xml:space="preserve"> PAGEREF _Toc213323440 \h </w:instrText>
            </w:r>
            <w:r>
              <w:rPr>
                <w:noProof/>
                <w:webHidden/>
              </w:rPr>
            </w:r>
            <w:r>
              <w:rPr>
                <w:noProof/>
                <w:webHidden/>
              </w:rPr>
              <w:fldChar w:fldCharType="separate"/>
            </w:r>
            <w:r>
              <w:rPr>
                <w:noProof/>
                <w:webHidden/>
              </w:rPr>
              <w:t>10</w:t>
            </w:r>
            <w:r>
              <w:rPr>
                <w:noProof/>
                <w:webHidden/>
              </w:rPr>
              <w:fldChar w:fldCharType="end"/>
            </w:r>
          </w:hyperlink>
        </w:p>
        <w:p w14:paraId="7618D505" w14:textId="3819EA06" w:rsidR="00F23BB7" w:rsidRDefault="00F23BB7">
          <w:pPr>
            <w:pStyle w:val="TOC2"/>
            <w:tabs>
              <w:tab w:val="right" w:leader="dot" w:pos="9016"/>
            </w:tabs>
            <w:rPr>
              <w:rFonts w:asciiTheme="minorHAnsi" w:hAnsiTheme="minorHAnsi"/>
              <w:noProof/>
              <w:sz w:val="24"/>
              <w:szCs w:val="24"/>
              <w:lang w:eastAsia="en-GB"/>
            </w:rPr>
          </w:pPr>
          <w:hyperlink w:anchor="_Toc213323441" w:history="1">
            <w:r w:rsidRPr="003D07DA">
              <w:rPr>
                <w:rStyle w:val="Hyperlink"/>
                <w:noProof/>
              </w:rPr>
              <w:t>2.2 Historical Background</w:t>
            </w:r>
            <w:r>
              <w:rPr>
                <w:noProof/>
                <w:webHidden/>
              </w:rPr>
              <w:tab/>
            </w:r>
            <w:r>
              <w:rPr>
                <w:noProof/>
                <w:webHidden/>
              </w:rPr>
              <w:fldChar w:fldCharType="begin"/>
            </w:r>
            <w:r>
              <w:rPr>
                <w:noProof/>
                <w:webHidden/>
              </w:rPr>
              <w:instrText xml:space="preserve"> PAGEREF _Toc213323441 \h </w:instrText>
            </w:r>
            <w:r>
              <w:rPr>
                <w:noProof/>
                <w:webHidden/>
              </w:rPr>
            </w:r>
            <w:r>
              <w:rPr>
                <w:noProof/>
                <w:webHidden/>
              </w:rPr>
              <w:fldChar w:fldCharType="separate"/>
            </w:r>
            <w:r>
              <w:rPr>
                <w:noProof/>
                <w:webHidden/>
              </w:rPr>
              <w:t>11</w:t>
            </w:r>
            <w:r>
              <w:rPr>
                <w:noProof/>
                <w:webHidden/>
              </w:rPr>
              <w:fldChar w:fldCharType="end"/>
            </w:r>
          </w:hyperlink>
        </w:p>
        <w:p w14:paraId="31B1273D" w14:textId="3E8D0C9B" w:rsidR="00F23BB7" w:rsidRDefault="00F23BB7">
          <w:pPr>
            <w:pStyle w:val="TOC2"/>
            <w:tabs>
              <w:tab w:val="right" w:leader="dot" w:pos="9016"/>
            </w:tabs>
            <w:rPr>
              <w:rFonts w:asciiTheme="minorHAnsi" w:hAnsiTheme="minorHAnsi"/>
              <w:noProof/>
              <w:sz w:val="24"/>
              <w:szCs w:val="24"/>
              <w:lang w:eastAsia="en-GB"/>
            </w:rPr>
          </w:pPr>
          <w:hyperlink w:anchor="_Toc213323442" w:history="1">
            <w:r w:rsidRPr="003D07DA">
              <w:rPr>
                <w:rStyle w:val="Hyperlink"/>
                <w:noProof/>
              </w:rPr>
              <w:t>2.3 Theoretical Background</w:t>
            </w:r>
            <w:r>
              <w:rPr>
                <w:noProof/>
                <w:webHidden/>
              </w:rPr>
              <w:tab/>
            </w:r>
            <w:r>
              <w:rPr>
                <w:noProof/>
                <w:webHidden/>
              </w:rPr>
              <w:fldChar w:fldCharType="begin"/>
            </w:r>
            <w:r>
              <w:rPr>
                <w:noProof/>
                <w:webHidden/>
              </w:rPr>
              <w:instrText xml:space="preserve"> PAGEREF _Toc213323442 \h </w:instrText>
            </w:r>
            <w:r>
              <w:rPr>
                <w:noProof/>
                <w:webHidden/>
              </w:rPr>
            </w:r>
            <w:r>
              <w:rPr>
                <w:noProof/>
                <w:webHidden/>
              </w:rPr>
              <w:fldChar w:fldCharType="separate"/>
            </w:r>
            <w:r>
              <w:rPr>
                <w:noProof/>
                <w:webHidden/>
              </w:rPr>
              <w:t>12</w:t>
            </w:r>
            <w:r>
              <w:rPr>
                <w:noProof/>
                <w:webHidden/>
              </w:rPr>
              <w:fldChar w:fldCharType="end"/>
            </w:r>
          </w:hyperlink>
        </w:p>
        <w:p w14:paraId="743B23E7" w14:textId="05D14732" w:rsidR="00F23BB7" w:rsidRDefault="00F23BB7">
          <w:pPr>
            <w:pStyle w:val="TOC2"/>
            <w:tabs>
              <w:tab w:val="right" w:leader="dot" w:pos="9016"/>
            </w:tabs>
            <w:rPr>
              <w:rFonts w:asciiTheme="minorHAnsi" w:hAnsiTheme="minorHAnsi"/>
              <w:noProof/>
              <w:sz w:val="24"/>
              <w:szCs w:val="24"/>
              <w:lang w:eastAsia="en-GB"/>
            </w:rPr>
          </w:pPr>
          <w:hyperlink w:anchor="_Toc213323443" w:history="1">
            <w:r w:rsidRPr="003D07DA">
              <w:rPr>
                <w:rStyle w:val="Hyperlink"/>
                <w:noProof/>
              </w:rPr>
              <w:t>Stress-Vulnerability Model</w:t>
            </w:r>
            <w:r>
              <w:rPr>
                <w:noProof/>
                <w:webHidden/>
              </w:rPr>
              <w:tab/>
            </w:r>
            <w:r>
              <w:rPr>
                <w:noProof/>
                <w:webHidden/>
              </w:rPr>
              <w:fldChar w:fldCharType="begin"/>
            </w:r>
            <w:r>
              <w:rPr>
                <w:noProof/>
                <w:webHidden/>
              </w:rPr>
              <w:instrText xml:space="preserve"> PAGEREF _Toc213323443 \h </w:instrText>
            </w:r>
            <w:r>
              <w:rPr>
                <w:noProof/>
                <w:webHidden/>
              </w:rPr>
            </w:r>
            <w:r>
              <w:rPr>
                <w:noProof/>
                <w:webHidden/>
              </w:rPr>
              <w:fldChar w:fldCharType="separate"/>
            </w:r>
            <w:r>
              <w:rPr>
                <w:noProof/>
                <w:webHidden/>
              </w:rPr>
              <w:t>12</w:t>
            </w:r>
            <w:r>
              <w:rPr>
                <w:noProof/>
                <w:webHidden/>
              </w:rPr>
              <w:fldChar w:fldCharType="end"/>
            </w:r>
          </w:hyperlink>
        </w:p>
        <w:p w14:paraId="1BDD3F78" w14:textId="7B3DDF9A" w:rsidR="00F23BB7" w:rsidRDefault="00F23BB7">
          <w:pPr>
            <w:pStyle w:val="TOC2"/>
            <w:tabs>
              <w:tab w:val="right" w:leader="dot" w:pos="9016"/>
            </w:tabs>
            <w:rPr>
              <w:rFonts w:asciiTheme="minorHAnsi" w:hAnsiTheme="minorHAnsi"/>
              <w:noProof/>
              <w:sz w:val="24"/>
              <w:szCs w:val="24"/>
              <w:lang w:eastAsia="en-GB"/>
            </w:rPr>
          </w:pPr>
          <w:hyperlink w:anchor="_Toc213323444" w:history="1">
            <w:r w:rsidRPr="003D07DA">
              <w:rPr>
                <w:rStyle w:val="Hyperlink"/>
                <w:noProof/>
              </w:rPr>
              <w:t>Social Determinants of Health Framework</w:t>
            </w:r>
            <w:r>
              <w:rPr>
                <w:noProof/>
                <w:webHidden/>
              </w:rPr>
              <w:tab/>
            </w:r>
            <w:r>
              <w:rPr>
                <w:noProof/>
                <w:webHidden/>
              </w:rPr>
              <w:fldChar w:fldCharType="begin"/>
            </w:r>
            <w:r>
              <w:rPr>
                <w:noProof/>
                <w:webHidden/>
              </w:rPr>
              <w:instrText xml:space="preserve"> PAGEREF _Toc213323444 \h </w:instrText>
            </w:r>
            <w:r>
              <w:rPr>
                <w:noProof/>
                <w:webHidden/>
              </w:rPr>
            </w:r>
            <w:r>
              <w:rPr>
                <w:noProof/>
                <w:webHidden/>
              </w:rPr>
              <w:fldChar w:fldCharType="separate"/>
            </w:r>
            <w:r>
              <w:rPr>
                <w:noProof/>
                <w:webHidden/>
              </w:rPr>
              <w:t>13</w:t>
            </w:r>
            <w:r>
              <w:rPr>
                <w:noProof/>
                <w:webHidden/>
              </w:rPr>
              <w:fldChar w:fldCharType="end"/>
            </w:r>
          </w:hyperlink>
        </w:p>
        <w:p w14:paraId="11D89D76" w14:textId="23DB8473" w:rsidR="00F23BB7" w:rsidRDefault="00F23BB7">
          <w:pPr>
            <w:pStyle w:val="TOC2"/>
            <w:tabs>
              <w:tab w:val="right" w:leader="dot" w:pos="9016"/>
            </w:tabs>
            <w:rPr>
              <w:rFonts w:asciiTheme="minorHAnsi" w:hAnsiTheme="minorHAnsi"/>
              <w:noProof/>
              <w:sz w:val="24"/>
              <w:szCs w:val="24"/>
              <w:lang w:eastAsia="en-GB"/>
            </w:rPr>
          </w:pPr>
          <w:hyperlink w:anchor="_Toc213323445" w:history="1">
            <w:r w:rsidRPr="003D07DA">
              <w:rPr>
                <w:rStyle w:val="Hyperlink"/>
                <w:noProof/>
              </w:rPr>
              <w:t>Resilience Theory</w:t>
            </w:r>
            <w:r>
              <w:rPr>
                <w:noProof/>
                <w:webHidden/>
              </w:rPr>
              <w:tab/>
            </w:r>
            <w:r>
              <w:rPr>
                <w:noProof/>
                <w:webHidden/>
              </w:rPr>
              <w:fldChar w:fldCharType="begin"/>
            </w:r>
            <w:r>
              <w:rPr>
                <w:noProof/>
                <w:webHidden/>
              </w:rPr>
              <w:instrText xml:space="preserve"> PAGEREF _Toc213323445 \h </w:instrText>
            </w:r>
            <w:r>
              <w:rPr>
                <w:noProof/>
                <w:webHidden/>
              </w:rPr>
            </w:r>
            <w:r>
              <w:rPr>
                <w:noProof/>
                <w:webHidden/>
              </w:rPr>
              <w:fldChar w:fldCharType="separate"/>
            </w:r>
            <w:r>
              <w:rPr>
                <w:noProof/>
                <w:webHidden/>
              </w:rPr>
              <w:t>13</w:t>
            </w:r>
            <w:r>
              <w:rPr>
                <w:noProof/>
                <w:webHidden/>
              </w:rPr>
              <w:fldChar w:fldCharType="end"/>
            </w:r>
          </w:hyperlink>
        </w:p>
        <w:p w14:paraId="3E1D7A8E" w14:textId="1B501A00" w:rsidR="00F23BB7" w:rsidRDefault="00F23BB7">
          <w:pPr>
            <w:pStyle w:val="TOC2"/>
            <w:tabs>
              <w:tab w:val="right" w:leader="dot" w:pos="9016"/>
            </w:tabs>
            <w:rPr>
              <w:rFonts w:asciiTheme="minorHAnsi" w:hAnsiTheme="minorHAnsi"/>
              <w:noProof/>
              <w:sz w:val="24"/>
              <w:szCs w:val="24"/>
              <w:lang w:eastAsia="en-GB"/>
            </w:rPr>
          </w:pPr>
          <w:hyperlink w:anchor="_Toc213323446" w:history="1">
            <w:r w:rsidRPr="003D07DA">
              <w:rPr>
                <w:rStyle w:val="Hyperlink"/>
                <w:noProof/>
              </w:rPr>
              <w:t>Erikson's Psychosocial Development Theory</w:t>
            </w:r>
            <w:r>
              <w:rPr>
                <w:noProof/>
                <w:webHidden/>
              </w:rPr>
              <w:tab/>
            </w:r>
            <w:r>
              <w:rPr>
                <w:noProof/>
                <w:webHidden/>
              </w:rPr>
              <w:fldChar w:fldCharType="begin"/>
            </w:r>
            <w:r>
              <w:rPr>
                <w:noProof/>
                <w:webHidden/>
              </w:rPr>
              <w:instrText xml:space="preserve"> PAGEREF _Toc213323446 \h </w:instrText>
            </w:r>
            <w:r>
              <w:rPr>
                <w:noProof/>
                <w:webHidden/>
              </w:rPr>
            </w:r>
            <w:r>
              <w:rPr>
                <w:noProof/>
                <w:webHidden/>
              </w:rPr>
              <w:fldChar w:fldCharType="separate"/>
            </w:r>
            <w:r>
              <w:rPr>
                <w:noProof/>
                <w:webHidden/>
              </w:rPr>
              <w:t>13</w:t>
            </w:r>
            <w:r>
              <w:rPr>
                <w:noProof/>
                <w:webHidden/>
              </w:rPr>
              <w:fldChar w:fldCharType="end"/>
            </w:r>
          </w:hyperlink>
        </w:p>
        <w:p w14:paraId="0BF36664" w14:textId="50E53722" w:rsidR="00F23BB7" w:rsidRDefault="00F23BB7">
          <w:pPr>
            <w:pStyle w:val="TOC2"/>
            <w:tabs>
              <w:tab w:val="right" w:leader="dot" w:pos="9016"/>
            </w:tabs>
            <w:rPr>
              <w:rFonts w:asciiTheme="minorHAnsi" w:hAnsiTheme="minorHAnsi"/>
              <w:noProof/>
              <w:sz w:val="24"/>
              <w:szCs w:val="24"/>
              <w:lang w:eastAsia="en-GB"/>
            </w:rPr>
          </w:pPr>
          <w:hyperlink w:anchor="_Toc213323447" w:history="1">
            <w:r w:rsidRPr="003D07DA">
              <w:rPr>
                <w:rStyle w:val="Hyperlink"/>
                <w:noProof/>
              </w:rPr>
              <w:t>Critical Evaluation</w:t>
            </w:r>
            <w:r>
              <w:rPr>
                <w:noProof/>
                <w:webHidden/>
              </w:rPr>
              <w:tab/>
            </w:r>
            <w:r>
              <w:rPr>
                <w:noProof/>
                <w:webHidden/>
              </w:rPr>
              <w:fldChar w:fldCharType="begin"/>
            </w:r>
            <w:r>
              <w:rPr>
                <w:noProof/>
                <w:webHidden/>
              </w:rPr>
              <w:instrText xml:space="preserve"> PAGEREF _Toc213323447 \h </w:instrText>
            </w:r>
            <w:r>
              <w:rPr>
                <w:noProof/>
                <w:webHidden/>
              </w:rPr>
            </w:r>
            <w:r>
              <w:rPr>
                <w:noProof/>
                <w:webHidden/>
              </w:rPr>
              <w:fldChar w:fldCharType="separate"/>
            </w:r>
            <w:r>
              <w:rPr>
                <w:noProof/>
                <w:webHidden/>
              </w:rPr>
              <w:t>14</w:t>
            </w:r>
            <w:r>
              <w:rPr>
                <w:noProof/>
                <w:webHidden/>
              </w:rPr>
              <w:fldChar w:fldCharType="end"/>
            </w:r>
          </w:hyperlink>
        </w:p>
        <w:p w14:paraId="13ABC4C6" w14:textId="6099C829" w:rsidR="00F23BB7" w:rsidRDefault="00F23BB7">
          <w:pPr>
            <w:pStyle w:val="TOC2"/>
            <w:tabs>
              <w:tab w:val="right" w:leader="dot" w:pos="9016"/>
            </w:tabs>
            <w:rPr>
              <w:rFonts w:asciiTheme="minorHAnsi" w:hAnsiTheme="minorHAnsi"/>
              <w:noProof/>
              <w:sz w:val="24"/>
              <w:szCs w:val="24"/>
              <w:lang w:eastAsia="en-GB"/>
            </w:rPr>
          </w:pPr>
          <w:hyperlink w:anchor="_Toc213323448" w:history="1">
            <w:r w:rsidRPr="003D07DA">
              <w:rPr>
                <w:rStyle w:val="Hyperlink"/>
                <w:noProof/>
              </w:rPr>
              <w:t>2.4 International Context</w:t>
            </w:r>
            <w:r>
              <w:rPr>
                <w:noProof/>
                <w:webHidden/>
              </w:rPr>
              <w:tab/>
            </w:r>
            <w:r>
              <w:rPr>
                <w:noProof/>
                <w:webHidden/>
              </w:rPr>
              <w:fldChar w:fldCharType="begin"/>
            </w:r>
            <w:r>
              <w:rPr>
                <w:noProof/>
                <w:webHidden/>
              </w:rPr>
              <w:instrText xml:space="preserve"> PAGEREF _Toc213323448 \h </w:instrText>
            </w:r>
            <w:r>
              <w:rPr>
                <w:noProof/>
                <w:webHidden/>
              </w:rPr>
            </w:r>
            <w:r>
              <w:rPr>
                <w:noProof/>
                <w:webHidden/>
              </w:rPr>
              <w:fldChar w:fldCharType="separate"/>
            </w:r>
            <w:r>
              <w:rPr>
                <w:noProof/>
                <w:webHidden/>
              </w:rPr>
              <w:t>14</w:t>
            </w:r>
            <w:r>
              <w:rPr>
                <w:noProof/>
                <w:webHidden/>
              </w:rPr>
              <w:fldChar w:fldCharType="end"/>
            </w:r>
          </w:hyperlink>
        </w:p>
        <w:p w14:paraId="3FA8AD7B" w14:textId="60455CA2" w:rsidR="00F23BB7" w:rsidRDefault="00F23BB7">
          <w:pPr>
            <w:pStyle w:val="TOC2"/>
            <w:tabs>
              <w:tab w:val="right" w:leader="dot" w:pos="9016"/>
            </w:tabs>
            <w:rPr>
              <w:rFonts w:asciiTheme="minorHAnsi" w:hAnsiTheme="minorHAnsi"/>
              <w:noProof/>
              <w:sz w:val="24"/>
              <w:szCs w:val="24"/>
              <w:lang w:eastAsia="en-GB"/>
            </w:rPr>
          </w:pPr>
          <w:hyperlink w:anchor="_Toc213323449" w:history="1">
            <w:r w:rsidRPr="003D07DA">
              <w:rPr>
                <w:rStyle w:val="Hyperlink"/>
                <w:noProof/>
              </w:rPr>
              <w:t>2.5 National and Local UK Context</w:t>
            </w:r>
            <w:r>
              <w:rPr>
                <w:noProof/>
                <w:webHidden/>
              </w:rPr>
              <w:tab/>
            </w:r>
            <w:r>
              <w:rPr>
                <w:noProof/>
                <w:webHidden/>
              </w:rPr>
              <w:fldChar w:fldCharType="begin"/>
            </w:r>
            <w:r>
              <w:rPr>
                <w:noProof/>
                <w:webHidden/>
              </w:rPr>
              <w:instrText xml:space="preserve"> PAGEREF _Toc213323449 \h </w:instrText>
            </w:r>
            <w:r>
              <w:rPr>
                <w:noProof/>
                <w:webHidden/>
              </w:rPr>
            </w:r>
            <w:r>
              <w:rPr>
                <w:noProof/>
                <w:webHidden/>
              </w:rPr>
              <w:fldChar w:fldCharType="separate"/>
            </w:r>
            <w:r>
              <w:rPr>
                <w:noProof/>
                <w:webHidden/>
              </w:rPr>
              <w:t>15</w:t>
            </w:r>
            <w:r>
              <w:rPr>
                <w:noProof/>
                <w:webHidden/>
              </w:rPr>
              <w:fldChar w:fldCharType="end"/>
            </w:r>
          </w:hyperlink>
        </w:p>
        <w:p w14:paraId="45142173" w14:textId="6DA2077B" w:rsidR="00F23BB7" w:rsidRDefault="00F23BB7">
          <w:pPr>
            <w:pStyle w:val="TOC2"/>
            <w:tabs>
              <w:tab w:val="right" w:leader="dot" w:pos="9016"/>
            </w:tabs>
            <w:rPr>
              <w:rFonts w:asciiTheme="minorHAnsi" w:hAnsiTheme="minorHAnsi"/>
              <w:noProof/>
              <w:sz w:val="24"/>
              <w:szCs w:val="24"/>
              <w:lang w:eastAsia="en-GB"/>
            </w:rPr>
          </w:pPr>
          <w:hyperlink w:anchor="_Toc213323450" w:history="1">
            <w:r w:rsidRPr="003D07DA">
              <w:rPr>
                <w:rStyle w:val="Hyperlink"/>
                <w:noProof/>
              </w:rPr>
              <w:t>2.6 Conclusion</w:t>
            </w:r>
            <w:r>
              <w:rPr>
                <w:noProof/>
                <w:webHidden/>
              </w:rPr>
              <w:tab/>
            </w:r>
            <w:r>
              <w:rPr>
                <w:noProof/>
                <w:webHidden/>
              </w:rPr>
              <w:fldChar w:fldCharType="begin"/>
            </w:r>
            <w:r>
              <w:rPr>
                <w:noProof/>
                <w:webHidden/>
              </w:rPr>
              <w:instrText xml:space="preserve"> PAGEREF _Toc213323450 \h </w:instrText>
            </w:r>
            <w:r>
              <w:rPr>
                <w:noProof/>
                <w:webHidden/>
              </w:rPr>
            </w:r>
            <w:r>
              <w:rPr>
                <w:noProof/>
                <w:webHidden/>
              </w:rPr>
              <w:fldChar w:fldCharType="separate"/>
            </w:r>
            <w:r>
              <w:rPr>
                <w:noProof/>
                <w:webHidden/>
              </w:rPr>
              <w:t>18</w:t>
            </w:r>
            <w:r>
              <w:rPr>
                <w:noProof/>
                <w:webHidden/>
              </w:rPr>
              <w:fldChar w:fldCharType="end"/>
            </w:r>
          </w:hyperlink>
        </w:p>
        <w:p w14:paraId="3054037B" w14:textId="0C8408E3" w:rsidR="00F23BB7" w:rsidRDefault="00F23BB7">
          <w:pPr>
            <w:pStyle w:val="TOC1"/>
            <w:tabs>
              <w:tab w:val="right" w:leader="dot" w:pos="9016"/>
            </w:tabs>
            <w:rPr>
              <w:rFonts w:asciiTheme="minorHAnsi" w:hAnsiTheme="minorHAnsi"/>
              <w:noProof/>
              <w:sz w:val="24"/>
              <w:szCs w:val="24"/>
              <w:lang w:eastAsia="en-GB"/>
            </w:rPr>
          </w:pPr>
          <w:hyperlink w:anchor="_Toc213323451" w:history="1">
            <w:r w:rsidRPr="003D07DA">
              <w:rPr>
                <w:rStyle w:val="Hyperlink"/>
                <w:noProof/>
                <w:lang w:bidi="en-GB"/>
              </w:rPr>
              <w:t>CHAPTER 3 – Academic Methodology Poster (300-500 words approximately)</w:t>
            </w:r>
            <w:r>
              <w:rPr>
                <w:noProof/>
                <w:webHidden/>
              </w:rPr>
              <w:tab/>
            </w:r>
            <w:r>
              <w:rPr>
                <w:noProof/>
                <w:webHidden/>
              </w:rPr>
              <w:fldChar w:fldCharType="begin"/>
            </w:r>
            <w:r>
              <w:rPr>
                <w:noProof/>
                <w:webHidden/>
              </w:rPr>
              <w:instrText xml:space="preserve"> PAGEREF _Toc213323451 \h </w:instrText>
            </w:r>
            <w:r>
              <w:rPr>
                <w:noProof/>
                <w:webHidden/>
              </w:rPr>
            </w:r>
            <w:r>
              <w:rPr>
                <w:noProof/>
                <w:webHidden/>
              </w:rPr>
              <w:fldChar w:fldCharType="separate"/>
            </w:r>
            <w:r>
              <w:rPr>
                <w:noProof/>
                <w:webHidden/>
              </w:rPr>
              <w:t>19</w:t>
            </w:r>
            <w:r>
              <w:rPr>
                <w:noProof/>
                <w:webHidden/>
              </w:rPr>
              <w:fldChar w:fldCharType="end"/>
            </w:r>
          </w:hyperlink>
        </w:p>
        <w:p w14:paraId="22166332" w14:textId="31446272" w:rsidR="00F23BB7" w:rsidRDefault="00F23BB7">
          <w:pPr>
            <w:pStyle w:val="TOC2"/>
            <w:tabs>
              <w:tab w:val="right" w:leader="dot" w:pos="9016"/>
            </w:tabs>
            <w:rPr>
              <w:rFonts w:asciiTheme="minorHAnsi" w:hAnsiTheme="minorHAnsi"/>
              <w:noProof/>
              <w:sz w:val="24"/>
              <w:szCs w:val="24"/>
              <w:lang w:eastAsia="en-GB"/>
            </w:rPr>
          </w:pPr>
          <w:hyperlink w:anchor="_Toc213323452" w:history="1">
            <w:r w:rsidRPr="003D07DA">
              <w:rPr>
                <w:rStyle w:val="Hyperlink"/>
                <w:noProof/>
              </w:rPr>
              <w:t>3.1 Academic Methodology Poster</w:t>
            </w:r>
            <w:r>
              <w:rPr>
                <w:noProof/>
                <w:webHidden/>
              </w:rPr>
              <w:tab/>
            </w:r>
            <w:r>
              <w:rPr>
                <w:noProof/>
                <w:webHidden/>
              </w:rPr>
              <w:fldChar w:fldCharType="begin"/>
            </w:r>
            <w:r>
              <w:rPr>
                <w:noProof/>
                <w:webHidden/>
              </w:rPr>
              <w:instrText xml:space="preserve"> PAGEREF _Toc213323452 \h </w:instrText>
            </w:r>
            <w:r>
              <w:rPr>
                <w:noProof/>
                <w:webHidden/>
              </w:rPr>
            </w:r>
            <w:r>
              <w:rPr>
                <w:noProof/>
                <w:webHidden/>
              </w:rPr>
              <w:fldChar w:fldCharType="separate"/>
            </w:r>
            <w:r>
              <w:rPr>
                <w:noProof/>
                <w:webHidden/>
              </w:rPr>
              <w:t>19</w:t>
            </w:r>
            <w:r>
              <w:rPr>
                <w:noProof/>
                <w:webHidden/>
              </w:rPr>
              <w:fldChar w:fldCharType="end"/>
            </w:r>
          </w:hyperlink>
        </w:p>
        <w:p w14:paraId="4FE84304" w14:textId="2ECEDC0C" w:rsidR="00F23BB7" w:rsidRDefault="00F23BB7">
          <w:pPr>
            <w:pStyle w:val="TOC2"/>
            <w:tabs>
              <w:tab w:val="right" w:leader="dot" w:pos="9016"/>
            </w:tabs>
            <w:rPr>
              <w:rFonts w:asciiTheme="minorHAnsi" w:hAnsiTheme="minorHAnsi"/>
              <w:noProof/>
              <w:sz w:val="24"/>
              <w:szCs w:val="24"/>
              <w:lang w:eastAsia="en-GB"/>
            </w:rPr>
          </w:pPr>
          <w:hyperlink w:anchor="_Toc213323453" w:history="1">
            <w:r w:rsidRPr="003D07DA">
              <w:rPr>
                <w:rStyle w:val="Hyperlink"/>
                <w:noProof/>
              </w:rPr>
              <w:t>3.2 Chapter 3 – Methods and Search Strategy</w:t>
            </w:r>
            <w:r>
              <w:rPr>
                <w:noProof/>
                <w:webHidden/>
              </w:rPr>
              <w:tab/>
            </w:r>
            <w:r>
              <w:rPr>
                <w:noProof/>
                <w:webHidden/>
              </w:rPr>
              <w:fldChar w:fldCharType="begin"/>
            </w:r>
            <w:r>
              <w:rPr>
                <w:noProof/>
                <w:webHidden/>
              </w:rPr>
              <w:instrText xml:space="preserve"> PAGEREF _Toc213323453 \h </w:instrText>
            </w:r>
            <w:r>
              <w:rPr>
                <w:noProof/>
                <w:webHidden/>
              </w:rPr>
            </w:r>
            <w:r>
              <w:rPr>
                <w:noProof/>
                <w:webHidden/>
              </w:rPr>
              <w:fldChar w:fldCharType="separate"/>
            </w:r>
            <w:r>
              <w:rPr>
                <w:noProof/>
                <w:webHidden/>
              </w:rPr>
              <w:t>19</w:t>
            </w:r>
            <w:r>
              <w:rPr>
                <w:noProof/>
                <w:webHidden/>
              </w:rPr>
              <w:fldChar w:fldCharType="end"/>
            </w:r>
          </w:hyperlink>
        </w:p>
        <w:p w14:paraId="1C5FBFBB" w14:textId="359FE5B4" w:rsidR="00F23BB7" w:rsidRDefault="00F23BB7">
          <w:pPr>
            <w:pStyle w:val="TOC2"/>
            <w:tabs>
              <w:tab w:val="right" w:leader="dot" w:pos="9016"/>
            </w:tabs>
            <w:rPr>
              <w:rFonts w:asciiTheme="minorHAnsi" w:hAnsiTheme="minorHAnsi"/>
              <w:noProof/>
              <w:sz w:val="24"/>
              <w:szCs w:val="24"/>
              <w:lang w:eastAsia="en-GB"/>
            </w:rPr>
          </w:pPr>
          <w:hyperlink w:anchor="_Toc213323454" w:history="1">
            <w:r w:rsidRPr="003D07DA">
              <w:rPr>
                <w:rStyle w:val="Hyperlink"/>
                <w:noProof/>
              </w:rPr>
              <w:t>3.2.1 Introduction</w:t>
            </w:r>
            <w:r>
              <w:rPr>
                <w:noProof/>
                <w:webHidden/>
              </w:rPr>
              <w:tab/>
            </w:r>
            <w:r>
              <w:rPr>
                <w:noProof/>
                <w:webHidden/>
              </w:rPr>
              <w:fldChar w:fldCharType="begin"/>
            </w:r>
            <w:r>
              <w:rPr>
                <w:noProof/>
                <w:webHidden/>
              </w:rPr>
              <w:instrText xml:space="preserve"> PAGEREF _Toc213323454 \h </w:instrText>
            </w:r>
            <w:r>
              <w:rPr>
                <w:noProof/>
                <w:webHidden/>
              </w:rPr>
            </w:r>
            <w:r>
              <w:rPr>
                <w:noProof/>
                <w:webHidden/>
              </w:rPr>
              <w:fldChar w:fldCharType="separate"/>
            </w:r>
            <w:r>
              <w:rPr>
                <w:noProof/>
                <w:webHidden/>
              </w:rPr>
              <w:t>19</w:t>
            </w:r>
            <w:r>
              <w:rPr>
                <w:noProof/>
                <w:webHidden/>
              </w:rPr>
              <w:fldChar w:fldCharType="end"/>
            </w:r>
          </w:hyperlink>
        </w:p>
        <w:p w14:paraId="204B2328" w14:textId="644A13CB" w:rsidR="00F23BB7" w:rsidRDefault="00F23BB7">
          <w:pPr>
            <w:pStyle w:val="TOC2"/>
            <w:tabs>
              <w:tab w:val="right" w:leader="dot" w:pos="9016"/>
            </w:tabs>
            <w:rPr>
              <w:rFonts w:asciiTheme="minorHAnsi" w:hAnsiTheme="minorHAnsi"/>
              <w:noProof/>
              <w:sz w:val="24"/>
              <w:szCs w:val="24"/>
              <w:lang w:eastAsia="en-GB"/>
            </w:rPr>
          </w:pPr>
          <w:hyperlink w:anchor="_Toc213323455" w:history="1">
            <w:r w:rsidRPr="003D07DA">
              <w:rPr>
                <w:rStyle w:val="Hyperlink"/>
                <w:noProof/>
              </w:rPr>
              <w:t>3.2.2 Search Strategy</w:t>
            </w:r>
            <w:r>
              <w:rPr>
                <w:noProof/>
                <w:webHidden/>
              </w:rPr>
              <w:tab/>
            </w:r>
            <w:r>
              <w:rPr>
                <w:noProof/>
                <w:webHidden/>
              </w:rPr>
              <w:fldChar w:fldCharType="begin"/>
            </w:r>
            <w:r>
              <w:rPr>
                <w:noProof/>
                <w:webHidden/>
              </w:rPr>
              <w:instrText xml:space="preserve"> PAGEREF _Toc213323455 \h </w:instrText>
            </w:r>
            <w:r>
              <w:rPr>
                <w:noProof/>
                <w:webHidden/>
              </w:rPr>
            </w:r>
            <w:r>
              <w:rPr>
                <w:noProof/>
                <w:webHidden/>
              </w:rPr>
              <w:fldChar w:fldCharType="separate"/>
            </w:r>
            <w:r>
              <w:rPr>
                <w:noProof/>
                <w:webHidden/>
              </w:rPr>
              <w:t>20</w:t>
            </w:r>
            <w:r>
              <w:rPr>
                <w:noProof/>
                <w:webHidden/>
              </w:rPr>
              <w:fldChar w:fldCharType="end"/>
            </w:r>
          </w:hyperlink>
        </w:p>
        <w:p w14:paraId="7D906E2C" w14:textId="02BEF75B" w:rsidR="00F23BB7" w:rsidRDefault="00F23BB7">
          <w:pPr>
            <w:pStyle w:val="TOC2"/>
            <w:tabs>
              <w:tab w:val="right" w:leader="dot" w:pos="9016"/>
            </w:tabs>
            <w:rPr>
              <w:rFonts w:asciiTheme="minorHAnsi" w:hAnsiTheme="minorHAnsi"/>
              <w:noProof/>
              <w:sz w:val="24"/>
              <w:szCs w:val="24"/>
              <w:lang w:eastAsia="en-GB"/>
            </w:rPr>
          </w:pPr>
          <w:hyperlink w:anchor="_Toc213323456" w:history="1">
            <w:r w:rsidRPr="003D07DA">
              <w:rPr>
                <w:rStyle w:val="Hyperlink"/>
                <w:noProof/>
              </w:rPr>
              <w:t>3.2.3 Searching for Information</w:t>
            </w:r>
            <w:r>
              <w:rPr>
                <w:noProof/>
                <w:webHidden/>
              </w:rPr>
              <w:tab/>
            </w:r>
            <w:r>
              <w:rPr>
                <w:noProof/>
                <w:webHidden/>
              </w:rPr>
              <w:fldChar w:fldCharType="begin"/>
            </w:r>
            <w:r>
              <w:rPr>
                <w:noProof/>
                <w:webHidden/>
              </w:rPr>
              <w:instrText xml:space="preserve"> PAGEREF _Toc213323456 \h </w:instrText>
            </w:r>
            <w:r>
              <w:rPr>
                <w:noProof/>
                <w:webHidden/>
              </w:rPr>
            </w:r>
            <w:r>
              <w:rPr>
                <w:noProof/>
                <w:webHidden/>
              </w:rPr>
              <w:fldChar w:fldCharType="separate"/>
            </w:r>
            <w:r>
              <w:rPr>
                <w:noProof/>
                <w:webHidden/>
              </w:rPr>
              <w:t>20</w:t>
            </w:r>
            <w:r>
              <w:rPr>
                <w:noProof/>
                <w:webHidden/>
              </w:rPr>
              <w:fldChar w:fldCharType="end"/>
            </w:r>
          </w:hyperlink>
        </w:p>
        <w:p w14:paraId="28DF9A7A" w14:textId="49E404E4" w:rsidR="00F23BB7" w:rsidRDefault="00F23BB7">
          <w:pPr>
            <w:pStyle w:val="TOC2"/>
            <w:tabs>
              <w:tab w:val="right" w:leader="dot" w:pos="9016"/>
            </w:tabs>
            <w:rPr>
              <w:rFonts w:asciiTheme="minorHAnsi" w:hAnsiTheme="minorHAnsi"/>
              <w:noProof/>
              <w:sz w:val="24"/>
              <w:szCs w:val="24"/>
              <w:lang w:eastAsia="en-GB"/>
            </w:rPr>
          </w:pPr>
          <w:hyperlink w:anchor="_Toc213323457" w:history="1">
            <w:r w:rsidRPr="003D07DA">
              <w:rPr>
                <w:rStyle w:val="Hyperlink"/>
                <w:noProof/>
              </w:rPr>
              <w:t>3.2.4 Research Validation</w:t>
            </w:r>
            <w:r>
              <w:rPr>
                <w:noProof/>
                <w:webHidden/>
              </w:rPr>
              <w:tab/>
            </w:r>
            <w:r>
              <w:rPr>
                <w:noProof/>
                <w:webHidden/>
              </w:rPr>
              <w:fldChar w:fldCharType="begin"/>
            </w:r>
            <w:r>
              <w:rPr>
                <w:noProof/>
                <w:webHidden/>
              </w:rPr>
              <w:instrText xml:space="preserve"> PAGEREF _Toc213323457 \h </w:instrText>
            </w:r>
            <w:r>
              <w:rPr>
                <w:noProof/>
                <w:webHidden/>
              </w:rPr>
            </w:r>
            <w:r>
              <w:rPr>
                <w:noProof/>
                <w:webHidden/>
              </w:rPr>
              <w:fldChar w:fldCharType="separate"/>
            </w:r>
            <w:r>
              <w:rPr>
                <w:noProof/>
                <w:webHidden/>
              </w:rPr>
              <w:t>20</w:t>
            </w:r>
            <w:r>
              <w:rPr>
                <w:noProof/>
                <w:webHidden/>
              </w:rPr>
              <w:fldChar w:fldCharType="end"/>
            </w:r>
          </w:hyperlink>
        </w:p>
        <w:p w14:paraId="253603FA" w14:textId="4E88B5E0" w:rsidR="00F23BB7" w:rsidRDefault="00F23BB7">
          <w:pPr>
            <w:pStyle w:val="TOC2"/>
            <w:tabs>
              <w:tab w:val="right" w:leader="dot" w:pos="9016"/>
            </w:tabs>
            <w:rPr>
              <w:rFonts w:asciiTheme="minorHAnsi" w:hAnsiTheme="minorHAnsi"/>
              <w:noProof/>
              <w:sz w:val="24"/>
              <w:szCs w:val="24"/>
              <w:lang w:eastAsia="en-GB"/>
            </w:rPr>
          </w:pPr>
          <w:hyperlink w:anchor="_Toc213323458" w:history="1">
            <w:r w:rsidRPr="003D07DA">
              <w:rPr>
                <w:rStyle w:val="Hyperlink"/>
                <w:noProof/>
              </w:rPr>
              <w:t>3.2.5 Inclusion and Exclusion Criteria</w:t>
            </w:r>
            <w:r>
              <w:rPr>
                <w:noProof/>
                <w:webHidden/>
              </w:rPr>
              <w:tab/>
            </w:r>
            <w:r>
              <w:rPr>
                <w:noProof/>
                <w:webHidden/>
              </w:rPr>
              <w:fldChar w:fldCharType="begin"/>
            </w:r>
            <w:r>
              <w:rPr>
                <w:noProof/>
                <w:webHidden/>
              </w:rPr>
              <w:instrText xml:space="preserve"> PAGEREF _Toc213323458 \h </w:instrText>
            </w:r>
            <w:r>
              <w:rPr>
                <w:noProof/>
                <w:webHidden/>
              </w:rPr>
            </w:r>
            <w:r>
              <w:rPr>
                <w:noProof/>
                <w:webHidden/>
              </w:rPr>
              <w:fldChar w:fldCharType="separate"/>
            </w:r>
            <w:r>
              <w:rPr>
                <w:noProof/>
                <w:webHidden/>
              </w:rPr>
              <w:t>20</w:t>
            </w:r>
            <w:r>
              <w:rPr>
                <w:noProof/>
                <w:webHidden/>
              </w:rPr>
              <w:fldChar w:fldCharType="end"/>
            </w:r>
          </w:hyperlink>
        </w:p>
        <w:p w14:paraId="24435681" w14:textId="035A6E2C" w:rsidR="00F23BB7" w:rsidRDefault="00F23BB7">
          <w:pPr>
            <w:pStyle w:val="TOC2"/>
            <w:tabs>
              <w:tab w:val="right" w:leader="dot" w:pos="9016"/>
            </w:tabs>
            <w:rPr>
              <w:rFonts w:asciiTheme="minorHAnsi" w:hAnsiTheme="minorHAnsi"/>
              <w:noProof/>
              <w:sz w:val="24"/>
              <w:szCs w:val="24"/>
              <w:lang w:eastAsia="en-GB"/>
            </w:rPr>
          </w:pPr>
          <w:hyperlink w:anchor="_Toc213323459" w:history="1">
            <w:r w:rsidRPr="003D07DA">
              <w:rPr>
                <w:rStyle w:val="Hyperlink"/>
                <w:noProof/>
              </w:rPr>
              <w:t>3.2.6 Analysing Research</w:t>
            </w:r>
            <w:r>
              <w:rPr>
                <w:noProof/>
                <w:webHidden/>
              </w:rPr>
              <w:tab/>
            </w:r>
            <w:r>
              <w:rPr>
                <w:noProof/>
                <w:webHidden/>
              </w:rPr>
              <w:fldChar w:fldCharType="begin"/>
            </w:r>
            <w:r>
              <w:rPr>
                <w:noProof/>
                <w:webHidden/>
              </w:rPr>
              <w:instrText xml:space="preserve"> PAGEREF _Toc213323459 \h </w:instrText>
            </w:r>
            <w:r>
              <w:rPr>
                <w:noProof/>
                <w:webHidden/>
              </w:rPr>
            </w:r>
            <w:r>
              <w:rPr>
                <w:noProof/>
                <w:webHidden/>
              </w:rPr>
              <w:fldChar w:fldCharType="separate"/>
            </w:r>
            <w:r>
              <w:rPr>
                <w:noProof/>
                <w:webHidden/>
              </w:rPr>
              <w:t>20</w:t>
            </w:r>
            <w:r>
              <w:rPr>
                <w:noProof/>
                <w:webHidden/>
              </w:rPr>
              <w:fldChar w:fldCharType="end"/>
            </w:r>
          </w:hyperlink>
        </w:p>
        <w:p w14:paraId="465A4DAF" w14:textId="42993EA6" w:rsidR="00F23BB7" w:rsidRDefault="00F23BB7">
          <w:pPr>
            <w:pStyle w:val="TOC2"/>
            <w:tabs>
              <w:tab w:val="right" w:leader="dot" w:pos="9016"/>
            </w:tabs>
            <w:rPr>
              <w:rFonts w:asciiTheme="minorHAnsi" w:hAnsiTheme="minorHAnsi"/>
              <w:noProof/>
              <w:sz w:val="24"/>
              <w:szCs w:val="24"/>
              <w:lang w:eastAsia="en-GB"/>
            </w:rPr>
          </w:pPr>
          <w:hyperlink w:anchor="_Toc213323460" w:history="1">
            <w:r w:rsidRPr="003D07DA">
              <w:rPr>
                <w:rStyle w:val="Hyperlink"/>
                <w:noProof/>
              </w:rPr>
              <w:t>3.2.7 Ethical Considerations</w:t>
            </w:r>
            <w:r>
              <w:rPr>
                <w:noProof/>
                <w:webHidden/>
              </w:rPr>
              <w:tab/>
            </w:r>
            <w:r>
              <w:rPr>
                <w:noProof/>
                <w:webHidden/>
              </w:rPr>
              <w:fldChar w:fldCharType="begin"/>
            </w:r>
            <w:r>
              <w:rPr>
                <w:noProof/>
                <w:webHidden/>
              </w:rPr>
              <w:instrText xml:space="preserve"> PAGEREF _Toc213323460 \h </w:instrText>
            </w:r>
            <w:r>
              <w:rPr>
                <w:noProof/>
                <w:webHidden/>
              </w:rPr>
            </w:r>
            <w:r>
              <w:rPr>
                <w:noProof/>
                <w:webHidden/>
              </w:rPr>
              <w:fldChar w:fldCharType="separate"/>
            </w:r>
            <w:r>
              <w:rPr>
                <w:noProof/>
                <w:webHidden/>
              </w:rPr>
              <w:t>20</w:t>
            </w:r>
            <w:r>
              <w:rPr>
                <w:noProof/>
                <w:webHidden/>
              </w:rPr>
              <w:fldChar w:fldCharType="end"/>
            </w:r>
          </w:hyperlink>
        </w:p>
        <w:p w14:paraId="1162FC9B" w14:textId="3D897EFF" w:rsidR="00F23BB7" w:rsidRDefault="00F23BB7">
          <w:pPr>
            <w:pStyle w:val="TOC2"/>
            <w:tabs>
              <w:tab w:val="right" w:leader="dot" w:pos="9016"/>
            </w:tabs>
            <w:rPr>
              <w:rFonts w:asciiTheme="minorHAnsi" w:hAnsiTheme="minorHAnsi"/>
              <w:noProof/>
              <w:sz w:val="24"/>
              <w:szCs w:val="24"/>
              <w:lang w:eastAsia="en-GB"/>
            </w:rPr>
          </w:pPr>
          <w:hyperlink w:anchor="_Toc213323461" w:history="1">
            <w:r w:rsidRPr="003D07DA">
              <w:rPr>
                <w:rStyle w:val="Hyperlink"/>
                <w:noProof/>
              </w:rPr>
              <w:t>3.2.8 Limitations of Methodology</w:t>
            </w:r>
            <w:r>
              <w:rPr>
                <w:noProof/>
                <w:webHidden/>
              </w:rPr>
              <w:tab/>
            </w:r>
            <w:r>
              <w:rPr>
                <w:noProof/>
                <w:webHidden/>
              </w:rPr>
              <w:fldChar w:fldCharType="begin"/>
            </w:r>
            <w:r>
              <w:rPr>
                <w:noProof/>
                <w:webHidden/>
              </w:rPr>
              <w:instrText xml:space="preserve"> PAGEREF _Toc213323461 \h </w:instrText>
            </w:r>
            <w:r>
              <w:rPr>
                <w:noProof/>
                <w:webHidden/>
              </w:rPr>
            </w:r>
            <w:r>
              <w:rPr>
                <w:noProof/>
                <w:webHidden/>
              </w:rPr>
              <w:fldChar w:fldCharType="separate"/>
            </w:r>
            <w:r>
              <w:rPr>
                <w:noProof/>
                <w:webHidden/>
              </w:rPr>
              <w:t>20</w:t>
            </w:r>
            <w:r>
              <w:rPr>
                <w:noProof/>
                <w:webHidden/>
              </w:rPr>
              <w:fldChar w:fldCharType="end"/>
            </w:r>
          </w:hyperlink>
        </w:p>
        <w:p w14:paraId="1D818B78" w14:textId="66C94F32" w:rsidR="00F23BB7" w:rsidRDefault="00F23BB7">
          <w:pPr>
            <w:pStyle w:val="TOC2"/>
            <w:tabs>
              <w:tab w:val="right" w:leader="dot" w:pos="9016"/>
            </w:tabs>
            <w:rPr>
              <w:rFonts w:asciiTheme="minorHAnsi" w:hAnsiTheme="minorHAnsi"/>
              <w:noProof/>
              <w:sz w:val="24"/>
              <w:szCs w:val="24"/>
              <w:lang w:eastAsia="en-GB"/>
            </w:rPr>
          </w:pPr>
          <w:hyperlink w:anchor="_Toc213323462" w:history="1">
            <w:r w:rsidRPr="003D07DA">
              <w:rPr>
                <w:rStyle w:val="Hyperlink"/>
                <w:noProof/>
              </w:rPr>
              <w:t>3.2.9 Conclusion</w:t>
            </w:r>
            <w:r>
              <w:rPr>
                <w:noProof/>
                <w:webHidden/>
              </w:rPr>
              <w:tab/>
            </w:r>
            <w:r>
              <w:rPr>
                <w:noProof/>
                <w:webHidden/>
              </w:rPr>
              <w:fldChar w:fldCharType="begin"/>
            </w:r>
            <w:r>
              <w:rPr>
                <w:noProof/>
                <w:webHidden/>
              </w:rPr>
              <w:instrText xml:space="preserve"> PAGEREF _Toc213323462 \h </w:instrText>
            </w:r>
            <w:r>
              <w:rPr>
                <w:noProof/>
                <w:webHidden/>
              </w:rPr>
            </w:r>
            <w:r>
              <w:rPr>
                <w:noProof/>
                <w:webHidden/>
              </w:rPr>
              <w:fldChar w:fldCharType="separate"/>
            </w:r>
            <w:r>
              <w:rPr>
                <w:noProof/>
                <w:webHidden/>
              </w:rPr>
              <w:t>20</w:t>
            </w:r>
            <w:r>
              <w:rPr>
                <w:noProof/>
                <w:webHidden/>
              </w:rPr>
              <w:fldChar w:fldCharType="end"/>
            </w:r>
          </w:hyperlink>
        </w:p>
        <w:p w14:paraId="0DD0472D" w14:textId="3ED109C5" w:rsidR="00F23BB7" w:rsidRDefault="00F23BB7">
          <w:pPr>
            <w:pStyle w:val="TOC1"/>
            <w:tabs>
              <w:tab w:val="right" w:leader="dot" w:pos="9016"/>
            </w:tabs>
            <w:rPr>
              <w:rFonts w:asciiTheme="minorHAnsi" w:hAnsiTheme="minorHAnsi"/>
              <w:noProof/>
              <w:sz w:val="24"/>
              <w:szCs w:val="24"/>
              <w:lang w:eastAsia="en-GB"/>
            </w:rPr>
          </w:pPr>
          <w:hyperlink w:anchor="_Toc213323463" w:history="1">
            <w:r w:rsidRPr="003D07DA">
              <w:rPr>
                <w:rStyle w:val="Hyperlink"/>
                <w:noProof/>
                <w:lang w:bidi="en-GB"/>
              </w:rPr>
              <w:t>CHAPTER 4 – Findings and Discussion (3,000 words approx.)</w:t>
            </w:r>
            <w:r>
              <w:rPr>
                <w:noProof/>
                <w:webHidden/>
              </w:rPr>
              <w:tab/>
            </w:r>
            <w:r>
              <w:rPr>
                <w:noProof/>
                <w:webHidden/>
              </w:rPr>
              <w:fldChar w:fldCharType="begin"/>
            </w:r>
            <w:r>
              <w:rPr>
                <w:noProof/>
                <w:webHidden/>
              </w:rPr>
              <w:instrText xml:space="preserve"> PAGEREF _Toc213323463 \h </w:instrText>
            </w:r>
            <w:r>
              <w:rPr>
                <w:noProof/>
                <w:webHidden/>
              </w:rPr>
            </w:r>
            <w:r>
              <w:rPr>
                <w:noProof/>
                <w:webHidden/>
              </w:rPr>
              <w:fldChar w:fldCharType="separate"/>
            </w:r>
            <w:r>
              <w:rPr>
                <w:noProof/>
                <w:webHidden/>
              </w:rPr>
              <w:t>21</w:t>
            </w:r>
            <w:r>
              <w:rPr>
                <w:noProof/>
                <w:webHidden/>
              </w:rPr>
              <w:fldChar w:fldCharType="end"/>
            </w:r>
          </w:hyperlink>
        </w:p>
        <w:p w14:paraId="0A472EE4" w14:textId="229EE197" w:rsidR="00F23BB7" w:rsidRDefault="00F23BB7">
          <w:pPr>
            <w:pStyle w:val="TOC2"/>
            <w:tabs>
              <w:tab w:val="right" w:leader="dot" w:pos="9016"/>
            </w:tabs>
            <w:rPr>
              <w:rFonts w:asciiTheme="minorHAnsi" w:hAnsiTheme="minorHAnsi"/>
              <w:noProof/>
              <w:sz w:val="24"/>
              <w:szCs w:val="24"/>
              <w:lang w:eastAsia="en-GB"/>
            </w:rPr>
          </w:pPr>
          <w:hyperlink w:anchor="_Toc213323464" w:history="1">
            <w:r w:rsidRPr="003D07DA">
              <w:rPr>
                <w:rStyle w:val="Hyperlink"/>
                <w:noProof/>
              </w:rPr>
              <w:t>4.1 – Introduction (100 word approx.)</w:t>
            </w:r>
            <w:r>
              <w:rPr>
                <w:noProof/>
                <w:webHidden/>
              </w:rPr>
              <w:tab/>
            </w:r>
            <w:r>
              <w:rPr>
                <w:noProof/>
                <w:webHidden/>
              </w:rPr>
              <w:fldChar w:fldCharType="begin"/>
            </w:r>
            <w:r>
              <w:rPr>
                <w:noProof/>
                <w:webHidden/>
              </w:rPr>
              <w:instrText xml:space="preserve"> PAGEREF _Toc213323464 \h </w:instrText>
            </w:r>
            <w:r>
              <w:rPr>
                <w:noProof/>
                <w:webHidden/>
              </w:rPr>
            </w:r>
            <w:r>
              <w:rPr>
                <w:noProof/>
                <w:webHidden/>
              </w:rPr>
              <w:fldChar w:fldCharType="separate"/>
            </w:r>
            <w:r>
              <w:rPr>
                <w:noProof/>
                <w:webHidden/>
              </w:rPr>
              <w:t>21</w:t>
            </w:r>
            <w:r>
              <w:rPr>
                <w:noProof/>
                <w:webHidden/>
              </w:rPr>
              <w:fldChar w:fldCharType="end"/>
            </w:r>
          </w:hyperlink>
        </w:p>
        <w:p w14:paraId="67DE9460" w14:textId="122E19EE" w:rsidR="00F23BB7" w:rsidRDefault="00F23BB7">
          <w:pPr>
            <w:pStyle w:val="TOC2"/>
            <w:tabs>
              <w:tab w:val="right" w:leader="dot" w:pos="9016"/>
            </w:tabs>
            <w:rPr>
              <w:rFonts w:asciiTheme="minorHAnsi" w:hAnsiTheme="minorHAnsi"/>
              <w:noProof/>
              <w:sz w:val="24"/>
              <w:szCs w:val="24"/>
              <w:lang w:eastAsia="en-GB"/>
            </w:rPr>
          </w:pPr>
          <w:hyperlink w:anchor="_Toc213323465" w:history="1">
            <w:r w:rsidRPr="003D07DA">
              <w:rPr>
                <w:rStyle w:val="Hyperlink"/>
                <w:noProof/>
              </w:rPr>
              <w:t>4.2 – Thematic Analysis (100 word approx.)</w:t>
            </w:r>
            <w:r>
              <w:rPr>
                <w:noProof/>
                <w:webHidden/>
              </w:rPr>
              <w:tab/>
            </w:r>
            <w:r>
              <w:rPr>
                <w:noProof/>
                <w:webHidden/>
              </w:rPr>
              <w:fldChar w:fldCharType="begin"/>
            </w:r>
            <w:r>
              <w:rPr>
                <w:noProof/>
                <w:webHidden/>
              </w:rPr>
              <w:instrText xml:space="preserve"> PAGEREF _Toc213323465 \h </w:instrText>
            </w:r>
            <w:r>
              <w:rPr>
                <w:noProof/>
                <w:webHidden/>
              </w:rPr>
            </w:r>
            <w:r>
              <w:rPr>
                <w:noProof/>
                <w:webHidden/>
              </w:rPr>
              <w:fldChar w:fldCharType="separate"/>
            </w:r>
            <w:r>
              <w:rPr>
                <w:noProof/>
                <w:webHidden/>
              </w:rPr>
              <w:t>21</w:t>
            </w:r>
            <w:r>
              <w:rPr>
                <w:noProof/>
                <w:webHidden/>
              </w:rPr>
              <w:fldChar w:fldCharType="end"/>
            </w:r>
          </w:hyperlink>
        </w:p>
        <w:p w14:paraId="60EF25E0" w14:textId="1F8D6EFB" w:rsidR="00F23BB7" w:rsidRDefault="00F23BB7">
          <w:pPr>
            <w:pStyle w:val="TOC2"/>
            <w:tabs>
              <w:tab w:val="right" w:leader="dot" w:pos="9016"/>
            </w:tabs>
            <w:rPr>
              <w:rFonts w:asciiTheme="minorHAnsi" w:hAnsiTheme="minorHAnsi"/>
              <w:noProof/>
              <w:sz w:val="24"/>
              <w:szCs w:val="24"/>
              <w:lang w:eastAsia="en-GB"/>
            </w:rPr>
          </w:pPr>
          <w:hyperlink w:anchor="_Toc213323466" w:history="1">
            <w:r w:rsidRPr="003D07DA">
              <w:rPr>
                <w:rStyle w:val="Hyperlink"/>
                <w:noProof/>
              </w:rPr>
              <w:t>4.3 – Theme 1 (insert theme heading here) (900 words approx.)</w:t>
            </w:r>
            <w:r>
              <w:rPr>
                <w:noProof/>
                <w:webHidden/>
              </w:rPr>
              <w:tab/>
            </w:r>
            <w:r>
              <w:rPr>
                <w:noProof/>
                <w:webHidden/>
              </w:rPr>
              <w:fldChar w:fldCharType="begin"/>
            </w:r>
            <w:r>
              <w:rPr>
                <w:noProof/>
                <w:webHidden/>
              </w:rPr>
              <w:instrText xml:space="preserve"> PAGEREF _Toc213323466 \h </w:instrText>
            </w:r>
            <w:r>
              <w:rPr>
                <w:noProof/>
                <w:webHidden/>
              </w:rPr>
            </w:r>
            <w:r>
              <w:rPr>
                <w:noProof/>
                <w:webHidden/>
              </w:rPr>
              <w:fldChar w:fldCharType="separate"/>
            </w:r>
            <w:r>
              <w:rPr>
                <w:noProof/>
                <w:webHidden/>
              </w:rPr>
              <w:t>22</w:t>
            </w:r>
            <w:r>
              <w:rPr>
                <w:noProof/>
                <w:webHidden/>
              </w:rPr>
              <w:fldChar w:fldCharType="end"/>
            </w:r>
          </w:hyperlink>
        </w:p>
        <w:p w14:paraId="518CFE02" w14:textId="3AF5605F" w:rsidR="00F23BB7" w:rsidRDefault="00F23BB7">
          <w:pPr>
            <w:pStyle w:val="TOC2"/>
            <w:tabs>
              <w:tab w:val="right" w:leader="dot" w:pos="9016"/>
            </w:tabs>
            <w:rPr>
              <w:rFonts w:asciiTheme="minorHAnsi" w:hAnsiTheme="minorHAnsi"/>
              <w:noProof/>
              <w:sz w:val="24"/>
              <w:szCs w:val="24"/>
              <w:lang w:eastAsia="en-GB"/>
            </w:rPr>
          </w:pPr>
          <w:hyperlink w:anchor="_Toc213323467" w:history="1">
            <w:r w:rsidRPr="003D07DA">
              <w:rPr>
                <w:rStyle w:val="Hyperlink"/>
                <w:noProof/>
              </w:rPr>
              <w:t>4.4 – Theme 2 (insert theme heading here) (900 words approx.)</w:t>
            </w:r>
            <w:r>
              <w:rPr>
                <w:noProof/>
                <w:webHidden/>
              </w:rPr>
              <w:tab/>
            </w:r>
            <w:r>
              <w:rPr>
                <w:noProof/>
                <w:webHidden/>
              </w:rPr>
              <w:fldChar w:fldCharType="begin"/>
            </w:r>
            <w:r>
              <w:rPr>
                <w:noProof/>
                <w:webHidden/>
              </w:rPr>
              <w:instrText xml:space="preserve"> PAGEREF _Toc213323467 \h </w:instrText>
            </w:r>
            <w:r>
              <w:rPr>
                <w:noProof/>
                <w:webHidden/>
              </w:rPr>
            </w:r>
            <w:r>
              <w:rPr>
                <w:noProof/>
                <w:webHidden/>
              </w:rPr>
              <w:fldChar w:fldCharType="separate"/>
            </w:r>
            <w:r>
              <w:rPr>
                <w:noProof/>
                <w:webHidden/>
              </w:rPr>
              <w:t>23</w:t>
            </w:r>
            <w:r>
              <w:rPr>
                <w:noProof/>
                <w:webHidden/>
              </w:rPr>
              <w:fldChar w:fldCharType="end"/>
            </w:r>
          </w:hyperlink>
        </w:p>
        <w:p w14:paraId="28F96154" w14:textId="0B0B7464" w:rsidR="00F23BB7" w:rsidRDefault="00F23BB7">
          <w:pPr>
            <w:pStyle w:val="TOC2"/>
            <w:tabs>
              <w:tab w:val="right" w:leader="dot" w:pos="9016"/>
            </w:tabs>
            <w:rPr>
              <w:rFonts w:asciiTheme="minorHAnsi" w:hAnsiTheme="minorHAnsi"/>
              <w:noProof/>
              <w:sz w:val="24"/>
              <w:szCs w:val="24"/>
              <w:lang w:eastAsia="en-GB"/>
            </w:rPr>
          </w:pPr>
          <w:hyperlink w:anchor="_Toc213323468" w:history="1">
            <w:r w:rsidRPr="003D07DA">
              <w:rPr>
                <w:rStyle w:val="Hyperlink"/>
                <w:noProof/>
              </w:rPr>
              <w:t>4.5 – Theme 3 (insert theme heading here) (900 words approx.)</w:t>
            </w:r>
            <w:r>
              <w:rPr>
                <w:noProof/>
                <w:webHidden/>
              </w:rPr>
              <w:tab/>
            </w:r>
            <w:r>
              <w:rPr>
                <w:noProof/>
                <w:webHidden/>
              </w:rPr>
              <w:fldChar w:fldCharType="begin"/>
            </w:r>
            <w:r>
              <w:rPr>
                <w:noProof/>
                <w:webHidden/>
              </w:rPr>
              <w:instrText xml:space="preserve"> PAGEREF _Toc213323468 \h </w:instrText>
            </w:r>
            <w:r>
              <w:rPr>
                <w:noProof/>
                <w:webHidden/>
              </w:rPr>
            </w:r>
            <w:r>
              <w:rPr>
                <w:noProof/>
                <w:webHidden/>
              </w:rPr>
              <w:fldChar w:fldCharType="separate"/>
            </w:r>
            <w:r>
              <w:rPr>
                <w:noProof/>
                <w:webHidden/>
              </w:rPr>
              <w:t>25</w:t>
            </w:r>
            <w:r>
              <w:rPr>
                <w:noProof/>
                <w:webHidden/>
              </w:rPr>
              <w:fldChar w:fldCharType="end"/>
            </w:r>
          </w:hyperlink>
        </w:p>
        <w:p w14:paraId="02179BC0" w14:textId="3AD0EEC9" w:rsidR="00F23BB7" w:rsidRDefault="00F23BB7">
          <w:pPr>
            <w:pStyle w:val="TOC2"/>
            <w:tabs>
              <w:tab w:val="right" w:leader="dot" w:pos="9016"/>
            </w:tabs>
            <w:rPr>
              <w:rFonts w:asciiTheme="minorHAnsi" w:hAnsiTheme="minorHAnsi"/>
              <w:noProof/>
              <w:sz w:val="24"/>
              <w:szCs w:val="24"/>
              <w:lang w:eastAsia="en-GB"/>
            </w:rPr>
          </w:pPr>
          <w:hyperlink w:anchor="_Toc213323469" w:history="1">
            <w:r w:rsidRPr="003D07DA">
              <w:rPr>
                <w:rStyle w:val="Hyperlink"/>
                <w:noProof/>
              </w:rPr>
              <w:t>4.6 – Chapter Conclusion (200 words approx.)</w:t>
            </w:r>
            <w:r>
              <w:rPr>
                <w:noProof/>
                <w:webHidden/>
              </w:rPr>
              <w:tab/>
            </w:r>
            <w:r>
              <w:rPr>
                <w:noProof/>
                <w:webHidden/>
              </w:rPr>
              <w:fldChar w:fldCharType="begin"/>
            </w:r>
            <w:r>
              <w:rPr>
                <w:noProof/>
                <w:webHidden/>
              </w:rPr>
              <w:instrText xml:space="preserve"> PAGEREF _Toc213323469 \h </w:instrText>
            </w:r>
            <w:r>
              <w:rPr>
                <w:noProof/>
                <w:webHidden/>
              </w:rPr>
            </w:r>
            <w:r>
              <w:rPr>
                <w:noProof/>
                <w:webHidden/>
              </w:rPr>
              <w:fldChar w:fldCharType="separate"/>
            </w:r>
            <w:r>
              <w:rPr>
                <w:noProof/>
                <w:webHidden/>
              </w:rPr>
              <w:t>26</w:t>
            </w:r>
            <w:r>
              <w:rPr>
                <w:noProof/>
                <w:webHidden/>
              </w:rPr>
              <w:fldChar w:fldCharType="end"/>
            </w:r>
          </w:hyperlink>
        </w:p>
        <w:p w14:paraId="5EBECC1F" w14:textId="5C37EA20" w:rsidR="00F23BB7" w:rsidRDefault="00F23BB7">
          <w:pPr>
            <w:pStyle w:val="TOC1"/>
            <w:tabs>
              <w:tab w:val="right" w:leader="dot" w:pos="9016"/>
            </w:tabs>
            <w:rPr>
              <w:rFonts w:asciiTheme="minorHAnsi" w:hAnsiTheme="minorHAnsi"/>
              <w:noProof/>
              <w:sz w:val="24"/>
              <w:szCs w:val="24"/>
              <w:lang w:eastAsia="en-GB"/>
            </w:rPr>
          </w:pPr>
          <w:hyperlink w:anchor="_Toc213323470" w:history="1">
            <w:r w:rsidRPr="003D07DA">
              <w:rPr>
                <w:rStyle w:val="Hyperlink"/>
                <w:noProof/>
                <w:lang w:bidi="en-GB"/>
              </w:rPr>
              <w:t>CHAPTER 5 – Conclusion and Recommendations (1,000 words approx.)</w:t>
            </w:r>
            <w:r>
              <w:rPr>
                <w:noProof/>
                <w:webHidden/>
              </w:rPr>
              <w:tab/>
            </w:r>
            <w:r>
              <w:rPr>
                <w:noProof/>
                <w:webHidden/>
              </w:rPr>
              <w:fldChar w:fldCharType="begin"/>
            </w:r>
            <w:r>
              <w:rPr>
                <w:noProof/>
                <w:webHidden/>
              </w:rPr>
              <w:instrText xml:space="preserve"> PAGEREF _Toc213323470 \h </w:instrText>
            </w:r>
            <w:r>
              <w:rPr>
                <w:noProof/>
                <w:webHidden/>
              </w:rPr>
            </w:r>
            <w:r>
              <w:rPr>
                <w:noProof/>
                <w:webHidden/>
              </w:rPr>
              <w:fldChar w:fldCharType="separate"/>
            </w:r>
            <w:r>
              <w:rPr>
                <w:noProof/>
                <w:webHidden/>
              </w:rPr>
              <w:t>27</w:t>
            </w:r>
            <w:r>
              <w:rPr>
                <w:noProof/>
                <w:webHidden/>
              </w:rPr>
              <w:fldChar w:fldCharType="end"/>
            </w:r>
          </w:hyperlink>
        </w:p>
        <w:p w14:paraId="58A9A405" w14:textId="5594478E" w:rsidR="00F23BB7" w:rsidRDefault="00F23BB7">
          <w:pPr>
            <w:pStyle w:val="TOC2"/>
            <w:tabs>
              <w:tab w:val="right" w:leader="dot" w:pos="9016"/>
            </w:tabs>
            <w:rPr>
              <w:rFonts w:asciiTheme="minorHAnsi" w:hAnsiTheme="minorHAnsi"/>
              <w:noProof/>
              <w:sz w:val="24"/>
              <w:szCs w:val="24"/>
              <w:lang w:eastAsia="en-GB"/>
            </w:rPr>
          </w:pPr>
          <w:hyperlink w:anchor="_Toc213323471" w:history="1">
            <w:r w:rsidRPr="003D07DA">
              <w:rPr>
                <w:rStyle w:val="Hyperlink"/>
                <w:noProof/>
              </w:rPr>
              <w:t>5.1 – Overall Conclusion (200 words approx.)</w:t>
            </w:r>
            <w:r>
              <w:rPr>
                <w:noProof/>
                <w:webHidden/>
              </w:rPr>
              <w:tab/>
            </w:r>
            <w:r>
              <w:rPr>
                <w:noProof/>
                <w:webHidden/>
              </w:rPr>
              <w:fldChar w:fldCharType="begin"/>
            </w:r>
            <w:r>
              <w:rPr>
                <w:noProof/>
                <w:webHidden/>
              </w:rPr>
              <w:instrText xml:space="preserve"> PAGEREF _Toc213323471 \h </w:instrText>
            </w:r>
            <w:r>
              <w:rPr>
                <w:noProof/>
                <w:webHidden/>
              </w:rPr>
            </w:r>
            <w:r>
              <w:rPr>
                <w:noProof/>
                <w:webHidden/>
              </w:rPr>
              <w:fldChar w:fldCharType="separate"/>
            </w:r>
            <w:r>
              <w:rPr>
                <w:noProof/>
                <w:webHidden/>
              </w:rPr>
              <w:t>27</w:t>
            </w:r>
            <w:r>
              <w:rPr>
                <w:noProof/>
                <w:webHidden/>
              </w:rPr>
              <w:fldChar w:fldCharType="end"/>
            </w:r>
          </w:hyperlink>
        </w:p>
        <w:p w14:paraId="7F062DBA" w14:textId="2C848926" w:rsidR="00F23BB7" w:rsidRDefault="00F23BB7">
          <w:pPr>
            <w:pStyle w:val="TOC2"/>
            <w:tabs>
              <w:tab w:val="right" w:leader="dot" w:pos="9016"/>
            </w:tabs>
            <w:rPr>
              <w:rFonts w:asciiTheme="minorHAnsi" w:hAnsiTheme="minorHAnsi"/>
              <w:noProof/>
              <w:sz w:val="24"/>
              <w:szCs w:val="24"/>
              <w:lang w:eastAsia="en-GB"/>
            </w:rPr>
          </w:pPr>
          <w:hyperlink w:anchor="_Toc213323472" w:history="1">
            <w:r w:rsidRPr="003D07DA">
              <w:rPr>
                <w:rStyle w:val="Hyperlink"/>
                <w:noProof/>
              </w:rPr>
              <w:t>5.2 – Recommendations (800 words approx.)</w:t>
            </w:r>
            <w:r>
              <w:rPr>
                <w:noProof/>
                <w:webHidden/>
              </w:rPr>
              <w:tab/>
            </w:r>
            <w:r>
              <w:rPr>
                <w:noProof/>
                <w:webHidden/>
              </w:rPr>
              <w:fldChar w:fldCharType="begin"/>
            </w:r>
            <w:r>
              <w:rPr>
                <w:noProof/>
                <w:webHidden/>
              </w:rPr>
              <w:instrText xml:space="preserve"> PAGEREF _Toc213323472 \h </w:instrText>
            </w:r>
            <w:r>
              <w:rPr>
                <w:noProof/>
                <w:webHidden/>
              </w:rPr>
            </w:r>
            <w:r>
              <w:rPr>
                <w:noProof/>
                <w:webHidden/>
              </w:rPr>
              <w:fldChar w:fldCharType="separate"/>
            </w:r>
            <w:r>
              <w:rPr>
                <w:noProof/>
                <w:webHidden/>
              </w:rPr>
              <w:t>27</w:t>
            </w:r>
            <w:r>
              <w:rPr>
                <w:noProof/>
                <w:webHidden/>
              </w:rPr>
              <w:fldChar w:fldCharType="end"/>
            </w:r>
          </w:hyperlink>
        </w:p>
        <w:p w14:paraId="2B153793" w14:textId="31A24AB0" w:rsidR="00F23BB7" w:rsidRDefault="00F23BB7">
          <w:pPr>
            <w:pStyle w:val="TOC1"/>
            <w:tabs>
              <w:tab w:val="right" w:leader="dot" w:pos="9016"/>
            </w:tabs>
            <w:rPr>
              <w:rFonts w:asciiTheme="minorHAnsi" w:hAnsiTheme="minorHAnsi"/>
              <w:noProof/>
              <w:sz w:val="24"/>
              <w:szCs w:val="24"/>
              <w:lang w:eastAsia="en-GB"/>
            </w:rPr>
          </w:pPr>
          <w:hyperlink w:anchor="_Toc213323473" w:history="1">
            <w:r w:rsidRPr="003D07DA">
              <w:rPr>
                <w:rStyle w:val="Hyperlink"/>
                <w:noProof/>
                <w:lang w:bidi="en-GB"/>
              </w:rPr>
              <w:t>5.2.1 – Recommendation 1</w:t>
            </w:r>
            <w:r>
              <w:rPr>
                <w:noProof/>
                <w:webHidden/>
              </w:rPr>
              <w:tab/>
            </w:r>
            <w:r>
              <w:rPr>
                <w:noProof/>
                <w:webHidden/>
              </w:rPr>
              <w:fldChar w:fldCharType="begin"/>
            </w:r>
            <w:r>
              <w:rPr>
                <w:noProof/>
                <w:webHidden/>
              </w:rPr>
              <w:instrText xml:space="preserve"> PAGEREF _Toc213323473 \h </w:instrText>
            </w:r>
            <w:r>
              <w:rPr>
                <w:noProof/>
                <w:webHidden/>
              </w:rPr>
            </w:r>
            <w:r>
              <w:rPr>
                <w:noProof/>
                <w:webHidden/>
              </w:rPr>
              <w:fldChar w:fldCharType="separate"/>
            </w:r>
            <w:r>
              <w:rPr>
                <w:noProof/>
                <w:webHidden/>
              </w:rPr>
              <w:t>27</w:t>
            </w:r>
            <w:r>
              <w:rPr>
                <w:noProof/>
                <w:webHidden/>
              </w:rPr>
              <w:fldChar w:fldCharType="end"/>
            </w:r>
          </w:hyperlink>
        </w:p>
        <w:p w14:paraId="6801D7BE" w14:textId="4A786CC2" w:rsidR="00F23BB7" w:rsidRDefault="00F23BB7">
          <w:pPr>
            <w:pStyle w:val="TOC1"/>
            <w:tabs>
              <w:tab w:val="right" w:leader="dot" w:pos="9016"/>
            </w:tabs>
            <w:rPr>
              <w:rFonts w:asciiTheme="minorHAnsi" w:hAnsiTheme="minorHAnsi"/>
              <w:noProof/>
              <w:sz w:val="24"/>
              <w:szCs w:val="24"/>
              <w:lang w:eastAsia="en-GB"/>
            </w:rPr>
          </w:pPr>
          <w:hyperlink w:anchor="_Toc213323474" w:history="1">
            <w:r w:rsidRPr="003D07DA">
              <w:rPr>
                <w:rStyle w:val="Hyperlink"/>
                <w:noProof/>
                <w:lang w:bidi="en-GB"/>
              </w:rPr>
              <w:t>5.2.2 – Recommendation 2</w:t>
            </w:r>
            <w:r>
              <w:rPr>
                <w:noProof/>
                <w:webHidden/>
              </w:rPr>
              <w:tab/>
            </w:r>
            <w:r>
              <w:rPr>
                <w:noProof/>
                <w:webHidden/>
              </w:rPr>
              <w:fldChar w:fldCharType="begin"/>
            </w:r>
            <w:r>
              <w:rPr>
                <w:noProof/>
                <w:webHidden/>
              </w:rPr>
              <w:instrText xml:space="preserve"> PAGEREF _Toc213323474 \h </w:instrText>
            </w:r>
            <w:r>
              <w:rPr>
                <w:noProof/>
                <w:webHidden/>
              </w:rPr>
            </w:r>
            <w:r>
              <w:rPr>
                <w:noProof/>
                <w:webHidden/>
              </w:rPr>
              <w:fldChar w:fldCharType="separate"/>
            </w:r>
            <w:r>
              <w:rPr>
                <w:noProof/>
                <w:webHidden/>
              </w:rPr>
              <w:t>27</w:t>
            </w:r>
            <w:r>
              <w:rPr>
                <w:noProof/>
                <w:webHidden/>
              </w:rPr>
              <w:fldChar w:fldCharType="end"/>
            </w:r>
          </w:hyperlink>
        </w:p>
        <w:p w14:paraId="29BE8FF5" w14:textId="25AD4839" w:rsidR="00F23BB7" w:rsidRDefault="00F23BB7">
          <w:pPr>
            <w:pStyle w:val="TOC1"/>
            <w:tabs>
              <w:tab w:val="right" w:leader="dot" w:pos="9016"/>
            </w:tabs>
            <w:rPr>
              <w:rFonts w:asciiTheme="minorHAnsi" w:hAnsiTheme="minorHAnsi"/>
              <w:noProof/>
              <w:sz w:val="24"/>
              <w:szCs w:val="24"/>
              <w:lang w:eastAsia="en-GB"/>
            </w:rPr>
          </w:pPr>
          <w:hyperlink w:anchor="_Toc213323475" w:history="1">
            <w:r w:rsidRPr="003D07DA">
              <w:rPr>
                <w:rStyle w:val="Hyperlink"/>
                <w:noProof/>
                <w:lang w:bidi="en-GB"/>
              </w:rPr>
              <w:t>5.2.3 – Recommendation 3</w:t>
            </w:r>
            <w:r>
              <w:rPr>
                <w:noProof/>
                <w:webHidden/>
              </w:rPr>
              <w:tab/>
            </w:r>
            <w:r>
              <w:rPr>
                <w:noProof/>
                <w:webHidden/>
              </w:rPr>
              <w:fldChar w:fldCharType="begin"/>
            </w:r>
            <w:r>
              <w:rPr>
                <w:noProof/>
                <w:webHidden/>
              </w:rPr>
              <w:instrText xml:space="preserve"> PAGEREF _Toc213323475 \h </w:instrText>
            </w:r>
            <w:r>
              <w:rPr>
                <w:noProof/>
                <w:webHidden/>
              </w:rPr>
            </w:r>
            <w:r>
              <w:rPr>
                <w:noProof/>
                <w:webHidden/>
              </w:rPr>
              <w:fldChar w:fldCharType="separate"/>
            </w:r>
            <w:r>
              <w:rPr>
                <w:noProof/>
                <w:webHidden/>
              </w:rPr>
              <w:t>28</w:t>
            </w:r>
            <w:r>
              <w:rPr>
                <w:noProof/>
                <w:webHidden/>
              </w:rPr>
              <w:fldChar w:fldCharType="end"/>
            </w:r>
          </w:hyperlink>
        </w:p>
        <w:p w14:paraId="0EA56E1E" w14:textId="55825BBE" w:rsidR="00F23BB7" w:rsidRDefault="00F23BB7">
          <w:pPr>
            <w:pStyle w:val="TOC1"/>
            <w:tabs>
              <w:tab w:val="right" w:leader="dot" w:pos="9016"/>
            </w:tabs>
            <w:rPr>
              <w:rFonts w:asciiTheme="minorHAnsi" w:hAnsiTheme="minorHAnsi"/>
              <w:noProof/>
              <w:sz w:val="24"/>
              <w:szCs w:val="24"/>
              <w:lang w:eastAsia="en-GB"/>
            </w:rPr>
          </w:pPr>
          <w:hyperlink w:anchor="_Toc213323476" w:history="1">
            <w:r w:rsidRPr="003D07DA">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_Toc213323476 \h </w:instrText>
            </w:r>
            <w:r>
              <w:rPr>
                <w:noProof/>
                <w:webHidden/>
              </w:rPr>
            </w:r>
            <w:r>
              <w:rPr>
                <w:noProof/>
                <w:webHidden/>
              </w:rPr>
              <w:fldChar w:fldCharType="separate"/>
            </w:r>
            <w:r>
              <w:rPr>
                <w:noProof/>
                <w:webHidden/>
              </w:rPr>
              <w:t>28</w:t>
            </w:r>
            <w:r>
              <w:rPr>
                <w:noProof/>
                <w:webHidden/>
              </w:rPr>
              <w:fldChar w:fldCharType="end"/>
            </w:r>
          </w:hyperlink>
        </w:p>
        <w:p w14:paraId="7B7E2CA4" w14:textId="63ED4A0A" w:rsidR="00F23BB7" w:rsidRDefault="00F23BB7">
          <w:pPr>
            <w:pStyle w:val="TOC1"/>
            <w:tabs>
              <w:tab w:val="right" w:leader="dot" w:pos="9016"/>
            </w:tabs>
            <w:rPr>
              <w:rFonts w:asciiTheme="minorHAnsi" w:hAnsiTheme="minorHAnsi"/>
              <w:noProof/>
              <w:sz w:val="24"/>
              <w:szCs w:val="24"/>
              <w:lang w:eastAsia="en-GB"/>
            </w:rPr>
          </w:pPr>
          <w:hyperlink w:anchor="_Toc213323477" w:history="1">
            <w:r w:rsidRPr="003D07DA">
              <w:rPr>
                <w:rStyle w:val="Hyperlink"/>
                <w:noProof/>
                <w:lang w:bidi="en-GB"/>
              </w:rPr>
              <w:t>6.1 – References/Bibliography</w:t>
            </w:r>
            <w:r>
              <w:rPr>
                <w:noProof/>
                <w:webHidden/>
              </w:rPr>
              <w:tab/>
            </w:r>
            <w:r>
              <w:rPr>
                <w:noProof/>
                <w:webHidden/>
              </w:rPr>
              <w:fldChar w:fldCharType="begin"/>
            </w:r>
            <w:r>
              <w:rPr>
                <w:noProof/>
                <w:webHidden/>
              </w:rPr>
              <w:instrText xml:space="preserve"> PAGEREF _Toc213323477 \h </w:instrText>
            </w:r>
            <w:r>
              <w:rPr>
                <w:noProof/>
                <w:webHidden/>
              </w:rPr>
            </w:r>
            <w:r>
              <w:rPr>
                <w:noProof/>
                <w:webHidden/>
              </w:rPr>
              <w:fldChar w:fldCharType="separate"/>
            </w:r>
            <w:r>
              <w:rPr>
                <w:noProof/>
                <w:webHidden/>
              </w:rPr>
              <w:t>28</w:t>
            </w:r>
            <w:r>
              <w:rPr>
                <w:noProof/>
                <w:webHidden/>
              </w:rPr>
              <w:fldChar w:fldCharType="end"/>
            </w:r>
          </w:hyperlink>
        </w:p>
        <w:p w14:paraId="3283952D" w14:textId="6B6563A9" w:rsidR="00F23BB7" w:rsidRDefault="00F23BB7">
          <w:pPr>
            <w:pStyle w:val="TOC1"/>
            <w:tabs>
              <w:tab w:val="right" w:leader="dot" w:pos="9016"/>
            </w:tabs>
            <w:rPr>
              <w:rFonts w:asciiTheme="minorHAnsi" w:hAnsiTheme="minorHAnsi"/>
              <w:noProof/>
              <w:sz w:val="24"/>
              <w:szCs w:val="24"/>
              <w:lang w:eastAsia="en-GB"/>
            </w:rPr>
          </w:pPr>
          <w:hyperlink w:anchor="_Toc213323478" w:history="1">
            <w:r w:rsidRPr="003D07DA">
              <w:rPr>
                <w:rStyle w:val="Hyperlink"/>
                <w:noProof/>
                <w:lang w:bidi="en-GB"/>
              </w:rPr>
              <w:t>6.2 – Appendices</w:t>
            </w:r>
            <w:r>
              <w:rPr>
                <w:noProof/>
                <w:webHidden/>
              </w:rPr>
              <w:tab/>
            </w:r>
            <w:r>
              <w:rPr>
                <w:noProof/>
                <w:webHidden/>
              </w:rPr>
              <w:fldChar w:fldCharType="begin"/>
            </w:r>
            <w:r>
              <w:rPr>
                <w:noProof/>
                <w:webHidden/>
              </w:rPr>
              <w:instrText xml:space="preserve"> PAGEREF _Toc213323478 \h </w:instrText>
            </w:r>
            <w:r>
              <w:rPr>
                <w:noProof/>
                <w:webHidden/>
              </w:rPr>
            </w:r>
            <w:r>
              <w:rPr>
                <w:noProof/>
                <w:webHidden/>
              </w:rPr>
              <w:fldChar w:fldCharType="separate"/>
            </w:r>
            <w:r>
              <w:rPr>
                <w:noProof/>
                <w:webHidden/>
              </w:rPr>
              <w:t>35</w:t>
            </w:r>
            <w:r>
              <w:rPr>
                <w:noProof/>
                <w:webHidden/>
              </w:rPr>
              <w:fldChar w:fldCharType="end"/>
            </w:r>
          </w:hyperlink>
        </w:p>
        <w:p w14:paraId="7CFEB417" w14:textId="31336B6B" w:rsidR="00F23BB7" w:rsidRDefault="00F23BB7">
          <w:pPr>
            <w:pStyle w:val="TOC1"/>
            <w:tabs>
              <w:tab w:val="right" w:leader="dot" w:pos="9016"/>
            </w:tabs>
            <w:rPr>
              <w:rFonts w:asciiTheme="minorHAnsi" w:hAnsiTheme="minorHAnsi"/>
              <w:noProof/>
              <w:sz w:val="24"/>
              <w:szCs w:val="24"/>
              <w:lang w:eastAsia="en-GB"/>
            </w:rPr>
          </w:pPr>
          <w:hyperlink w:anchor="_Toc213323479" w:history="1">
            <w:r w:rsidRPr="003D07DA">
              <w:rPr>
                <w:rStyle w:val="Hyperlink"/>
                <w:noProof/>
                <w:lang w:bidi="en-GB"/>
              </w:rPr>
              <w:t>Additional Information</w:t>
            </w:r>
            <w:r>
              <w:rPr>
                <w:noProof/>
                <w:webHidden/>
              </w:rPr>
              <w:tab/>
            </w:r>
            <w:r>
              <w:rPr>
                <w:noProof/>
                <w:webHidden/>
              </w:rPr>
              <w:fldChar w:fldCharType="begin"/>
            </w:r>
            <w:r>
              <w:rPr>
                <w:noProof/>
                <w:webHidden/>
              </w:rPr>
              <w:instrText xml:space="preserve"> PAGEREF _Toc213323479 \h </w:instrText>
            </w:r>
            <w:r>
              <w:rPr>
                <w:noProof/>
                <w:webHidden/>
              </w:rPr>
            </w:r>
            <w:r>
              <w:rPr>
                <w:noProof/>
                <w:webHidden/>
              </w:rPr>
              <w:fldChar w:fldCharType="separate"/>
            </w:r>
            <w:r>
              <w:rPr>
                <w:noProof/>
                <w:webHidden/>
              </w:rPr>
              <w:t>36</w:t>
            </w:r>
            <w:r>
              <w:rPr>
                <w:noProof/>
                <w:webHidden/>
              </w:rPr>
              <w:fldChar w:fldCharType="end"/>
            </w:r>
          </w:hyperlink>
        </w:p>
        <w:p w14:paraId="63074E67" w14:textId="524FC0E7" w:rsidR="008200BE" w:rsidRDefault="008200BE">
          <w:r>
            <w:rPr>
              <w:b/>
              <w:bCs/>
              <w:noProof/>
            </w:rPr>
            <w:fldChar w:fldCharType="end"/>
          </w:r>
        </w:p>
      </w:sdtContent>
    </w:sdt>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6FE0DCAA" w14:textId="77777777" w:rsidR="00B71B00" w:rsidRPr="005172ED" w:rsidRDefault="00B71B00" w:rsidP="00B71B00">
      <w:pPr>
        <w:pStyle w:val="Heading1"/>
      </w:pPr>
      <w:bookmarkStart w:id="2" w:name="_Toc213323438"/>
      <w:r w:rsidRPr="005172ED">
        <w:t>Chapter 1 – Introduction</w:t>
      </w:r>
      <w:bookmarkEnd w:id="2"/>
      <w:r w:rsidRPr="005172ED">
        <w:t xml:space="preserve"> </w:t>
      </w:r>
    </w:p>
    <w:p w14:paraId="207E5F12" w14:textId="77777777" w:rsidR="00B71B00" w:rsidRPr="005172ED" w:rsidRDefault="00B71B00" w:rsidP="00B71B00">
      <w:pPr>
        <w:rPr>
          <w:rFonts w:ascii="Arial" w:hAnsi="Arial"/>
          <w:b/>
          <w:bCs/>
        </w:rPr>
      </w:pPr>
      <w:r w:rsidRPr="005172ED">
        <w:rPr>
          <w:rFonts w:ascii="Arial" w:hAnsi="Arial"/>
          <w:b/>
          <w:bCs/>
        </w:rPr>
        <w:t>1.1 Introduction to Dissertation</w:t>
      </w:r>
    </w:p>
    <w:p w14:paraId="2B11EC03" w14:textId="5D1DFBCA" w:rsidR="00B71B00" w:rsidRPr="005172ED" w:rsidRDefault="00B71B00" w:rsidP="00B71B00">
      <w:pPr>
        <w:rPr>
          <w:rFonts w:ascii="Arial" w:hAnsi="Arial"/>
        </w:rPr>
      </w:pPr>
      <w:r w:rsidRPr="005172ED">
        <w:rPr>
          <w:rFonts w:ascii="Arial" w:hAnsi="Arial"/>
        </w:rPr>
        <w:t xml:space="preserve">The COVID-19 pandemic has been one of the most significant global health crises of the 21st century, </w:t>
      </w:r>
      <w:r w:rsidR="00276419">
        <w:rPr>
          <w:rFonts w:ascii="Arial" w:hAnsi="Arial"/>
        </w:rPr>
        <w:t>affecting not only physical health but also having</w:t>
      </w:r>
      <w:r w:rsidRPr="005172ED">
        <w:rPr>
          <w:rFonts w:ascii="Arial" w:hAnsi="Arial"/>
        </w:rPr>
        <w:t xml:space="preserve"> profound psychological consequences. While much attention has been placed on mortality, hospitalisation rates, and health service pressures, emerging evidence highlights the pandemic</w:t>
      </w:r>
      <w:r w:rsidR="00276419">
        <w:rPr>
          <w:rFonts w:ascii="Arial" w:hAnsi="Arial"/>
        </w:rPr>
        <w:t>'</w:t>
      </w:r>
      <w:r w:rsidRPr="005172ED">
        <w:rPr>
          <w:rFonts w:ascii="Arial" w:hAnsi="Arial"/>
        </w:rPr>
        <w:t xml:space="preserve">s impact on mental health across populations. Young adults, particularly those aged 18–30, represent a demographic that experienced unique challenges during this period, including disrupted education, job insecurity, social isolation, and uncertainty about the future (WHO, 2022). These stressors have been strongly associated with heightened risks of depression and anxiety, conditions that were already prevalent in this age group </w:t>
      </w:r>
      <w:r w:rsidR="00276419">
        <w:rPr>
          <w:rFonts w:ascii="Arial" w:hAnsi="Arial"/>
        </w:rPr>
        <w:t>before</w:t>
      </w:r>
      <w:r w:rsidRPr="005172ED">
        <w:rPr>
          <w:rFonts w:ascii="Arial" w:hAnsi="Arial"/>
        </w:rPr>
        <w:t xml:space="preserve"> the pandemic (King</w:t>
      </w:r>
      <w:r w:rsidR="00276419">
        <w:rPr>
          <w:rFonts w:ascii="Arial" w:hAnsi="Arial"/>
        </w:rPr>
        <w:t>'</w:t>
      </w:r>
      <w:r w:rsidRPr="005172ED">
        <w:rPr>
          <w:rFonts w:ascii="Arial" w:hAnsi="Arial"/>
        </w:rPr>
        <w:t>s Fund, 2023).</w:t>
      </w:r>
    </w:p>
    <w:p w14:paraId="69980AF3" w14:textId="77777777" w:rsidR="00B71B00" w:rsidRPr="005172ED" w:rsidRDefault="00B71B00" w:rsidP="00B71B00">
      <w:pPr>
        <w:rPr>
          <w:rFonts w:ascii="Arial" w:hAnsi="Arial"/>
        </w:rPr>
      </w:pPr>
      <w:r w:rsidRPr="005172ED">
        <w:rPr>
          <w:rFonts w:ascii="Arial" w:hAnsi="Arial"/>
        </w:rPr>
        <w:t>This dissertation aims to critically examine how the COVID-19 pandemic affected the rates of depression and anxiety among younger adults in the United Kingdom (UK). By analysing existing literature, global health data, and national reports, this study will establish both the extent of the problem and its broader social implications for health and social care practice.</w:t>
      </w:r>
    </w:p>
    <w:p w14:paraId="08E900A5" w14:textId="65B3E10C" w:rsidR="00B71B00" w:rsidRPr="005172ED" w:rsidRDefault="00B71B00" w:rsidP="00B71B00">
      <w:pPr>
        <w:rPr>
          <w:rFonts w:ascii="Arial" w:hAnsi="Arial"/>
        </w:rPr>
      </w:pPr>
      <w:r w:rsidRPr="005172ED">
        <w:rPr>
          <w:rFonts w:ascii="Arial" w:hAnsi="Arial"/>
        </w:rPr>
        <w:t xml:space="preserve">The dissertation is structured into five chapters. Chapter 1 introduces the study, provides background information, defines key terms, explains the rationale, and outlines the aim and objectives. Chapter 2 explores the historical, theoretical, and contextual background of the topic, offering international and UK perspectives. Chapter 3 presents the methodology, explaining the structured approach to searching, selecting, and critically analysing literature. Chapter 4 provides the thematic results and discussion. Finally, Chapter 5 </w:t>
      </w:r>
      <w:r w:rsidR="00276419">
        <w:rPr>
          <w:rFonts w:ascii="Arial" w:hAnsi="Arial"/>
        </w:rPr>
        <w:t>conclude</w:t>
      </w:r>
      <w:r w:rsidRPr="005172ED">
        <w:rPr>
          <w:rFonts w:ascii="Arial" w:hAnsi="Arial"/>
        </w:rPr>
        <w:t>s and offers recommendations for policy, practice, and further research.</w:t>
      </w:r>
    </w:p>
    <w:p w14:paraId="6DCA70C9" w14:textId="77777777" w:rsidR="00B71B00" w:rsidRPr="005172ED" w:rsidRDefault="00B71B00" w:rsidP="00B71B00">
      <w:pPr>
        <w:rPr>
          <w:rFonts w:ascii="Arial" w:hAnsi="Arial"/>
          <w:b/>
          <w:bCs/>
        </w:rPr>
      </w:pPr>
      <w:r w:rsidRPr="005172ED">
        <w:rPr>
          <w:rFonts w:ascii="Arial" w:hAnsi="Arial"/>
          <w:b/>
          <w:bCs/>
        </w:rPr>
        <w:t>1.2 Definitions and Terminology</w:t>
      </w:r>
    </w:p>
    <w:p w14:paraId="0A55CDBA" w14:textId="77777777" w:rsidR="00B71B00" w:rsidRPr="005172ED" w:rsidRDefault="00B71B00" w:rsidP="00B71B00">
      <w:pPr>
        <w:rPr>
          <w:rFonts w:ascii="Arial" w:hAnsi="Arial"/>
        </w:rPr>
      </w:pPr>
      <w:r w:rsidRPr="005172ED">
        <w:rPr>
          <w:rFonts w:ascii="Arial" w:hAnsi="Arial"/>
        </w:rPr>
        <w:t>To ensure clarity, several key terms used throughout this dissertation are defined below:</w:t>
      </w:r>
    </w:p>
    <w:p w14:paraId="18C2120B" w14:textId="77777777" w:rsidR="00B71B00" w:rsidRPr="005172ED" w:rsidRDefault="00B71B00" w:rsidP="00B71B00">
      <w:pPr>
        <w:numPr>
          <w:ilvl w:val="0"/>
          <w:numId w:val="88"/>
        </w:numPr>
        <w:rPr>
          <w:rFonts w:ascii="Arial" w:hAnsi="Arial"/>
        </w:rPr>
      </w:pPr>
      <w:r w:rsidRPr="005172ED">
        <w:rPr>
          <w:rFonts w:ascii="Arial" w:hAnsi="Arial"/>
          <w:b/>
          <w:bCs/>
        </w:rPr>
        <w:t>Mental Health</w:t>
      </w:r>
      <w:r w:rsidRPr="005172ED">
        <w:rPr>
          <w:rFonts w:ascii="Arial" w:hAnsi="Arial"/>
        </w:rPr>
        <w:t xml:space="preserve"> – The World Health Organization (WHO, 2022) defines mental health as a state of wellbeing in which individuals realise their abilities, can cope with normal life stresses, can work productively, and contribute to their community.</w:t>
      </w:r>
    </w:p>
    <w:p w14:paraId="683AEFAF" w14:textId="77777777" w:rsidR="00B71B00" w:rsidRPr="005172ED" w:rsidRDefault="00B71B00" w:rsidP="00B71B00">
      <w:pPr>
        <w:numPr>
          <w:ilvl w:val="0"/>
          <w:numId w:val="88"/>
        </w:numPr>
        <w:rPr>
          <w:rFonts w:ascii="Arial" w:hAnsi="Arial"/>
        </w:rPr>
      </w:pPr>
      <w:r w:rsidRPr="005172ED">
        <w:rPr>
          <w:rFonts w:ascii="Arial" w:hAnsi="Arial"/>
          <w:b/>
          <w:bCs/>
        </w:rPr>
        <w:lastRenderedPageBreak/>
        <w:t>Depression</w:t>
      </w:r>
      <w:r w:rsidRPr="005172ED">
        <w:rPr>
          <w:rFonts w:ascii="Arial" w:hAnsi="Arial"/>
        </w:rPr>
        <w:t xml:space="preserve"> – A common mental disorder characterised by persistent sadness, loss of interest or pleasure, feelings of guilt or low self-worth, disturbed sleep or appetite, low energy, and poor concentration (PubMed, 2023).</w:t>
      </w:r>
    </w:p>
    <w:p w14:paraId="3809F58D" w14:textId="77777777" w:rsidR="00B71B00" w:rsidRPr="005172ED" w:rsidRDefault="00B71B00" w:rsidP="00B71B00">
      <w:pPr>
        <w:numPr>
          <w:ilvl w:val="0"/>
          <w:numId w:val="88"/>
        </w:numPr>
        <w:rPr>
          <w:rFonts w:ascii="Arial" w:hAnsi="Arial"/>
        </w:rPr>
      </w:pPr>
      <w:r w:rsidRPr="005172ED">
        <w:rPr>
          <w:rFonts w:ascii="Arial" w:hAnsi="Arial"/>
          <w:b/>
          <w:bCs/>
        </w:rPr>
        <w:t>Anxiety</w:t>
      </w:r>
      <w:r w:rsidRPr="005172ED">
        <w:rPr>
          <w:rFonts w:ascii="Arial" w:hAnsi="Arial"/>
        </w:rPr>
        <w:t xml:space="preserve"> – Defined as excessive worry, fear, or apprehension, often accompanied by physical symptoms such as increased heart rate, sweating, or restlessness. Anxiety disorders are among the most prevalent mental health conditions globally (</w:t>
      </w:r>
      <w:proofErr w:type="spellStart"/>
      <w:r w:rsidRPr="005172ED">
        <w:rPr>
          <w:rFonts w:ascii="Arial" w:hAnsi="Arial"/>
        </w:rPr>
        <w:t>Abbymedcalf</w:t>
      </w:r>
      <w:proofErr w:type="spellEnd"/>
      <w:r w:rsidRPr="005172ED">
        <w:rPr>
          <w:rFonts w:ascii="Arial" w:hAnsi="Arial"/>
        </w:rPr>
        <w:t>, 2023).</w:t>
      </w:r>
    </w:p>
    <w:p w14:paraId="711DE80E" w14:textId="40CD79FA" w:rsidR="00B71B00" w:rsidRPr="005172ED" w:rsidRDefault="00B71B00" w:rsidP="00B71B00">
      <w:pPr>
        <w:numPr>
          <w:ilvl w:val="0"/>
          <w:numId w:val="88"/>
        </w:numPr>
        <w:rPr>
          <w:rFonts w:ascii="Arial" w:hAnsi="Arial"/>
        </w:rPr>
      </w:pPr>
      <w:r w:rsidRPr="005172ED">
        <w:rPr>
          <w:rFonts w:ascii="Arial" w:hAnsi="Arial"/>
          <w:b/>
          <w:bCs/>
        </w:rPr>
        <w:t>Young Adults (18–30 years)</w:t>
      </w:r>
      <w:r w:rsidRPr="005172ED">
        <w:rPr>
          <w:rFonts w:ascii="Arial" w:hAnsi="Arial"/>
        </w:rPr>
        <w:t xml:space="preserve"> – For this dissertation, young adults are defined as individuals aged 18–30, a period often characterised by transitions such as higher education, entering the workforce, forming relationships, and establishing independence.</w:t>
      </w:r>
    </w:p>
    <w:p w14:paraId="235C4604" w14:textId="2158413D" w:rsidR="00B71B00" w:rsidRPr="00355B91" w:rsidRDefault="00B71B00" w:rsidP="00B71B00">
      <w:pPr>
        <w:numPr>
          <w:ilvl w:val="0"/>
          <w:numId w:val="88"/>
        </w:numPr>
        <w:rPr>
          <w:rFonts w:ascii="Arial" w:hAnsi="Arial"/>
        </w:rPr>
      </w:pPr>
      <w:r w:rsidRPr="00355B91">
        <w:rPr>
          <w:rFonts w:ascii="Arial" w:hAnsi="Arial"/>
          <w:b/>
          <w:bCs/>
        </w:rPr>
        <w:t>COVID-19 Pandemic</w:t>
      </w:r>
      <w:r w:rsidRPr="00355B91">
        <w:rPr>
          <w:rFonts w:ascii="Arial" w:hAnsi="Arial"/>
        </w:rPr>
        <w:t xml:space="preserve"> – The COVID-19 pandemic refers to the global outbreak of the novel coronavirus (SARS-CoV-2), which was officially declared a pandemic by the World Health Organization (WHO) in March 2020 (WHO, 2020). In the UK, the pandemic led to several nationwide lockdowns, restrictions on movement, and the implementation of social distancing measures to slow t</w:t>
      </w:r>
      <w:r w:rsidR="00276419">
        <w:rPr>
          <w:rFonts w:ascii="Arial" w:hAnsi="Arial"/>
        </w:rPr>
        <w:t>he transmission of the virus</w:t>
      </w:r>
      <w:r w:rsidRPr="00355B91">
        <w:rPr>
          <w:rFonts w:ascii="Arial" w:hAnsi="Arial"/>
        </w:rPr>
        <w:t xml:space="preserve"> (Mahase, 2020). These public health interventions significantly disrupted everyday life, education, employment, and healthcare delivery (Smith et al., 2020). Moreover, the pandemic placed unprecedented strain on the UK</w:t>
      </w:r>
      <w:r w:rsidR="00276419">
        <w:rPr>
          <w:rFonts w:ascii="Arial" w:hAnsi="Arial"/>
        </w:rPr>
        <w:t>'</w:t>
      </w:r>
      <w:r w:rsidRPr="00355B91">
        <w:rPr>
          <w:rFonts w:ascii="Arial" w:hAnsi="Arial"/>
        </w:rPr>
        <w:t>s health and social care systems, leading to increased pressure on hospital capacity, staff shortages, and delays in non-COVID treatments (Scally et al., 2020).</w:t>
      </w:r>
    </w:p>
    <w:p w14:paraId="25F6D4B5" w14:textId="77777777" w:rsidR="00B71B00" w:rsidRPr="005172ED" w:rsidRDefault="00B71B00" w:rsidP="00B71B00">
      <w:pPr>
        <w:rPr>
          <w:rFonts w:ascii="Arial" w:hAnsi="Arial"/>
        </w:rPr>
      </w:pPr>
      <w:r w:rsidRPr="005172ED">
        <w:rPr>
          <w:rFonts w:ascii="Arial" w:hAnsi="Arial"/>
        </w:rPr>
        <w:t>These definitions will form the conceptual foundation for analysing the relationship between the pandemic and mental health outcomes in young adults.</w:t>
      </w:r>
    </w:p>
    <w:p w14:paraId="094AE1A6" w14:textId="77777777" w:rsidR="00B71B00" w:rsidRPr="005172ED" w:rsidRDefault="00B71B00" w:rsidP="00B71B00">
      <w:pPr>
        <w:rPr>
          <w:rFonts w:ascii="Arial" w:hAnsi="Arial"/>
          <w:b/>
          <w:bCs/>
        </w:rPr>
      </w:pPr>
      <w:r w:rsidRPr="005172ED">
        <w:rPr>
          <w:rFonts w:ascii="Arial" w:hAnsi="Arial"/>
          <w:b/>
          <w:bCs/>
        </w:rPr>
        <w:t>1.3 Rationale for Research</w:t>
      </w:r>
    </w:p>
    <w:p w14:paraId="18BF5222" w14:textId="5B0EC920" w:rsidR="00B71B00" w:rsidRPr="005172ED" w:rsidRDefault="00B71B00" w:rsidP="00B71B00">
      <w:pPr>
        <w:rPr>
          <w:rFonts w:ascii="Arial" w:hAnsi="Arial"/>
        </w:rPr>
      </w:pPr>
      <w:r w:rsidRPr="005172ED">
        <w:rPr>
          <w:rFonts w:ascii="Arial" w:hAnsi="Arial"/>
        </w:rPr>
        <w:t>The rationale for this study lies in the urgent need to understand the long-term psychological effects of the COVID-19 pandemic on younger adults in the UK. Mental health services were already under strain before 2020, with long waiting times and limited resources reported across the NHS and local authorities (Health Foundation, 2022). The pandemic amplified these challenges, with reports of increased anxiety and depression, especially among young adults navigating disrupted education and early career pathways (King</w:t>
      </w:r>
      <w:r w:rsidR="00276419">
        <w:rPr>
          <w:rFonts w:ascii="Arial" w:hAnsi="Arial"/>
        </w:rPr>
        <w:t>'</w:t>
      </w:r>
      <w:r w:rsidRPr="005172ED">
        <w:rPr>
          <w:rFonts w:ascii="Arial" w:hAnsi="Arial"/>
        </w:rPr>
        <w:t>s Fund, 2023).</w:t>
      </w:r>
    </w:p>
    <w:p w14:paraId="7EBE97FF" w14:textId="77777777" w:rsidR="00B71B00" w:rsidRPr="005172ED" w:rsidRDefault="00B71B00" w:rsidP="00B71B00">
      <w:pPr>
        <w:rPr>
          <w:rFonts w:ascii="Arial" w:hAnsi="Arial"/>
        </w:rPr>
      </w:pPr>
      <w:r w:rsidRPr="005172ED">
        <w:rPr>
          <w:rFonts w:ascii="Arial" w:hAnsi="Arial"/>
        </w:rPr>
        <w:t xml:space="preserve">Globally, the WHO (2022) has highlighted mental health deterioration as a secondary but critical public health concern, with depression and anxiety rates increasing by more than 25% in the first year of the pandemic. In the UK, young people reported significantly higher rates of </w:t>
      </w:r>
      <w:r w:rsidRPr="005172ED">
        <w:rPr>
          <w:rFonts w:ascii="Arial" w:hAnsi="Arial"/>
        </w:rPr>
        <w:lastRenderedPageBreak/>
        <w:t>stress, uncertainty, and loneliness compared to older adults, making them a vulnerable group requiring targeted interventions (Navigator, 2022).</w:t>
      </w:r>
    </w:p>
    <w:p w14:paraId="70DA13EF" w14:textId="73836636" w:rsidR="00B71B00" w:rsidRPr="005172ED" w:rsidRDefault="00B71B00" w:rsidP="00B71B00">
      <w:pPr>
        <w:rPr>
          <w:rFonts w:ascii="Arial" w:hAnsi="Arial"/>
        </w:rPr>
      </w:pPr>
      <w:r w:rsidRPr="005172ED">
        <w:rPr>
          <w:rFonts w:ascii="Arial" w:hAnsi="Arial"/>
        </w:rPr>
        <w:t xml:space="preserve">Despite growing recognition of these issues, </w:t>
      </w:r>
      <w:r w:rsidR="00276419">
        <w:rPr>
          <w:rFonts w:ascii="Arial" w:hAnsi="Arial"/>
        </w:rPr>
        <w:t>gaps remain in understanding the specific experiences of young adults during the COVID-19 pandemic</w:t>
      </w:r>
      <w:r w:rsidRPr="005172ED">
        <w:rPr>
          <w:rFonts w:ascii="Arial" w:hAnsi="Arial"/>
        </w:rPr>
        <w:t xml:space="preserve"> in the UK context. Much research to date has focused on older populations, healthcare workers, or children. By </w:t>
      </w:r>
      <w:r w:rsidR="00276419">
        <w:rPr>
          <w:rFonts w:ascii="Arial" w:hAnsi="Arial"/>
        </w:rPr>
        <w:t>focusing on young adults, this dissertation contributes to addressing an underexplored area with direct implications for policy, health,</w:t>
      </w:r>
      <w:r w:rsidRPr="005172ED">
        <w:rPr>
          <w:rFonts w:ascii="Arial" w:hAnsi="Arial"/>
        </w:rPr>
        <w:t xml:space="preserve"> and social care practice.</w:t>
      </w:r>
    </w:p>
    <w:p w14:paraId="793BB33A" w14:textId="77777777" w:rsidR="00B71B00" w:rsidRPr="005172ED" w:rsidRDefault="00B71B00" w:rsidP="00B71B00">
      <w:pPr>
        <w:rPr>
          <w:rFonts w:ascii="Arial" w:hAnsi="Arial"/>
          <w:b/>
          <w:bCs/>
        </w:rPr>
      </w:pPr>
      <w:r w:rsidRPr="005172ED">
        <w:rPr>
          <w:rFonts w:ascii="Arial" w:hAnsi="Arial"/>
          <w:b/>
          <w:bCs/>
        </w:rPr>
        <w:t>1.4 Aim and Objectives</w:t>
      </w:r>
    </w:p>
    <w:p w14:paraId="0257BE92" w14:textId="77777777" w:rsidR="00B71B00" w:rsidRPr="00A635B6" w:rsidRDefault="00B71B00" w:rsidP="00B71B00">
      <w:pPr>
        <w:rPr>
          <w:rFonts w:ascii="Arial" w:hAnsi="Arial"/>
          <w:b/>
          <w:bCs/>
        </w:rPr>
      </w:pPr>
      <w:r w:rsidRPr="00A635B6">
        <w:rPr>
          <w:rFonts w:ascii="Arial" w:hAnsi="Arial"/>
          <w:b/>
          <w:bCs/>
        </w:rPr>
        <w:t>Research Aim</w:t>
      </w:r>
    </w:p>
    <w:p w14:paraId="7B369C4F" w14:textId="77777777" w:rsidR="00B71B00" w:rsidRPr="005172ED" w:rsidRDefault="00B71B00" w:rsidP="00B71B00">
      <w:pPr>
        <w:rPr>
          <w:rFonts w:ascii="Arial" w:hAnsi="Arial"/>
        </w:rPr>
      </w:pPr>
      <w:r w:rsidRPr="005172ED">
        <w:rPr>
          <w:rFonts w:ascii="Arial" w:hAnsi="Arial"/>
        </w:rPr>
        <w:t>To examine the impact of the COVID-19 pandemic on the rates of depression and anxiety among younger adults (aged 18–30) in the UK.</w:t>
      </w:r>
    </w:p>
    <w:p w14:paraId="79178885" w14:textId="77777777" w:rsidR="00B71B00" w:rsidRPr="005172ED" w:rsidRDefault="00B71B00" w:rsidP="00B71B00">
      <w:pPr>
        <w:rPr>
          <w:rFonts w:ascii="Arial" w:hAnsi="Arial"/>
        </w:rPr>
      </w:pPr>
      <w:r w:rsidRPr="005172ED">
        <w:rPr>
          <w:rFonts w:ascii="Arial" w:hAnsi="Arial"/>
          <w:b/>
          <w:bCs/>
        </w:rPr>
        <w:t>Research Objectives</w:t>
      </w:r>
    </w:p>
    <w:p w14:paraId="16DD56F9" w14:textId="77777777" w:rsidR="00B71B00" w:rsidRPr="005172ED" w:rsidRDefault="00B71B00" w:rsidP="00B71B00">
      <w:pPr>
        <w:numPr>
          <w:ilvl w:val="0"/>
          <w:numId w:val="89"/>
        </w:numPr>
        <w:rPr>
          <w:rFonts w:ascii="Arial" w:hAnsi="Arial"/>
        </w:rPr>
      </w:pPr>
      <w:r w:rsidRPr="005172ED">
        <w:rPr>
          <w:rFonts w:ascii="Arial" w:hAnsi="Arial"/>
        </w:rPr>
        <w:t>To review existing literature on the mental health impact of COVID-19, with a focus on depression and anxiety among young adults in the UK.</w:t>
      </w:r>
    </w:p>
    <w:p w14:paraId="445E3D4A" w14:textId="12F5120B" w:rsidR="00B71B00" w:rsidRPr="005172ED" w:rsidRDefault="00B71B00" w:rsidP="00B71B00">
      <w:pPr>
        <w:numPr>
          <w:ilvl w:val="0"/>
          <w:numId w:val="89"/>
        </w:numPr>
        <w:rPr>
          <w:rFonts w:ascii="Arial" w:hAnsi="Arial"/>
        </w:rPr>
      </w:pPr>
      <w:r w:rsidRPr="005172ED">
        <w:rPr>
          <w:rFonts w:ascii="Arial" w:hAnsi="Arial"/>
        </w:rPr>
        <w:t xml:space="preserve">To analyse global and national data on mental health trends during the pandemic, drawing from sources such as </w:t>
      </w:r>
      <w:r w:rsidR="00276419">
        <w:rPr>
          <w:rFonts w:ascii="Arial" w:hAnsi="Arial"/>
        </w:rPr>
        <w:t xml:space="preserve">the </w:t>
      </w:r>
      <w:r w:rsidRPr="005172ED">
        <w:rPr>
          <w:rFonts w:ascii="Arial" w:hAnsi="Arial"/>
        </w:rPr>
        <w:t>WHO, the King</w:t>
      </w:r>
      <w:r w:rsidR="00276419">
        <w:rPr>
          <w:rFonts w:ascii="Arial" w:hAnsi="Arial"/>
        </w:rPr>
        <w:t>'</w:t>
      </w:r>
      <w:r w:rsidRPr="005172ED">
        <w:rPr>
          <w:rFonts w:ascii="Arial" w:hAnsi="Arial"/>
        </w:rPr>
        <w:t>s Fund, and UK public health organisations.</w:t>
      </w:r>
    </w:p>
    <w:p w14:paraId="6E620783" w14:textId="77777777" w:rsidR="00B71B00" w:rsidRPr="005172ED" w:rsidRDefault="00B71B00" w:rsidP="00B71B00">
      <w:pPr>
        <w:numPr>
          <w:ilvl w:val="0"/>
          <w:numId w:val="89"/>
        </w:numPr>
        <w:rPr>
          <w:rFonts w:ascii="Arial" w:hAnsi="Arial"/>
        </w:rPr>
      </w:pPr>
      <w:r w:rsidRPr="005172ED">
        <w:rPr>
          <w:rFonts w:ascii="Arial" w:hAnsi="Arial"/>
        </w:rPr>
        <w:t>To identify key social, economic, and contextual factors contributing to increased depression and anxiety rates in this demographic.</w:t>
      </w:r>
    </w:p>
    <w:p w14:paraId="41C71F4E" w14:textId="77777777" w:rsidR="00B71B00" w:rsidRPr="005172ED" w:rsidRDefault="00B71B00" w:rsidP="00B71B00">
      <w:pPr>
        <w:numPr>
          <w:ilvl w:val="0"/>
          <w:numId w:val="89"/>
        </w:numPr>
        <w:rPr>
          <w:rFonts w:ascii="Arial" w:hAnsi="Arial"/>
        </w:rPr>
      </w:pPr>
      <w:r w:rsidRPr="005172ED">
        <w:rPr>
          <w:rFonts w:ascii="Arial" w:hAnsi="Arial"/>
        </w:rPr>
        <w:t>To critically evaluate the implications for UK health and social care policy and practice.</w:t>
      </w:r>
    </w:p>
    <w:p w14:paraId="0F08D0C6" w14:textId="77777777" w:rsidR="00B71B00" w:rsidRPr="005172ED" w:rsidRDefault="00B71B00" w:rsidP="00B71B00">
      <w:pPr>
        <w:numPr>
          <w:ilvl w:val="0"/>
          <w:numId w:val="89"/>
        </w:numPr>
        <w:rPr>
          <w:rFonts w:ascii="Arial" w:hAnsi="Arial"/>
        </w:rPr>
      </w:pPr>
      <w:r w:rsidRPr="005172ED">
        <w:rPr>
          <w:rFonts w:ascii="Arial" w:hAnsi="Arial"/>
        </w:rPr>
        <w:t>To provide evidence-based recommendations for future mental health support and interventions targeting young adults.</w:t>
      </w:r>
    </w:p>
    <w:p w14:paraId="603E02CF" w14:textId="77777777" w:rsidR="00B71B00" w:rsidRPr="005172ED" w:rsidRDefault="00B71B00" w:rsidP="00B71B00">
      <w:pPr>
        <w:rPr>
          <w:rFonts w:ascii="Arial" w:hAnsi="Arial"/>
          <w:b/>
          <w:bCs/>
        </w:rPr>
      </w:pPr>
      <w:r w:rsidRPr="005172ED">
        <w:rPr>
          <w:rFonts w:ascii="Arial" w:hAnsi="Arial"/>
          <w:b/>
          <w:bCs/>
        </w:rPr>
        <w:t>1.5 Conclusion</w:t>
      </w:r>
    </w:p>
    <w:p w14:paraId="45FEB8F5" w14:textId="4CDFDA14" w:rsidR="00B71B00" w:rsidRPr="005172ED" w:rsidRDefault="00B71B00" w:rsidP="00B71B00">
      <w:pPr>
        <w:rPr>
          <w:rFonts w:ascii="Arial" w:hAnsi="Arial"/>
        </w:rPr>
      </w:pPr>
      <w:r w:rsidRPr="005172ED">
        <w:rPr>
          <w:rFonts w:ascii="Arial" w:hAnsi="Arial"/>
        </w:rPr>
        <w:t>This chapter has introduced the dissertation by outlining its focus on the psychological impact of COVID-19 on young adults in the UK, defining key terms, presenting the rationale, and setting out the aim and objectives. The significance of th</w:t>
      </w:r>
      <w:r w:rsidR="00276419">
        <w:rPr>
          <w:rFonts w:ascii="Arial" w:hAnsi="Arial"/>
        </w:rPr>
        <w:t>is research lies in addressing a gap in the literature and informing future policy and practice to support younger adults</w:t>
      </w:r>
      <w:r w:rsidRPr="005172ED">
        <w:rPr>
          <w:rFonts w:ascii="Arial" w:hAnsi="Arial"/>
        </w:rPr>
        <w:t>.</w:t>
      </w:r>
    </w:p>
    <w:p w14:paraId="580A6F36" w14:textId="3D5DE3EE" w:rsidR="00B71B00" w:rsidRPr="005172ED" w:rsidRDefault="00B71B00" w:rsidP="00B71B00">
      <w:pPr>
        <w:rPr>
          <w:rFonts w:ascii="Arial" w:hAnsi="Arial"/>
        </w:rPr>
      </w:pPr>
      <w:r w:rsidRPr="005172ED">
        <w:rPr>
          <w:rFonts w:ascii="Arial" w:hAnsi="Arial"/>
        </w:rPr>
        <w:t xml:space="preserve">The next chapter (Chapter 2) will provide a detailed background and analysis of the topic. It will explore the historical and theoretical development of mental health research, situate the issue in both global and UK contexts, and critically assess how </w:t>
      </w:r>
      <w:r w:rsidR="00276419">
        <w:rPr>
          <w:rFonts w:ascii="Arial" w:hAnsi="Arial"/>
        </w:rPr>
        <w:t>the pandemic has shaped depression and anxiety among young adults</w:t>
      </w:r>
      <w:r w:rsidRPr="005172ED">
        <w:rPr>
          <w:rFonts w:ascii="Arial" w:hAnsi="Arial"/>
        </w:rPr>
        <w:t>.</w:t>
      </w:r>
    </w:p>
    <w:p w14:paraId="23594D26" w14:textId="77777777" w:rsidR="00B71B00" w:rsidRDefault="00B71B00" w:rsidP="00B71B00">
      <w:pPr>
        <w:pStyle w:val="Heading1"/>
      </w:pPr>
      <w:bookmarkStart w:id="3" w:name="_Toc213323439"/>
      <w:r w:rsidRPr="00A46FA8">
        <w:lastRenderedPageBreak/>
        <w:t>Chapter 2</w:t>
      </w:r>
      <w:bookmarkEnd w:id="3"/>
    </w:p>
    <w:p w14:paraId="33F17F2D" w14:textId="77777777" w:rsidR="00B71B00" w:rsidRPr="00AE046C" w:rsidRDefault="00B71B00" w:rsidP="001F5EDD">
      <w:pPr>
        <w:pStyle w:val="Heading2"/>
      </w:pPr>
      <w:bookmarkStart w:id="4" w:name="_Toc213323440"/>
      <w:r w:rsidRPr="00AE046C">
        <w:t>2.1 Introduction</w:t>
      </w:r>
      <w:bookmarkEnd w:id="4"/>
    </w:p>
    <w:p w14:paraId="52A8A90E" w14:textId="4122FF36" w:rsidR="00B71B00" w:rsidRDefault="00B71B00" w:rsidP="00B71B00">
      <w:pPr>
        <w:rPr>
          <w:rFonts w:ascii="Arial" w:hAnsi="Arial"/>
        </w:rPr>
      </w:pPr>
      <w:r w:rsidRPr="00AE046C">
        <w:rPr>
          <w:rFonts w:ascii="Arial" w:hAnsi="Arial"/>
        </w:rPr>
        <w:t>This chapter provides the background necessary to situate the research within its wider academic and policy context. It does not focus on presenting findings or thematic analysis</w:t>
      </w:r>
      <w:r w:rsidR="00276419">
        <w:rPr>
          <w:rFonts w:ascii="Arial" w:hAnsi="Arial"/>
        </w:rPr>
        <w:t>. Instead, it</w:t>
      </w:r>
      <w:r w:rsidRPr="00AE046C">
        <w:rPr>
          <w:rFonts w:ascii="Arial" w:hAnsi="Arial"/>
        </w:rPr>
        <w:t xml:space="preserve"> builds the foundation for understanding how and why the COVID-19 pandemic has influenced the mental health of young adults in the UK. The discussion begins with a historical overview of how mental health has been recognised and addressed over time, with </w:t>
      </w:r>
      <w:proofErr w:type="gramStart"/>
      <w:r w:rsidRPr="00AE046C">
        <w:rPr>
          <w:rFonts w:ascii="Arial" w:hAnsi="Arial"/>
        </w:rPr>
        <w:t>particular reference</w:t>
      </w:r>
      <w:proofErr w:type="gramEnd"/>
      <w:r w:rsidRPr="00AE046C">
        <w:rPr>
          <w:rFonts w:ascii="Arial" w:hAnsi="Arial"/>
        </w:rPr>
        <w:t xml:space="preserve"> to the development of public health and mental health policy. It then </w:t>
      </w:r>
      <w:r w:rsidR="00276419">
        <w:rPr>
          <w:rFonts w:ascii="Arial" w:hAnsi="Arial"/>
        </w:rPr>
        <w:t>examines theoretical frameworks that help explain the relationships between stress, social conditions, resilience, and the development of young adults</w:t>
      </w:r>
      <w:r w:rsidRPr="00AE046C">
        <w:rPr>
          <w:rFonts w:ascii="Arial" w:hAnsi="Arial"/>
        </w:rPr>
        <w:t>. Following this, an international perspective is presented to compare how different countries have experienced and responded to the psychological impacts of the pandemic. Finally, the chapter examines the national and local UK context, including the role of health and social care systems, policies, and inequalities.</w:t>
      </w:r>
    </w:p>
    <w:p w14:paraId="2B6A5168" w14:textId="77777777" w:rsidR="00B71B00" w:rsidRPr="00AE046C" w:rsidRDefault="00B71B00" w:rsidP="001F5EDD">
      <w:pPr>
        <w:pStyle w:val="Heading2"/>
      </w:pPr>
      <w:bookmarkStart w:id="5" w:name="_Toc213323441"/>
      <w:r w:rsidRPr="00AE046C">
        <w:t>2.2 Historical Background</w:t>
      </w:r>
      <w:bookmarkEnd w:id="5"/>
    </w:p>
    <w:p w14:paraId="28C1DC06" w14:textId="77777777" w:rsidR="00B71B00" w:rsidRPr="00A86C49" w:rsidRDefault="00B71B00" w:rsidP="00B71B00">
      <w:pPr>
        <w:rPr>
          <w:rFonts w:ascii="Arial" w:hAnsi="Arial"/>
        </w:rPr>
      </w:pPr>
      <w:r w:rsidRPr="00A86C49">
        <w:rPr>
          <w:rFonts w:ascii="Arial" w:hAnsi="Arial"/>
        </w:rPr>
        <w:t>The recognition of mental health as a central public health issue has undergone considerable change over time. Historically, mental illness was heavily stigmatised and poorly understood. Treatment during the 19th and early 20th centuries often relied on institutionalisation in asylums, where people with mental illness were isolated from society, frequently facing neglect and inadequate care. This approach reflected prevailing social attitudes that positioned mental health problems as deviant or shameful, rather than as legitimate health conditions requiring appropriate medical and social responses (World Health Organization, 2022).</w:t>
      </w:r>
    </w:p>
    <w:p w14:paraId="30229278" w14:textId="3DE1DB86" w:rsidR="00B71B00" w:rsidRDefault="00B71B00" w:rsidP="00B71B00">
      <w:pPr>
        <w:rPr>
          <w:rFonts w:ascii="Arial" w:hAnsi="Arial"/>
        </w:rPr>
      </w:pPr>
      <w:r w:rsidRPr="00A86C49">
        <w:rPr>
          <w:rFonts w:ascii="Arial" w:hAnsi="Arial"/>
        </w:rPr>
        <w:t>By the mid-20th century, a shift in understanding began to emerge, influenced by advances in psychiatry, psychology, and public health. Policies increasingly sought to move away from institutional care and towards community-based support. In the UK, a significant milestone was the Mental Health Act 1983, which provided a legal framework for treatment and care while emphasising patient rights and greater integration of mental health within the NHS (The King</w:t>
      </w:r>
      <w:r w:rsidR="00276419">
        <w:rPr>
          <w:rFonts w:ascii="Arial" w:hAnsi="Arial"/>
        </w:rPr>
        <w:t>'</w:t>
      </w:r>
      <w:r w:rsidRPr="00A86C49">
        <w:rPr>
          <w:rFonts w:ascii="Arial" w:hAnsi="Arial"/>
        </w:rPr>
        <w:t>s Fund, 2023). This period marked the beginning of a more holistic approach that recognised the need for services embedded within communities rather than segregated institutions.</w:t>
      </w:r>
    </w:p>
    <w:p w14:paraId="3959D997" w14:textId="77777777" w:rsidR="00B71B00" w:rsidRPr="00230E6C" w:rsidRDefault="00B71B00" w:rsidP="00B71B00">
      <w:pPr>
        <w:rPr>
          <w:rFonts w:ascii="Arial" w:hAnsi="Arial"/>
          <w:noProof/>
        </w:rPr>
      </w:pPr>
      <w:r w:rsidRPr="00230E6C">
        <w:rPr>
          <w:rFonts w:ascii="Arial" w:hAnsi="Arial"/>
          <w:noProof/>
          <w:sz w:val="30"/>
          <w:szCs w:val="30"/>
        </w:rPr>
        <mc:AlternateContent>
          <mc:Choice Requires="wps">
            <w:drawing>
              <wp:anchor distT="0" distB="0" distL="114300" distR="114300" simplePos="0" relativeHeight="251662336" behindDoc="0" locked="0" layoutInCell="1" allowOverlap="1" wp14:anchorId="3E3CE0D1" wp14:editId="408976A3">
                <wp:simplePos x="0" y="0"/>
                <wp:positionH relativeFrom="column">
                  <wp:posOffset>1447800</wp:posOffset>
                </wp:positionH>
                <wp:positionV relativeFrom="paragraph">
                  <wp:posOffset>326390</wp:posOffset>
                </wp:positionV>
                <wp:extent cx="167640" cy="182880"/>
                <wp:effectExtent l="0" t="0" r="22860" b="26670"/>
                <wp:wrapNone/>
                <wp:docPr id="1550091900"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739E6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 o:spid="_x0000_s1026" type="#_x0000_t120" style="position:absolute;margin-left:114pt;margin-top:25.7pt;width:13.2pt;height:14.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BWcABu4AAAAAkBAAAPAAAAZHJzL2Rvd25y&#10;ZXYueG1sTI/NTsMwEITvSLyDtUhcUOvUpFUUsqkqpEgcQIhC7068jSP8E2K3DW+POcFtVjOa/aba&#10;ztawM01h8A5htcyAkeu8GlyP8PHeLApgIUqnpPGOEL4pwLa+vqpkqfzFvdF5H3uWSlwoJYKOcSw5&#10;D50mK8PSj+SSd/STlTGdU8/VJC+p3BousmzDrRxc+qDlSI+aus/9ySKYcHf4Ou6G+6f2WfOXhprX&#10;fD4g3t7Muwdgkeb4F4Zf/IQOdWJq/cmpwAyCEEXaEhHWqxxYCoh1nkSLUGQCeF3x/wvqHwAAAP//&#10;AwBQSwECLQAUAAYACAAAACEAtoM4kv4AAADhAQAAEwAAAAAAAAAAAAAAAAAAAAAAW0NvbnRlbnRf&#10;VHlwZXNdLnhtbFBLAQItABQABgAIAAAAIQA4/SH/1gAAAJQBAAALAAAAAAAAAAAAAAAAAC8BAABf&#10;cmVscy8ucmVsc1BLAQItABQABgAIAAAAIQAWhTClZQIAACAFAAAOAAAAAAAAAAAAAAAAAC4CAABk&#10;cnMvZTJvRG9jLnhtbFBLAQItABQABgAIAAAAIQBWcABu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sz w:val="30"/>
          <w:szCs w:val="30"/>
        </w:rPr>
        <mc:AlternateContent>
          <mc:Choice Requires="wps">
            <w:drawing>
              <wp:anchor distT="0" distB="0" distL="114300" distR="114300" simplePos="0" relativeHeight="251664384" behindDoc="0" locked="0" layoutInCell="1" allowOverlap="1" wp14:anchorId="74991458" wp14:editId="2FAE5899">
                <wp:simplePos x="0" y="0"/>
                <wp:positionH relativeFrom="column">
                  <wp:posOffset>2720340</wp:posOffset>
                </wp:positionH>
                <wp:positionV relativeFrom="paragraph">
                  <wp:posOffset>318770</wp:posOffset>
                </wp:positionV>
                <wp:extent cx="167640" cy="182880"/>
                <wp:effectExtent l="0" t="0" r="22860" b="26670"/>
                <wp:wrapNone/>
                <wp:docPr id="1575348516"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FD6540" id="Flowchart: Connector 2" o:spid="_x0000_s1026" type="#_x0000_t120" style="position:absolute;margin-left:214.2pt;margin-top:25.1pt;width:13.2pt;height:14.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232vJ4AAAAAkBAAAPAAAAZHJzL2Rvd25y&#10;ZXYueG1sTI/BTsMwEETvSPyDtUhcUGsTUighTlUhReJAhWjp3Ym3cYS9DrHbhr/HnOC42qeZN+Vq&#10;cpadcAy9Jwm3cwEMqfW6p07Cx66eLYGFqEgr6wklfGOAVXV5UapC+zO942kbO5ZCKBRKgolxKDgP&#10;rUGnwtwPSOl38KNTMZ1jx/WozincWZ4Jcc+d6ik1GDXgs8H2c3t0Emy42X8d1v3dS/Nq+KbG+i2f&#10;9lJeX03rJ2ARp/gHw69+UocqOTX+SDowKyHPlnlCJSxEBiwB+SJPWxoJD48CeFXy/wuqHwAAAP//&#10;AwBQSwECLQAUAAYACAAAACEAtoM4kv4AAADhAQAAEwAAAAAAAAAAAAAAAAAAAAAAW0NvbnRlbnRf&#10;VHlwZXNdLnhtbFBLAQItABQABgAIAAAAIQA4/SH/1gAAAJQBAAALAAAAAAAAAAAAAAAAAC8BAABf&#10;cmVscy8ucmVsc1BLAQItABQABgAIAAAAIQAWhTClZQIAACAFAAAOAAAAAAAAAAAAAAAAAC4CAABk&#10;cnMvZTJvRG9jLnhtbFBLAQItABQABgAIAAAAIQD232vJ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sz w:val="30"/>
          <w:szCs w:val="30"/>
        </w:rPr>
        <mc:AlternateContent>
          <mc:Choice Requires="wps">
            <w:drawing>
              <wp:anchor distT="0" distB="0" distL="114300" distR="114300" simplePos="0" relativeHeight="251665408" behindDoc="0" locked="0" layoutInCell="1" allowOverlap="1" wp14:anchorId="4E89BD53" wp14:editId="1530E788">
                <wp:simplePos x="0" y="0"/>
                <wp:positionH relativeFrom="column">
                  <wp:posOffset>4023360</wp:posOffset>
                </wp:positionH>
                <wp:positionV relativeFrom="paragraph">
                  <wp:posOffset>311150</wp:posOffset>
                </wp:positionV>
                <wp:extent cx="167640" cy="182880"/>
                <wp:effectExtent l="0" t="0" r="22860" b="26670"/>
                <wp:wrapNone/>
                <wp:docPr id="1984492458"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95EB04" id="Flowchart: Connector 2" o:spid="_x0000_s1026" type="#_x0000_t120" style="position:absolute;margin-left:316.8pt;margin-top:24.5pt;width:13.2pt;height:14.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RPKY64AAAAAkBAAAPAAAAZHJzL2Rvd25y&#10;ZXYueG1sTI9NS8NAEIbvgv9hGcGL2I2mbNuYTSlCwINSrO19k51mg/sRs9s2/nvHk95mmId3nrdc&#10;T86yM46xD17CwywDhr4NuvedhP1Hfb8EFpPyWtngUcI3RlhX11elKnS4+Hc871LHKMTHQkkwKQ0F&#10;57E16FSchQE93Y5hdCrROnZcj+pC4c7yxywT3Kne0wejBnw22H7uTk6CjXeHr+Omz1+aV8Pfaqy3&#10;8+kg5e3NtHkClnBKfzD86pM6VOTUhJPXkVkJIs8FoRLmK+pEgBAZDY2ExWIJvCr5/wbVDwAAAP//&#10;AwBQSwECLQAUAAYACAAAACEAtoM4kv4AAADhAQAAEwAAAAAAAAAAAAAAAAAAAAAAW0NvbnRlbnRf&#10;VHlwZXNdLnhtbFBLAQItABQABgAIAAAAIQA4/SH/1gAAAJQBAAALAAAAAAAAAAAAAAAAAC8BAABf&#10;cmVscy8ucmVsc1BLAQItABQABgAIAAAAIQAWhTClZQIAACAFAAAOAAAAAAAAAAAAAAAAAC4CAABk&#10;cnMvZTJvRG9jLnhtbFBLAQItABQABgAIAAAAIQDRPKY64AAAAAkBAAAPAAAAAAAAAAAAAAAAAL8E&#10;AABkcnMvZG93bnJldi54bWxQSwUGAAAAAAQABADzAAAAzAUAAAAA&#10;" fillcolor="#4472c4 [3204]" strokecolor="#09101d [484]" strokeweight="1pt">
                <v:stroke joinstyle="miter"/>
              </v:shape>
            </w:pict>
          </mc:Fallback>
        </mc:AlternateContent>
      </w:r>
      <w:r w:rsidRPr="00230E6C">
        <w:rPr>
          <w:rFonts w:ascii="Arial" w:hAnsi="Arial"/>
        </w:rPr>
        <w:t>19th-early 20th c</w:t>
      </w:r>
      <w:r w:rsidRPr="00230E6C">
        <w:rPr>
          <w:rFonts w:ascii="Arial" w:hAnsi="Arial"/>
          <w:sz w:val="18"/>
          <w:szCs w:val="18"/>
        </w:rPr>
        <w:t>.</w:t>
      </w:r>
      <w:r w:rsidRPr="00230E6C">
        <w:rPr>
          <w:rFonts w:ascii="Arial" w:hAnsi="Arial"/>
          <w:noProof/>
        </w:rPr>
        <mc:AlternateContent>
          <mc:Choice Requires="wps">
            <w:drawing>
              <wp:anchor distT="0" distB="0" distL="114300" distR="114300" simplePos="0" relativeHeight="251663360" behindDoc="0" locked="0" layoutInCell="1" allowOverlap="1" wp14:anchorId="102EFFBC" wp14:editId="76159307">
                <wp:simplePos x="0" y="0"/>
                <wp:positionH relativeFrom="column">
                  <wp:posOffset>5402580</wp:posOffset>
                </wp:positionH>
                <wp:positionV relativeFrom="paragraph">
                  <wp:posOffset>326390</wp:posOffset>
                </wp:positionV>
                <wp:extent cx="167640" cy="182880"/>
                <wp:effectExtent l="0" t="0" r="22860" b="26670"/>
                <wp:wrapNone/>
                <wp:docPr id="41717693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C54AC0" id="Flowchart: Connector 2" o:spid="_x0000_s1026" type="#_x0000_t120" style="position:absolute;margin-left:425.4pt;margin-top:25.7pt;width:13.2pt;height:14.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BUTxL4AAAAAkBAAAPAAAAZHJzL2Rvd25y&#10;ZXYueG1sTI/NTsMwEITvSLyDtUhcELUbWhqlcaoKKRIHEKK0dyfexhH+CbHbhrdnOcFtRzua+abc&#10;TM6yM46xD17CfCaAoW+D7n0nYf9R3+fAYlJeKxs8SvjGCJvq+qpUhQ4X/47nXeoYhfhYKAkmpaHg&#10;PLYGnYqzMKCn3zGMTiWSY8f1qC4U7izPhHjkTvWeGowa8Mlg+7k7OQk23h2+jtv+4bl5Mfy1xvpt&#10;MR2kvL2ZtmtgCaf0Z4ZffEKHipiacPI6MishXwpCTxKW8wUwMuSrVQasoUNkwKuS/19Q/QAAAP//&#10;AwBQSwECLQAUAAYACAAAACEAtoM4kv4AAADhAQAAEwAAAAAAAAAAAAAAAAAAAAAAW0NvbnRlbnRf&#10;VHlwZXNdLnhtbFBLAQItABQABgAIAAAAIQA4/SH/1gAAAJQBAAALAAAAAAAAAAAAAAAAAC8BAABf&#10;cmVscy8ucmVsc1BLAQItABQABgAIAAAAIQAWhTClZQIAACAFAAAOAAAAAAAAAAAAAAAAAC4CAABk&#10;cnMvZTJvRG9jLnhtbFBLAQItABQABgAIAAAAIQDBUTxL4AAAAAkBAAAPAAAAAAAAAAAAAAAAAL8E&#10;AABkcnMvZG93bnJldi54bWxQSwUGAAAAAAQABADzAAAAzAUAAAAA&#10;" fillcolor="#4472c4 [3204]" strokecolor="#09101d [484]" strokeweight="1pt">
                <v:stroke joinstyle="miter"/>
              </v:shape>
            </w:pict>
          </mc:Fallback>
        </mc:AlternateContent>
      </w:r>
      <w:r w:rsidRPr="00230E6C">
        <w:rPr>
          <w:rFonts w:ascii="Arial" w:hAnsi="Arial"/>
          <w:noProof/>
        </w:rPr>
        <mc:AlternateContent>
          <mc:Choice Requires="wps">
            <w:drawing>
              <wp:anchor distT="0" distB="0" distL="114300" distR="114300" simplePos="0" relativeHeight="251661312" behindDoc="0" locked="0" layoutInCell="1" allowOverlap="1" wp14:anchorId="34B67B8A" wp14:editId="57AE2AAF">
                <wp:simplePos x="0" y="0"/>
                <wp:positionH relativeFrom="column">
                  <wp:posOffset>91440</wp:posOffset>
                </wp:positionH>
                <wp:positionV relativeFrom="paragraph">
                  <wp:posOffset>326390</wp:posOffset>
                </wp:positionV>
                <wp:extent cx="167640" cy="182880"/>
                <wp:effectExtent l="0" t="0" r="22860" b="26670"/>
                <wp:wrapNone/>
                <wp:docPr id="1244555465" name="Flowchart: Connector 2"/>
                <wp:cNvGraphicFramePr/>
                <a:graphic xmlns:a="http://schemas.openxmlformats.org/drawingml/2006/main">
                  <a:graphicData uri="http://schemas.microsoft.com/office/word/2010/wordprocessingShape">
                    <wps:wsp>
                      <wps:cNvSpPr/>
                      <wps:spPr>
                        <a:xfrm>
                          <a:off x="0" y="0"/>
                          <a:ext cx="167640" cy="18288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2A66EC" id="Flowchart: Connector 2" o:spid="_x0000_s1026" type="#_x0000_t120" style="position:absolute;margin-left:7.2pt;margin-top:25.7pt;width:13.2pt;height:1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ClZQIAACAFAAAOAAAAZHJzL2Uyb0RvYy54bWysVN1r2zAQfx/sfxB6X22HfmShTgkpHYPS&#10;lqajz4osxQZZp52UONlfv5PsOKUdexh7se903z/9Ttc3+9awnULfgC15cZZzpqyEqrGbkv94ufsy&#10;5cwHYSthwKqSH5TnN/PPn647N1MTqMFUChklsX7WuZLXIbhZlnlZq1b4M3DKklEDtiKQipusQtFR&#10;9tZkkzy/zDrAyiFI5T2d3vZGPk/5tVYyPGrtVWCm5NRbSF9M33X8ZvNrMdugcHUjhzbEP3TRisZS&#10;0THVrQiCbbH5kKptJIIHHc4ktBlo3UiVZqBpivzdNKtaOJVmIXC8G2Hy/y+tfNit3BMSDJ3zM09i&#10;nGKvsY1/6o/tE1iHESy1D0zSYXF5dXlOkEoyFdPJdJrAzE7BDn34pqBlUSi5NtAta4FhCdbSvQAm&#10;wMTu3gcqT4HHAFJOzSQpHIyK/Rj7rDRrKio/SdGJJ2ppkO0E3bCQUtlQ9KZaVKo/Li7y/NjdGJFK&#10;poQxs26MGXMPCSIHP+buex38Y6hKNBuD87811gePEaky2DAGt40dcBn77EcwNNVQufc/gtRDE1Fa&#10;Q3V4QobQk9w7edcQ8vfChyeBxGq6LNrU8EifeBklh0HirAb89afz6E9kIytnHW1Jyf3PrUDFmflu&#10;iYZfi/PIgZCU84urCSn41rJ+a7Hbdgl0TQW9CU4mMfoHcxQ1QvtKC72IVckkrKTaJZcBj8oy9NtL&#10;T4JUi0Vyo1VyItzblZMxeUQ1cull/yrQDfQLxNsHOG6UmL3jXe8bIy0stgF0k0h5wnXAm9YwEWd4&#10;MuKev9WT1+lhm/8GAAD//wMAUEsDBBQABgAIAAAAIQDNxwY03QAAAAcBAAAPAAAAZHJzL2Rvd25y&#10;ZXYueG1sTI9BS8NAEIXvgv9hGcGLtLutUUqaTSlCwIMirfa+yU6T4O5szG7b+O8dT3oaHu/x5nvF&#10;ZvJOnHGMfSANi7kCgdQE21Or4eO9mq1AxGTIGhcINXxjhE15fVWY3IYL7fC8T63gEoq50dClNORS&#10;xqZDb+I8DEjsHcPoTWI5ttKO5sLl3smlUo/Sm574Q2cGfOqw+dyfvAYX7w5fx21//1y/dPK1wuot&#10;mw5a395M2zWIhFP6C8MvPqNDyUx1OJGNwrHOMk5qeFjwZT9TvKTWsFJLkGUh//OXPwAAAP//AwBQ&#10;SwECLQAUAAYACAAAACEAtoM4kv4AAADhAQAAEwAAAAAAAAAAAAAAAAAAAAAAW0NvbnRlbnRfVHlw&#10;ZXNdLnhtbFBLAQItABQABgAIAAAAIQA4/SH/1gAAAJQBAAALAAAAAAAAAAAAAAAAAC8BAABfcmVs&#10;cy8ucmVsc1BLAQItABQABgAIAAAAIQAWhTClZQIAACAFAAAOAAAAAAAAAAAAAAAAAC4CAABkcnMv&#10;ZTJvRG9jLnhtbFBLAQItABQABgAIAAAAIQDNxwY03QAAAAcBAAAPAAAAAAAAAAAAAAAAAL8EAABk&#10;cnMvZG93bnJldi54bWxQSwUGAAAAAAQABADzAAAAyQUAAAAA&#10;" fillcolor="#4472c4 [3204]" strokecolor="#09101d [484]" strokeweight="1pt">
                <v:stroke joinstyle="miter"/>
              </v:shape>
            </w:pict>
          </mc:Fallback>
        </mc:AlternateContent>
      </w:r>
      <w:r>
        <w:rPr>
          <w:rFonts w:ascii="Arial" w:hAnsi="Arial"/>
          <w:noProof/>
        </w:rPr>
        <w:t xml:space="preserve">     1983                     2000s </w:t>
      </w:r>
      <w:r>
        <w:rPr>
          <w:rFonts w:ascii="Arial" w:hAnsi="Arial"/>
          <w:noProof/>
        </w:rPr>
        <w:tab/>
      </w:r>
      <w:r>
        <w:rPr>
          <w:rFonts w:ascii="Arial" w:hAnsi="Arial"/>
          <w:noProof/>
        </w:rPr>
        <w:tab/>
        <w:t xml:space="preserve">      2020</w:t>
      </w:r>
      <w:r>
        <w:rPr>
          <w:rFonts w:ascii="Arial" w:hAnsi="Arial"/>
          <w:noProof/>
        </w:rPr>
        <w:tab/>
      </w:r>
      <w:r>
        <w:rPr>
          <w:rFonts w:ascii="Arial" w:hAnsi="Arial"/>
          <w:noProof/>
        </w:rPr>
        <w:tab/>
        <w:t xml:space="preserve">      2022</w:t>
      </w:r>
    </w:p>
    <w:p w14:paraId="46FD4115" w14:textId="04777EA2" w:rsidR="00B71B00" w:rsidRDefault="00276419" w:rsidP="00B71B00">
      <w:pPr>
        <w:rPr>
          <w:rFonts w:ascii="Arial" w:hAnsi="Arial"/>
        </w:rPr>
      </w:pPr>
      <w:r>
        <w:rPr>
          <w:rFonts w:ascii="Arial" w:hAnsi="Arial"/>
          <w:noProof/>
        </w:rPr>
        <mc:AlternateContent>
          <mc:Choice Requires="wps">
            <w:drawing>
              <wp:anchor distT="0" distB="0" distL="114300" distR="114300" simplePos="0" relativeHeight="251666432" behindDoc="0" locked="0" layoutInCell="1" allowOverlap="1" wp14:anchorId="05DE7537" wp14:editId="17E5A07F">
                <wp:simplePos x="0" y="0"/>
                <wp:positionH relativeFrom="column">
                  <wp:posOffset>1021080</wp:posOffset>
                </wp:positionH>
                <wp:positionV relativeFrom="paragraph">
                  <wp:posOffset>148590</wp:posOffset>
                </wp:positionV>
                <wp:extent cx="1318260" cy="693420"/>
                <wp:effectExtent l="0" t="0" r="0" b="0"/>
                <wp:wrapNone/>
                <wp:docPr id="1245887396" name="Rectangle 3"/>
                <wp:cNvGraphicFramePr/>
                <a:graphic xmlns:a="http://schemas.openxmlformats.org/drawingml/2006/main">
                  <a:graphicData uri="http://schemas.microsoft.com/office/word/2010/wordprocessingShape">
                    <wps:wsp>
                      <wps:cNvSpPr/>
                      <wps:spPr>
                        <a:xfrm>
                          <a:off x="0" y="0"/>
                          <a:ext cx="1318260" cy="6934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DE7537" id="Rectangle 3" o:spid="_x0000_s1026" style="position:absolute;left:0;text-align:left;margin-left:80.4pt;margin-top:11.7pt;width:103.8pt;height:5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mZaYwIAABoFAAAOAAAAZHJzL2Uyb0RvYy54bWysVEtv2zAMvg/YfxB0Xx2nWdYGcYqgRYcB&#10;RRusHXpWZCkxJosapcTOfv0o2XEfy2nYxabEj6+PpOZXbW3YXqGvwBY8PxtxpqyEsrKbgv94uv10&#10;wZkPwpbCgFUFPyjPrxYfP8wbN1Nj2IIpFTJyYv2scQXfhuBmWeblVtXCn4FTlpQasBaBjrjJShQN&#10;ea9NNh6NplkDWDoEqbyn25tOyRfJv9ZKhgetvQrMFJxyC+mL6buO32wxF7MNCretZJ+G+IcsalFZ&#10;Cjq4uhFBsB1Wf7mqK4ngQYczCXUGWldSpRqomnz0rprHrXAq1ULkeDfQ5P+fW3m/f3QrJBoa52ee&#10;xFhFq7GOf8qPtYmsw0CWagOTdJmf5xfjKXEqSTe9PJ+ME5vZi7VDH74qqFkUCo7UjMSR2N/5QBEJ&#10;eoTEYBZuK2NSQ4x9c0HAeJO9pJikcDAq4oz9rjSrSkpqnAKk6VHXBtleUN+FlMqGaex18kToaKYp&#10;2mCYnzI0Ie+Nemw0U2mqBsPRKcO3EQeLFBVsGIzrygKeclD+HCJ3+GP1Xc2x/NCu275taygPK2QI&#10;3Xh7J28rovxO+LASSPNMXaIdDQ/00QaagkMvcbYF/H3qPuJpzEjLWUP7UXD/aydQcWa+WRrAy3wy&#10;iQuVDpPPX6j7DF9r1q81dldfA7Uip9fAySRGfDBHUSPUz7TKyxiVVMJKil1wGfB4uA7d3tJjINVy&#10;mWC0RE6EO/voZHQeCY4j9dQ+C3T93AWa2Hs47pKYvRu/DhstLSx3AXSVZjNS3PHaU08LmOanfyzi&#10;hr8+J9TLk7b4AwAA//8DAFBLAwQUAAYACAAAACEAwCE8U9wAAAAKAQAADwAAAGRycy9kb3ducmV2&#10;LnhtbEyPT0vEMBDF74LfIYzgzU1tpZTadFFBRPYgrnpPk9m22ExKk/7Zb+940ts83uPN71X7zQ1i&#10;wSn0nhTc7hIQSMbbnloFnx/PNwWIEDVZPXhCBWcMsK8vLypdWr/SOy7H2AouoVBqBV2MYyllMB06&#10;HXZ+RGLv5CenI8uplXbSK5e7QaZJkkune+IPnR7xqUPzfZydgi9/elydaeh1Ob/188thMqY4KHV9&#10;tT3cg4i4xb8w/OIzOtTM1PiZbBAD6zxh9Kggze5AcCDLCz4adrI0B1lX8v+E+gcAAP//AwBQSwEC&#10;LQAUAAYACAAAACEAtoM4kv4AAADhAQAAEwAAAAAAAAAAAAAAAAAAAAAAW0NvbnRlbnRfVHlwZXNd&#10;LnhtbFBLAQItABQABgAIAAAAIQA4/SH/1gAAAJQBAAALAAAAAAAAAAAAAAAAAC8BAABfcmVscy8u&#10;cmVsc1BLAQItABQABgAIAAAAIQDU8mZaYwIAABoFAAAOAAAAAAAAAAAAAAAAAC4CAABkcnMvZTJv&#10;RG9jLnhtbFBLAQItABQABgAIAAAAIQDAITxT3AAAAAoBAAAPAAAAAAAAAAAAAAAAAL0EAABkcnMv&#10;ZG93bnJldi54bWxQSwUGAAAAAAQABADzAAAAxgUAAAAA&#10;" filled="f" stroked="f" strokeweight="1pt">
                <v:textbox>
                  <w:txbxContent>
                    <w:p w14:paraId="1FF60393"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Mental Health Act 1983</w:t>
                      </w:r>
                    </w:p>
                    <w:p w14:paraId="3BF3F10C"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legal framework, patient rights,</w:t>
                      </w:r>
                    </w:p>
                    <w:p w14:paraId="1873409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community care focus)</w:t>
                      </w:r>
                    </w:p>
                  </w:txbxContent>
                </v:textbox>
              </v:rect>
            </w:pict>
          </mc:Fallback>
        </mc:AlternateContent>
      </w:r>
      <w:r w:rsidR="00B71B00">
        <w:rPr>
          <w:rFonts w:ascii="Arial" w:hAnsi="Arial"/>
          <w:noProof/>
        </w:rPr>
        <mc:AlternateContent>
          <mc:Choice Requires="wps">
            <w:drawing>
              <wp:anchor distT="0" distB="0" distL="114300" distR="114300" simplePos="0" relativeHeight="251669504" behindDoc="0" locked="0" layoutInCell="1" allowOverlap="1" wp14:anchorId="4FA85556" wp14:editId="6F73A00D">
                <wp:simplePos x="0" y="0"/>
                <wp:positionH relativeFrom="column">
                  <wp:posOffset>3101340</wp:posOffset>
                </wp:positionH>
                <wp:positionV relativeFrom="paragraph">
                  <wp:posOffset>133350</wp:posOffset>
                </wp:positionV>
                <wp:extent cx="1813560" cy="807720"/>
                <wp:effectExtent l="0" t="0" r="0" b="0"/>
                <wp:wrapNone/>
                <wp:docPr id="1264354377" name="Rectangle 3"/>
                <wp:cNvGraphicFramePr/>
                <a:graphic xmlns:a="http://schemas.openxmlformats.org/drawingml/2006/main">
                  <a:graphicData uri="http://schemas.microsoft.com/office/word/2010/wordprocessingShape">
                    <wps:wsp>
                      <wps:cNvSpPr/>
                      <wps:spPr>
                        <a:xfrm>
                          <a:off x="0" y="0"/>
                          <a:ext cx="1813560" cy="8077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85556" id="_x0000_s1027" style="position:absolute;left:0;text-align:left;margin-left:244.2pt;margin-top:10.5pt;width:142.8pt;height:6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HlZQIAACEFAAAOAAAAZHJzL2Uyb0RvYy54bWysVN1v2jAQf5+0/8Hy+xrC6McQoUJUnSZV&#10;bTU69dk4NkRzfN7ZkLC/fmcTAu14mvaS2He/+/6dJ7dtbdhWoa/AFjy/GHCmrISysquC/3i5/3TD&#10;mQ/ClsKAVQXfKc9vpx8/TBo3VkNYgykVMnJi/bhxBV+H4MZZ5uVa1cJfgFOWlBqwFoGuuMpKFA15&#10;r002HAyusgawdAhSeU/Su72ST5N/rZUMT1p7FZgpOOUW0hfTdxm/2XQixisUbl3JLg3xD1nUorIU&#10;tHd1J4JgG6z+clVXEsGDDhcS6gy0rqRKNVA1+eBdNYu1cCrVQs3xrm+T/39u5eN24Z6R2tA4P/Z0&#10;jFW0Guv4p/xYm5q165ul2sAkCfOb/PPlFfVUku5mcH09TN3MjtYOffiqoGbxUHCkYaQeie2DDxSR&#10;oAdIDGbhvjImDcTYNwICRkl2TDGdws6oiDP2u9KsKimpYQqQ2KPmBtlW0NyFlMqGqzjr5InQ0UxT&#10;tN4wP2doQt4ZddhophKresPBOcO3EXuLFBVs6I3rygKec1D+7CPv8Yfq9zXH8kO7bKloGkTMMUqW&#10;UO6ekSHsWe6dvK+o8w/Ch2eBRGsaFq1qeKKPNtAUHLoTZ2vA3+fkEU9sIy1nDa1Jwf2vjUDFmflm&#10;iYdf8tEo7lW6jC4jCRieapanGrup50ATyelRcDIdIz6Yw1Ej1K+00bMYlVTCSopdcBnwcJmH/frS&#10;myDVbJZgtEtOhAe7cDI6j32OzHppXwW6jn6BiPsIh5US43cs3GOjpYXZJoCuEkWPfe0mQHuYaNS9&#10;GXHRT+8JdXzZpn8AAAD//wMAUEsDBBQABgAIAAAAIQBirbf/3QAAAAoBAAAPAAAAZHJzL2Rvd25y&#10;ZXYueG1sTI9NS8QwEIbvgv8hjODNTbcUN9SmiwoisgdxV+9pkm2LzaQk6cf+e8eT3maYh3eet9qv&#10;bmCzDbH3KGG7yYBZ1N702Er4PL3cCWAxKTRq8GglXGyEfX19VanS+AU/7HxMLaMQjKWS0KU0lpxH&#10;3Vmn4saPFul29sGpRGtouQlqoXA38DzL7rlTPdKHTo32ubP6+zg5CV/+/LQ43eDbfHnvp9dD0Foc&#10;pLy9WR8fgCW7pj8YfvVJHWpyavyEJrJBQiFEQaiEfEudCNjtChoaIguRA68r/r9C/QMAAP//AwBQ&#10;SwECLQAUAAYACAAAACEAtoM4kv4AAADhAQAAEwAAAAAAAAAAAAAAAAAAAAAAW0NvbnRlbnRfVHlw&#10;ZXNdLnhtbFBLAQItABQABgAIAAAAIQA4/SH/1gAAAJQBAAALAAAAAAAAAAAAAAAAAC8BAABfcmVs&#10;cy8ucmVsc1BLAQItABQABgAIAAAAIQB3M/HlZQIAACEFAAAOAAAAAAAAAAAAAAAAAC4CAABkcnMv&#10;ZTJvRG9jLnhtbFBLAQItABQABgAIAAAAIQBirbf/3QAAAAoBAAAPAAAAAAAAAAAAAAAAAL8EAABk&#10;cnMvZG93bnJldi54bWxQSwUGAAAAAAQABADzAAAAyQUAAAAA&#10;" filled="f" stroked="f" strokeweight="1pt">
                <v:textbox>
                  <w:txbxContent>
                    <w:p w14:paraId="4F7B927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COVID-19 pandemic</w:t>
                      </w:r>
                    </w:p>
                    <w:p w14:paraId="52AF97C1"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(Young adults highly affected,</w:t>
                      </w:r>
                    </w:p>
                    <w:p w14:paraId="355DB8DB"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1% reported depression symptoms)</w:t>
                      </w:r>
                    </w:p>
                  </w:txbxContent>
                </v:textbox>
              </v:rect>
            </w:pict>
          </mc:Fallback>
        </mc:AlternateContent>
      </w:r>
      <w:r w:rsidR="00B71B00">
        <w:rPr>
          <w:rFonts w:ascii="Arial" w:hAnsi="Arial"/>
          <w:noProof/>
        </w:rPr>
        <mc:AlternateContent>
          <mc:Choice Requires="wps">
            <w:drawing>
              <wp:anchor distT="0" distB="0" distL="114300" distR="114300" simplePos="0" relativeHeight="251660288" behindDoc="0" locked="0" layoutInCell="1" allowOverlap="1" wp14:anchorId="2EBED8DF" wp14:editId="6A929D3B">
                <wp:simplePos x="0" y="0"/>
                <wp:positionH relativeFrom="column">
                  <wp:posOffset>91440</wp:posOffset>
                </wp:positionH>
                <wp:positionV relativeFrom="paragraph">
                  <wp:posOffset>15240</wp:posOffset>
                </wp:positionV>
                <wp:extent cx="5486400" cy="45720"/>
                <wp:effectExtent l="0" t="0" r="19050" b="30480"/>
                <wp:wrapNone/>
                <wp:docPr id="769946317" name="Straight Connector 1"/>
                <wp:cNvGraphicFramePr/>
                <a:graphic xmlns:a="http://schemas.openxmlformats.org/drawingml/2006/main">
                  <a:graphicData uri="http://schemas.microsoft.com/office/word/2010/wordprocessingShape">
                    <wps:wsp>
                      <wps:cNvCnPr/>
                      <wps:spPr>
                        <a:xfrm flipV="1">
                          <a:off x="0" y="0"/>
                          <a:ext cx="5486400" cy="457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77447CC" id="Straight Connector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7.2pt,1.2pt" to="439.2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ttJqQEAAJYDAAAOAAAAZHJzL2Uyb0RvYy54bWysU8lu2zAQvRfIPxC8x5INZ4FgOYcE7SVI&#10;gqbpnaGGFlFuIBlL/vsOR7ZSdDsUvRBc5r2Z92a4uRmtYXuISXvX8uWi5gyc9J12u5a/fPl4fs1Z&#10;ysJ1wngHLT9A4jfbsw+bITSw8r03HUSGJC41Q2h5n3NoqirJHqxICx/A4aPy0YqMx7iruigGZLem&#10;WtX1ZTX42IXoJaSEt3fTI98Sv1Ig86NSCTIzLcfaMq2R1teyVtuNaHZRhF7LYxniH6qwQjtMOlPd&#10;iSzYW9S/UFkto09e5YX0tvJKaQmkAdUs65/UPPciAGlBc1KYbUr/j1Y+7G/dU0QbhpCaFJ5iUTGq&#10;aJkyOnzFnpIurJSNZNthtg3GzCReXqyvL9c1uivxbX1xtSJbq4mm0IWY8ifwlpVNy412RZVoxP4+&#10;ZUyNoacQPLwXQrt8MFCCjfsMiukOE64ITTMCtyayvcDudt+WpZvIRZEForQxM6j+O+gYW2BAczMD&#10;JwP+mG2Opoze5RlotfPxd1nzeCpVTfEn1ZPWIvvVdwdqC9mBzSdlx0Et0/XjmeDv32n7HQAA//8D&#10;AFBLAwQUAAYACAAAACEAa8yMXtgAAAAGAQAADwAAAGRycy9kb3ducmV2LnhtbEyOwW7CMBBE75X6&#10;D9ZW4lacUgRpGge1SFUvXIB+gImXOGq8jmwD5u+7PcFpZzSj2VevshvEGUPsPSl4mRYgkFpveuoU&#10;/Oy/nksQMWkyevCECq4YYdU8PtS6Mv5CWzzvUid4hGKlFdiUxkrK2Fp0Ok79iMTZ0QenE9vQSRP0&#10;hcfdIGdFsZBO98QfrB5xbbH93Z2cArf+Xm78tsx5E4OJn8fXZB0pNXnKH+8gEuZ0K8M/PqNDw0wH&#10;fyITxcB+PuemghkfjstlyeKg4G0BsqnlPX7zBwAA//8DAFBLAQItABQABgAIAAAAIQC2gziS/gAA&#10;AOEBAAATAAAAAAAAAAAAAAAAAAAAAABbQ29udGVudF9UeXBlc10ueG1sUEsBAi0AFAAGAAgAAAAh&#10;ADj9If/WAAAAlAEAAAsAAAAAAAAAAAAAAAAALwEAAF9yZWxzLy5yZWxzUEsBAi0AFAAGAAgAAAAh&#10;AP1S20mpAQAAlgMAAA4AAAAAAAAAAAAAAAAALgIAAGRycy9lMm9Eb2MueG1sUEsBAi0AFAAGAAgA&#10;AAAhAGvMjF7YAAAABgEAAA8AAAAAAAAAAAAAAAAAAwQAAGRycy9kb3ducmV2LnhtbFBLBQYAAAAA&#10;BAAEAPMAAAAIBQAAAAA=&#10;" strokecolor="black [3200]" strokeweight="1pt">
                <v:stroke joinstyle="miter"/>
              </v:line>
            </w:pict>
          </mc:Fallback>
        </mc:AlternateContent>
      </w:r>
    </w:p>
    <w:p w14:paraId="7CB6AA8D" w14:textId="77777777" w:rsidR="00B71B00" w:rsidRPr="00230E6C" w:rsidRDefault="00B71B00" w:rsidP="00B71B00">
      <w:pPr>
        <w:spacing w:after="0" w:line="240" w:lineRule="auto"/>
        <w:rPr>
          <w:rFonts w:ascii="Arial" w:hAnsi="Arial"/>
          <w:sz w:val="18"/>
          <w:szCs w:val="18"/>
        </w:rPr>
      </w:pPr>
      <w:r>
        <w:rPr>
          <w:rFonts w:ascii="Arial" w:hAnsi="Arial"/>
          <w:sz w:val="18"/>
          <w:szCs w:val="18"/>
        </w:rPr>
        <w:tab/>
      </w:r>
    </w:p>
    <w:p w14:paraId="06B9E0F5" w14:textId="77777777" w:rsidR="00B71B00" w:rsidRPr="00A86C49" w:rsidRDefault="00B71B00" w:rsidP="00B71B00">
      <w:pPr>
        <w:spacing w:after="0" w:line="240" w:lineRule="auto"/>
        <w:rPr>
          <w:rFonts w:ascii="Arial" w:hAnsi="Arial"/>
        </w:rPr>
      </w:pPr>
    </w:p>
    <w:p w14:paraId="23F7C2B0" w14:textId="1EF6E105" w:rsidR="00B71B00" w:rsidRDefault="00276419" w:rsidP="00B71B00">
      <w:pPr>
        <w:rPr>
          <w:rFonts w:ascii="Arial" w:hAnsi="Arial"/>
        </w:rPr>
      </w:pPr>
      <w:r>
        <w:rPr>
          <w:rFonts w:ascii="Arial" w:hAnsi="Arial"/>
          <w:noProof/>
        </w:rPr>
        <mc:AlternateContent>
          <mc:Choice Requires="wps">
            <w:drawing>
              <wp:anchor distT="0" distB="0" distL="114300" distR="114300" simplePos="0" relativeHeight="251668480" behindDoc="0" locked="0" layoutInCell="1" allowOverlap="1" wp14:anchorId="15A6BF72" wp14:editId="686811F3">
                <wp:simplePos x="0" y="0"/>
                <wp:positionH relativeFrom="column">
                  <wp:posOffset>1851660</wp:posOffset>
                </wp:positionH>
                <wp:positionV relativeFrom="paragraph">
                  <wp:posOffset>296545</wp:posOffset>
                </wp:positionV>
                <wp:extent cx="1813560" cy="495300"/>
                <wp:effectExtent l="0" t="0" r="0" b="0"/>
                <wp:wrapNone/>
                <wp:docPr id="1660988959" name="Rectangle 3"/>
                <wp:cNvGraphicFramePr/>
                <a:graphic xmlns:a="http://schemas.openxmlformats.org/drawingml/2006/main">
                  <a:graphicData uri="http://schemas.microsoft.com/office/word/2010/wordprocessingShape">
                    <wps:wsp>
                      <wps:cNvSpPr/>
                      <wps:spPr>
                        <a:xfrm>
                          <a:off x="0" y="0"/>
                          <a:ext cx="1813560" cy="4953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6BF72" id="_x0000_s1028" style="position:absolute;left:0;text-align:left;margin-left:145.8pt;margin-top:23.35pt;width:142.8pt;height:3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6P8ZgIAACEFAAAOAAAAZHJzL2Uyb0RvYy54bWysVEtv2zAMvg/YfxB0Xx2nadcGcYqgRYcB&#10;RRu0HXpWZCkxJosapcTOfv0o2XEfy2nYxabEj++Pml21tWE7hb4CW/D8ZMSZshLKyq4L/uP59ssF&#10;Zz4IWwoDVhV8rzy/mn/+NGvcVI1hA6ZUyMiJ9dPGFXwTgptmmZcbVQt/Ak5ZUmrAWgQ64jorUTTk&#10;vTbZeDQ6zxrA0iFI5T3d3nRKPk/+tVYyPGjtVWCm4JRbSF9M31X8ZvOZmK5RuE0l+zTEP2RRi8pS&#10;0MHVjQiCbbH6y1VdSQQPOpxIqDPQupIq1UDV5KMP1TxthFOpFmqOd0Ob/P9zK+93T26J1IbG+akn&#10;MVbRaqzjn/JjbWrWfmiWagOTdJlf5Kdn59RTSbrJ5dnpKHUze7V26MM3BTWLQsGRhpF6JHZ3PlBE&#10;gh4gMZiF28qYNBBj310QMN5krykmKeyNijhjH5VmVUlJjVOAxB51bZDtBM1dSKlsOI+zTp4IHc00&#10;RRsM82OGJuS9UY+NZiqxajAcHTN8H3GwSFHBhsG4rizgMQflzyFyhz9U39Ucyw/tqqWiY8399FZQ&#10;7pfIEDqWeydvK+r8nfBhKZBoTcOiVQ0P9NEGmoJDL3G2Afx97D7iiW2k5ayhNSm4/7UVqDgz3y3x&#10;8DKfTOJepcPk7OuYDvhWs3qrsdv6GmgiOT0KTiYx4oM5iBqhfqGNXsSopBJWUuyCy4CHw3Xo1pfe&#10;BKkWiwSjXXIi3NknJ6Pz2OfIrOf2RaDr6ReIuPdwWCkx/cDCDhstLSy2AXSVKBo73fW1nwDtYaJR&#10;/2bERX97TqjXl23+BwAA//8DAFBLAwQUAAYACAAAACEAuI9QTt8AAAAKAQAADwAAAGRycy9kb3du&#10;cmV2LnhtbEyPy07DMBBF90j8gzVI7KjTqCRtiFMBEkKoC0She8eeJhHxOLKdR/8es4Ll6B7de6bc&#10;L6ZnEzrfWRKwXiXAkJTVHTUCvj5f7rbAfJCkZW8JBVzQw766viploe1MHzgdQ8NiCflCCmhDGArO&#10;vWrRSL+yA1LMztYZGeLpGq6dnGO56XmaJBk3sqO40MoBn1tU38fRCDjZ89NsVE1v0+W9G18PTqnt&#10;QYjbm+XxAVjAJfzB8Ksf1aGKTrUdSXvWC0h36yyiAjZZDiwC93meAqsjmW5y4FXJ/79Q/QAAAP//&#10;AwBQSwECLQAUAAYACAAAACEAtoM4kv4AAADhAQAAEwAAAAAAAAAAAAAAAAAAAAAAW0NvbnRlbnRf&#10;VHlwZXNdLnhtbFBLAQItABQABgAIAAAAIQA4/SH/1gAAAJQBAAALAAAAAAAAAAAAAAAAAC8BAABf&#10;cmVscy8ucmVsc1BLAQItABQABgAIAAAAIQBLV6P8ZgIAACEFAAAOAAAAAAAAAAAAAAAAAC4CAABk&#10;cnMvZTJvRG9jLnhtbFBLAQItABQABgAIAAAAIQC4j1BO3wAAAAoBAAAPAAAAAAAAAAAAAAAAAMAE&#10;AABkcnMvZG93bnJldi54bWxQSwUGAAAAAAQABADzAAAAzAUAAAAA&#10;" filled="f" stroked="f" strokeweight="1pt">
                <v:textbox>
                  <w:txbxContent>
                    <w:p w14:paraId="625D7158"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Expansion of public health policy</w:t>
                      </w:r>
                    </w:p>
                    <w:p w14:paraId="35D227E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recognising mental health inequalities</w:t>
                      </w:r>
                    </w:p>
                  </w:txbxContent>
                </v:textbox>
              </v:rect>
            </w:pict>
          </mc:Fallback>
        </mc:AlternateContent>
      </w:r>
      <w:r>
        <w:rPr>
          <w:rFonts w:ascii="Arial" w:hAnsi="Arial"/>
          <w:noProof/>
        </w:rPr>
        <mc:AlternateContent>
          <mc:Choice Requires="wps">
            <w:drawing>
              <wp:anchor distT="0" distB="0" distL="114300" distR="114300" simplePos="0" relativeHeight="251670528" behindDoc="0" locked="0" layoutInCell="1" allowOverlap="1" wp14:anchorId="277E9862" wp14:editId="6570277F">
                <wp:simplePos x="0" y="0"/>
                <wp:positionH relativeFrom="column">
                  <wp:posOffset>4404360</wp:posOffset>
                </wp:positionH>
                <wp:positionV relativeFrom="paragraph">
                  <wp:posOffset>298450</wp:posOffset>
                </wp:positionV>
                <wp:extent cx="1813560" cy="541020"/>
                <wp:effectExtent l="0" t="0" r="0" b="0"/>
                <wp:wrapNone/>
                <wp:docPr id="959938472" name="Rectangle 3"/>
                <wp:cNvGraphicFramePr/>
                <a:graphic xmlns:a="http://schemas.openxmlformats.org/drawingml/2006/main">
                  <a:graphicData uri="http://schemas.microsoft.com/office/word/2010/wordprocessingShape">
                    <wps:wsp>
                      <wps:cNvSpPr/>
                      <wps:spPr>
                        <a:xfrm>
                          <a:off x="0" y="0"/>
                          <a:ext cx="1813560" cy="54102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E9862" id="_x0000_s1029" style="position:absolute;left:0;text-align:left;margin-left:346.8pt;margin-top:23.5pt;width:142.8pt;height:4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t7ZgIAACEFAAAOAAAAZHJzL2Uyb0RvYy54bWysVN9v2jAQfp+0/8Hy+wih0HWooUKtOk2q&#10;WjQ69dk4donm+LyzIWF//c4mBNrxNO0lse+++/2dr2/a2rCtQl+BLXg+GHKmrISysq8F//F8/+mK&#10;Mx+ELYUBqwq+U57fzD5+uG7cVI1gDaZUyMiJ9dPGFXwdgptmmZdrVQs/AKcsKTVgLQJd8TUrUTTk&#10;vTbZaDi8zBrA0iFI5T1J7/ZKPkv+tVYyPGntVWCm4JRbSF9M31X8ZrNrMX1F4daV7NIQ/5BFLSpL&#10;QXtXdyIItsHqL1d1JRE86DCQUGegdSVVqoGqyYfvqlmuhVOpFmqOd32b/P9zKx+3S7dAakPj/NTT&#10;MVbRaqzjn/JjbWrWrm+WagOTJMyv8ovJJfVUkm4yzoej1M3saO3Qh68KahYPBUcaRuqR2D74QBEJ&#10;eoDEYBbuK2PSQIx9IyBglGTHFNMp7IyKOGO/K82qkpIapQCJPerWINsKmruQUtlwGWedPBE6mmmK&#10;1hvm5wxNyDujDhvNVGJVbzg8Z/g2Ym+RooINvXFdWcBzDsqffeQ9/lD9vuZYfmhXLRVd8IuYY5Ss&#10;oNwtkCHsWe6dvK+o8w/Ch4VAojUNi1Y1PNFHG2gKDt2JszXg73PyiCe2kZazhtak4P7XRqDizHyz&#10;xMMv+Xgc9ypdxpPPRAKGp5rVqcZu6lugieT0KDiZjhEfzOGoEeoX2uh5jEoqYSXFLrgMeLjchv36&#10;0psg1XyeYLRLToQHu3QyOo99jsx6bl8Euo5+gYj7CIeVEtN3LNxjo6WF+SaArhJFj33tJkB7mGjU&#10;vRlx0U/vCXV82WZ/AAAA//8DAFBLAwQUAAYACAAAACEA1fzQqN8AAAAKAQAADwAAAGRycy9kb3du&#10;cmV2LnhtbEyPy07DMBBF90j8gzVI7KhDitImjVMBEkKoC0She8d2k4h4HNnOo3/PsILlaI7uPbfc&#10;L7Znk/GhcyjgfpUAM6ic7rAR8PX5crcFFqJELXuHRsDFBNhX11elLLSb8cNMx9gwCsFQSAFtjEPB&#10;eVCtsTKs3GCQfmfnrYx0+oZrL2cKtz1PkyTjVnZIDa0czHNr1PdxtAJO7vw0W1Xj23R578bXg1dq&#10;exDi9mZ53AGLZol/MPzqkzpU5FS7EXVgvYAsX2eECnjY0CYC8k2eAquJXKcp8Krk/ydUPwAAAP//&#10;AwBQSwECLQAUAAYACAAAACEAtoM4kv4AAADhAQAAEwAAAAAAAAAAAAAAAAAAAAAAW0NvbnRlbnRf&#10;VHlwZXNdLnhtbFBLAQItABQABgAIAAAAIQA4/SH/1gAAAJQBAAALAAAAAAAAAAAAAAAAAC8BAABf&#10;cmVscy8ucmVsc1BLAQItABQABgAIAAAAIQDObdt7ZgIAACEFAAAOAAAAAAAAAAAAAAAAAC4CAABk&#10;cnMvZTJvRG9jLnhtbFBLAQItABQABgAIAAAAIQDV/NCo3wAAAAoBAAAPAAAAAAAAAAAAAAAAAMAE&#10;AABkcnMvZG93bnJldi54bWxQSwUGAAAAAAQABADzAAAAzAUAAAAA&#10;" filled="f" stroked="f" strokeweight="1pt">
                <v:textbox>
                  <w:txbxContent>
                    <w:p w14:paraId="0460AD64"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WHO reports 25% global rise</w:t>
                      </w:r>
                    </w:p>
                    <w:p w14:paraId="0BE8758D" w14:textId="77777777" w:rsidR="00B71B00" w:rsidRPr="005A186D" w:rsidRDefault="00B71B00" w:rsidP="00B71B00">
                      <w:pPr>
                        <w:jc w:val="center"/>
                        <w:rPr>
                          <w:rFonts w:ascii="Arial" w:hAnsi="Arial"/>
                          <w:color w:val="000000" w:themeColor="text1"/>
                          <w:sz w:val="16"/>
                          <w:szCs w:val="16"/>
                        </w:rPr>
                      </w:pPr>
                      <w:r w:rsidRPr="005A186D">
                        <w:rPr>
                          <w:rFonts w:ascii="Arial" w:hAnsi="Arial"/>
                          <w:color w:val="000000" w:themeColor="text1"/>
                          <w:sz w:val="16"/>
                          <w:szCs w:val="16"/>
                        </w:rPr>
                        <w:t>in anxiety &amp; depression</w:t>
                      </w:r>
                    </w:p>
                  </w:txbxContent>
                </v:textbox>
              </v:rect>
            </w:pict>
          </mc:Fallback>
        </mc:AlternateContent>
      </w:r>
      <w:r>
        <w:rPr>
          <w:rFonts w:ascii="Arial" w:hAnsi="Arial"/>
          <w:noProof/>
        </w:rPr>
        <mc:AlternateContent>
          <mc:Choice Requires="wps">
            <w:drawing>
              <wp:anchor distT="0" distB="0" distL="114300" distR="114300" simplePos="0" relativeHeight="251667456" behindDoc="0" locked="0" layoutInCell="1" allowOverlap="1" wp14:anchorId="7E770649" wp14:editId="0DE1BD8C">
                <wp:simplePos x="0" y="0"/>
                <wp:positionH relativeFrom="column">
                  <wp:posOffset>-182880</wp:posOffset>
                </wp:positionH>
                <wp:positionV relativeFrom="paragraph">
                  <wp:posOffset>311785</wp:posOffset>
                </wp:positionV>
                <wp:extent cx="1714500" cy="381000"/>
                <wp:effectExtent l="0" t="0" r="0" b="0"/>
                <wp:wrapNone/>
                <wp:docPr id="329552349" name="Rectangle 3"/>
                <wp:cNvGraphicFramePr/>
                <a:graphic xmlns:a="http://schemas.openxmlformats.org/drawingml/2006/main">
                  <a:graphicData uri="http://schemas.microsoft.com/office/word/2010/wordprocessingShape">
                    <wps:wsp>
                      <wps:cNvSpPr/>
                      <wps:spPr>
                        <a:xfrm>
                          <a:off x="0" y="0"/>
                          <a:ext cx="1714500" cy="3810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70649" id="_x0000_s1030" style="position:absolute;left:0;text-align:left;margin-left:-14.4pt;margin-top:24.55pt;width:13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5SYgIAACEFAAAOAAAAZHJzL2Uyb0RvYy54bWysVMlu2zAQvRfoPxC8N5JcZ6kROTASpCgQ&#10;JEaTImeaImOhFIcd0pbcr++QkuUk9anohRzOvrzh5VXXGLZV6GuwJS9Ocs6UlVDV9qXkP55uP11w&#10;5oOwlTBgVcl3yvOr+ccPl62bqQmswVQKGTmxfta6kq9DcLMs83KtGuFPwClLQg3YiEBPfMkqFC15&#10;b0w2yfOzrAWsHIJU3hP3phfyefKvtZLhQWuvAjMlp9xCOjGdq3hm80sxe0Hh1rUc0hD/kEUjaktB&#10;R1c3Igi2wfovV00tETzocCKhyUDrWqpUA1VT5O+qeVwLp1It1Bzvxjb5/+dW3m8f3RKpDa3zM09k&#10;rKLT2MSb8mNdatZubJbqApPELM6L6WlOPZUk+3xR5ESTm+xg7dCHrwoaFomSIw0j9Uhs73zoVfcq&#10;MZiF29qYNBBj3zDIZ+RkhxQTFXZGRT1jvyvN6oqSmqQACT3q2iDbCpq7kFLZcDZkl7SjmaZoo2Fx&#10;zNCEYjAadKOZSqgaDfNjhm8jjhYpKtgwGje1BTzmoPo5Ru7199X3NcfyQ7fqqOiST2OOkbOCardE&#10;htCj3Dt5W1Pn74QPS4EEaxoWrWp4oEMbaEsOA8XZGvD3MX7UJ7SRlLOW1qTk/tdGoOLMfLOEwy/F&#10;dBr3Kj2mp+cTeuBryeq1xG6aa6CJFPQpOJnIqB/MntQIzTNt9CJGJZGwkmKXXAbcP65Dv770J0i1&#10;WCQ12iUnwp19dDI6j32OyHrqngW6AX6BgHsP+5USs3co7HWjpYXFJoCuE0QPfR0mQHuYQD78GXHR&#10;X7+T1uFnm/8BAAD//wMAUEsDBBQABgAIAAAAIQBBHzSQ3gAAAAoBAAAPAAAAZHJzL2Rvd25yZXYu&#10;eG1sTI9NS8QwEIbvgv8hjOBtN21ZpNamiwoisgdxV+9pMtsWm0lp0o/9944nPc7MwzvPW+5X14sZ&#10;x9B5UpBuExBIxtuOGgWfp5dNDiJETVb3nlDBBQPsq+urUhfWL/SB8zE2gkMoFFpBG+NQSBlMi06H&#10;rR+Q+Hb2o9ORx7GRdtQLh7teZklyJ53uiD+0esDnFs33cXIKvvz5aXGmprf58t5Nr4fRmPyg1O3N&#10;+vgAIuIa/2D41Wd1qNip9hPZIHoFmyxn9ahgd5+CYCDbpRmImsmEN7Iq5f8K1Q8AAAD//wMAUEsB&#10;Ai0AFAAGAAgAAAAhALaDOJL+AAAA4QEAABMAAAAAAAAAAAAAAAAAAAAAAFtDb250ZW50X1R5cGVz&#10;XS54bWxQSwECLQAUAAYACAAAACEAOP0h/9YAAACUAQAACwAAAAAAAAAAAAAAAAAvAQAAX3JlbHMv&#10;LnJlbHNQSwECLQAUAAYACAAAACEABRdeUmICAAAhBQAADgAAAAAAAAAAAAAAAAAuAgAAZHJzL2Uy&#10;b0RvYy54bWxQSwECLQAUAAYACAAAACEAQR80kN4AAAAKAQAADwAAAAAAAAAAAAAAAAC8BAAAZHJz&#10;L2Rvd25yZXYueG1sUEsFBgAAAAAEAAQA8wAAAMcFAAAAAA==&#10;" filled="f" stroked="f" strokeweight="1pt">
                <v:textbox>
                  <w:txbxContent>
                    <w:p w14:paraId="78C69778" w14:textId="77777777" w:rsidR="00B71B00" w:rsidRPr="00230E6C" w:rsidRDefault="00B71B00" w:rsidP="00B71B00">
                      <w:pPr>
                        <w:spacing w:after="0" w:line="240" w:lineRule="auto"/>
                        <w:rPr>
                          <w:rFonts w:ascii="Arial" w:hAnsi="Arial"/>
                          <w:sz w:val="18"/>
                          <w:szCs w:val="18"/>
                        </w:rPr>
                      </w:pPr>
                      <w:r w:rsidRPr="00230E6C">
                        <w:rPr>
                          <w:rFonts w:ascii="Arial" w:hAnsi="Arial"/>
                          <w:sz w:val="18"/>
                          <w:szCs w:val="18"/>
                        </w:rPr>
                        <w:t>Institutionalisation</w:t>
                      </w:r>
                      <w:r>
                        <w:rPr>
                          <w:rFonts w:ascii="Arial" w:hAnsi="Arial"/>
                          <w:sz w:val="18"/>
                          <w:szCs w:val="18"/>
                        </w:rPr>
                        <w:t xml:space="preserve"> </w:t>
                      </w:r>
                      <w:r w:rsidRPr="00230E6C">
                        <w:rPr>
                          <w:rFonts w:ascii="Arial" w:hAnsi="Arial"/>
                          <w:sz w:val="18"/>
                          <w:szCs w:val="18"/>
                        </w:rPr>
                        <w:t>in asylums</w:t>
                      </w:r>
                    </w:p>
                    <w:p w14:paraId="75ADD3DF" w14:textId="77777777" w:rsidR="00B71B00" w:rsidRPr="00230E6C" w:rsidRDefault="00B71B00" w:rsidP="00B71B00">
                      <w:pPr>
                        <w:rPr>
                          <w:color w:val="000000" w:themeColor="text1"/>
                          <w:sz w:val="16"/>
                          <w:szCs w:val="16"/>
                        </w:rPr>
                      </w:pPr>
                      <w:r w:rsidRPr="00230E6C">
                        <w:rPr>
                          <w:rFonts w:ascii="Arial" w:hAnsi="Arial"/>
                          <w:sz w:val="18"/>
                          <w:szCs w:val="18"/>
                        </w:rPr>
                        <w:t>(stigma, neglect, isolation</w:t>
                      </w:r>
                      <w:r>
                        <w:rPr>
                          <w:rFonts w:ascii="Arial" w:hAnsi="Arial"/>
                          <w:sz w:val="18"/>
                          <w:szCs w:val="18"/>
                        </w:rPr>
                        <w:t>)</w:t>
                      </w:r>
                    </w:p>
                  </w:txbxContent>
                </v:textbox>
              </v:rect>
            </w:pict>
          </mc:Fallback>
        </mc:AlternateContent>
      </w:r>
    </w:p>
    <w:p w14:paraId="72F4AFCD" w14:textId="77777777" w:rsidR="00B71B00" w:rsidRDefault="00B71B00" w:rsidP="00B71B00">
      <w:pPr>
        <w:rPr>
          <w:rFonts w:ascii="Arial" w:hAnsi="Arial"/>
        </w:rPr>
      </w:pPr>
    </w:p>
    <w:p w14:paraId="4B2B87EE" w14:textId="77777777" w:rsidR="00276419" w:rsidRDefault="00276419" w:rsidP="00B71B00">
      <w:pPr>
        <w:rPr>
          <w:rFonts w:ascii="Arial" w:hAnsi="Arial"/>
        </w:rPr>
      </w:pPr>
    </w:p>
    <w:p w14:paraId="300951D2" w14:textId="76A5A157" w:rsidR="00B71B00" w:rsidRDefault="00B71B00" w:rsidP="00B71B00">
      <w:pPr>
        <w:rPr>
          <w:rFonts w:ascii="Arial" w:hAnsi="Arial"/>
        </w:rPr>
      </w:pPr>
      <w:r>
        <w:rPr>
          <w:noProof/>
        </w:rPr>
        <mc:AlternateContent>
          <mc:Choice Requires="wps">
            <w:drawing>
              <wp:anchor distT="0" distB="0" distL="114300" distR="114300" simplePos="0" relativeHeight="251671552" behindDoc="0" locked="0" layoutInCell="1" allowOverlap="1" wp14:anchorId="69B04DA1" wp14:editId="1CDABF4D">
                <wp:simplePos x="0" y="0"/>
                <wp:positionH relativeFrom="column">
                  <wp:posOffset>716280</wp:posOffset>
                </wp:positionH>
                <wp:positionV relativeFrom="paragraph">
                  <wp:posOffset>101600</wp:posOffset>
                </wp:positionV>
                <wp:extent cx="4587240" cy="457200"/>
                <wp:effectExtent l="0" t="0" r="3810" b="0"/>
                <wp:wrapNone/>
                <wp:docPr id="1782484871" name="Text Box 1"/>
                <wp:cNvGraphicFramePr/>
                <a:graphic xmlns:a="http://schemas.openxmlformats.org/drawingml/2006/main">
                  <a:graphicData uri="http://schemas.microsoft.com/office/word/2010/wordprocessingShape">
                    <wps:wsp>
                      <wps:cNvSpPr txBox="1"/>
                      <wps:spPr>
                        <a:xfrm>
                          <a:off x="0" y="0"/>
                          <a:ext cx="4587240" cy="457200"/>
                        </a:xfrm>
                        <a:prstGeom prst="rect">
                          <a:avLst/>
                        </a:prstGeom>
                        <a:solidFill>
                          <a:prstClr val="white"/>
                        </a:solidFill>
                        <a:ln>
                          <a:noFill/>
                        </a:ln>
                      </wps:spPr>
                      <wps:txbx>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B04DA1" id="_x0000_t202" coordsize="21600,21600" o:spt="202" path="m,l,21600r21600,l21600,xe">
                <v:stroke joinstyle="miter"/>
                <v:path gradientshapeok="t" o:connecttype="rect"/>
              </v:shapetype>
              <v:shape id="Text Box 1" o:spid="_x0000_s1031" type="#_x0000_t202" style="position:absolute;left:0;text-align:left;margin-left:56.4pt;margin-top:8pt;width:361.2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4GwIAAEIEAAAOAAAAZHJzL2Uyb0RvYy54bWysU8Fu2zAMvQ/YPwi6L06CZC2MOEWWIsOA&#10;oC2QDj0rshQLkEWNUmJ3Xz/KjpOu22nYRaZJihTfe1zctbVlJ4XBgCv4ZDTmTDkJpXGHgn9/3ny6&#10;5SxE4UphwamCv6rA75YfPywan6spVGBLhYyKuJA3vuBVjD7PsiArVYswAq8cBTVgLSL94iErUTRU&#10;vbbZdDz+nDWApUeQKgTy3vdBvuzqa61kfNQ6qMhsweltsTuxO/fpzJYLkR9Q+MrI8zPEP7yiFsZR&#10;00upexEFO6L5o1RtJEIAHUcS6gy0NlJ1M9A0k/G7aXaV8KqbhcAJ/gJT+H9l5cNp55+QxfYLtERg&#10;AqTxIQ/kTPO0Guv0pZcyihOErxfYVBuZJOdsfnsznVFIUmw2vyFeUpnsettjiF8V1CwZBUeipUNL&#10;nLYh9qlDSmoWwJpyY6xNPymwtshOgihsKhPVufhvWdalXAfpVl8webLrKMmK7b5lpiz4fBhzD+Ur&#10;TY/QCyN4uTHUbytCfBJISqCpSN3xkQ5toSk4nC3OKsCff/OnfCKIopw1pKyChx9HgYoz+80RdUmG&#10;g4GDsR8Md6zXQJNOaG+87Ey6gNEOpkaoX0j0q9SFQsJJ6lXwOJjr2Oublkaq1apLIrF5Ebdu52Uq&#10;PeD63L4I9GdWIvH5AIPmRP6OnD63R3l1jKBNx1zCtUfxDDcJteP+vFRpE97+d1nX1V/+AgAA//8D&#10;AFBLAwQUAAYACAAAACEAAIiWLd0AAAAJAQAADwAAAGRycy9kb3ducmV2LnhtbEyPwU7DMBBE70j8&#10;g7VIXBB1GkQUhTgVtHCDQ0vVsxtvk6jxOrKdJv17lhPcZrSj2Tflara9uKAPnSMFy0UCAql2pqNG&#10;wf774zEHEaImo3tHqOCKAVbV7U2pC+Mm2uJlFxvBJRQKraCNcSikDHWLVoeFG5D4dnLe6sjWN9J4&#10;PXG57WWaJJm0uiP+0OoB1y3W591oFWQbP05bWj9s9u+f+mto0sPb9aDU/d38+gIi4hz/wvCLz+hQ&#10;MdPRjWSC6NkvU0aPLDLexIH86TkFcWSRJyCrUv5fUP0AAAD//wMAUEsBAi0AFAAGAAgAAAAhALaD&#10;OJL+AAAA4QEAABMAAAAAAAAAAAAAAAAAAAAAAFtDb250ZW50X1R5cGVzXS54bWxQSwECLQAUAAYA&#10;CAAAACEAOP0h/9YAAACUAQAACwAAAAAAAAAAAAAAAAAvAQAAX3JlbHMvLnJlbHNQSwECLQAUAAYA&#10;CAAAACEArUIteBsCAABCBAAADgAAAAAAAAAAAAAAAAAuAgAAZHJzL2Uyb0RvYy54bWxQSwECLQAU&#10;AAYACAAAACEAAIiWLd0AAAAJAQAADwAAAAAAAAAAAAAAAAB1BAAAZHJzL2Rvd25yZXYueG1sUEsF&#10;BgAAAAAEAAQA8wAAAH8FAAAAAA==&#10;" stroked="f">
                <v:textbox inset="0,0,0,0">
                  <w:txbxContent>
                    <w:p w14:paraId="3F69BEB7" w14:textId="77777777" w:rsidR="00B71B00" w:rsidRPr="005A186D" w:rsidRDefault="00B71B00" w:rsidP="00B71B00">
                      <w:pPr>
                        <w:pStyle w:val="Caption"/>
                        <w:spacing w:line="360" w:lineRule="auto"/>
                        <w:rPr>
                          <w:rFonts w:ascii="Arial" w:hAnsi="Arial"/>
                          <w:noProof/>
                          <w:sz w:val="32"/>
                          <w:szCs w:val="32"/>
                        </w:rPr>
                      </w:pPr>
                      <w:r w:rsidRPr="005A186D">
                        <w:rPr>
                          <w:sz w:val="20"/>
                          <w:szCs w:val="20"/>
                        </w:rPr>
                        <w:t>Figure 1: Timeline of key milestones in UK and global mental health policy leading up to and during the COVID-19 pandemic.</w:t>
                      </w:r>
                    </w:p>
                  </w:txbxContent>
                </v:textbox>
              </v:shape>
            </w:pict>
          </mc:Fallback>
        </mc:AlternateContent>
      </w:r>
    </w:p>
    <w:p w14:paraId="7094B2FD" w14:textId="77777777" w:rsidR="00B71B00" w:rsidRDefault="00B71B00" w:rsidP="00B71B00">
      <w:pPr>
        <w:rPr>
          <w:rFonts w:ascii="Arial" w:hAnsi="Arial"/>
        </w:rPr>
      </w:pPr>
    </w:p>
    <w:p w14:paraId="13A37B9D" w14:textId="67733F27" w:rsidR="00B71B00" w:rsidRPr="00A86C49" w:rsidRDefault="00B71B00" w:rsidP="00B71B00">
      <w:pPr>
        <w:rPr>
          <w:rFonts w:ascii="Arial" w:hAnsi="Arial"/>
        </w:rPr>
      </w:pPr>
      <w:r w:rsidRPr="00A86C49">
        <w:rPr>
          <w:rFonts w:ascii="Arial" w:hAnsi="Arial"/>
        </w:rPr>
        <w:t>The development of public health policy further reinforced the importance of mental health as part of overall wellbeing. The Association of Directors of Public Health (ADPH) highlights several milestones in its 175-year timeline, including increasing recognition of mental health inequalities and the expansion of local public health responsibilities (ADPH, 2022). At the international level, the World Health Organi</w:t>
      </w:r>
      <w:r w:rsidR="00DF7C95">
        <w:rPr>
          <w:rFonts w:ascii="Arial" w:hAnsi="Arial"/>
        </w:rPr>
        <w:t>zation (WHO) has consistently advocated for mental health to be considered in conjunction with</w:t>
      </w:r>
      <w:r w:rsidRPr="00A86C49">
        <w:rPr>
          <w:rFonts w:ascii="Arial" w:hAnsi="Arial"/>
        </w:rPr>
        <w:t xml:space="preserve"> physical health. </w:t>
      </w:r>
      <w:r w:rsidR="00DF7C95">
        <w:rPr>
          <w:rFonts w:ascii="Arial" w:hAnsi="Arial"/>
        </w:rPr>
        <w:t>The</w:t>
      </w:r>
      <w:r w:rsidRPr="00A86C49">
        <w:rPr>
          <w:rFonts w:ascii="Arial" w:hAnsi="Arial"/>
        </w:rPr>
        <w:t xml:space="preserve"> Global Health Observatory (2022) reported that depression and anxiety remain among the leading contributors to global disease burden, a trend that has intensified following COVID-19.</w:t>
      </w:r>
    </w:p>
    <w:p w14:paraId="01C9F880" w14:textId="77777777" w:rsidR="00B71B00" w:rsidRPr="00A86C49" w:rsidRDefault="00B71B00" w:rsidP="00B71B00">
      <w:pPr>
        <w:rPr>
          <w:rFonts w:ascii="Arial" w:hAnsi="Arial"/>
        </w:rPr>
      </w:pPr>
      <w:r w:rsidRPr="00A86C49">
        <w:rPr>
          <w:rFonts w:ascii="Arial" w:hAnsi="Arial"/>
        </w:rPr>
        <w:t>Historically, however, young adults aged 18–30 were often overlooked in policy and research. Much attention focused either on child and adolescent mental health or on older adults with severe and enduring conditions. This gap meant that the transitional challenges faced by young adults—such as higher education pressures, employment instability, and identity formation—received less systematic policy attention (Health Foundation, 2022).</w:t>
      </w:r>
    </w:p>
    <w:p w14:paraId="3C4EFE66" w14:textId="77777777" w:rsidR="00B71B00" w:rsidRPr="00AE046C" w:rsidRDefault="00B71B00" w:rsidP="00B71B00">
      <w:pPr>
        <w:rPr>
          <w:rFonts w:ascii="Arial" w:hAnsi="Arial"/>
        </w:rPr>
      </w:pPr>
      <w:r w:rsidRPr="00A86C49">
        <w:rPr>
          <w:rFonts w:ascii="Arial" w:hAnsi="Arial"/>
        </w:rPr>
        <w:t>The COVID-19 pandemic represented a turning point by exposing these vulnerabilities. In the UK, the Office for National Statistics (ONS) reported that 31% of individuals aged 16–29 experienced moderate to severe depressive symptoms during the first lockdown in 2020 (Vizard, 2020). Similarly, the WHO (2022) estimated a 25% global increase in anxiety and depression in the first year of the pandemic. These findings underline that although younger adults were less at risk of severe physical illness from COVID-19, they carried a disproportionate psychological burden. This shift has forced policymakers, practitioners, and researchers to confront the specific mental health needs of younger adults in unprecedented ways.</w:t>
      </w:r>
    </w:p>
    <w:p w14:paraId="3D8255DD" w14:textId="77777777" w:rsidR="00B71B00" w:rsidRPr="00AE046C" w:rsidRDefault="00B71B00" w:rsidP="001F5EDD">
      <w:pPr>
        <w:pStyle w:val="Heading2"/>
      </w:pPr>
      <w:bookmarkStart w:id="6" w:name="_Toc213323442"/>
      <w:r w:rsidRPr="00AE046C">
        <w:t>2.3 Theoretical Background</w:t>
      </w:r>
      <w:bookmarkEnd w:id="6"/>
    </w:p>
    <w:p w14:paraId="4C24E2B7" w14:textId="10306E5E" w:rsidR="00B71B00" w:rsidRPr="00AE046C" w:rsidRDefault="00B71B00" w:rsidP="00B71B00">
      <w:pPr>
        <w:rPr>
          <w:rFonts w:ascii="Arial" w:hAnsi="Arial"/>
        </w:rPr>
      </w:pPr>
      <w:r w:rsidRPr="007F36E2">
        <w:rPr>
          <w:rFonts w:ascii="Arial" w:hAnsi="Arial"/>
        </w:rPr>
        <w:t>Theoretical frameworks are essential for analysing how the COVID-19 pandemic has affected mental health outcomes in young adults. They provide structured ways of interpreting how individual vulnerabilities, social conditions, and developmental stages interact with stressors such as the pandemic (Holmes et al., 2020; Xiong et al., 2020). This section outlines four key perspectives: the stress-vulnerability model (Hossain et al., 2020), the social determinants of health framework (Marmot and Allen, 2020), resilience theory (Chen and Bonanno, 2020), and Erikson</w:t>
      </w:r>
      <w:r w:rsidR="00276419">
        <w:rPr>
          <w:rFonts w:ascii="Arial" w:hAnsi="Arial"/>
        </w:rPr>
        <w:t>'</w:t>
      </w:r>
      <w:r w:rsidRPr="007F36E2">
        <w:rPr>
          <w:rFonts w:ascii="Arial" w:hAnsi="Arial"/>
        </w:rPr>
        <w:t>s psychosocial development theory (Syed and McLean, 2020).</w:t>
      </w:r>
    </w:p>
    <w:p w14:paraId="3E1A61BE" w14:textId="77777777" w:rsidR="00B71B00" w:rsidRPr="00D43F3A" w:rsidRDefault="00B71B00" w:rsidP="001F5EDD">
      <w:pPr>
        <w:pStyle w:val="Heading2"/>
      </w:pPr>
      <w:bookmarkStart w:id="7" w:name="_Toc213323443"/>
      <w:r w:rsidRPr="00D43F3A">
        <w:lastRenderedPageBreak/>
        <w:t>Stress-Vulnerability Model</w:t>
      </w:r>
      <w:bookmarkEnd w:id="7"/>
      <w:r w:rsidRPr="00D43F3A">
        <w:t xml:space="preserve"> </w:t>
      </w:r>
    </w:p>
    <w:p w14:paraId="15249902" w14:textId="7E329444" w:rsidR="00B71B00" w:rsidRPr="00D43F3A" w:rsidRDefault="00B71B00" w:rsidP="00B71B00">
      <w:pPr>
        <w:rPr>
          <w:rFonts w:ascii="Arial" w:hAnsi="Arial"/>
        </w:rPr>
      </w:pPr>
      <w:r w:rsidRPr="00D43F3A">
        <w:rPr>
          <w:rFonts w:ascii="Arial" w:hAnsi="Arial"/>
        </w:rPr>
        <w:t xml:space="preserve">The stress-vulnerability model explains mental illness as the outcome of interactions between environmental stressors and individual predispositions. For young adults during </w:t>
      </w:r>
      <w:r w:rsidR="00DF7C95">
        <w:rPr>
          <w:rFonts w:ascii="Arial" w:hAnsi="Arial"/>
        </w:rPr>
        <w:t>the COVID-19 pandemic, stressors included prolonged isolation, educational disruptions</w:t>
      </w:r>
      <w:r w:rsidRPr="00D43F3A">
        <w:rPr>
          <w:rFonts w:ascii="Arial" w:hAnsi="Arial"/>
        </w:rPr>
        <w:t xml:space="preserve">, and employment instability. Those with prior vulnerabilities—such as a family history of mental illness or poor coping strategies—were particularly at risk of depression and anxiety (Kreski et al., 2022). The model is </w:t>
      </w:r>
      <w:r w:rsidR="00DF7C95">
        <w:rPr>
          <w:rFonts w:ascii="Arial" w:hAnsi="Arial"/>
        </w:rPr>
        <w:t>help</w:t>
      </w:r>
      <w:r w:rsidRPr="00D43F3A">
        <w:rPr>
          <w:rFonts w:ascii="Arial" w:hAnsi="Arial"/>
        </w:rPr>
        <w:t xml:space="preserve">ful in highlighting why some individuals experienced severe psychological distress while others did not. However, it is limited in its focus on individual pathology, sometimes overlooking the broader systemic and societal influences that exacerbate vulnerability. </w:t>
      </w:r>
    </w:p>
    <w:p w14:paraId="380E932E" w14:textId="77777777" w:rsidR="00B71B00" w:rsidRPr="00D43F3A" w:rsidRDefault="00B71B00" w:rsidP="001F5EDD">
      <w:pPr>
        <w:pStyle w:val="Heading2"/>
      </w:pPr>
      <w:bookmarkStart w:id="8" w:name="_Toc213323444"/>
      <w:r w:rsidRPr="00D43F3A">
        <w:t>Social Determinants of Health Framework</w:t>
      </w:r>
      <w:bookmarkEnd w:id="8"/>
      <w:r w:rsidRPr="00D43F3A">
        <w:t xml:space="preserve"> </w:t>
      </w:r>
    </w:p>
    <w:p w14:paraId="2231210E" w14:textId="77777777" w:rsidR="00B71B00" w:rsidRPr="00D43F3A" w:rsidRDefault="00B71B00" w:rsidP="00B71B00">
      <w:pPr>
        <w:rPr>
          <w:rFonts w:ascii="Arial" w:hAnsi="Arial"/>
        </w:rPr>
      </w:pPr>
      <w:r w:rsidRPr="00D43F3A">
        <w:rPr>
          <w:rFonts w:ascii="Arial" w:hAnsi="Arial"/>
        </w:rPr>
        <w:t xml:space="preserve">The social determinants of health framework emphasises that health outcomes are strongly shaped by socioeconomic and environmental conditions, including education, housing, income, and access to healthcare (Marmot et al., 2020). During the pandemic, young adults from disadvantaged backgrounds faced heightened risks of poor mental health due to financial insecurity, inadequate housing for home working or studying, and reduced access to services (Health Foundation, 2022). This framework moves beyond individual vulnerabilities to highlight structural inequalities, making it particularly relevant in examining the disproportionate impact of COVID-19. However, a limitation is that it may generalise experiences and underplay individual variation in coping and resilience. </w:t>
      </w:r>
    </w:p>
    <w:p w14:paraId="51CDEBA7" w14:textId="77777777" w:rsidR="00B71B00" w:rsidRPr="00D43F3A" w:rsidRDefault="00B71B00" w:rsidP="001F5EDD">
      <w:pPr>
        <w:pStyle w:val="Heading2"/>
      </w:pPr>
      <w:bookmarkStart w:id="9" w:name="_Toc213323445"/>
      <w:r w:rsidRPr="00D43F3A">
        <w:t>Resilience Theory</w:t>
      </w:r>
      <w:bookmarkEnd w:id="9"/>
      <w:r w:rsidRPr="00D43F3A">
        <w:t xml:space="preserve"> </w:t>
      </w:r>
    </w:p>
    <w:p w14:paraId="63D65024" w14:textId="3E822556" w:rsidR="00B71B00" w:rsidRPr="00D43F3A" w:rsidRDefault="00B71B00" w:rsidP="00B71B00">
      <w:pPr>
        <w:rPr>
          <w:rFonts w:ascii="Arial" w:hAnsi="Arial"/>
        </w:rPr>
      </w:pPr>
      <w:r w:rsidRPr="00D43F3A">
        <w:rPr>
          <w:rFonts w:ascii="Arial" w:hAnsi="Arial"/>
        </w:rPr>
        <w:t xml:space="preserve">Resilience theory </w:t>
      </w:r>
      <w:r w:rsidR="00DF7C95">
        <w:rPr>
          <w:rFonts w:ascii="Arial" w:hAnsi="Arial"/>
        </w:rPr>
        <w:t>offers a contrasting perspective,</w:t>
      </w:r>
      <w:r w:rsidRPr="00D43F3A">
        <w:rPr>
          <w:rFonts w:ascii="Arial" w:hAnsi="Arial"/>
        </w:rPr>
        <w:t xml:space="preserve"> focusing on positive adaptation despite adversity. Research has shown that some young adults were able to manage the stress of the pandemic through social support networks, digital engagement, or proactive coping strategies (Kunzler et al., 2020). This theory offers valuable insights into protective factors that can mitigate the negative impact of crises, such as peer connection and access to mental health resources. Nevertheless, critics argue that overemphasis on resilience risks shifting responsibility onto individuals to </w:t>
      </w:r>
      <w:r w:rsidR="00276419">
        <w:rPr>
          <w:rFonts w:ascii="Arial" w:hAnsi="Arial"/>
        </w:rPr>
        <w:t>"</w:t>
      </w:r>
      <w:r w:rsidRPr="00D43F3A">
        <w:rPr>
          <w:rFonts w:ascii="Arial" w:hAnsi="Arial"/>
        </w:rPr>
        <w:t>bounce back,</w:t>
      </w:r>
      <w:r w:rsidR="00276419">
        <w:rPr>
          <w:rFonts w:ascii="Arial" w:hAnsi="Arial"/>
        </w:rPr>
        <w:t>"</w:t>
      </w:r>
      <w:r w:rsidRPr="00D43F3A">
        <w:rPr>
          <w:rFonts w:ascii="Arial" w:hAnsi="Arial"/>
        </w:rPr>
        <w:t xml:space="preserve"> neglecting the systemic changes required to reduce exposure to risk factors. </w:t>
      </w:r>
    </w:p>
    <w:p w14:paraId="2FCD5330" w14:textId="0B6C2153" w:rsidR="00B71B00" w:rsidRPr="00D43F3A" w:rsidRDefault="00B71B00" w:rsidP="001F5EDD">
      <w:pPr>
        <w:pStyle w:val="Heading2"/>
      </w:pPr>
      <w:bookmarkStart w:id="10" w:name="_Toc213323446"/>
      <w:r w:rsidRPr="00D43F3A">
        <w:t>Erikson</w:t>
      </w:r>
      <w:r w:rsidR="00276419">
        <w:t>'</w:t>
      </w:r>
      <w:r w:rsidRPr="00D43F3A">
        <w:t>s Psychosocial Development Theory</w:t>
      </w:r>
      <w:bookmarkEnd w:id="10"/>
      <w:r w:rsidRPr="00D43F3A">
        <w:t xml:space="preserve"> </w:t>
      </w:r>
    </w:p>
    <w:p w14:paraId="72FD37AB" w14:textId="19094328" w:rsidR="00B71B00" w:rsidRPr="00D43F3A" w:rsidRDefault="00B71B00" w:rsidP="00B71B00">
      <w:pPr>
        <w:rPr>
          <w:rFonts w:ascii="Arial" w:hAnsi="Arial"/>
        </w:rPr>
      </w:pPr>
      <w:r w:rsidRPr="00D43F3A">
        <w:rPr>
          <w:rFonts w:ascii="Arial" w:hAnsi="Arial"/>
        </w:rPr>
        <w:t>Erikson</w:t>
      </w:r>
      <w:r w:rsidR="00276419">
        <w:rPr>
          <w:rFonts w:ascii="Arial" w:hAnsi="Arial"/>
        </w:rPr>
        <w:t>'</w:t>
      </w:r>
      <w:r w:rsidRPr="00D43F3A">
        <w:rPr>
          <w:rFonts w:ascii="Arial" w:hAnsi="Arial"/>
        </w:rPr>
        <w:t xml:space="preserve">s stage of early adulthood, defined by the conflict of </w:t>
      </w:r>
      <w:r w:rsidR="00276419">
        <w:rPr>
          <w:rFonts w:ascii="Arial" w:hAnsi="Arial"/>
        </w:rPr>
        <w:t>"</w:t>
      </w:r>
      <w:r w:rsidRPr="00D43F3A">
        <w:rPr>
          <w:rFonts w:ascii="Arial" w:hAnsi="Arial"/>
        </w:rPr>
        <w:t>Intimacy vs. Isolation,</w:t>
      </w:r>
      <w:r w:rsidR="00276419">
        <w:rPr>
          <w:rFonts w:ascii="Arial" w:hAnsi="Arial"/>
        </w:rPr>
        <w:t>"</w:t>
      </w:r>
      <w:r w:rsidRPr="00D43F3A">
        <w:rPr>
          <w:rFonts w:ascii="Arial" w:hAnsi="Arial"/>
        </w:rPr>
        <w:t xml:space="preserve"> is particularly relevant to this study. Young adults are typically expected to form stable relationships, develop independence, and consolidate identity during this period (Erikson, cited in WHO, 2022). COVID-19 restrictions disrupted these developmental tasks by limiting opportunities for social interaction, travel, and career progression. As a result, young adults </w:t>
      </w:r>
      <w:r w:rsidRPr="00D43F3A">
        <w:rPr>
          <w:rFonts w:ascii="Arial" w:hAnsi="Arial"/>
        </w:rPr>
        <w:lastRenderedPageBreak/>
        <w:t>were at greater risk of loneliness, anxiety, and feelings of stagnation. While Erikson</w:t>
      </w:r>
      <w:r w:rsidR="00276419">
        <w:rPr>
          <w:rFonts w:ascii="Arial" w:hAnsi="Arial"/>
        </w:rPr>
        <w:t>'</w:t>
      </w:r>
      <w:r w:rsidRPr="00D43F3A">
        <w:rPr>
          <w:rFonts w:ascii="Arial" w:hAnsi="Arial"/>
        </w:rPr>
        <w:t xml:space="preserve">s framework helps to </w:t>
      </w:r>
      <w:proofErr w:type="gramStart"/>
      <w:r w:rsidRPr="00D43F3A">
        <w:rPr>
          <w:rFonts w:ascii="Arial" w:hAnsi="Arial"/>
        </w:rPr>
        <w:t>contextualise</w:t>
      </w:r>
      <w:proofErr w:type="gramEnd"/>
      <w:r w:rsidRPr="00D43F3A">
        <w:rPr>
          <w:rFonts w:ascii="Arial" w:hAnsi="Arial"/>
        </w:rPr>
        <w:t xml:space="preserve"> the developmental challenges faced by this age group, it is criticised for being culturally dated, linear in progression, and less applicable to today</w:t>
      </w:r>
      <w:r w:rsidR="00276419">
        <w:rPr>
          <w:rFonts w:ascii="Arial" w:hAnsi="Arial"/>
        </w:rPr>
        <w:t>'</w:t>
      </w:r>
      <w:r w:rsidRPr="00D43F3A">
        <w:rPr>
          <w:rFonts w:ascii="Arial" w:hAnsi="Arial"/>
        </w:rPr>
        <w:t xml:space="preserve">s complex, digitalised contexts. </w:t>
      </w:r>
    </w:p>
    <w:p w14:paraId="774D9626" w14:textId="77777777" w:rsidR="00B71B00" w:rsidRPr="00D43F3A" w:rsidRDefault="00B71B00" w:rsidP="001F5EDD">
      <w:pPr>
        <w:pStyle w:val="Heading2"/>
      </w:pPr>
      <w:bookmarkStart w:id="11" w:name="_Toc213323447"/>
      <w:r w:rsidRPr="00D43F3A">
        <w:t>Critical Evaluation</w:t>
      </w:r>
      <w:bookmarkEnd w:id="11"/>
      <w:r w:rsidRPr="00D43F3A">
        <w:t xml:space="preserve"> </w:t>
      </w:r>
    </w:p>
    <w:p w14:paraId="768639E5" w14:textId="0B8CED3E" w:rsidR="00B71B00" w:rsidRPr="00D43F3A" w:rsidRDefault="00B71B00" w:rsidP="00B71B00">
      <w:pPr>
        <w:rPr>
          <w:rFonts w:ascii="Arial" w:hAnsi="Arial"/>
        </w:rPr>
      </w:pPr>
      <w:r w:rsidRPr="00D43F3A">
        <w:rPr>
          <w:rFonts w:ascii="Arial" w:hAnsi="Arial"/>
        </w:rPr>
        <w:t xml:space="preserve">Each theory provides distinct strengths. The stress-vulnerability model helps to explain why not all young adults experience equal mental health impacts. The social determinants framework situates these outcomes within broader inequalities, offering insight for policy and practice. Resilience theory </w:t>
      </w:r>
      <w:r w:rsidR="00DF7C95">
        <w:rPr>
          <w:rFonts w:ascii="Arial" w:hAnsi="Arial"/>
        </w:rPr>
        <w:t>emphasises the importance of protective factors and coping strategies, whereas Erikson's psychosocial theory situates the problem within a developmental stage crucial to the well-being of young adults</w:t>
      </w:r>
      <w:r w:rsidRPr="00D43F3A">
        <w:rPr>
          <w:rFonts w:ascii="Arial" w:hAnsi="Arial"/>
        </w:rPr>
        <w:t xml:space="preserve">. However, limitations </w:t>
      </w:r>
      <w:proofErr w:type="gramStart"/>
      <w:r w:rsidRPr="00D43F3A">
        <w:rPr>
          <w:rFonts w:ascii="Arial" w:hAnsi="Arial"/>
        </w:rPr>
        <w:t>exist:</w:t>
      </w:r>
      <w:proofErr w:type="gramEnd"/>
      <w:r w:rsidRPr="00D43F3A">
        <w:rPr>
          <w:rFonts w:ascii="Arial" w:hAnsi="Arial"/>
        </w:rPr>
        <w:t xml:space="preserve"> individual-focused models risk neglecting systemic issues, resilience theory may individualise responsibility, and Erikson</w:t>
      </w:r>
      <w:r w:rsidR="00276419">
        <w:rPr>
          <w:rFonts w:ascii="Arial" w:hAnsi="Arial"/>
        </w:rPr>
        <w:t>'</w:t>
      </w:r>
      <w:r w:rsidRPr="00D43F3A">
        <w:rPr>
          <w:rFonts w:ascii="Arial" w:hAnsi="Arial"/>
        </w:rPr>
        <w:t>s framework lacks adaptability to contemporary, diverse youth experiences. Taken together, these perspectives provide a comprehensive, multi-level understanding of the pandemic</w:t>
      </w:r>
      <w:r w:rsidR="00276419">
        <w:rPr>
          <w:rFonts w:ascii="Arial" w:hAnsi="Arial"/>
        </w:rPr>
        <w:t>'</w:t>
      </w:r>
      <w:r w:rsidRPr="00D43F3A">
        <w:rPr>
          <w:rFonts w:ascii="Arial" w:hAnsi="Arial"/>
        </w:rPr>
        <w:t xml:space="preserve">s psychological impact on young adults. </w:t>
      </w:r>
    </w:p>
    <w:p w14:paraId="1667FD68" w14:textId="77777777" w:rsidR="00B71B00" w:rsidRDefault="00B71B00" w:rsidP="00B71B00">
      <w:pPr>
        <w:rPr>
          <w:rFonts w:ascii="Arial" w:hAnsi="Arial"/>
        </w:rPr>
      </w:pPr>
    </w:p>
    <w:p w14:paraId="2E7131F5" w14:textId="77777777" w:rsidR="00B71B00" w:rsidRPr="00AE046C" w:rsidRDefault="00B71B00" w:rsidP="001F5EDD">
      <w:pPr>
        <w:pStyle w:val="Heading2"/>
      </w:pPr>
      <w:bookmarkStart w:id="12" w:name="_Toc213323448"/>
      <w:r w:rsidRPr="00265046">
        <w:t>2.4 International Context</w:t>
      </w:r>
      <w:bookmarkEnd w:id="12"/>
    </w:p>
    <w:p w14:paraId="4796602A" w14:textId="77777777" w:rsidR="00B71B00" w:rsidRPr="00265046" w:rsidRDefault="00B71B00" w:rsidP="00B71B00">
      <w:pPr>
        <w:rPr>
          <w:rFonts w:ascii="Arial" w:hAnsi="Arial"/>
        </w:rPr>
      </w:pPr>
      <w:r w:rsidRPr="00FF7F4E">
        <w:rPr>
          <w:rFonts w:ascii="Arial" w:hAnsi="Arial"/>
        </w:rPr>
        <w:t>The COVID-19 pandemic had a profound effect on mental health worldwide, with significant variations in impact and response across different health systems (Holmes et al., 2020; Moreno et al., 2020). The World Health Organization (2022) reported that global prevalence of depression and anxiety increased by approximately 25% during the first year of the pandemic. Factors such as lockdowns, social isolation, financial insecurity, and fear of infection were central to this rise (Xiong et al., 2020; Pierce et al., 2020). Young adults were particularly affected due to disrupted education, unstable employment, and reduced social opportunities (Odriozola-González et al., 2020; Shanahan et al., 2020).</w:t>
      </w:r>
    </w:p>
    <w:p w14:paraId="6EF41521" w14:textId="232CA5E4" w:rsidR="00B71B00" w:rsidRPr="00265046" w:rsidRDefault="00B71B00" w:rsidP="00B71B00">
      <w:pPr>
        <w:rPr>
          <w:rFonts w:ascii="Arial" w:hAnsi="Arial"/>
        </w:rPr>
      </w:pPr>
      <w:r w:rsidRPr="00265046">
        <w:rPr>
          <w:rFonts w:ascii="Arial" w:hAnsi="Arial"/>
        </w:rPr>
        <w:t>In the United States, evidence from the Cent</w:t>
      </w:r>
      <w:r w:rsidR="00DF7C95">
        <w:rPr>
          <w:rFonts w:ascii="Arial" w:hAnsi="Arial"/>
        </w:rPr>
        <w:t>re</w:t>
      </w:r>
      <w:r w:rsidRPr="00265046">
        <w:rPr>
          <w:rFonts w:ascii="Arial" w:hAnsi="Arial"/>
        </w:rPr>
        <w:t>s for Disease Control and Prevention (CDC) highlighted that over 40% of young adults reported symptoms of anxiety or depression during 2020 (CDC, 2021). These figures underline how the pandemic intensified existing mental health challenges in populations already experiencing high levels of stress and inequality. Conversely, Nordic countries such as Denmark and Norway reported comparatively lower levels of distress. Scholars attribute this to stronger welfare systems, extensive mental health provision, and community-based supports that buffered the psychological effects of the crisis (Health Foundation, 2022).</w:t>
      </w:r>
    </w:p>
    <w:p w14:paraId="24DB8615" w14:textId="77777777" w:rsidR="00B71B00" w:rsidRDefault="00B71B00" w:rsidP="00B71B00">
      <w:pPr>
        <w:rPr>
          <w:rFonts w:ascii="Arial" w:hAnsi="Arial"/>
        </w:rPr>
      </w:pPr>
      <w:r>
        <w:rPr>
          <w:noProof/>
        </w:rPr>
        <w:lastRenderedPageBreak/>
        <mc:AlternateContent>
          <mc:Choice Requires="wps">
            <w:drawing>
              <wp:anchor distT="0" distB="0" distL="114300" distR="114300" simplePos="0" relativeHeight="251673600" behindDoc="1" locked="0" layoutInCell="1" allowOverlap="1" wp14:anchorId="0D11C1DF" wp14:editId="7D473890">
                <wp:simplePos x="0" y="0"/>
                <wp:positionH relativeFrom="column">
                  <wp:posOffset>441960</wp:posOffset>
                </wp:positionH>
                <wp:positionV relativeFrom="paragraph">
                  <wp:posOffset>2800350</wp:posOffset>
                </wp:positionV>
                <wp:extent cx="4572000" cy="635"/>
                <wp:effectExtent l="0" t="0" r="0" b="0"/>
                <wp:wrapTight wrapText="bothSides">
                  <wp:wrapPolygon edited="0">
                    <wp:start x="0" y="0"/>
                    <wp:lineTo x="0" y="21600"/>
                    <wp:lineTo x="21600" y="21600"/>
                    <wp:lineTo x="21600" y="0"/>
                  </wp:wrapPolygon>
                </wp:wrapTight>
                <wp:docPr id="599704251" name="Text Box 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1C1DF" id="_x0000_s1032" type="#_x0000_t202" style="position:absolute;left:0;text-align:left;margin-left:34.8pt;margin-top:220.5pt;width:5in;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fGQIAAD8EAAAOAAAAZHJzL2Uyb0RvYy54bWysU01v2zAMvQ/YfxB0X5x0azcYcYosRYYB&#10;QVsgHXpWZDkWIIsapcTOfv0o2U62tqdhF5kWKX689zi/7RrDjgq9Blvw2WTKmbISSm33Bf/xtP7w&#10;hTMfhC2FAasKflKe3y7ev5u3LldXUIMpFTJKYn3euoLXIbg8y7ysVSP8BJyy5KwAGxHoF/dZiaKl&#10;7I3JrqbTm6wFLB2CVN7T7V3v5IuUv6qUDA9V5VVgpuDUW0gnpnMXz2wxF/kehau1HNoQ/9BFI7Sl&#10;oudUdyIIdkD9KlWjJYKHKkwkNBlUlZYqzUDTzKYvptnWwqk0C4Hj3Rkm///Syvvj1j0iC91X6IjA&#10;CEjrfO7pMs7TVdjEL3XKyE8Qns6wqS4wSZefrj8TFeSS5Lv5eB1zZJenDn34pqBh0Sg4EicJKnHc&#10;+NCHjiGxkgejy7U2Jv5Ex8ogOwrir611UEPyv6KMjbEW4qs+YbzJLnNEK3S7jumSOhxn3EF5otER&#10;elV4J9ea6m2ED48CSQY0Ekk7PNBRGWgLDoPFWQ346637GE/skJezlmRVcP/zIFBxZr5b4i1qcDRw&#10;NHajYQ/NCmjSGS2Nk8mkBxjMaFYIzTMpfhmrkEtYSbUKHkZzFXpx08ZItVymIFKaE2Fjt07G1COu&#10;T92zQDewEojMexgFJ/IX5PSxiR63PARCOjEXce1RHOAmlSbuh42Ka/Dnf4q67P3iNwAAAP//AwBQ&#10;SwMEFAAGAAgAAAAhAN2e6InfAAAACgEAAA8AAABkcnMvZG93bnJldi54bWxMjz1PwzAQhnck/oN1&#10;SCyodQJRKCFOVVUwwFIRunRzYzcOxOfIdtrw77l2gfHee/R+lMvJ9uyofegcCkjnCTCNjVMdtgK2&#10;n6+zBbAQJSrZO9QCfnSAZXV9VcpCuRN+6GMdW0YmGAopwMQ4FJyHxmgrw9wNGul3cN7KSKdvufLy&#10;ROa25/dJknMrO6QEIwe9Nrr5rkcrYJPtNuZuPLy8r7IH/7Yd1/lXWwtxezOtnoFFPcU/GM71qTpU&#10;1GnvRlSB9QLyp5xIAVmW0iYCHhdnZX9RUuBVyf9PqH4BAAD//wMAUEsBAi0AFAAGAAgAAAAhALaD&#10;OJL+AAAA4QEAABMAAAAAAAAAAAAAAAAAAAAAAFtDb250ZW50X1R5cGVzXS54bWxQSwECLQAUAAYA&#10;CAAAACEAOP0h/9YAAACUAQAACwAAAAAAAAAAAAAAAAAvAQAAX3JlbHMvLnJlbHNQSwECLQAUAAYA&#10;CAAAACEA2fvBnxkCAAA/BAAADgAAAAAAAAAAAAAAAAAuAgAAZHJzL2Uyb0RvYy54bWxQSwECLQAU&#10;AAYACAAAACEA3Z7oid8AAAAKAQAADwAAAAAAAAAAAAAAAABzBAAAZHJzL2Rvd25yZXYueG1sUEsF&#10;BgAAAAAEAAQA8wAAAH8FAAAAAA==&#10;" stroked="f">
                <v:textbox style="mso-fit-shape-to-text:t" inset="0,0,0,0">
                  <w:txbxContent>
                    <w:p w14:paraId="117EAB0C" w14:textId="77777777" w:rsidR="00B71B00" w:rsidRPr="001D57A8" w:rsidRDefault="00B71B00" w:rsidP="00B71B00">
                      <w:pPr>
                        <w:pStyle w:val="Caption"/>
                        <w:spacing w:line="360" w:lineRule="auto"/>
                        <w:jc w:val="both"/>
                        <w:rPr>
                          <w:noProof/>
                          <w:sz w:val="20"/>
                          <w:szCs w:val="20"/>
                        </w:rPr>
                      </w:pPr>
                      <w:r w:rsidRPr="001D57A8">
                        <w:rPr>
                          <w:sz w:val="20"/>
                          <w:szCs w:val="20"/>
                        </w:rPr>
                        <w:t>Figure 2: Prevalence of anxiety and depression among young adults during COVID-19 across selected countries (adapted from CDC, WHO, ONS, and Health Foundation reports).</w:t>
                      </w:r>
                    </w:p>
                  </w:txbxContent>
                </v:textbox>
                <w10:wrap type="tight"/>
              </v:shape>
            </w:pict>
          </mc:Fallback>
        </mc:AlternateContent>
      </w:r>
      <w:r>
        <w:rPr>
          <w:noProof/>
        </w:rPr>
        <w:drawing>
          <wp:anchor distT="0" distB="0" distL="114300" distR="114300" simplePos="0" relativeHeight="251672576" behindDoc="1" locked="0" layoutInCell="1" allowOverlap="1" wp14:anchorId="3051E121" wp14:editId="5036695B">
            <wp:simplePos x="0" y="0"/>
            <wp:positionH relativeFrom="column">
              <wp:posOffset>441960</wp:posOffset>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768414138" name="Chart 1">
              <a:extLst xmlns:a="http://schemas.openxmlformats.org/drawingml/2006/main">
                <a:ext uri="{FF2B5EF4-FFF2-40B4-BE49-F238E27FC236}">
                  <a16:creationId xmlns:a16="http://schemas.microsoft.com/office/drawing/2014/main" id="{B56A3BD4-4607-8ED3-81B4-4DE3B1D398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265046">
        <w:rPr>
          <w:rFonts w:ascii="Arial" w:hAnsi="Arial"/>
        </w:rPr>
        <w:t xml:space="preserve"> </w:t>
      </w:r>
    </w:p>
    <w:p w14:paraId="14B3871C" w14:textId="0F7A08C0" w:rsidR="00B71B00" w:rsidRPr="00265046" w:rsidRDefault="00B71B00" w:rsidP="00B71B00">
      <w:pPr>
        <w:rPr>
          <w:rFonts w:ascii="Arial" w:hAnsi="Arial"/>
        </w:rPr>
      </w:pPr>
      <w:r w:rsidRPr="00265046">
        <w:rPr>
          <w:rFonts w:ascii="Arial" w:hAnsi="Arial"/>
        </w:rPr>
        <w:t xml:space="preserve">Germany also demonstrated relative resilience, </w:t>
      </w:r>
      <w:r w:rsidR="00DF7C95">
        <w:rPr>
          <w:rFonts w:ascii="Arial" w:hAnsi="Arial"/>
        </w:rPr>
        <w:t>primari</w:t>
      </w:r>
      <w:r w:rsidRPr="00265046">
        <w:rPr>
          <w:rFonts w:ascii="Arial" w:hAnsi="Arial"/>
        </w:rPr>
        <w:t>ly due to higher investment in mental health services and stronger integration of psychosocial care into the healthcare system. Funding for rapid expansion of counselling services and digital mental health programmes helped to mitigate the rise in distress (Kunzler et al., 2020). This contrasts with the UK</w:t>
      </w:r>
      <w:r w:rsidR="00276419">
        <w:rPr>
          <w:rFonts w:ascii="Arial" w:hAnsi="Arial"/>
        </w:rPr>
        <w:t>'</w:t>
      </w:r>
      <w:r w:rsidRPr="00265046">
        <w:rPr>
          <w:rFonts w:ascii="Arial" w:hAnsi="Arial"/>
        </w:rPr>
        <w:t>s experience, where pre-existing strains on NHS mental health services limited the capacity to respond effectively. The King</w:t>
      </w:r>
      <w:r w:rsidR="00276419">
        <w:rPr>
          <w:rFonts w:ascii="Arial" w:hAnsi="Arial"/>
        </w:rPr>
        <w:t>'</w:t>
      </w:r>
      <w:r w:rsidRPr="00265046">
        <w:rPr>
          <w:rFonts w:ascii="Arial" w:hAnsi="Arial"/>
        </w:rPr>
        <w:t>s Fund (2023) emphasises that although the NHS provides universal access, long waiting lists and workforce shortages prevent it from meeting the surge in demand.</w:t>
      </w:r>
    </w:p>
    <w:p w14:paraId="4652E87B" w14:textId="57AF616C" w:rsidR="00B71B00" w:rsidRPr="00265046" w:rsidRDefault="00B71B00" w:rsidP="00B71B00">
      <w:pPr>
        <w:rPr>
          <w:rFonts w:ascii="Arial" w:hAnsi="Arial"/>
        </w:rPr>
      </w:pPr>
      <w:r w:rsidRPr="0057007D">
        <w:rPr>
          <w:rFonts w:ascii="Arial" w:hAnsi="Arial"/>
        </w:rPr>
        <w:t xml:space="preserve">These international comparisons reveal both strengths and weaknesses in responses. Countries with robust welfare states and well-funded health systems were better positioned to protect </w:t>
      </w:r>
      <w:r w:rsidR="00DF7C95">
        <w:rPr>
          <w:rFonts w:ascii="Arial" w:hAnsi="Arial"/>
        </w:rPr>
        <w:t>the mental health of young adults</w:t>
      </w:r>
      <w:r w:rsidRPr="0057007D">
        <w:rPr>
          <w:rFonts w:ascii="Arial" w:hAnsi="Arial"/>
        </w:rPr>
        <w:t>, whereas underfunded systems struggled to adapt (Moreno et al., 2020; The King</w:t>
      </w:r>
      <w:r w:rsidR="00276419">
        <w:rPr>
          <w:rFonts w:ascii="Arial" w:hAnsi="Arial"/>
        </w:rPr>
        <w:t>'</w:t>
      </w:r>
      <w:r w:rsidRPr="0057007D">
        <w:rPr>
          <w:rFonts w:ascii="Arial" w:hAnsi="Arial"/>
        </w:rPr>
        <w:t>s Fund, 2023). However, even in countries with stronger infrastructures, the pandemic exposed gaps in digital inclusion, cultural sensitivity, and accessibility for marginalised groups (OECD, 2021; Marmot and Allen, 2020). Furthermore, differences in vaccination rollouts, public health messaging, and government trust also influenced how populations coped with uncertainty and psychological stress (Pierce et al., 2020; Xiong et al., 2020). The global picture highlights the need for coordinated international strategies that combine individual resilience-building with structural reforms to ensure mental health is prioritised as a core component of public health preparedness (WHO, 2022; Health Foundation, 2022).</w:t>
      </w:r>
    </w:p>
    <w:p w14:paraId="75AD9012" w14:textId="77777777" w:rsidR="00B71B00" w:rsidRPr="00265046" w:rsidRDefault="00B71B00" w:rsidP="001F5EDD">
      <w:pPr>
        <w:pStyle w:val="Heading2"/>
      </w:pPr>
      <w:bookmarkStart w:id="13" w:name="_Toc213323449"/>
      <w:r w:rsidRPr="00265046">
        <w:t>2.5 National and Local UK Context</w:t>
      </w:r>
      <w:bookmarkEnd w:id="13"/>
    </w:p>
    <w:p w14:paraId="1E7CF721" w14:textId="78785F18" w:rsidR="00B71B00" w:rsidRPr="00265046" w:rsidRDefault="00B71B00" w:rsidP="00B71B00">
      <w:pPr>
        <w:rPr>
          <w:rFonts w:ascii="Arial" w:hAnsi="Arial"/>
        </w:rPr>
      </w:pPr>
      <w:r w:rsidRPr="0057007D">
        <w:rPr>
          <w:rFonts w:ascii="Arial" w:hAnsi="Arial"/>
        </w:rPr>
        <w:t>The COVID-19 pandemic exposed and intensified long-standing pressures within the UK</w:t>
      </w:r>
      <w:r w:rsidR="00276419">
        <w:rPr>
          <w:rFonts w:ascii="Arial" w:hAnsi="Arial"/>
        </w:rPr>
        <w:t>'</w:t>
      </w:r>
      <w:r w:rsidRPr="0057007D">
        <w:rPr>
          <w:rFonts w:ascii="Arial" w:hAnsi="Arial"/>
        </w:rPr>
        <w:t xml:space="preserve">s mental health system. </w:t>
      </w:r>
      <w:r w:rsidR="00DF7C95">
        <w:rPr>
          <w:rFonts w:ascii="Arial" w:hAnsi="Arial"/>
        </w:rPr>
        <w:t>Before</w:t>
      </w:r>
      <w:r w:rsidRPr="0057007D">
        <w:rPr>
          <w:rFonts w:ascii="Arial" w:hAnsi="Arial"/>
        </w:rPr>
        <w:t xml:space="preserve"> 2020, the NHS faced persistent challenges, including growing </w:t>
      </w:r>
      <w:r w:rsidRPr="0057007D">
        <w:rPr>
          <w:rFonts w:ascii="Arial" w:hAnsi="Arial"/>
        </w:rPr>
        <w:lastRenderedPageBreak/>
        <w:t>waiting lists, shortages in specialist staff, and underfunded community services (The King</w:t>
      </w:r>
      <w:r w:rsidR="00276419">
        <w:rPr>
          <w:rFonts w:ascii="Arial" w:hAnsi="Arial"/>
        </w:rPr>
        <w:t>'</w:t>
      </w:r>
      <w:r w:rsidRPr="0057007D">
        <w:rPr>
          <w:rFonts w:ascii="Arial" w:hAnsi="Arial"/>
        </w:rPr>
        <w:t>s Fund, 2023; Marmot et al., 2020). The sudden rise in demand for psychological support during the pandemic placed additional strain on already stretched services, meaning many young adults were unable to access timely care (Pierce et al., 2020; O</w:t>
      </w:r>
      <w:r w:rsidR="00276419">
        <w:rPr>
          <w:rFonts w:ascii="Arial" w:hAnsi="Arial"/>
        </w:rPr>
        <w:t>'</w:t>
      </w:r>
      <w:r w:rsidRPr="0057007D">
        <w:rPr>
          <w:rFonts w:ascii="Arial" w:hAnsi="Arial"/>
        </w:rPr>
        <w:t>Shea, 2020). This situation reinforced concerns that mental health provision was not sufficiently resilient to cope with large-scale crises (Moreno et al., 2020).</w:t>
      </w:r>
    </w:p>
    <w:p w14:paraId="3B2178BE" w14:textId="3B7009DD" w:rsidR="00B71B00" w:rsidRPr="00265046" w:rsidRDefault="00B71B00" w:rsidP="00B71B00">
      <w:pPr>
        <w:rPr>
          <w:rFonts w:ascii="Arial" w:hAnsi="Arial"/>
        </w:rPr>
      </w:pPr>
      <w:r w:rsidRPr="00265046">
        <w:rPr>
          <w:rFonts w:ascii="Arial" w:hAnsi="Arial"/>
        </w:rPr>
        <w:t xml:space="preserve">A </w:t>
      </w:r>
      <w:r w:rsidR="00DF7C95">
        <w:rPr>
          <w:rFonts w:ascii="Arial" w:hAnsi="Arial"/>
        </w:rPr>
        <w:t>significant</w:t>
      </w:r>
      <w:r w:rsidRPr="00265046">
        <w:rPr>
          <w:rFonts w:ascii="Arial" w:hAnsi="Arial"/>
        </w:rPr>
        <w:t xml:space="preserve"> issue that emerged was the widening of health inequalities. The Health Foundation (2022) reports that young adults from lower socioeconomic backgrounds were more likely to experience anxiety and depression during the pandemic due to financial insecurity, overcrowded housing, and digital exclusion. Those in precarious employment or education pathways were particularly vulnerable, as disruptions to work and study increased uncertainty about their futures. These inequalities highlight how COVID-19 disproportionately affected young adults who were already disadvantaged, demonstrating the influence of structural factors on mental health outcomes.</w:t>
      </w:r>
    </w:p>
    <w:p w14:paraId="0E21DD01" w14:textId="07D9F618" w:rsidR="00B71B00" w:rsidRPr="00265046" w:rsidRDefault="00B71B00" w:rsidP="00B71B00">
      <w:pPr>
        <w:rPr>
          <w:rFonts w:ascii="Arial" w:hAnsi="Arial"/>
        </w:rPr>
      </w:pPr>
      <w:r w:rsidRPr="0034454E">
        <w:rPr>
          <w:rFonts w:ascii="Arial" w:hAnsi="Arial"/>
        </w:rPr>
        <w:t xml:space="preserve">Local authorities also struggled to provide support, </w:t>
      </w:r>
      <w:r w:rsidR="00DF7C95">
        <w:rPr>
          <w:rFonts w:ascii="Arial" w:hAnsi="Arial"/>
        </w:rPr>
        <w:t>primarily due to</w:t>
      </w:r>
      <w:r w:rsidRPr="0034454E">
        <w:rPr>
          <w:rFonts w:ascii="Arial" w:hAnsi="Arial"/>
        </w:rPr>
        <w:t xml:space="preserve"> budget cuts over the preceding decade (Marmot et al., 2020). The Association of Directors of Public Health (ADPH, 2022) notes that reductions in local public health funding limited the capacity of councils to respond flexibly during the crisis. This was especially evident in deprived areas where demand for services was highest (Scally, Jacobson and Abbasi, 2020). Despite these challenges, some community and voluntary organisations played a key role in filling service gaps by offering online peer-support networks, crisis helplines, and culturally sensitive interventions (O</w:t>
      </w:r>
      <w:r w:rsidR="00276419">
        <w:rPr>
          <w:rFonts w:ascii="Arial" w:hAnsi="Arial"/>
        </w:rPr>
        <w:t>'</w:t>
      </w:r>
      <w:r w:rsidRPr="0034454E">
        <w:rPr>
          <w:rFonts w:ascii="Arial" w:hAnsi="Arial"/>
        </w:rPr>
        <w:t>Shea, 2020; Chen and Bonanno, 2020). However, these services were unevenly distributed and often lacked sustainable funding, creating concerns about their long-term viability (The King</w:t>
      </w:r>
      <w:r w:rsidR="00276419">
        <w:rPr>
          <w:rFonts w:ascii="Arial" w:hAnsi="Arial"/>
        </w:rPr>
        <w:t>'</w:t>
      </w:r>
      <w:r w:rsidRPr="0034454E">
        <w:rPr>
          <w:rFonts w:ascii="Arial" w:hAnsi="Arial"/>
        </w:rPr>
        <w:t>s Fund, 2023).</w:t>
      </w:r>
    </w:p>
    <w:p w14:paraId="442829E2" w14:textId="77777777" w:rsidR="00B71B00" w:rsidRDefault="00B71B00" w:rsidP="00B71B00">
      <w:pPr>
        <w:keepNext/>
      </w:pPr>
      <w:r w:rsidRPr="00AF7192">
        <w:rPr>
          <w:noProof/>
        </w:rPr>
        <w:lastRenderedPageBreak/>
        <w:drawing>
          <wp:inline distT="0" distB="0" distL="0" distR="0" wp14:anchorId="5274B501" wp14:editId="6250C53F">
            <wp:extent cx="5731510" cy="4632723"/>
            <wp:effectExtent l="0" t="0" r="21590" b="111125"/>
            <wp:docPr id="1498715860" name="Diagram 1">
              <a:extLst xmlns:a="http://schemas.openxmlformats.org/drawingml/2006/main">
                <a:ext uri="{FF2B5EF4-FFF2-40B4-BE49-F238E27FC236}">
                  <a16:creationId xmlns:a16="http://schemas.microsoft.com/office/drawing/2014/main" id="{CCD2EEC0-1869-CD17-5FEA-8A754850FCA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3DB979F" w14:textId="77777777" w:rsidR="00B71B00" w:rsidRPr="008D21AB" w:rsidRDefault="00B71B00" w:rsidP="00B71B00">
      <w:pPr>
        <w:pStyle w:val="Caption"/>
        <w:spacing w:line="360" w:lineRule="auto"/>
        <w:jc w:val="both"/>
        <w:rPr>
          <w:sz w:val="20"/>
          <w:szCs w:val="20"/>
        </w:rPr>
      </w:pPr>
      <w:r w:rsidRPr="008D21AB">
        <w:rPr>
          <w:sz w:val="20"/>
          <w:szCs w:val="20"/>
        </w:rPr>
        <w:t>Figure 3: Key factors contributing to poor mental health outcomes among young adults in the UK during the COVID-19 pandemic, including financial insecurity, housing issues, digital exclusion, NHS pressure, and social isolation.</w:t>
      </w:r>
    </w:p>
    <w:p w14:paraId="2A548468" w14:textId="7C0A9AAF" w:rsidR="00B71B00" w:rsidRPr="00265046" w:rsidRDefault="00B71B00" w:rsidP="00B71B00">
      <w:pPr>
        <w:rPr>
          <w:rFonts w:ascii="Arial" w:hAnsi="Arial"/>
        </w:rPr>
      </w:pPr>
      <w:r w:rsidRPr="00D42595">
        <w:rPr>
          <w:rFonts w:ascii="Arial" w:hAnsi="Arial"/>
        </w:rPr>
        <w:t>National policy responses sought to mitigate the crisis by expanding access to mental health helplines, investing in digital counselling services, and accelerating the rollout of the NHS</w:t>
      </w:r>
      <w:r w:rsidR="00276419">
        <w:rPr>
          <w:rFonts w:ascii="Arial" w:hAnsi="Arial"/>
        </w:rPr>
        <w:t>'</w:t>
      </w:r>
      <w:r w:rsidRPr="00D42595">
        <w:rPr>
          <w:rFonts w:ascii="Arial" w:hAnsi="Arial"/>
        </w:rPr>
        <w:t xml:space="preserve">s Improving Access to Psychological Therapies (IAPT) programme (NHS England, 2021; Pierce et al., 2020). While these measures represented </w:t>
      </w:r>
      <w:r w:rsidR="00DF7C95">
        <w:rPr>
          <w:rFonts w:ascii="Arial" w:hAnsi="Arial"/>
        </w:rPr>
        <w:t>necessary</w:t>
      </w:r>
      <w:r w:rsidRPr="00D42595">
        <w:rPr>
          <w:rFonts w:ascii="Arial" w:hAnsi="Arial"/>
        </w:rPr>
        <w:t xml:space="preserve"> steps, critics argue they were largely reactive and did not address underlying structural problems such as staff shortages or regional disparities (Health Foundation, 2022; Marmot and Allen, 2020). Furthermore, many initiatives were temporary in nature, raising questions about whether the momentum generated during the pandemic will translate into lasting reform (The King</w:t>
      </w:r>
      <w:r w:rsidR="00276419">
        <w:rPr>
          <w:rFonts w:ascii="Arial" w:hAnsi="Arial"/>
        </w:rPr>
        <w:t>'</w:t>
      </w:r>
      <w:r w:rsidRPr="00D42595">
        <w:rPr>
          <w:rFonts w:ascii="Arial" w:hAnsi="Arial"/>
        </w:rPr>
        <w:t>s Fund, 2023; Moreno et al., 2020).</w:t>
      </w:r>
    </w:p>
    <w:p w14:paraId="076854DD" w14:textId="4271F692" w:rsidR="00B71B00" w:rsidRPr="00265046" w:rsidRDefault="00B71B00" w:rsidP="00B71B00">
      <w:pPr>
        <w:rPr>
          <w:rFonts w:ascii="Arial" w:hAnsi="Arial"/>
        </w:rPr>
      </w:pPr>
      <w:r w:rsidRPr="00D42595">
        <w:rPr>
          <w:rFonts w:ascii="Arial" w:hAnsi="Arial"/>
        </w:rPr>
        <w:t xml:space="preserve">Regional differences further shaped </w:t>
      </w:r>
      <w:r w:rsidR="00DF7C95">
        <w:rPr>
          <w:rFonts w:ascii="Arial" w:hAnsi="Arial"/>
        </w:rPr>
        <w:t xml:space="preserve">the </w:t>
      </w:r>
      <w:r w:rsidRPr="00D42595">
        <w:rPr>
          <w:rFonts w:ascii="Arial" w:hAnsi="Arial"/>
        </w:rPr>
        <w:t>experiences of young adults. In urban centres such as London and Birmingham, the demand for culturally appropriate services was particularly high due to diverse populations (Marmot and Allen, 2020; The King</w:t>
      </w:r>
      <w:r w:rsidR="00276419">
        <w:rPr>
          <w:rFonts w:ascii="Arial" w:hAnsi="Arial"/>
        </w:rPr>
        <w:t>'</w:t>
      </w:r>
      <w:r w:rsidRPr="00D42595">
        <w:rPr>
          <w:rFonts w:ascii="Arial" w:hAnsi="Arial"/>
        </w:rPr>
        <w:t xml:space="preserve">s Fund, 2023). </w:t>
      </w:r>
      <w:r w:rsidR="00DF7C95">
        <w:rPr>
          <w:rFonts w:ascii="Arial" w:hAnsi="Arial"/>
        </w:rPr>
        <w:t xml:space="preserve">In contrast, </w:t>
      </w:r>
      <w:r w:rsidR="00DF7C95">
        <w:rPr>
          <w:rFonts w:ascii="Arial" w:hAnsi="Arial"/>
        </w:rPr>
        <w:lastRenderedPageBreak/>
        <w:t>rural areas faced challenges related to digital exclusion and a scarcity of local providers, which limited</w:t>
      </w:r>
      <w:r w:rsidRPr="00D42595">
        <w:rPr>
          <w:rFonts w:ascii="Arial" w:hAnsi="Arial"/>
        </w:rPr>
        <w:t xml:space="preserve"> access to mental health and social care support (Health Foundation, 2022; ONS, 2020). This uneven distribution of resources underlines the need for targeted strategies that recognise local context while ensuring equitable national provision (ADPH, 2022; Scally, Jacobson and Abbasi, 2020). Without such measures, disparities risk being embedded in the long term, leaving vulnerable young adults without adequate support (World Health Organization, 2022).</w:t>
      </w:r>
    </w:p>
    <w:p w14:paraId="488C55E9" w14:textId="77777777" w:rsidR="00B71B00" w:rsidRPr="003F5365" w:rsidRDefault="00B71B00" w:rsidP="001F5EDD">
      <w:pPr>
        <w:pStyle w:val="Heading2"/>
      </w:pPr>
      <w:bookmarkStart w:id="14" w:name="_Toc213323450"/>
      <w:r w:rsidRPr="003F5365">
        <w:t>2.6 Conclusion</w:t>
      </w:r>
      <w:bookmarkEnd w:id="14"/>
    </w:p>
    <w:p w14:paraId="4AC8AB41" w14:textId="1968ABC2" w:rsidR="00B71B00" w:rsidRPr="003F5365" w:rsidRDefault="00B71B00" w:rsidP="00B71B00">
      <w:pPr>
        <w:rPr>
          <w:rFonts w:ascii="Arial" w:hAnsi="Arial"/>
        </w:rPr>
      </w:pPr>
      <w:r w:rsidRPr="003F5365">
        <w:rPr>
          <w:rFonts w:ascii="Arial" w:hAnsi="Arial"/>
        </w:rPr>
        <w:t xml:space="preserve">This chapter </w:t>
      </w:r>
      <w:r w:rsidR="00DF7C95">
        <w:rPr>
          <w:rFonts w:ascii="Arial" w:hAnsi="Arial"/>
        </w:rPr>
        <w:t>outlines the background to the study,</w:t>
      </w:r>
      <w:r w:rsidRPr="003F5365">
        <w:rPr>
          <w:rFonts w:ascii="Arial" w:hAnsi="Arial"/>
        </w:rPr>
        <w:t xml:space="preserve"> drawing on historical, theoretical, international, and national perspectives. The historical review showed how attitudes towards mental health shifted from stigma and institutionalisation to community care, with the COVID-19 pandemic marking a critical turning point that exposed the vulnerability of young adults. Theoretical frameworks, including the stress-vulnerability model, social determinants of health, resilience theory, and Erikson</w:t>
      </w:r>
      <w:r w:rsidR="00276419">
        <w:rPr>
          <w:rFonts w:ascii="Arial" w:hAnsi="Arial"/>
        </w:rPr>
        <w:t>'</w:t>
      </w:r>
      <w:r w:rsidRPr="003F5365">
        <w:rPr>
          <w:rFonts w:ascii="Arial" w:hAnsi="Arial"/>
        </w:rPr>
        <w:t>s psychosocial development theory, provided lenses for understanding the interaction between individual, social, and developmental factors. International comparisons demonstrated how different healthcare systems influenced outcomes</w:t>
      </w:r>
      <w:r w:rsidR="00DF7C95">
        <w:rPr>
          <w:rFonts w:ascii="Arial" w:hAnsi="Arial"/>
        </w:rPr>
        <w:t>. At the same time,</w:t>
      </w:r>
      <w:r w:rsidRPr="003F5365">
        <w:rPr>
          <w:rFonts w:ascii="Arial" w:hAnsi="Arial"/>
        </w:rPr>
        <w:t xml:space="preserve"> the UK context revealed how pre-existing NHS pressures, widening inequalities, and regional disparities shaped the experiences of young adults during the pandemic.</w:t>
      </w:r>
    </w:p>
    <w:p w14:paraId="0F5EADC4" w14:textId="11AC441D" w:rsidR="00B71B00" w:rsidRPr="003F5365" w:rsidRDefault="00B71B00" w:rsidP="00B71B00">
      <w:pPr>
        <w:rPr>
          <w:rFonts w:ascii="Arial" w:hAnsi="Arial"/>
        </w:rPr>
      </w:pPr>
      <w:r w:rsidRPr="003F5365">
        <w:rPr>
          <w:rFonts w:ascii="Arial" w:hAnsi="Arial"/>
        </w:rPr>
        <w:t>Together, these insights highlight the need for a structured investigation of the issue through systematic research methods. The next chapter will outline the methodology used to search for, select, and critically analyse relevant literature to address the dissertation</w:t>
      </w:r>
      <w:r w:rsidR="00276419">
        <w:rPr>
          <w:rFonts w:ascii="Arial" w:hAnsi="Arial"/>
        </w:rPr>
        <w:t>'</w:t>
      </w:r>
      <w:r w:rsidRPr="003F5365">
        <w:rPr>
          <w:rFonts w:ascii="Arial" w:hAnsi="Arial"/>
        </w:rPr>
        <w:t>s aim and objectives.</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15"/>
          <w:pgSz w:w="11906" w:h="16838"/>
          <w:pgMar w:top="1440" w:right="1440" w:bottom="1440" w:left="1440" w:header="708" w:footer="708" w:gutter="0"/>
          <w:cols w:space="708"/>
          <w:docGrid w:linePitch="360"/>
        </w:sectPr>
      </w:pPr>
    </w:p>
    <w:p w14:paraId="398427E3" w14:textId="0FBAC9C8" w:rsidR="00292A36" w:rsidRPr="00292A36" w:rsidRDefault="00292A36" w:rsidP="0021364B">
      <w:pPr>
        <w:pStyle w:val="Heading1"/>
        <w:ind w:left="0"/>
        <w:rPr>
          <w:rFonts w:ascii="Aptos" w:hAnsi="Aptos"/>
        </w:rPr>
      </w:pPr>
      <w:bookmarkStart w:id="15" w:name="_Toc213323451"/>
      <w:r w:rsidRPr="00292A36">
        <w:rPr>
          <w:rFonts w:ascii="Aptos" w:hAnsi="Aptos"/>
        </w:rPr>
        <w:lastRenderedPageBreak/>
        <w:t>C</w:t>
      </w:r>
      <w:r>
        <w:rPr>
          <w:rFonts w:ascii="Aptos" w:hAnsi="Aptos"/>
        </w:rPr>
        <w:t>HAPTER</w:t>
      </w:r>
      <w:r w:rsidRPr="00292A36">
        <w:rPr>
          <w:rFonts w:ascii="Aptos" w:hAnsi="Aptos"/>
        </w:rPr>
        <w:t xml:space="preserve"> 3 – </w:t>
      </w:r>
      <w:r w:rsidR="007A712E">
        <w:rPr>
          <w:rFonts w:ascii="Aptos" w:hAnsi="Aptos"/>
        </w:rPr>
        <w:t>Academic Methodology Poster</w:t>
      </w:r>
      <w:r w:rsidR="00804B94">
        <w:rPr>
          <w:rFonts w:ascii="Aptos" w:hAnsi="Aptos"/>
        </w:rPr>
        <w:t xml:space="preserve"> (300-500 words app</w:t>
      </w:r>
      <w:r w:rsidR="007A59C8">
        <w:rPr>
          <w:rFonts w:ascii="Aptos" w:hAnsi="Aptos"/>
        </w:rPr>
        <w:t>roximately)</w:t>
      </w:r>
      <w:bookmarkEnd w:id="15"/>
      <w:r w:rsidR="007A59C8">
        <w:rPr>
          <w:rFonts w:ascii="Aptos" w:hAnsi="Aptos"/>
        </w:rPr>
        <w:t xml:space="preserve"> </w:t>
      </w:r>
    </w:p>
    <w:p w14:paraId="1DFAFBD2" w14:textId="77777777" w:rsidR="00292A36" w:rsidRPr="00292A36" w:rsidRDefault="00292A36" w:rsidP="00292A36"/>
    <w:p w14:paraId="140511F2" w14:textId="31D720E1" w:rsidR="007C246B" w:rsidRDefault="00292A36" w:rsidP="00785752">
      <w:r w:rsidRPr="00292A36">
        <w:t xml:space="preserve">Below </w:t>
      </w:r>
      <w:proofErr w:type="gramStart"/>
      <w:r w:rsidRPr="00292A36">
        <w:t>is</w:t>
      </w:r>
      <w:proofErr w:type="gramEnd"/>
      <w:r w:rsidRPr="00292A36">
        <w:t xml:space="preserve"> a template and guidance on how to </w:t>
      </w:r>
      <w:r w:rsidR="000D05D8">
        <w:t xml:space="preserve">incorporate the Academic Methodology Poster </w:t>
      </w:r>
      <w:r w:rsidR="00FD7C22">
        <w:t>within your dissertation.</w:t>
      </w:r>
      <w:r w:rsidRPr="00292A36">
        <w:t xml:space="preserve"> Please read the whole document carefully and familiarise yourself with the BMHP6020 - Independent Project Moodle page which also includes a step-by-step PowerPoint Guide.  </w:t>
      </w:r>
    </w:p>
    <w:p w14:paraId="5CECD953" w14:textId="77777777" w:rsidR="00785752" w:rsidRDefault="00785752" w:rsidP="00785752"/>
    <w:p w14:paraId="6F002802" w14:textId="5E258320" w:rsidR="001D1485" w:rsidRPr="00AB78F0" w:rsidRDefault="001D1485" w:rsidP="00AB78F0">
      <w:pPr>
        <w:pStyle w:val="Heading2"/>
        <w:rPr>
          <w:szCs w:val="24"/>
        </w:rPr>
      </w:pPr>
      <w:bookmarkStart w:id="16" w:name="_Toc213323452"/>
      <w:r w:rsidRPr="00AB78F0">
        <w:rPr>
          <w:szCs w:val="24"/>
        </w:rPr>
        <w:t>3.1 Academic</w:t>
      </w:r>
      <w:r w:rsidR="00AB78F0" w:rsidRPr="00AB78F0">
        <w:rPr>
          <w:szCs w:val="24"/>
        </w:rPr>
        <w:t xml:space="preserve"> Methodology Poster</w:t>
      </w:r>
      <w:bookmarkEnd w:id="16"/>
      <w:r w:rsidR="00AB78F0" w:rsidRPr="00AB78F0">
        <w:rPr>
          <w:szCs w:val="24"/>
        </w:rPr>
        <w:t xml:space="preserve"> </w:t>
      </w:r>
    </w:p>
    <w:p w14:paraId="7FFED2C4" w14:textId="77777777" w:rsidR="007C246B" w:rsidRDefault="007C246B" w:rsidP="00292A36"/>
    <w:p w14:paraId="775EFA14" w14:textId="66612B56" w:rsidR="007C246B" w:rsidRDefault="00DC00D1" w:rsidP="004D4021">
      <w:r>
        <w:t>Insert your Academic Methodology Poster here or alternatively, if you have included the poster in your a</w:t>
      </w:r>
      <w:r w:rsidR="008B1DFA">
        <w:t>ppendices</w:t>
      </w:r>
      <w:r w:rsidR="007C246B">
        <w:t xml:space="preserve">, signpost the reader to that section. </w:t>
      </w:r>
    </w:p>
    <w:p w14:paraId="2D68804A" w14:textId="77777777" w:rsidR="007C246B" w:rsidRDefault="007C246B" w:rsidP="00292A36"/>
    <w:p w14:paraId="7F51675F" w14:textId="5D0F4397" w:rsidR="00292A36" w:rsidRDefault="00292A36" w:rsidP="00B71B00">
      <w:pPr>
        <w:pStyle w:val="Heading2"/>
      </w:pPr>
    </w:p>
    <w:p w14:paraId="7F8BD393" w14:textId="77777777" w:rsidR="005446BF" w:rsidRDefault="005446BF" w:rsidP="005446BF">
      <w:pPr>
        <w:pStyle w:val="ListParagraph"/>
      </w:pPr>
    </w:p>
    <w:p w14:paraId="3807892B" w14:textId="77777777" w:rsidR="00DF7C95" w:rsidRDefault="00DF7C95" w:rsidP="005446BF">
      <w:pPr>
        <w:pStyle w:val="ListParagraph"/>
      </w:pPr>
    </w:p>
    <w:p w14:paraId="12B157C9" w14:textId="77777777" w:rsidR="00DF7C95" w:rsidRDefault="00DF7C95" w:rsidP="005446BF">
      <w:pPr>
        <w:pStyle w:val="ListParagraph"/>
      </w:pPr>
    </w:p>
    <w:p w14:paraId="19F7B3BF" w14:textId="77777777" w:rsidR="00DF7C95" w:rsidRDefault="00DF7C95" w:rsidP="005446BF">
      <w:pPr>
        <w:pStyle w:val="ListParagraph"/>
      </w:pPr>
    </w:p>
    <w:p w14:paraId="38A23B5D" w14:textId="77777777" w:rsidR="00DF7C95" w:rsidRDefault="00DF7C95" w:rsidP="005446BF">
      <w:pPr>
        <w:pStyle w:val="ListParagraph"/>
      </w:pPr>
    </w:p>
    <w:p w14:paraId="5D2F314C" w14:textId="77777777" w:rsidR="00DF7C95" w:rsidRDefault="00DF7C95" w:rsidP="005446BF">
      <w:pPr>
        <w:pStyle w:val="ListParagraph"/>
      </w:pPr>
    </w:p>
    <w:p w14:paraId="1AC26226" w14:textId="77777777" w:rsidR="00DF7C95" w:rsidRDefault="00DF7C95" w:rsidP="005446BF">
      <w:pPr>
        <w:pStyle w:val="ListParagraph"/>
      </w:pPr>
    </w:p>
    <w:p w14:paraId="37FCFC7A" w14:textId="77777777" w:rsidR="00DF7C95" w:rsidRDefault="00DF7C95" w:rsidP="005446BF">
      <w:pPr>
        <w:pStyle w:val="ListParagraph"/>
      </w:pPr>
    </w:p>
    <w:p w14:paraId="6682A881" w14:textId="77777777" w:rsidR="00DF7C95" w:rsidRDefault="00DF7C95" w:rsidP="005446BF">
      <w:pPr>
        <w:pStyle w:val="ListParagraph"/>
      </w:pPr>
    </w:p>
    <w:p w14:paraId="5A10DD9B" w14:textId="77777777" w:rsidR="00DF7C95" w:rsidRDefault="00DF7C95" w:rsidP="005446BF">
      <w:pPr>
        <w:pStyle w:val="ListParagraph"/>
      </w:pPr>
    </w:p>
    <w:p w14:paraId="44CBAC18" w14:textId="77777777" w:rsidR="00DF7C95" w:rsidRDefault="00DF7C95" w:rsidP="005446BF">
      <w:pPr>
        <w:pStyle w:val="ListParagraph"/>
      </w:pPr>
    </w:p>
    <w:p w14:paraId="4EDAE6F1" w14:textId="77777777" w:rsidR="00DF7C95" w:rsidRDefault="00DF7C95" w:rsidP="005446BF">
      <w:pPr>
        <w:pStyle w:val="ListParagraph"/>
      </w:pPr>
    </w:p>
    <w:p w14:paraId="19ADD29B" w14:textId="77777777" w:rsidR="00DF7C95" w:rsidRDefault="00DF7C95" w:rsidP="005446BF">
      <w:pPr>
        <w:pStyle w:val="ListParagraph"/>
      </w:pPr>
    </w:p>
    <w:p w14:paraId="3A45513A" w14:textId="77777777" w:rsidR="00DF7C95" w:rsidRDefault="00DF7C95" w:rsidP="005446BF">
      <w:pPr>
        <w:pStyle w:val="ListParagraph"/>
      </w:pPr>
    </w:p>
    <w:p w14:paraId="200D2039" w14:textId="77777777" w:rsidR="00DF7C95" w:rsidRDefault="00DF7C95" w:rsidP="005446BF">
      <w:pPr>
        <w:pStyle w:val="ListParagraph"/>
      </w:pPr>
    </w:p>
    <w:p w14:paraId="12A04D31" w14:textId="77777777" w:rsidR="00DF7C95" w:rsidRDefault="00DF7C95" w:rsidP="005446BF">
      <w:pPr>
        <w:pStyle w:val="ListParagraph"/>
      </w:pPr>
    </w:p>
    <w:p w14:paraId="0407E184" w14:textId="77777777" w:rsidR="00DF7C95" w:rsidRDefault="00DF7C95" w:rsidP="005446BF">
      <w:pPr>
        <w:pStyle w:val="ListParagraph"/>
      </w:pPr>
    </w:p>
    <w:p w14:paraId="6EF0DE95" w14:textId="77777777" w:rsidR="00DF7C95" w:rsidRDefault="00DF7C95" w:rsidP="005446BF">
      <w:pPr>
        <w:pStyle w:val="ListParagraph"/>
      </w:pPr>
    </w:p>
    <w:p w14:paraId="7B98B36C" w14:textId="77777777" w:rsidR="00DF7C95" w:rsidRDefault="00DF7C95" w:rsidP="005446BF">
      <w:pPr>
        <w:pStyle w:val="ListParagraph"/>
      </w:pPr>
    </w:p>
    <w:p w14:paraId="42BFE736" w14:textId="77777777" w:rsidR="00DF7C95" w:rsidRDefault="00DF7C95" w:rsidP="005446BF">
      <w:pPr>
        <w:pStyle w:val="ListParagraph"/>
      </w:pPr>
    </w:p>
    <w:p w14:paraId="63FEFAEB" w14:textId="77777777" w:rsidR="00DF7C95" w:rsidRDefault="00DF7C95" w:rsidP="005446BF">
      <w:pPr>
        <w:pStyle w:val="ListParagraph"/>
      </w:pPr>
    </w:p>
    <w:p w14:paraId="2407D52E" w14:textId="77777777" w:rsidR="00DF7C95" w:rsidRDefault="00DF7C95" w:rsidP="005446BF">
      <w:pPr>
        <w:pStyle w:val="ListParagraph"/>
      </w:pPr>
    </w:p>
    <w:p w14:paraId="057EACEF" w14:textId="7027DBC7" w:rsidR="00B71B00" w:rsidRPr="006C1B3B" w:rsidRDefault="00036979" w:rsidP="00036979">
      <w:pPr>
        <w:pStyle w:val="Heading2"/>
      </w:pPr>
      <w:bookmarkStart w:id="17" w:name="_Toc213323453"/>
      <w:r>
        <w:t xml:space="preserve">3.2 </w:t>
      </w:r>
      <w:r w:rsidR="00B71B00" w:rsidRPr="006C1B3B">
        <w:t>Chapter 3 – Methods and Search Strategy</w:t>
      </w:r>
      <w:bookmarkEnd w:id="17"/>
    </w:p>
    <w:p w14:paraId="67BD12BB" w14:textId="1962EFFC" w:rsidR="00B71B00" w:rsidRPr="006C1B3B" w:rsidRDefault="00B71B00" w:rsidP="001F5EDD">
      <w:pPr>
        <w:pStyle w:val="Heading2"/>
      </w:pPr>
      <w:bookmarkStart w:id="18" w:name="_Toc213323454"/>
      <w:r w:rsidRPr="006C1B3B">
        <w:t>3.</w:t>
      </w:r>
      <w:r w:rsidR="00036979">
        <w:t>2.1</w:t>
      </w:r>
      <w:r w:rsidRPr="006C1B3B">
        <w:t xml:space="preserve"> Introduction</w:t>
      </w:r>
      <w:bookmarkEnd w:id="18"/>
    </w:p>
    <w:p w14:paraId="048F6370" w14:textId="77777777" w:rsidR="00B71B00" w:rsidRPr="006C1B3B" w:rsidRDefault="00B71B00" w:rsidP="006C1B3B">
      <w:pPr>
        <w:rPr>
          <w:rFonts w:ascii="Arial" w:hAnsi="Arial"/>
        </w:rPr>
      </w:pPr>
    </w:p>
    <w:p w14:paraId="0BE676FD" w14:textId="24B87E29" w:rsidR="00B71B00" w:rsidRPr="006C1B3B" w:rsidRDefault="00B71B00" w:rsidP="001F5EDD">
      <w:pPr>
        <w:pStyle w:val="Heading2"/>
      </w:pPr>
      <w:bookmarkStart w:id="19" w:name="_Toc213323455"/>
      <w:r w:rsidRPr="006C1B3B">
        <w:lastRenderedPageBreak/>
        <w:t>3.2</w:t>
      </w:r>
      <w:r w:rsidR="00036979">
        <w:t>.2</w:t>
      </w:r>
      <w:r w:rsidRPr="006C1B3B">
        <w:t xml:space="preserve"> Search Strategy</w:t>
      </w:r>
      <w:bookmarkEnd w:id="19"/>
    </w:p>
    <w:p w14:paraId="07281347" w14:textId="77777777" w:rsidR="00B71B00" w:rsidRPr="006C1B3B" w:rsidRDefault="00B71B00" w:rsidP="006C1B3B">
      <w:pPr>
        <w:rPr>
          <w:rFonts w:ascii="Arial" w:hAnsi="Arial"/>
        </w:rPr>
      </w:pPr>
    </w:p>
    <w:p w14:paraId="277845C3" w14:textId="127B2D99" w:rsidR="00B71B00" w:rsidRPr="006C1B3B" w:rsidRDefault="00B71B00" w:rsidP="001F5EDD">
      <w:pPr>
        <w:pStyle w:val="Heading2"/>
      </w:pPr>
      <w:bookmarkStart w:id="20" w:name="_Toc213323456"/>
      <w:r w:rsidRPr="006C1B3B">
        <w:t>3.</w:t>
      </w:r>
      <w:r w:rsidR="00036979">
        <w:t>2.3</w:t>
      </w:r>
      <w:r w:rsidRPr="006C1B3B">
        <w:t xml:space="preserve"> Searching for Information</w:t>
      </w:r>
      <w:bookmarkEnd w:id="20"/>
    </w:p>
    <w:p w14:paraId="64DAAF39" w14:textId="77777777" w:rsidR="00B71B00" w:rsidRPr="006C1B3B" w:rsidRDefault="00B71B00" w:rsidP="006C1B3B">
      <w:pPr>
        <w:rPr>
          <w:rFonts w:ascii="Arial" w:hAnsi="Arial"/>
        </w:rPr>
      </w:pPr>
    </w:p>
    <w:p w14:paraId="348108EE" w14:textId="1BF3A72A" w:rsidR="00B71B00" w:rsidRPr="006C1B3B" w:rsidRDefault="00B71B00" w:rsidP="001F5EDD">
      <w:pPr>
        <w:pStyle w:val="Heading2"/>
      </w:pPr>
      <w:bookmarkStart w:id="21" w:name="_Toc213323457"/>
      <w:r w:rsidRPr="006C1B3B">
        <w:t>3.</w:t>
      </w:r>
      <w:r w:rsidR="00036979">
        <w:t>2.4</w:t>
      </w:r>
      <w:r w:rsidRPr="006C1B3B">
        <w:t xml:space="preserve"> Research Validation</w:t>
      </w:r>
      <w:bookmarkEnd w:id="21"/>
    </w:p>
    <w:p w14:paraId="33A42061" w14:textId="77777777" w:rsidR="00B71B00" w:rsidRPr="006C1B3B" w:rsidRDefault="00B71B00" w:rsidP="006C1B3B">
      <w:pPr>
        <w:rPr>
          <w:rFonts w:ascii="Arial" w:hAnsi="Arial"/>
        </w:rPr>
      </w:pPr>
    </w:p>
    <w:p w14:paraId="3A7AE99A" w14:textId="1BCE2D98" w:rsidR="00B71B00" w:rsidRPr="006C1B3B" w:rsidRDefault="00B71B00" w:rsidP="001F5EDD">
      <w:pPr>
        <w:pStyle w:val="Heading2"/>
      </w:pPr>
      <w:bookmarkStart w:id="22" w:name="_Toc213323458"/>
      <w:r w:rsidRPr="006C1B3B">
        <w:t>3.</w:t>
      </w:r>
      <w:r w:rsidR="00036979">
        <w:t>2.</w:t>
      </w:r>
      <w:r w:rsidRPr="006C1B3B">
        <w:t>5 Inclusion and Exclusion Criteria</w:t>
      </w:r>
      <w:bookmarkEnd w:id="22"/>
    </w:p>
    <w:p w14:paraId="4C1718C0" w14:textId="77777777" w:rsidR="00B71B00" w:rsidRPr="006C1B3B" w:rsidRDefault="00B71B00" w:rsidP="006C1B3B">
      <w:pPr>
        <w:rPr>
          <w:rFonts w:ascii="Arial" w:hAnsi="Arial"/>
        </w:rPr>
      </w:pPr>
    </w:p>
    <w:p w14:paraId="2D1D660D" w14:textId="59BCEB49" w:rsidR="00B71B00" w:rsidRPr="006C1B3B" w:rsidRDefault="00B71B00" w:rsidP="001F5EDD">
      <w:pPr>
        <w:pStyle w:val="Heading2"/>
      </w:pPr>
      <w:bookmarkStart w:id="23" w:name="_Toc213323459"/>
      <w:r w:rsidRPr="006C1B3B">
        <w:t>3.</w:t>
      </w:r>
      <w:r w:rsidR="00036979">
        <w:t>2.</w:t>
      </w:r>
      <w:r w:rsidRPr="006C1B3B">
        <w:t>6 Analysing Research</w:t>
      </w:r>
      <w:bookmarkEnd w:id="23"/>
    </w:p>
    <w:p w14:paraId="3DE5E929" w14:textId="3E2704C0" w:rsidR="00B71B00" w:rsidRPr="006C1B3B" w:rsidRDefault="00B71B00" w:rsidP="001F5EDD">
      <w:pPr>
        <w:pStyle w:val="Heading2"/>
      </w:pPr>
      <w:bookmarkStart w:id="24" w:name="_Toc213323460"/>
      <w:r w:rsidRPr="006C1B3B">
        <w:t>3.</w:t>
      </w:r>
      <w:r w:rsidR="00036979">
        <w:t>2.</w:t>
      </w:r>
      <w:r w:rsidRPr="006C1B3B">
        <w:t>7 Ethical Considerations</w:t>
      </w:r>
      <w:bookmarkEnd w:id="24"/>
    </w:p>
    <w:p w14:paraId="70C7CF68" w14:textId="77777777" w:rsidR="00B71B00" w:rsidRPr="006C1B3B" w:rsidRDefault="00B71B00" w:rsidP="006C1B3B">
      <w:pPr>
        <w:rPr>
          <w:rFonts w:ascii="Arial" w:hAnsi="Arial"/>
        </w:rPr>
      </w:pPr>
    </w:p>
    <w:p w14:paraId="3C6CB0C8" w14:textId="3C9DA319" w:rsidR="00B71B00" w:rsidRPr="006C1B3B" w:rsidRDefault="00B71B00" w:rsidP="001F5EDD">
      <w:pPr>
        <w:pStyle w:val="Heading2"/>
      </w:pPr>
      <w:bookmarkStart w:id="25" w:name="_Toc213323461"/>
      <w:r w:rsidRPr="006C1B3B">
        <w:t>3.</w:t>
      </w:r>
      <w:r w:rsidR="00036979">
        <w:t>2.</w:t>
      </w:r>
      <w:r w:rsidRPr="006C1B3B">
        <w:t>8 Limitations of Methodology</w:t>
      </w:r>
      <w:bookmarkEnd w:id="25"/>
    </w:p>
    <w:p w14:paraId="54CCCC0C" w14:textId="77777777" w:rsidR="00B71B00" w:rsidRPr="006C1B3B" w:rsidRDefault="00B71B00" w:rsidP="006C1B3B">
      <w:pPr>
        <w:rPr>
          <w:rFonts w:ascii="Arial" w:hAnsi="Arial"/>
        </w:rPr>
      </w:pPr>
    </w:p>
    <w:p w14:paraId="4FBCD707" w14:textId="7C87668B" w:rsidR="00B71B00" w:rsidRPr="006C1B3B" w:rsidRDefault="00B71B00" w:rsidP="001F5EDD">
      <w:pPr>
        <w:pStyle w:val="Heading2"/>
      </w:pPr>
      <w:bookmarkStart w:id="26" w:name="_Toc213323462"/>
      <w:r w:rsidRPr="006C1B3B">
        <w:t>3.</w:t>
      </w:r>
      <w:r w:rsidR="00036979">
        <w:t>2.</w:t>
      </w:r>
      <w:r w:rsidRPr="006C1B3B">
        <w:t>9 Conclusion</w:t>
      </w:r>
      <w:bookmarkEnd w:id="26"/>
    </w:p>
    <w:p w14:paraId="269264C2" w14:textId="77777777" w:rsidR="005446BF" w:rsidRDefault="005446BF" w:rsidP="005446BF"/>
    <w:p w14:paraId="2B0C1601" w14:textId="77777777" w:rsidR="005446BF" w:rsidRDefault="005446BF" w:rsidP="005446BF"/>
    <w:p w14:paraId="7E0A93C2" w14:textId="77777777" w:rsidR="005446BF" w:rsidRDefault="005446BF" w:rsidP="005446BF"/>
    <w:p w14:paraId="2B8527A6" w14:textId="77777777" w:rsidR="005446BF" w:rsidRDefault="005446BF" w:rsidP="005446BF"/>
    <w:p w14:paraId="22D39876" w14:textId="77777777" w:rsidR="005446BF" w:rsidRDefault="005446BF" w:rsidP="005446BF"/>
    <w:p w14:paraId="72628D19" w14:textId="77777777" w:rsidR="005446BF" w:rsidRDefault="005446BF" w:rsidP="005446BF"/>
    <w:p w14:paraId="30DE5BD2" w14:textId="77777777" w:rsidR="005446BF" w:rsidRDefault="005446BF" w:rsidP="005446BF"/>
    <w:p w14:paraId="77FFC47B" w14:textId="77777777" w:rsidR="005446BF" w:rsidRDefault="005446BF" w:rsidP="005446BF"/>
    <w:p w14:paraId="65FA2114" w14:textId="77777777" w:rsidR="005446BF" w:rsidRDefault="005446BF" w:rsidP="005446BF"/>
    <w:p w14:paraId="66705AC4" w14:textId="77777777" w:rsidR="00B01396" w:rsidRDefault="00B01396" w:rsidP="005446BF"/>
    <w:p w14:paraId="49A85B70" w14:textId="77777777" w:rsidR="00B01396" w:rsidRDefault="00B01396" w:rsidP="005446BF"/>
    <w:p w14:paraId="17B988B2" w14:textId="77777777" w:rsidR="001F19A6" w:rsidRDefault="001F19A6" w:rsidP="005446BF"/>
    <w:p w14:paraId="64F2C4E2" w14:textId="77777777" w:rsidR="001F19A6" w:rsidRDefault="001F19A6" w:rsidP="005446BF"/>
    <w:p w14:paraId="5F18E7AE" w14:textId="77777777" w:rsidR="00B01396" w:rsidRDefault="00B01396" w:rsidP="005446BF"/>
    <w:p w14:paraId="73898CB8" w14:textId="77777777" w:rsidR="001F19A6" w:rsidRPr="005446BF" w:rsidRDefault="001F19A6" w:rsidP="005446BF"/>
    <w:p w14:paraId="3E27A013" w14:textId="5A76D21F" w:rsidR="001C3AF6" w:rsidRPr="00636D9A" w:rsidRDefault="001C3AF6" w:rsidP="00636D9A">
      <w:pPr>
        <w:pStyle w:val="Heading1"/>
        <w:ind w:left="0"/>
        <w:rPr>
          <w:rFonts w:ascii="Aptos" w:hAnsi="Aptos"/>
        </w:rPr>
      </w:pPr>
      <w:bookmarkStart w:id="27" w:name="_Toc213323463"/>
      <w:r w:rsidRPr="00636D9A">
        <w:rPr>
          <w:rFonts w:ascii="Aptos" w:hAnsi="Aptos"/>
        </w:rPr>
        <w:t>C</w:t>
      </w:r>
      <w:r w:rsidR="00636D9A">
        <w:rPr>
          <w:rFonts w:ascii="Aptos" w:hAnsi="Aptos"/>
        </w:rPr>
        <w:t>HAPTER</w:t>
      </w:r>
      <w:r w:rsidRPr="00636D9A">
        <w:rPr>
          <w:rFonts w:ascii="Aptos" w:hAnsi="Aptos"/>
        </w:rPr>
        <w:t xml:space="preserve"> 4 – Findings and Discussion (3,000 words approx.)</w:t>
      </w:r>
      <w:bookmarkEnd w:id="27"/>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631A8D86" w14:textId="2D251AB9" w:rsidR="001C3AF6" w:rsidRDefault="001C3AF6" w:rsidP="001C3AF6">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7991C57B" w14:textId="77777777" w:rsidR="00636D9A" w:rsidRDefault="00636D9A" w:rsidP="001C3AF6"/>
    <w:p w14:paraId="0CB43921" w14:textId="30D609A1" w:rsidR="001C3AF6" w:rsidRPr="00636D9A" w:rsidRDefault="001C3AF6" w:rsidP="003B1E32">
      <w:pPr>
        <w:pStyle w:val="Heading2"/>
      </w:pPr>
      <w:bookmarkStart w:id="28" w:name="_Toc213323464"/>
      <w:r w:rsidRPr="00636D9A">
        <w:t>4.1 –</w:t>
      </w:r>
      <w:r w:rsidR="00636D9A" w:rsidRPr="00636D9A">
        <w:t xml:space="preserve"> </w:t>
      </w:r>
      <w:r w:rsidRPr="00636D9A">
        <w:t>Introduction (100 word approx.)</w:t>
      </w:r>
      <w:bookmarkEnd w:id="28"/>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4EA5D899" w:rsidR="001C3AF6" w:rsidRDefault="001C3AF6" w:rsidP="00636D9A">
      <w:r w:rsidRPr="00D40C45">
        <w:t xml:space="preserve">This is to inform the reader about the evaluation you plan to undertake and how this will be accomplished. Be straight to the point. Try not to </w:t>
      </w:r>
      <w:r w:rsidR="00984CA3">
        <w:t>'</w:t>
      </w:r>
      <w:r w:rsidRPr="00D40C45">
        <w:t>waffle</w:t>
      </w:r>
      <w:r w:rsidR="00984CA3">
        <w:t>'</w:t>
      </w:r>
      <w:r w:rsidRPr="00D40C45">
        <w:t xml:space="preserve">. </w:t>
      </w:r>
    </w:p>
    <w:p w14:paraId="7B6D738E" w14:textId="77777777" w:rsidR="002865F5" w:rsidRDefault="002865F5" w:rsidP="00636D9A"/>
    <w:p w14:paraId="49AC5888" w14:textId="77777777" w:rsidR="001C3AF6" w:rsidRPr="00636D9A" w:rsidRDefault="001C3AF6" w:rsidP="003B1E32">
      <w:pPr>
        <w:pStyle w:val="Heading2"/>
      </w:pPr>
      <w:bookmarkStart w:id="29" w:name="_Toc213323465"/>
      <w:r w:rsidRPr="00636D9A">
        <w:t>4.2 – Thematic Analysis (100 word approx.)</w:t>
      </w:r>
      <w:bookmarkEnd w:id="29"/>
      <w:r w:rsidRPr="00636D9A">
        <w:t xml:space="preserve"> </w:t>
      </w:r>
    </w:p>
    <w:p w14:paraId="2739E815" w14:textId="77777777" w:rsidR="00636D9A" w:rsidRDefault="00636D9A" w:rsidP="001C3AF6">
      <w:pPr>
        <w:pStyle w:val="Heading1"/>
      </w:pPr>
    </w:p>
    <w:p w14:paraId="73CD333E" w14:textId="77777777" w:rsidR="001C3AF6" w:rsidRPr="00D40C45" w:rsidRDefault="001C3AF6" w:rsidP="00636D9A">
      <w:r w:rsidRPr="00D40C45">
        <w:t xml:space="preserve">This section is where you define what a thematic analysis is and how you have used this to find identify the recurring themes in relation to your title and topic. </w:t>
      </w:r>
    </w:p>
    <w:p w14:paraId="2233C990" w14:textId="77777777" w:rsidR="001C3AF6" w:rsidRPr="00D40C45" w:rsidRDefault="001C3AF6" w:rsidP="00636D9A">
      <w:r w:rsidRPr="00D40C45">
        <w:t xml:space="preserve">Go on a search engine and find a definition of a thematic analysis in secondary research. </w:t>
      </w:r>
    </w:p>
    <w:p w14:paraId="37C84C7D" w14:textId="77777777" w:rsidR="001C3AF6" w:rsidRPr="00D40C45" w:rsidRDefault="001C3AF6" w:rsidP="00636D9A">
      <w:r w:rsidRPr="00D40C45">
        <w:t xml:space="preserve">You will then go onto explain how you have used this approach to determine the themes which you will use in this chapter. </w:t>
      </w:r>
    </w:p>
    <w:p w14:paraId="1A2B3393" w14:textId="660CB1C3" w:rsidR="001C3AF6" w:rsidRDefault="001C3AF6" w:rsidP="00636D9A">
      <w:r w:rsidRPr="00D40C45">
        <w:t xml:space="preserve">For example, my title is </w:t>
      </w:r>
      <w:r w:rsidR="00984CA3">
        <w:t>'</w:t>
      </w:r>
      <w:r w:rsidRPr="00D40C45">
        <w:t>to what extent does isolation impact on the elderly in the UK</w:t>
      </w:r>
      <w:r w:rsidR="00984CA3">
        <w:t>'</w:t>
      </w:r>
      <w:r w:rsidRPr="00D40C45">
        <w:t xml:space="preserve"> you established that the keyword from </w:t>
      </w:r>
      <w:r w:rsidR="007063BA">
        <w:t>your background research</w:t>
      </w:r>
      <w:r w:rsidRPr="00D40C45">
        <w:t xml:space="preserve"> are </w:t>
      </w:r>
      <w:r w:rsidR="00984CA3">
        <w:t>'</w:t>
      </w:r>
      <w:r w:rsidRPr="00D40C45">
        <w:t>disengagement</w:t>
      </w:r>
      <w:r w:rsidR="00984CA3">
        <w:t>'</w:t>
      </w:r>
      <w:r w:rsidRPr="00D40C45">
        <w:t xml:space="preserve">, </w:t>
      </w:r>
      <w:r w:rsidR="00984CA3">
        <w:t>'</w:t>
      </w:r>
      <w:r w:rsidRPr="00D40C45">
        <w:t>digital era</w:t>
      </w:r>
      <w:r w:rsidR="00984CA3">
        <w:t>'</w:t>
      </w:r>
      <w:r w:rsidRPr="00D40C45">
        <w:t xml:space="preserve"> and </w:t>
      </w:r>
      <w:r w:rsidR="00984CA3">
        <w:lastRenderedPageBreak/>
        <w:t>'</w:t>
      </w:r>
      <w:r w:rsidRPr="00D40C45">
        <w:t>social connection</w:t>
      </w:r>
      <w:r w:rsidR="00984CA3">
        <w:t>'</w:t>
      </w:r>
      <w:r w:rsidRPr="00D40C45">
        <w:t xml:space="preserve">. These would thusly become the themes you will investigate for your chapter 4. </w:t>
      </w:r>
    </w:p>
    <w:p w14:paraId="3B39D7B4" w14:textId="77777777" w:rsidR="00636D9A" w:rsidRDefault="00636D9A" w:rsidP="001C3AF6"/>
    <w:p w14:paraId="1E614ABD" w14:textId="77777777" w:rsidR="001C3AF6" w:rsidRPr="00636D9A" w:rsidRDefault="001C3AF6" w:rsidP="003B1E32">
      <w:pPr>
        <w:pStyle w:val="Heading2"/>
      </w:pPr>
      <w:bookmarkStart w:id="30" w:name="_Toc213323466"/>
      <w:r w:rsidRPr="00636D9A">
        <w:t>4.3 – Theme 1 (insert theme heading here) (900 words approx.)</w:t>
      </w:r>
      <w:bookmarkEnd w:id="30"/>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D13DB7">
      <w:pPr>
        <w:numPr>
          <w:ilvl w:val="0"/>
          <w:numId w:val="76"/>
        </w:numPr>
        <w:spacing w:before="100" w:beforeAutospacing="1" w:after="100" w:afterAutospacing="1"/>
        <w:jc w:val="left"/>
      </w:pPr>
      <w:r w:rsidRPr="007063BA">
        <w:rPr>
          <w:rStyle w:val="Strong"/>
        </w:rPr>
        <w:t>Definition:</w:t>
      </w:r>
    </w:p>
    <w:p w14:paraId="5C1AAD9B" w14:textId="77777777" w:rsidR="007063BA" w:rsidRPr="007063BA" w:rsidRDefault="007063BA" w:rsidP="00D13DB7">
      <w:pPr>
        <w:numPr>
          <w:ilvl w:val="1"/>
          <w:numId w:val="7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D13DB7">
      <w:pPr>
        <w:numPr>
          <w:ilvl w:val="1"/>
          <w:numId w:val="7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D13DB7">
      <w:pPr>
        <w:numPr>
          <w:ilvl w:val="0"/>
          <w:numId w:val="7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D13DB7">
      <w:pPr>
        <w:numPr>
          <w:ilvl w:val="1"/>
          <w:numId w:val="7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D13DB7">
      <w:pPr>
        <w:numPr>
          <w:ilvl w:val="1"/>
          <w:numId w:val="7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D13DB7">
      <w:pPr>
        <w:numPr>
          <w:ilvl w:val="0"/>
          <w:numId w:val="7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D13DB7">
      <w:pPr>
        <w:numPr>
          <w:ilvl w:val="1"/>
          <w:numId w:val="7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D13DB7">
      <w:pPr>
        <w:numPr>
          <w:ilvl w:val="1"/>
          <w:numId w:val="7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D13DB7">
      <w:pPr>
        <w:numPr>
          <w:ilvl w:val="0"/>
          <w:numId w:val="79"/>
        </w:numPr>
        <w:spacing w:before="100" w:beforeAutospacing="1" w:after="100" w:afterAutospacing="1"/>
        <w:jc w:val="left"/>
      </w:pPr>
      <w:r w:rsidRPr="007063BA">
        <w:rPr>
          <w:rStyle w:val="Strong"/>
        </w:rPr>
        <w:t>Data and Statistics:</w:t>
      </w:r>
    </w:p>
    <w:p w14:paraId="11E38E7B" w14:textId="77777777" w:rsidR="007063BA" w:rsidRPr="007063BA" w:rsidRDefault="007063BA" w:rsidP="00D13DB7">
      <w:pPr>
        <w:numPr>
          <w:ilvl w:val="1"/>
          <w:numId w:val="7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D13DB7">
      <w:pPr>
        <w:numPr>
          <w:ilvl w:val="1"/>
          <w:numId w:val="7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D13DB7">
      <w:pPr>
        <w:numPr>
          <w:ilvl w:val="1"/>
          <w:numId w:val="80"/>
        </w:numPr>
        <w:spacing w:before="100" w:beforeAutospacing="1" w:after="100" w:afterAutospacing="1"/>
        <w:jc w:val="left"/>
      </w:pPr>
      <w:r w:rsidRPr="007063BA">
        <w:t>Discuss relevant theories that relate to your theme.</w:t>
      </w:r>
    </w:p>
    <w:p w14:paraId="5AB868F8" w14:textId="77777777" w:rsidR="007063BA" w:rsidRPr="007063BA" w:rsidRDefault="007063BA" w:rsidP="00D13DB7">
      <w:pPr>
        <w:numPr>
          <w:ilvl w:val="1"/>
          <w:numId w:val="80"/>
        </w:numPr>
        <w:spacing w:before="100" w:beforeAutospacing="1" w:after="100" w:afterAutospacing="1"/>
        <w:jc w:val="left"/>
      </w:pPr>
      <w:r w:rsidRPr="007063BA">
        <w:lastRenderedPageBreak/>
        <w:t>Explain how these theories apply to your theme and research question.</w:t>
      </w:r>
    </w:p>
    <w:p w14:paraId="6F9FD43F"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D13DB7">
      <w:pPr>
        <w:numPr>
          <w:ilvl w:val="1"/>
          <w:numId w:val="8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D13DB7">
      <w:pPr>
        <w:numPr>
          <w:ilvl w:val="1"/>
          <w:numId w:val="8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t>Implications</w:t>
      </w:r>
    </w:p>
    <w:p w14:paraId="383AC1AB" w14:textId="77777777" w:rsidR="007063BA" w:rsidRPr="007063BA" w:rsidRDefault="007063BA" w:rsidP="00D13DB7">
      <w:pPr>
        <w:numPr>
          <w:ilvl w:val="0"/>
          <w:numId w:val="8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D13DB7">
      <w:pPr>
        <w:numPr>
          <w:ilvl w:val="1"/>
          <w:numId w:val="8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D13DB7">
      <w:pPr>
        <w:numPr>
          <w:ilvl w:val="1"/>
          <w:numId w:val="81"/>
        </w:numPr>
        <w:spacing w:before="100" w:beforeAutospacing="1" w:after="100" w:afterAutospacing="1"/>
        <w:jc w:val="left"/>
      </w:pPr>
      <w:r w:rsidRPr="007063BA">
        <w:t>Discuss both positive and negative impacts, providing a balanced view.</w:t>
      </w:r>
    </w:p>
    <w:p w14:paraId="64ACE661" w14:textId="77777777" w:rsidR="007063BA" w:rsidRPr="007063BA" w:rsidRDefault="007063BA" w:rsidP="007063BA">
      <w:pPr>
        <w:pStyle w:val="Heading4"/>
        <w:rPr>
          <w:rFonts w:ascii="Aptos" w:hAnsi="Aptos"/>
        </w:rPr>
      </w:pPr>
      <w:r w:rsidRPr="007063BA">
        <w:rPr>
          <w:rFonts w:ascii="Aptos" w:hAnsi="Aptos"/>
        </w:rPr>
        <w:t>Examples and Case Studies</w:t>
      </w:r>
    </w:p>
    <w:p w14:paraId="580F1172" w14:textId="77777777" w:rsidR="007063BA" w:rsidRPr="007063BA" w:rsidRDefault="007063BA" w:rsidP="00D13DB7">
      <w:pPr>
        <w:numPr>
          <w:ilvl w:val="0"/>
          <w:numId w:val="82"/>
        </w:numPr>
        <w:spacing w:before="100" w:beforeAutospacing="1" w:after="100" w:afterAutospacing="1"/>
        <w:jc w:val="left"/>
      </w:pPr>
      <w:r w:rsidRPr="007063BA">
        <w:rPr>
          <w:rStyle w:val="Strong"/>
        </w:rPr>
        <w:t>Illustrative Examples:</w:t>
      </w:r>
    </w:p>
    <w:p w14:paraId="551D2611" w14:textId="77777777" w:rsidR="007063BA" w:rsidRPr="007063BA" w:rsidRDefault="007063BA" w:rsidP="00D13DB7">
      <w:pPr>
        <w:numPr>
          <w:ilvl w:val="1"/>
          <w:numId w:val="82"/>
        </w:numPr>
        <w:spacing w:before="100" w:beforeAutospacing="1" w:after="100" w:afterAutospacing="1"/>
        <w:jc w:val="left"/>
      </w:pPr>
      <w:r w:rsidRPr="007063BA">
        <w:t>Provide examples or case studies that illustrate the theme.</w:t>
      </w:r>
    </w:p>
    <w:p w14:paraId="5A4A4A58" w14:textId="77777777" w:rsidR="007063BA" w:rsidRPr="007063BA" w:rsidRDefault="007063BA" w:rsidP="00D13DB7">
      <w:pPr>
        <w:numPr>
          <w:ilvl w:val="1"/>
          <w:numId w:val="82"/>
        </w:numPr>
        <w:spacing w:before="100" w:beforeAutospacing="1" w:after="100" w:afterAutospacing="1"/>
        <w:jc w:val="left"/>
      </w:pPr>
      <w:r w:rsidRPr="007063BA">
        <w:t>Discuss these examples in the context of your research question.</w:t>
      </w:r>
    </w:p>
    <w:p w14:paraId="6F12E895" w14:textId="77777777" w:rsidR="007063BA" w:rsidRPr="007063BA" w:rsidRDefault="007063BA" w:rsidP="007063BA">
      <w:pPr>
        <w:pStyle w:val="Heading4"/>
        <w:rPr>
          <w:rFonts w:ascii="Aptos" w:hAnsi="Aptos"/>
        </w:rPr>
      </w:pPr>
      <w:r w:rsidRPr="007063BA">
        <w:rPr>
          <w:rFonts w:ascii="Aptos" w:hAnsi="Aptos"/>
        </w:rPr>
        <w:t>Connections to Other Themes</w:t>
      </w:r>
    </w:p>
    <w:p w14:paraId="43719B6F" w14:textId="77777777" w:rsidR="007063BA" w:rsidRPr="007063BA" w:rsidRDefault="007063BA" w:rsidP="00D13DB7">
      <w:pPr>
        <w:numPr>
          <w:ilvl w:val="0"/>
          <w:numId w:val="83"/>
        </w:numPr>
        <w:spacing w:before="100" w:beforeAutospacing="1" w:after="100" w:afterAutospacing="1"/>
        <w:jc w:val="left"/>
      </w:pPr>
      <w:r w:rsidRPr="007063BA">
        <w:rPr>
          <w:rStyle w:val="Strong"/>
        </w:rPr>
        <w:t>Interconnections:</w:t>
      </w:r>
    </w:p>
    <w:p w14:paraId="7864BC2D" w14:textId="77777777" w:rsidR="007063BA" w:rsidRPr="007063BA" w:rsidRDefault="007063BA" w:rsidP="00D13DB7">
      <w:pPr>
        <w:numPr>
          <w:ilvl w:val="1"/>
          <w:numId w:val="83"/>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D13DB7">
      <w:pPr>
        <w:numPr>
          <w:ilvl w:val="1"/>
          <w:numId w:val="83"/>
        </w:numPr>
        <w:spacing w:before="100" w:beforeAutospacing="1" w:after="100" w:afterAutospacing="1"/>
        <w:jc w:val="left"/>
      </w:pPr>
      <w:r w:rsidRPr="007063BA">
        <w:t>Highlight how themes may overlap or influence each other.</w:t>
      </w:r>
    </w:p>
    <w:p w14:paraId="620F671D" w14:textId="77777777" w:rsidR="001C3AF6" w:rsidRDefault="001C3AF6" w:rsidP="003B1E32">
      <w:pPr>
        <w:pStyle w:val="Heading2"/>
      </w:pPr>
      <w:bookmarkStart w:id="31" w:name="_Toc213323467"/>
      <w:r w:rsidRPr="00636D9A">
        <w:t>4.4 – Theme 2 (insert theme heading here) (900 words approx.)</w:t>
      </w:r>
      <w:bookmarkEnd w:id="31"/>
      <w:r w:rsidRPr="00636D9A">
        <w:t xml:space="preserve">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w:t>
      </w:r>
      <w:proofErr w:type="gramStart"/>
      <w:r w:rsidRPr="00D40C45">
        <w:t>below ,</w:t>
      </w:r>
      <w:proofErr w:type="gramEnd"/>
      <w:r w:rsidRPr="00D40C45">
        <w:t xml:space="preserve">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43E13E8D"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3581FEF8"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1C5314A2"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1CDA4B37" w14:textId="77777777" w:rsidR="002865F5" w:rsidRPr="007063BA" w:rsidRDefault="002865F5" w:rsidP="002865F5">
      <w:pPr>
        <w:pStyle w:val="Heading4"/>
        <w:rPr>
          <w:rFonts w:ascii="Aptos" w:hAnsi="Aptos"/>
        </w:rPr>
      </w:pPr>
      <w:r w:rsidRPr="007063BA">
        <w:rPr>
          <w:rFonts w:ascii="Aptos" w:hAnsi="Aptos"/>
        </w:rPr>
        <w:t>Examples and Case Studies</w:t>
      </w:r>
    </w:p>
    <w:p w14:paraId="7D84371F" w14:textId="77777777" w:rsidR="002865F5" w:rsidRPr="007063BA" w:rsidRDefault="002865F5" w:rsidP="00D13DB7">
      <w:pPr>
        <w:numPr>
          <w:ilvl w:val="0"/>
          <w:numId w:val="82"/>
        </w:numPr>
        <w:spacing w:before="100" w:beforeAutospacing="1" w:after="100" w:afterAutospacing="1"/>
        <w:jc w:val="left"/>
      </w:pPr>
      <w:r w:rsidRPr="007063BA">
        <w:rPr>
          <w:rStyle w:val="Strong"/>
        </w:rPr>
        <w:t>Illustrative Examples:</w:t>
      </w:r>
    </w:p>
    <w:p w14:paraId="54439EAA" w14:textId="77777777" w:rsidR="002865F5" w:rsidRPr="007063BA" w:rsidRDefault="002865F5" w:rsidP="00D13DB7">
      <w:pPr>
        <w:numPr>
          <w:ilvl w:val="1"/>
          <w:numId w:val="82"/>
        </w:numPr>
        <w:spacing w:before="100" w:beforeAutospacing="1" w:after="100" w:afterAutospacing="1"/>
        <w:jc w:val="left"/>
      </w:pPr>
      <w:r w:rsidRPr="007063BA">
        <w:t>Provide examples or case studies that illustrate the theme.</w:t>
      </w:r>
    </w:p>
    <w:p w14:paraId="412ACA15" w14:textId="77777777" w:rsidR="002865F5" w:rsidRPr="007063BA" w:rsidRDefault="002865F5" w:rsidP="00D13DB7">
      <w:pPr>
        <w:numPr>
          <w:ilvl w:val="1"/>
          <w:numId w:val="82"/>
        </w:numPr>
        <w:spacing w:before="100" w:beforeAutospacing="1" w:after="100" w:afterAutospacing="1"/>
        <w:jc w:val="left"/>
      </w:pPr>
      <w:r w:rsidRPr="007063BA">
        <w:t>Discuss these examples in the context of your research question.</w:t>
      </w:r>
    </w:p>
    <w:p w14:paraId="219757CE" w14:textId="77777777" w:rsidR="002865F5" w:rsidRPr="007063BA" w:rsidRDefault="002865F5" w:rsidP="002865F5">
      <w:pPr>
        <w:pStyle w:val="Heading4"/>
        <w:rPr>
          <w:rFonts w:ascii="Aptos" w:hAnsi="Aptos"/>
        </w:rPr>
      </w:pPr>
      <w:r w:rsidRPr="007063BA">
        <w:rPr>
          <w:rFonts w:ascii="Aptos" w:hAnsi="Aptos"/>
        </w:rPr>
        <w:lastRenderedPageBreak/>
        <w:t>Connections to Other Themes</w:t>
      </w:r>
    </w:p>
    <w:p w14:paraId="46103AF3"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77B25032"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3CADB6AC" w14:textId="77777777" w:rsidR="001C3AF6" w:rsidRDefault="001C3AF6" w:rsidP="003B1E32">
      <w:pPr>
        <w:pStyle w:val="Heading2"/>
      </w:pPr>
      <w:bookmarkStart w:id="32" w:name="_Toc213323468"/>
      <w:r w:rsidRPr="00636D9A">
        <w:t>4.5 – Theme 3 (insert theme heading here) (900 words approx.)</w:t>
      </w:r>
      <w:bookmarkEnd w:id="32"/>
      <w:r w:rsidRPr="00636D9A">
        <w:t xml:space="preserve">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1EF6A2EF"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07AE33A3"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181CBEA8"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0013B9BD"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lastRenderedPageBreak/>
        <w:t>Policy and Legislation:</w:t>
      </w:r>
    </w:p>
    <w:p w14:paraId="360E1DF7"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2E03454B" w14:textId="77777777" w:rsidR="002865F5" w:rsidRPr="007063BA" w:rsidRDefault="002865F5" w:rsidP="002865F5">
      <w:pPr>
        <w:pStyle w:val="Heading4"/>
        <w:rPr>
          <w:rFonts w:ascii="Aptos" w:hAnsi="Aptos"/>
        </w:rPr>
      </w:pPr>
      <w:r w:rsidRPr="007063BA">
        <w:rPr>
          <w:rFonts w:ascii="Aptos" w:hAnsi="Aptos"/>
        </w:rPr>
        <w:t>Examples and Case Studies</w:t>
      </w:r>
    </w:p>
    <w:p w14:paraId="4E861102" w14:textId="77777777" w:rsidR="002865F5" w:rsidRPr="007063BA" w:rsidRDefault="002865F5" w:rsidP="00D13DB7">
      <w:pPr>
        <w:numPr>
          <w:ilvl w:val="0"/>
          <w:numId w:val="82"/>
        </w:numPr>
        <w:spacing w:before="100" w:beforeAutospacing="1" w:after="100" w:afterAutospacing="1"/>
        <w:jc w:val="left"/>
      </w:pPr>
      <w:r w:rsidRPr="007063BA">
        <w:rPr>
          <w:rStyle w:val="Strong"/>
        </w:rPr>
        <w:t>Illustrative Examples:</w:t>
      </w:r>
    </w:p>
    <w:p w14:paraId="08474D80" w14:textId="77777777" w:rsidR="002865F5" w:rsidRPr="007063BA" w:rsidRDefault="002865F5" w:rsidP="00D13DB7">
      <w:pPr>
        <w:numPr>
          <w:ilvl w:val="1"/>
          <w:numId w:val="82"/>
        </w:numPr>
        <w:spacing w:before="100" w:beforeAutospacing="1" w:after="100" w:afterAutospacing="1"/>
        <w:jc w:val="left"/>
      </w:pPr>
      <w:r w:rsidRPr="007063BA">
        <w:t>Provide examples or case studies that illustrate the theme.</w:t>
      </w:r>
    </w:p>
    <w:p w14:paraId="3274DDD3" w14:textId="77777777" w:rsidR="002865F5" w:rsidRPr="007063BA" w:rsidRDefault="002865F5" w:rsidP="00D13DB7">
      <w:pPr>
        <w:numPr>
          <w:ilvl w:val="1"/>
          <w:numId w:val="82"/>
        </w:numPr>
        <w:spacing w:before="100" w:beforeAutospacing="1" w:after="100" w:afterAutospacing="1"/>
        <w:jc w:val="left"/>
      </w:pPr>
      <w:r w:rsidRPr="007063BA">
        <w:t>Discuss these examples in the context of your research question.</w:t>
      </w: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4EEABA30"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bookmarkStart w:id="33" w:name="_Toc213323469"/>
      <w:r w:rsidRPr="00636D9A">
        <w:t>4.6 – Chapter Conclusion (200 words approx.)</w:t>
      </w:r>
      <w:bookmarkEnd w:id="33"/>
      <w:r w:rsidRPr="00636D9A">
        <w:t xml:space="preserve"> </w:t>
      </w:r>
    </w:p>
    <w:p w14:paraId="262F5D7C" w14:textId="77777777" w:rsidR="00636D9A" w:rsidRPr="00636D9A" w:rsidRDefault="00636D9A" w:rsidP="001C3AF6">
      <w:pPr>
        <w:pStyle w:val="Heading1"/>
        <w:rPr>
          <w:rFonts w:ascii="Aptos" w:hAnsi="Aptos"/>
          <w:sz w:val="28"/>
          <w:szCs w:val="28"/>
        </w:rPr>
      </w:pPr>
    </w:p>
    <w:p w14:paraId="604E765A" w14:textId="77777777" w:rsidR="001C3AF6" w:rsidRPr="00D40C45" w:rsidRDefault="001C3AF6" w:rsidP="00636D9A">
      <w:r w:rsidRPr="00D40C45">
        <w:t xml:space="preserve">This is where you will conclude the Chapter! </w:t>
      </w:r>
    </w:p>
    <w:p w14:paraId="3D1F520E" w14:textId="77777777" w:rsidR="001C3AF6" w:rsidRPr="00D40C45" w:rsidRDefault="001C3AF6" w:rsidP="00636D9A">
      <w:r w:rsidRPr="00D40C45">
        <w:t xml:space="preserve">Remember every chapter you write will have an introduction section and a conclusion section. </w:t>
      </w:r>
    </w:p>
    <w:p w14:paraId="759BCA7C" w14:textId="77777777" w:rsidR="001C3AF6" w:rsidRPr="00D40C45" w:rsidRDefault="001C3AF6" w:rsidP="00636D9A">
      <w:r w:rsidRPr="00D40C45">
        <w:t xml:space="preserve">You will provide </w:t>
      </w:r>
      <w:proofErr w:type="gramStart"/>
      <w:r w:rsidRPr="00D40C45">
        <w:t xml:space="preserve">a </w:t>
      </w:r>
      <w:r w:rsidRPr="00D40C45">
        <w:rPr>
          <w:b/>
          <w:bCs/>
          <w:u w:val="single"/>
        </w:rPr>
        <w:t>brief</w:t>
      </w:r>
      <w:r w:rsidRPr="00D40C45">
        <w:rPr>
          <w:b/>
          <w:bCs/>
        </w:rPr>
        <w:t xml:space="preserve"> </w:t>
      </w:r>
      <w:r w:rsidRPr="00D40C45">
        <w:t>summary</w:t>
      </w:r>
      <w:proofErr w:type="gramEnd"/>
      <w:r w:rsidRPr="00D40C45">
        <w:t xml:space="preserve"> of what you have covered within Chapter 4 – Findings and Discussion</w:t>
      </w:r>
    </w:p>
    <w:p w14:paraId="74B3EA5C" w14:textId="31225F1B" w:rsidR="001C3AF6" w:rsidRDefault="001C3AF6" w:rsidP="00636D9A">
      <w:r w:rsidRPr="00D40C45">
        <w:t xml:space="preserve">You will also signpost to Chapter 5 e.g. </w:t>
      </w:r>
      <w:r w:rsidR="00984CA3">
        <w:t>"</w:t>
      </w:r>
      <w:r w:rsidRPr="00D40C45">
        <w:t xml:space="preserve">the following chapter will evaluate current literature in relation to (insert </w:t>
      </w:r>
      <w:proofErr w:type="gramStart"/>
      <w:r w:rsidRPr="00D40C45">
        <w:t>topic)…</w:t>
      </w:r>
      <w:proofErr w:type="gramEnd"/>
      <w:r w:rsidR="00984CA3">
        <w:t>"</w:t>
      </w:r>
    </w:p>
    <w:p w14:paraId="436EC484" w14:textId="77777777" w:rsidR="002865F5" w:rsidRDefault="002865F5" w:rsidP="00636D9A"/>
    <w:p w14:paraId="41FC6567" w14:textId="77777777" w:rsidR="002865F5" w:rsidRDefault="002865F5" w:rsidP="00636D9A"/>
    <w:p w14:paraId="26B9159E" w14:textId="77777777" w:rsidR="002865F5" w:rsidRDefault="002865F5" w:rsidP="00636D9A"/>
    <w:p w14:paraId="17DBD8FE" w14:textId="77777777" w:rsidR="002865F5" w:rsidRDefault="002865F5" w:rsidP="00636D9A"/>
    <w:p w14:paraId="3AC5E236" w14:textId="77777777" w:rsidR="002865F5" w:rsidRDefault="002865F5" w:rsidP="00636D9A"/>
    <w:p w14:paraId="519EB35A" w14:textId="5350B043" w:rsidR="00636D9A" w:rsidRPr="00636D9A" w:rsidRDefault="00636D9A" w:rsidP="00636D9A">
      <w:pPr>
        <w:pStyle w:val="Heading1"/>
        <w:ind w:left="0"/>
        <w:rPr>
          <w:rFonts w:ascii="Aptos" w:hAnsi="Aptos"/>
        </w:rPr>
      </w:pPr>
      <w:bookmarkStart w:id="34" w:name="_Toc213323470"/>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bookmarkEnd w:id="34"/>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3F5FBC6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bookmarkStart w:id="35" w:name="_Toc213323471"/>
      <w:r w:rsidRPr="005C5E80">
        <w:t>5.1 – Overall Conclusion (200 words approx.)</w:t>
      </w:r>
      <w:bookmarkEnd w:id="35"/>
      <w:r w:rsidRPr="005C5E80">
        <w:t xml:space="preserve"> </w:t>
      </w:r>
    </w:p>
    <w:p w14:paraId="3628F6DF" w14:textId="77777777" w:rsidR="00292A36" w:rsidRDefault="00292A36"/>
    <w:p w14:paraId="0B959B7D" w14:textId="5F79191D" w:rsidR="005C5E80" w:rsidRDefault="005C5E80" w:rsidP="005C5E80">
      <w:r w:rsidRPr="00D40C45">
        <w:t xml:space="preserve">This is where you will conclude the </w:t>
      </w:r>
      <w:r>
        <w:t>entire dissertation</w:t>
      </w:r>
      <w:r w:rsidRPr="00D40C45">
        <w:t xml:space="preserve">! </w:t>
      </w:r>
    </w:p>
    <w:p w14:paraId="3371E7AB" w14:textId="47CA8511" w:rsidR="005C5E80" w:rsidRDefault="005C5E80" w:rsidP="005C5E80">
      <w:r>
        <w:t xml:space="preserve">You will also include the key points from each chapter </w:t>
      </w:r>
      <w:proofErr w:type="spellStart"/>
      <w:r>
        <w:t>your</w:t>
      </w:r>
      <w:proofErr w:type="spellEnd"/>
      <w:r>
        <w:t xml:space="preserve"> have discussed within the dissertation and </w:t>
      </w:r>
      <w:r w:rsidRPr="00D40C45">
        <w:t>provide a</w:t>
      </w:r>
      <w:r>
        <w:t xml:space="preserve"> conclusive</w:t>
      </w:r>
      <w:r w:rsidRPr="00D40C45">
        <w:rPr>
          <w:b/>
          <w:bCs/>
        </w:rPr>
        <w:t xml:space="preserve"> </w:t>
      </w:r>
      <w:r w:rsidRPr="00D40C45">
        <w:t xml:space="preserve">summary of what you have covered within </w:t>
      </w:r>
      <w:r>
        <w:t xml:space="preserve">the entire dissertation. Keep in mind your aim and objectives from Chapter 1 and explain if they have been met within this section. </w:t>
      </w:r>
      <w:r w:rsidR="00211184">
        <w:t xml:space="preserve">Remember, you should </w:t>
      </w:r>
      <w:r w:rsidR="00211184" w:rsidRPr="00211184">
        <w:rPr>
          <w:u w:val="single"/>
        </w:rPr>
        <w:t>not use any new information within this section</w:t>
      </w:r>
      <w:r w:rsidR="00211184">
        <w:t xml:space="preserve">, this is a summary of what you have already found out. </w:t>
      </w:r>
    </w:p>
    <w:p w14:paraId="0AA56080" w14:textId="77777777" w:rsidR="003B1E32" w:rsidRPr="005C5E80" w:rsidRDefault="003B1E32" w:rsidP="005C5E80"/>
    <w:p w14:paraId="48005ABF" w14:textId="289F3FE6" w:rsidR="00636D9A" w:rsidRPr="005C5E80" w:rsidRDefault="00636D9A" w:rsidP="003B1E32">
      <w:pPr>
        <w:pStyle w:val="Heading2"/>
      </w:pPr>
      <w:bookmarkStart w:id="36" w:name="_Toc213323472"/>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00 words approx.)</w:t>
      </w:r>
      <w:bookmarkEnd w:id="36"/>
      <w:r w:rsidRPr="005C5E80">
        <w:t xml:space="preserve">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bookmarkStart w:id="37" w:name="_Toc213323473"/>
      <w:r w:rsidRPr="005C5E80">
        <w:rPr>
          <w:rFonts w:ascii="Aptos" w:hAnsi="Aptos"/>
          <w:sz w:val="28"/>
          <w:szCs w:val="28"/>
        </w:rPr>
        <w:t>5.2.1 – Recommendation 1</w:t>
      </w:r>
      <w:bookmarkEnd w:id="37"/>
      <w:r w:rsidRPr="005C5E80">
        <w:rPr>
          <w:rFonts w:ascii="Aptos" w:hAnsi="Aptos"/>
          <w:sz w:val="28"/>
          <w:szCs w:val="28"/>
        </w:rPr>
        <w:t xml:space="preserve">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bookmarkStart w:id="38" w:name="_Toc213323474"/>
      <w:r w:rsidRPr="005C5E80">
        <w:rPr>
          <w:rFonts w:ascii="Aptos" w:hAnsi="Aptos"/>
          <w:sz w:val="28"/>
          <w:szCs w:val="28"/>
        </w:rPr>
        <w:t>5.2.2 – Recommendation 2</w:t>
      </w:r>
      <w:bookmarkEnd w:id="38"/>
      <w:r w:rsidRPr="005C5E80">
        <w:rPr>
          <w:rFonts w:ascii="Aptos" w:hAnsi="Aptos"/>
          <w:sz w:val="28"/>
          <w:szCs w:val="28"/>
        </w:rPr>
        <w:t xml:space="preserve">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bookmarkStart w:id="39" w:name="_Toc213323475"/>
      <w:r w:rsidRPr="005C5E80">
        <w:rPr>
          <w:rFonts w:ascii="Aptos" w:hAnsi="Aptos"/>
          <w:sz w:val="28"/>
          <w:szCs w:val="28"/>
        </w:rPr>
        <w:t>5.2.3 – Recommendation 3</w:t>
      </w:r>
      <w:bookmarkEnd w:id="39"/>
      <w:r w:rsidRPr="005C5E80">
        <w:rPr>
          <w:rFonts w:ascii="Aptos" w:hAnsi="Aptos"/>
          <w:sz w:val="28"/>
          <w:szCs w:val="28"/>
        </w:rPr>
        <w:t xml:space="preserve"> </w:t>
      </w:r>
    </w:p>
    <w:p w14:paraId="61CD43C9" w14:textId="77777777" w:rsidR="00211184" w:rsidRPr="00BD2909" w:rsidRDefault="00211184"/>
    <w:p w14:paraId="3D3F3B28" w14:textId="1662D714" w:rsidR="00211184" w:rsidRPr="00636D9A" w:rsidRDefault="00211184" w:rsidP="00211184">
      <w:pPr>
        <w:pStyle w:val="Heading1"/>
        <w:ind w:left="0"/>
        <w:rPr>
          <w:rFonts w:ascii="Aptos" w:hAnsi="Aptos"/>
        </w:rPr>
      </w:pPr>
      <w:bookmarkStart w:id="40" w:name="_Toc213323476"/>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40"/>
      <w:r w:rsidRPr="00636D9A">
        <w:rPr>
          <w:rFonts w:ascii="Aptos" w:hAnsi="Aptos"/>
        </w:rPr>
        <w:t xml:space="preserve"> </w:t>
      </w:r>
    </w:p>
    <w:p w14:paraId="2EE69DD1" w14:textId="77777777" w:rsidR="00211184" w:rsidRDefault="00211184"/>
    <w:p w14:paraId="020975DD" w14:textId="2F3DACF0" w:rsidR="00621776" w:rsidRPr="008C38C3" w:rsidRDefault="00621776" w:rsidP="00621776">
      <w:pPr>
        <w:pStyle w:val="Heading1"/>
        <w:ind w:left="0"/>
        <w:rPr>
          <w:rFonts w:ascii="Aptos" w:hAnsi="Aptos"/>
          <w:sz w:val="28"/>
          <w:szCs w:val="28"/>
        </w:rPr>
      </w:pPr>
      <w:bookmarkStart w:id="41" w:name="_Toc213323477"/>
      <w:r w:rsidRPr="008C38C3">
        <w:rPr>
          <w:rFonts w:ascii="Aptos" w:hAnsi="Aptos"/>
          <w:sz w:val="28"/>
          <w:szCs w:val="28"/>
        </w:rPr>
        <w:t xml:space="preserve">6.1 – </w:t>
      </w:r>
      <w:r w:rsidR="00D46BE4">
        <w:rPr>
          <w:rFonts w:ascii="Aptos" w:hAnsi="Aptos"/>
          <w:sz w:val="28"/>
          <w:szCs w:val="28"/>
        </w:rPr>
        <w:t>References/Bibliography</w:t>
      </w:r>
      <w:bookmarkEnd w:id="41"/>
    </w:p>
    <w:p w14:paraId="177D47C3" w14:textId="77777777" w:rsidR="00621776" w:rsidRDefault="00621776"/>
    <w:p w14:paraId="3BCA65AB" w14:textId="77777777" w:rsidR="00C12BFD" w:rsidRPr="007F36E2" w:rsidRDefault="00C12BFD" w:rsidP="0020442C">
      <w:pPr>
        <w:pStyle w:val="Heading2"/>
        <w:rPr>
          <w:rFonts w:ascii="Arial" w:hAnsi="Arial"/>
        </w:rPr>
      </w:pPr>
    </w:p>
    <w:p w14:paraId="5EAB2D6E" w14:textId="77777777" w:rsidR="00C12BFD" w:rsidRPr="007F36E2" w:rsidRDefault="00C12BFD" w:rsidP="0020442C">
      <w:pPr>
        <w:rPr>
          <w:rFonts w:ascii="Arial" w:hAnsi="Arial"/>
        </w:rPr>
      </w:pPr>
    </w:p>
    <w:p w14:paraId="67FACCC5" w14:textId="77777777" w:rsidR="00C12BFD" w:rsidRPr="007F36E2" w:rsidRDefault="00C12BFD" w:rsidP="0020442C">
      <w:pPr>
        <w:rPr>
          <w:rFonts w:ascii="Arial" w:hAnsi="Arial"/>
        </w:rPr>
      </w:pPr>
    </w:p>
    <w:p w14:paraId="1B8E8C6B" w14:textId="77777777" w:rsidR="00C12BFD" w:rsidRPr="007F36E2" w:rsidRDefault="00C12BFD" w:rsidP="0020442C">
      <w:pPr>
        <w:rPr>
          <w:rFonts w:ascii="Arial" w:hAnsi="Arial"/>
        </w:rPr>
      </w:pPr>
    </w:p>
    <w:p w14:paraId="46AD9919" w14:textId="2FDD8228" w:rsidR="00C12BFD" w:rsidRPr="00581DA7" w:rsidRDefault="00C12BFD" w:rsidP="0020442C">
      <w:r w:rsidRPr="00581DA7">
        <w:t xml:space="preserve">Alfaki, I. and Sherwani, S. (2019) </w:t>
      </w:r>
      <w:r w:rsidR="00276419">
        <w:t>'</w:t>
      </w:r>
      <w:r w:rsidRPr="00581DA7">
        <w:t>The effectiveness of CRAAP test in evaluating credibility of sources</w:t>
      </w:r>
      <w:r w:rsidR="00276419">
        <w:t>'</w:t>
      </w:r>
      <w:r w:rsidRPr="00581DA7">
        <w:t xml:space="preserve">, </w:t>
      </w:r>
      <w:r w:rsidRPr="00581DA7">
        <w:rPr>
          <w:i/>
          <w:iCs/>
        </w:rPr>
        <w:t>International Journal of Technology and Education (IJTE)</w:t>
      </w:r>
      <w:r w:rsidRPr="00581DA7">
        <w:t xml:space="preserve">, 2(1), pp. 1–12. Available at: </w:t>
      </w:r>
      <w:hyperlink r:id="rId16" w:tgtFrame="_new" w:history="1">
        <w:r w:rsidRPr="00581DA7">
          <w:rPr>
            <w:rStyle w:val="Hyperlink"/>
          </w:rPr>
          <w:t>https://i-jte.org/index.php/journal/article/view/25</w:t>
        </w:r>
      </w:hyperlink>
      <w:r w:rsidRPr="00581DA7">
        <w:t xml:space="preserve"> (Accessed: 26 October 2025).</w:t>
      </w:r>
    </w:p>
    <w:p w14:paraId="0CD71EB7"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American Psychiatric Association (2024) </w:t>
      </w:r>
      <w:r>
        <w:rPr>
          <w:rFonts w:ascii="Arial" w:hAnsi="Arial" w:cs="Arial"/>
          <w:i/>
          <w:iCs/>
        </w:rPr>
        <w:t>Diagnostic and Statistical Manual of Mental Disorders (DSM-5-TR)</w:t>
      </w:r>
      <w:r>
        <w:rPr>
          <w:rFonts w:ascii="Arial" w:hAnsi="Arial" w:cs="Arial"/>
        </w:rPr>
        <w:t xml:space="preserve">, </w:t>
      </w:r>
      <w:r>
        <w:rPr>
          <w:rFonts w:ascii="Arial" w:hAnsi="Arial" w:cs="Arial"/>
          <w:i/>
          <w:iCs/>
        </w:rPr>
        <w:t>Psychiatry.org</w:t>
      </w:r>
      <w:r>
        <w:rPr>
          <w:rFonts w:ascii="Arial" w:hAnsi="Arial" w:cs="Arial"/>
        </w:rPr>
        <w:t xml:space="preserve">. American Psychiatric Association. Available at: </w:t>
      </w:r>
      <w:hyperlink r:id="rId17" w:history="1">
        <w:r w:rsidRPr="00DA7860">
          <w:rPr>
            <w:rStyle w:val="Hyperlink"/>
            <w:rFonts w:ascii="Arial" w:hAnsi="Arial" w:cs="Arial"/>
          </w:rPr>
          <w:t>https://www.psychiatry.org/psychiatrists/practice/dsm</w:t>
        </w:r>
      </w:hyperlink>
      <w:r>
        <w:rPr>
          <w:rFonts w:ascii="Arial" w:hAnsi="Arial" w:cs="Arial"/>
        </w:rPr>
        <w:t xml:space="preserve">  (Accessed: 16 March 2025).</w:t>
      </w:r>
    </w:p>
    <w:p w14:paraId="33C202A9" w14:textId="77777777" w:rsidR="00C12BFD" w:rsidRPr="007F36E2" w:rsidRDefault="00C12BFD" w:rsidP="0020442C">
      <w:pPr>
        <w:rPr>
          <w:rFonts w:ascii="Arial" w:hAnsi="Arial"/>
        </w:rPr>
      </w:pPr>
      <w:r w:rsidRPr="007F36E2">
        <w:rPr>
          <w:rFonts w:ascii="Arial" w:hAnsi="Arial"/>
        </w:rPr>
        <w:t xml:space="preserve">Association of Directors of Public Health (ADPH) (2022) </w:t>
      </w:r>
      <w:r w:rsidRPr="007F36E2">
        <w:rPr>
          <w:rFonts w:ascii="Arial" w:hAnsi="Arial"/>
          <w:i/>
          <w:iCs/>
        </w:rPr>
        <w:t>175th anniversary timeline</w:t>
      </w:r>
      <w:r w:rsidRPr="007F36E2">
        <w:rPr>
          <w:rFonts w:ascii="Arial" w:hAnsi="Arial"/>
        </w:rPr>
        <w:t xml:space="preserve">. Available at: </w:t>
      </w:r>
      <w:hyperlink r:id="rId18" w:tgtFrame="_new" w:history="1">
        <w:r w:rsidRPr="007F36E2">
          <w:rPr>
            <w:rStyle w:val="Hyperlink"/>
            <w:rFonts w:ascii="Arial" w:hAnsi="Arial"/>
          </w:rPr>
          <w:t>https://www.adph.org.uk/resources/175th-anniversary-timeline/</w:t>
        </w:r>
      </w:hyperlink>
      <w:r w:rsidRPr="007F36E2">
        <w:rPr>
          <w:rFonts w:ascii="Arial" w:hAnsi="Arial"/>
        </w:rPr>
        <w:t xml:space="preserve"> (Accessed: 27 September 2025).</w:t>
      </w:r>
    </w:p>
    <w:p w14:paraId="34ECDF5E"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Banks, J. and Xu, X. (2020) 'The Mental Health Effects of the First Two Months of Lockdown during the COVID</w:t>
      </w:r>
      <w:r>
        <w:rPr>
          <w:rFonts w:ascii="Cambria Math" w:hAnsi="Cambria Math" w:cs="Cambria Math"/>
        </w:rPr>
        <w:t>‐</w:t>
      </w:r>
      <w:r>
        <w:rPr>
          <w:rFonts w:ascii="Arial" w:hAnsi="Arial" w:cs="Arial"/>
        </w:rPr>
        <w:t xml:space="preserve">19 Pandemic in the UK *', </w:t>
      </w:r>
      <w:r>
        <w:rPr>
          <w:rFonts w:ascii="Arial" w:hAnsi="Arial" w:cs="Arial"/>
          <w:i/>
          <w:iCs/>
        </w:rPr>
        <w:t>Fiscal Studies</w:t>
      </w:r>
      <w:r>
        <w:rPr>
          <w:rFonts w:ascii="Arial" w:hAnsi="Arial" w:cs="Arial"/>
        </w:rPr>
        <w:t xml:space="preserve">, 41(3), pp. 685–708. Available at: </w:t>
      </w:r>
      <w:hyperlink r:id="rId19" w:history="1">
        <w:r w:rsidRPr="00DA7860">
          <w:rPr>
            <w:rStyle w:val="Hyperlink"/>
            <w:rFonts w:ascii="Arial" w:hAnsi="Arial" w:cs="Arial"/>
          </w:rPr>
          <w:t>https://doi.org/10.1111/1475-5890.12239</w:t>
        </w:r>
      </w:hyperlink>
      <w:r>
        <w:rPr>
          <w:rFonts w:ascii="Arial" w:hAnsi="Arial" w:cs="Arial"/>
        </w:rPr>
        <w:t xml:space="preserve">. </w:t>
      </w:r>
    </w:p>
    <w:p w14:paraId="7E41E80B"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Best For You (2021) </w:t>
      </w:r>
      <w:r>
        <w:rPr>
          <w:rFonts w:ascii="Arial" w:hAnsi="Arial" w:cs="Arial"/>
          <w:i/>
          <w:iCs/>
        </w:rPr>
        <w:t>For Young People</w:t>
      </w:r>
      <w:r>
        <w:rPr>
          <w:rFonts w:ascii="Arial" w:hAnsi="Arial" w:cs="Arial"/>
        </w:rPr>
        <w:t xml:space="preserve">, </w:t>
      </w:r>
      <w:r>
        <w:rPr>
          <w:rFonts w:ascii="Arial" w:hAnsi="Arial" w:cs="Arial"/>
          <w:i/>
          <w:iCs/>
        </w:rPr>
        <w:t xml:space="preserve">Best </w:t>
      </w:r>
      <w:proofErr w:type="gramStart"/>
      <w:r>
        <w:rPr>
          <w:rFonts w:ascii="Arial" w:hAnsi="Arial" w:cs="Arial"/>
          <w:i/>
          <w:iCs/>
        </w:rPr>
        <w:t>For</w:t>
      </w:r>
      <w:proofErr w:type="gramEnd"/>
      <w:r>
        <w:rPr>
          <w:rFonts w:ascii="Arial" w:hAnsi="Arial" w:cs="Arial"/>
          <w:i/>
          <w:iCs/>
        </w:rPr>
        <w:t xml:space="preserve"> You</w:t>
      </w:r>
      <w:r>
        <w:rPr>
          <w:rFonts w:ascii="Arial" w:hAnsi="Arial" w:cs="Arial"/>
        </w:rPr>
        <w:t xml:space="preserve">. Available at: </w:t>
      </w:r>
      <w:hyperlink r:id="rId20" w:history="1">
        <w:r w:rsidRPr="00DA7860">
          <w:rPr>
            <w:rStyle w:val="Hyperlink"/>
            <w:rFonts w:ascii="Arial" w:hAnsi="Arial" w:cs="Arial"/>
          </w:rPr>
          <w:t>https://bestforyou.org.uk/for-young-people/</w:t>
        </w:r>
      </w:hyperlink>
      <w:r>
        <w:rPr>
          <w:rFonts w:ascii="Arial" w:hAnsi="Arial" w:cs="Arial"/>
        </w:rPr>
        <w:t xml:space="preserve">  (Accessed: 16 March 2025).</w:t>
      </w:r>
    </w:p>
    <w:p w14:paraId="416FF877" w14:textId="57AF4647" w:rsidR="00C12BFD" w:rsidRPr="00255A38" w:rsidRDefault="00C12BFD" w:rsidP="0020442C">
      <w:r w:rsidRPr="00255A38">
        <w:t xml:space="preserve">Boland, A., Cherry, M.G. and Dickson, R. (2020) </w:t>
      </w:r>
      <w:r w:rsidRPr="00255A38">
        <w:rPr>
          <w:i/>
          <w:iCs/>
        </w:rPr>
        <w:t>Doing a Systematic Review: A Student</w:t>
      </w:r>
      <w:r w:rsidR="00276419">
        <w:rPr>
          <w:i/>
          <w:iCs/>
        </w:rPr>
        <w:t>'</w:t>
      </w:r>
      <w:r w:rsidRPr="00255A38">
        <w:rPr>
          <w:i/>
          <w:iCs/>
        </w:rPr>
        <w:t>s Guide</w:t>
      </w:r>
      <w:r w:rsidRPr="00255A38">
        <w:t>. 2nd ed. London: SAGE Publications.</w:t>
      </w:r>
    </w:p>
    <w:p w14:paraId="7F9BBA7A" w14:textId="77777777" w:rsidR="00C12BFD" w:rsidRPr="00255A38" w:rsidRDefault="00C12BFD" w:rsidP="0020442C">
      <w:r w:rsidRPr="00255A38">
        <w:t xml:space="preserve">Braun, V. and Clarke, V. (2021) </w:t>
      </w:r>
      <w:r w:rsidRPr="00255A38">
        <w:rPr>
          <w:i/>
          <w:iCs/>
        </w:rPr>
        <w:t>Thematic analysis: A practical guide</w:t>
      </w:r>
      <w:r w:rsidRPr="00255A38">
        <w:t>. London: SAGE Publications.</w:t>
      </w:r>
    </w:p>
    <w:p w14:paraId="144DE4F1" w14:textId="77777777" w:rsidR="00C12BFD" w:rsidRPr="00255A38" w:rsidRDefault="00C12BFD" w:rsidP="0020442C">
      <w:r w:rsidRPr="00255A38">
        <w:lastRenderedPageBreak/>
        <w:t xml:space="preserve">British Psychological Society (BPS) (2021) </w:t>
      </w:r>
      <w:r w:rsidRPr="00255A38">
        <w:rPr>
          <w:i/>
          <w:iCs/>
        </w:rPr>
        <w:t>Code of Ethics and Conduct</w:t>
      </w:r>
      <w:r w:rsidRPr="00255A38">
        <w:t>. Leicester: British Psychological Society.</w:t>
      </w:r>
    </w:p>
    <w:p w14:paraId="0B54A687" w14:textId="51001E19" w:rsidR="00C12BFD" w:rsidRPr="007F36E2" w:rsidRDefault="00C12BFD" w:rsidP="0020442C">
      <w:pPr>
        <w:rPr>
          <w:rFonts w:ascii="Arial" w:hAnsi="Arial"/>
        </w:rPr>
      </w:pPr>
      <w:proofErr w:type="spellStart"/>
      <w:r w:rsidRPr="007F36E2">
        <w:rPr>
          <w:rFonts w:ascii="Arial" w:hAnsi="Arial"/>
        </w:rPr>
        <w:t>Centers</w:t>
      </w:r>
      <w:proofErr w:type="spellEnd"/>
      <w:r w:rsidRPr="007F36E2">
        <w:rPr>
          <w:rFonts w:ascii="Arial" w:hAnsi="Arial"/>
        </w:rPr>
        <w:t xml:space="preserve"> for Disease Control and Prevention (CDC) (2021) </w:t>
      </w:r>
      <w:r w:rsidR="00276419">
        <w:rPr>
          <w:rFonts w:ascii="Arial" w:hAnsi="Arial"/>
        </w:rPr>
        <w:t>'</w:t>
      </w:r>
      <w:r w:rsidRPr="007F36E2">
        <w:rPr>
          <w:rFonts w:ascii="Arial" w:hAnsi="Arial"/>
        </w:rPr>
        <w:t>Mental health, substance use, and suicidal ideation during the COVID-19 pandemic</w:t>
      </w:r>
      <w:r w:rsidR="00276419">
        <w:rPr>
          <w:rFonts w:ascii="Arial" w:hAnsi="Arial"/>
        </w:rPr>
        <w:t>'</w:t>
      </w:r>
      <w:r w:rsidRPr="007F36E2">
        <w:rPr>
          <w:rFonts w:ascii="Arial" w:hAnsi="Arial"/>
        </w:rPr>
        <w:t xml:space="preserve">, </w:t>
      </w:r>
      <w:r w:rsidRPr="007F36E2">
        <w:rPr>
          <w:rFonts w:ascii="Arial" w:hAnsi="Arial"/>
          <w:i/>
          <w:iCs/>
        </w:rPr>
        <w:t>Morbidity and Mortality Weekly Report (MMWR)</w:t>
      </w:r>
      <w:r w:rsidRPr="007F36E2">
        <w:rPr>
          <w:rFonts w:ascii="Arial" w:hAnsi="Arial"/>
        </w:rPr>
        <w:t xml:space="preserve">, 69(32), pp. 1049–1057. Available at: </w:t>
      </w:r>
      <w:hyperlink r:id="rId21" w:tgtFrame="_new" w:history="1">
        <w:r w:rsidRPr="007F36E2">
          <w:rPr>
            <w:rStyle w:val="Hyperlink"/>
            <w:rFonts w:ascii="Arial" w:hAnsi="Arial"/>
          </w:rPr>
          <w:t>https://www.cdc.gov/mmwr/volumes/69/wr/mm6932a1.htm</w:t>
        </w:r>
      </w:hyperlink>
      <w:r w:rsidRPr="007F36E2">
        <w:rPr>
          <w:rFonts w:ascii="Arial" w:hAnsi="Arial"/>
        </w:rPr>
        <w:t xml:space="preserve"> (Accessed: 1 October 2025).</w:t>
      </w:r>
    </w:p>
    <w:p w14:paraId="49854CA1" w14:textId="731D0FCB" w:rsidR="00C12BFD" w:rsidRPr="007F36E2" w:rsidRDefault="00C12BFD" w:rsidP="0020442C">
      <w:pPr>
        <w:rPr>
          <w:rFonts w:ascii="Arial" w:hAnsi="Arial"/>
        </w:rPr>
      </w:pPr>
      <w:r w:rsidRPr="007F36E2">
        <w:rPr>
          <w:rFonts w:ascii="Arial" w:hAnsi="Arial"/>
        </w:rPr>
        <w:t xml:space="preserve">Chen, S. and Bonanno, G.A. (2020) </w:t>
      </w:r>
      <w:r w:rsidR="00276419">
        <w:rPr>
          <w:rFonts w:ascii="Arial" w:hAnsi="Arial"/>
        </w:rPr>
        <w:t>'</w:t>
      </w:r>
      <w:r w:rsidRPr="007F36E2">
        <w:rPr>
          <w:rFonts w:ascii="Arial" w:hAnsi="Arial"/>
        </w:rPr>
        <w:t>Psychological adjustment during the global outbreak of COVID-19: A resilience perspective</w:t>
      </w:r>
      <w:r w:rsidR="00276419">
        <w:rPr>
          <w:rFonts w:ascii="Arial" w:hAnsi="Arial"/>
        </w:rPr>
        <w:t>'</w:t>
      </w:r>
      <w:r w:rsidRPr="007F36E2">
        <w:rPr>
          <w:rFonts w:ascii="Arial" w:hAnsi="Arial"/>
        </w:rPr>
        <w:t xml:space="preserve">, </w:t>
      </w:r>
      <w:r w:rsidRPr="007F36E2">
        <w:rPr>
          <w:rFonts w:ascii="Arial" w:hAnsi="Arial"/>
          <w:i/>
          <w:iCs/>
        </w:rPr>
        <w:t>Psychological Trauma: Theory, Research, Practice, and Policy</w:t>
      </w:r>
      <w:r w:rsidRPr="007F36E2">
        <w:rPr>
          <w:rFonts w:ascii="Arial" w:hAnsi="Arial"/>
        </w:rPr>
        <w:t xml:space="preserve">, 12(S1), pp. S51–S54. Available at: </w:t>
      </w:r>
      <w:hyperlink r:id="rId22" w:tgtFrame="_new" w:history="1">
        <w:r w:rsidRPr="007F36E2">
          <w:rPr>
            <w:rStyle w:val="Hyperlink"/>
            <w:rFonts w:ascii="Arial" w:hAnsi="Arial"/>
          </w:rPr>
          <w:t>https://doi.org/10.1037/tra0000685</w:t>
        </w:r>
      </w:hyperlink>
      <w:r w:rsidRPr="007F36E2">
        <w:rPr>
          <w:rFonts w:ascii="Arial" w:hAnsi="Arial"/>
        </w:rPr>
        <w:t xml:space="preserve"> (Accessed: 30 September 2025).</w:t>
      </w:r>
    </w:p>
    <w:p w14:paraId="4A7D30CB" w14:textId="108BA4BF" w:rsidR="00C12BFD" w:rsidRPr="00255A38" w:rsidRDefault="00C12BFD" w:rsidP="0020442C">
      <w:r w:rsidRPr="00B43857">
        <w:t>Cooper, C., Booth, A., Varley-Campbell, J., Britten, N. &amp; Garside, R. (201</w:t>
      </w:r>
      <w:r>
        <w:t>9</w:t>
      </w:r>
      <w:r w:rsidRPr="00B43857">
        <w:t xml:space="preserve">) </w:t>
      </w:r>
      <w:r w:rsidR="00276419">
        <w:t>'</w:t>
      </w:r>
      <w:r w:rsidRPr="00B43857">
        <w:t>Defining the process to literature searching in systematic reviews: a literature review of guidance and supporting studies</w:t>
      </w:r>
      <w:r w:rsidR="00276419">
        <w:t>'</w:t>
      </w:r>
      <w:r w:rsidRPr="00B43857">
        <w:t xml:space="preserve">, </w:t>
      </w:r>
      <w:r w:rsidRPr="00B43857">
        <w:rPr>
          <w:i/>
          <w:iCs/>
        </w:rPr>
        <w:t>BMC Medical Research Methodology</w:t>
      </w:r>
      <w:r w:rsidRPr="00B43857">
        <w:t xml:space="preserve">, 18, Article number 85. </w:t>
      </w:r>
      <w:proofErr w:type="spellStart"/>
      <w:r w:rsidRPr="00B43857">
        <w:t>doi</w:t>
      </w:r>
      <w:proofErr w:type="spellEnd"/>
      <w:r w:rsidRPr="00B43857">
        <w:t>: 10.1186/s12874-018-0545-3.</w:t>
      </w:r>
    </w:p>
    <w:p w14:paraId="3FC5ADCB" w14:textId="50B959D8" w:rsidR="00C12BFD" w:rsidRPr="00255A38" w:rsidRDefault="00C12BFD" w:rsidP="0020442C">
      <w:proofErr w:type="spellStart"/>
      <w:r w:rsidRPr="00287C80">
        <w:t>Esparrago</w:t>
      </w:r>
      <w:proofErr w:type="spellEnd"/>
      <w:r w:rsidRPr="00287C80">
        <w:t xml:space="preserve">-Kalidas, A.J. (2021) </w:t>
      </w:r>
      <w:r w:rsidR="00276419">
        <w:t>'</w:t>
      </w:r>
      <w:r w:rsidRPr="00287C80">
        <w:t>The effectiveness of CRAAP test in evaluating credibility of sources</w:t>
      </w:r>
      <w:r w:rsidR="00276419">
        <w:t>'</w:t>
      </w:r>
      <w:r w:rsidRPr="00287C80">
        <w:t xml:space="preserve">, </w:t>
      </w:r>
      <w:r w:rsidRPr="00287C80">
        <w:rPr>
          <w:i/>
          <w:iCs/>
        </w:rPr>
        <w:t>International Journal of Technology and Education (IJTE)</w:t>
      </w:r>
      <w:r w:rsidRPr="00287C80">
        <w:t xml:space="preserve">, 2(1), pp. 1–12. Available at: </w:t>
      </w:r>
      <w:hyperlink r:id="rId23" w:tgtFrame="_new" w:history="1">
        <w:r w:rsidRPr="00287C80">
          <w:rPr>
            <w:rStyle w:val="Hyperlink"/>
          </w:rPr>
          <w:t>https://i-jte.org/index.php/journal/article/view/25</w:t>
        </w:r>
      </w:hyperlink>
      <w:r w:rsidRPr="00287C80">
        <w:t xml:space="preserve"> (Accessed: 26 October 2025).</w:t>
      </w:r>
    </w:p>
    <w:p w14:paraId="1DA91A9E"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Fancourt, D., Steptoe, A. and Bu, F. (2020) 'Trajectories of Anxiety and Depressive Symptoms during Enforced Isolation Due to COVID-19 in England: </w:t>
      </w:r>
      <w:proofErr w:type="gramStart"/>
      <w:r>
        <w:rPr>
          <w:rFonts w:ascii="Arial" w:hAnsi="Arial" w:cs="Arial"/>
        </w:rPr>
        <w:t>a</w:t>
      </w:r>
      <w:proofErr w:type="gramEnd"/>
      <w:r>
        <w:rPr>
          <w:rFonts w:ascii="Arial" w:hAnsi="Arial" w:cs="Arial"/>
        </w:rPr>
        <w:t xml:space="preserve"> Longitudinal Observational Study', </w:t>
      </w:r>
      <w:r>
        <w:rPr>
          <w:rFonts w:ascii="Arial" w:hAnsi="Arial" w:cs="Arial"/>
          <w:i/>
          <w:iCs/>
        </w:rPr>
        <w:t>The Lancet Psychiatry</w:t>
      </w:r>
      <w:r>
        <w:rPr>
          <w:rFonts w:ascii="Arial" w:hAnsi="Arial" w:cs="Arial"/>
        </w:rPr>
        <w:t xml:space="preserve">, 8(2), pp. 141–149. Available at: </w:t>
      </w:r>
      <w:hyperlink r:id="rId24" w:history="1">
        <w:r w:rsidRPr="00DA7860">
          <w:rPr>
            <w:rStyle w:val="Hyperlink"/>
            <w:rFonts w:ascii="Arial" w:hAnsi="Arial" w:cs="Arial"/>
          </w:rPr>
          <w:t>https://doi.org/10.1016/s2215-0366(20)30482-x</w:t>
        </w:r>
      </w:hyperlink>
      <w:r>
        <w:rPr>
          <w:rFonts w:ascii="Arial" w:hAnsi="Arial" w:cs="Arial"/>
        </w:rPr>
        <w:t xml:space="preserve">.   </w:t>
      </w:r>
    </w:p>
    <w:p w14:paraId="7B6ED904" w14:textId="77777777" w:rsidR="00C12BFD" w:rsidRPr="007F36E2" w:rsidRDefault="00C12BFD" w:rsidP="0020442C">
      <w:pPr>
        <w:rPr>
          <w:rFonts w:ascii="Arial" w:hAnsi="Arial"/>
        </w:rPr>
      </w:pPr>
      <w:r w:rsidRPr="007F36E2">
        <w:rPr>
          <w:rFonts w:ascii="Arial" w:hAnsi="Arial"/>
        </w:rPr>
        <w:t xml:space="preserve">Health Foundation (2022) </w:t>
      </w:r>
      <w:r w:rsidRPr="007F36E2">
        <w:rPr>
          <w:rFonts w:ascii="Arial" w:hAnsi="Arial"/>
          <w:i/>
          <w:iCs/>
        </w:rPr>
        <w:t>Health Foundation Navigator</w:t>
      </w:r>
      <w:r w:rsidRPr="007F36E2">
        <w:rPr>
          <w:rFonts w:ascii="Arial" w:hAnsi="Arial"/>
        </w:rPr>
        <w:t xml:space="preserve">. Available at: </w:t>
      </w:r>
      <w:hyperlink r:id="rId25" w:tgtFrame="_new" w:history="1">
        <w:r w:rsidRPr="007F36E2">
          <w:rPr>
            <w:rStyle w:val="Hyperlink"/>
            <w:rFonts w:ascii="Arial" w:hAnsi="Arial"/>
          </w:rPr>
          <w:t>https://navigator.health.org.uk/</w:t>
        </w:r>
      </w:hyperlink>
      <w:r w:rsidRPr="007F36E2">
        <w:rPr>
          <w:rFonts w:ascii="Arial" w:hAnsi="Arial"/>
        </w:rPr>
        <w:t xml:space="preserve"> (Accessed: 23 September 2025).</w:t>
      </w:r>
    </w:p>
    <w:p w14:paraId="682B93D4" w14:textId="0A9D2A0E" w:rsidR="00C12BFD" w:rsidRPr="007D4AF1" w:rsidRDefault="00C12BFD" w:rsidP="0020442C">
      <w:pPr>
        <w:rPr>
          <w:rFonts w:ascii="Arial" w:hAnsi="Arial"/>
        </w:rPr>
      </w:pPr>
      <w:r w:rsidRPr="007D4AF1">
        <w:rPr>
          <w:rFonts w:ascii="Arial" w:hAnsi="Arial"/>
        </w:rPr>
        <w:t>Holmes, E.A., O</w:t>
      </w:r>
      <w:r w:rsidR="00276419">
        <w:rPr>
          <w:rFonts w:ascii="Arial" w:hAnsi="Arial"/>
        </w:rPr>
        <w:t>'</w:t>
      </w:r>
      <w:r w:rsidRPr="007D4AF1">
        <w:rPr>
          <w:rFonts w:ascii="Arial" w:hAnsi="Arial"/>
        </w:rPr>
        <w:t xml:space="preserve">Connor, R.C., Perry, V.H., Tracey, I., Wessely, S., Arseneault, L., Ballard, C., Christensen, H., Silver, R.C., Everall, I., Ford, T., John, A., Kabir, T., King, K., Madan, I., Michie, S., Przybylski, A.K., Shafran, R., Sweeney, A., Worthman, C.M., Yardley, L., Cowan, K., Cope, C., </w:t>
      </w:r>
      <w:proofErr w:type="spellStart"/>
      <w:r w:rsidRPr="007D4AF1">
        <w:rPr>
          <w:rFonts w:ascii="Arial" w:hAnsi="Arial"/>
        </w:rPr>
        <w:t>Hotopf</w:t>
      </w:r>
      <w:proofErr w:type="spellEnd"/>
      <w:r w:rsidRPr="007D4AF1">
        <w:rPr>
          <w:rFonts w:ascii="Arial" w:hAnsi="Arial"/>
        </w:rPr>
        <w:t xml:space="preserve">, M. and Bullmore, E. (2020) </w:t>
      </w:r>
      <w:r w:rsidR="00276419">
        <w:rPr>
          <w:rFonts w:ascii="Arial" w:hAnsi="Arial"/>
        </w:rPr>
        <w:t>'</w:t>
      </w:r>
      <w:r w:rsidRPr="007D4AF1">
        <w:rPr>
          <w:rFonts w:ascii="Arial" w:hAnsi="Arial"/>
        </w:rPr>
        <w:t>Multidisciplinary research priorities for the COVID-19 pandemic: a call for action for mental health science</w:t>
      </w:r>
      <w:r w:rsidR="00276419">
        <w:rPr>
          <w:rFonts w:ascii="Arial" w:hAnsi="Arial"/>
        </w:rPr>
        <w:t>'</w:t>
      </w:r>
      <w:r w:rsidRPr="007D4AF1">
        <w:rPr>
          <w:rFonts w:ascii="Arial" w:hAnsi="Arial"/>
        </w:rPr>
        <w:t xml:space="preserve">, </w:t>
      </w:r>
      <w:r w:rsidRPr="007D4AF1">
        <w:rPr>
          <w:rFonts w:ascii="Arial" w:hAnsi="Arial"/>
          <w:i/>
          <w:iCs/>
        </w:rPr>
        <w:t>The Lancet Psychiatry</w:t>
      </w:r>
      <w:r w:rsidRPr="007D4AF1">
        <w:rPr>
          <w:rFonts w:ascii="Arial" w:hAnsi="Arial"/>
        </w:rPr>
        <w:t xml:space="preserve">, 7(6), pp. 547–560. Available at: </w:t>
      </w:r>
      <w:hyperlink r:id="rId26" w:history="1">
        <w:r w:rsidRPr="007D4AF1">
          <w:rPr>
            <w:rStyle w:val="Hyperlink"/>
            <w:rFonts w:ascii="Arial" w:hAnsi="Arial"/>
          </w:rPr>
          <w:t>https://doi.org/10.1016/S2215-0366(20)30168-1</w:t>
        </w:r>
      </w:hyperlink>
      <w:r w:rsidRPr="007D4AF1">
        <w:rPr>
          <w:rFonts w:ascii="Arial" w:hAnsi="Arial"/>
        </w:rPr>
        <w:t xml:space="preserve"> (Accessed: 30 September 2025).</w:t>
      </w:r>
    </w:p>
    <w:p w14:paraId="6AD31CB5" w14:textId="2D77302D" w:rsidR="00C12BFD" w:rsidRPr="007F36E2" w:rsidRDefault="00C12BFD" w:rsidP="0020442C">
      <w:pPr>
        <w:rPr>
          <w:rFonts w:ascii="Arial" w:hAnsi="Arial"/>
        </w:rPr>
      </w:pPr>
      <w:r w:rsidRPr="007F36E2">
        <w:rPr>
          <w:rFonts w:ascii="Arial" w:hAnsi="Arial"/>
        </w:rPr>
        <w:t xml:space="preserve">Hossain, M.M., Tasnim, S., Sultana, A., Faizah, F., Mazumder, H., Zou, L., </w:t>
      </w:r>
      <w:proofErr w:type="spellStart"/>
      <w:r w:rsidRPr="007F36E2">
        <w:rPr>
          <w:rFonts w:ascii="Arial" w:hAnsi="Arial"/>
        </w:rPr>
        <w:t>McKyer</w:t>
      </w:r>
      <w:proofErr w:type="spellEnd"/>
      <w:r w:rsidRPr="007F36E2">
        <w:rPr>
          <w:rFonts w:ascii="Arial" w:hAnsi="Arial"/>
        </w:rPr>
        <w:t xml:space="preserve">, E.L.J., Ahmed, H.U. and Ma, P. (2020) </w:t>
      </w:r>
      <w:r w:rsidR="00276419">
        <w:rPr>
          <w:rFonts w:ascii="Arial" w:hAnsi="Arial"/>
        </w:rPr>
        <w:t>'</w:t>
      </w:r>
      <w:r w:rsidRPr="007F36E2">
        <w:rPr>
          <w:rFonts w:ascii="Arial" w:hAnsi="Arial"/>
        </w:rPr>
        <w:t xml:space="preserve">Epidemiology of mental health problems in COVID-19: a </w:t>
      </w:r>
      <w:r w:rsidRPr="007F36E2">
        <w:rPr>
          <w:rFonts w:ascii="Arial" w:hAnsi="Arial"/>
        </w:rPr>
        <w:lastRenderedPageBreak/>
        <w:t>review</w:t>
      </w:r>
      <w:r w:rsidR="00276419">
        <w:rPr>
          <w:rFonts w:ascii="Arial" w:hAnsi="Arial"/>
        </w:rPr>
        <w:t>'</w:t>
      </w:r>
      <w:r w:rsidRPr="007F36E2">
        <w:rPr>
          <w:rFonts w:ascii="Arial" w:hAnsi="Arial"/>
        </w:rPr>
        <w:t xml:space="preserve">, </w:t>
      </w:r>
      <w:r w:rsidRPr="007F36E2">
        <w:rPr>
          <w:rFonts w:ascii="Arial" w:hAnsi="Arial"/>
          <w:i/>
          <w:iCs/>
        </w:rPr>
        <w:t>F1000Research</w:t>
      </w:r>
      <w:r w:rsidRPr="007F36E2">
        <w:rPr>
          <w:rFonts w:ascii="Arial" w:hAnsi="Arial"/>
        </w:rPr>
        <w:t xml:space="preserve">, 9, 636. Available at: </w:t>
      </w:r>
      <w:hyperlink r:id="rId27" w:tgtFrame="_new" w:history="1">
        <w:r w:rsidRPr="007F36E2">
          <w:rPr>
            <w:rStyle w:val="Hyperlink"/>
            <w:rFonts w:ascii="Arial" w:hAnsi="Arial"/>
          </w:rPr>
          <w:t>https://doi.org/10.12688/f1000research.24457.1</w:t>
        </w:r>
      </w:hyperlink>
      <w:r w:rsidRPr="007F36E2">
        <w:rPr>
          <w:rFonts w:ascii="Arial" w:hAnsi="Arial"/>
        </w:rPr>
        <w:t xml:space="preserve"> (Accessed: 1 October 2025).</w:t>
      </w:r>
    </w:p>
    <w:p w14:paraId="40012CC9" w14:textId="5F1BFCC2" w:rsidR="00C12BFD" w:rsidRPr="009E6EFC" w:rsidRDefault="00C12BFD" w:rsidP="0020442C">
      <w:pPr>
        <w:rPr>
          <w:rFonts w:ascii="Arial" w:hAnsi="Arial"/>
        </w:rPr>
      </w:pPr>
      <w:r w:rsidRPr="009E6EFC">
        <w:rPr>
          <w:rFonts w:ascii="Arial" w:hAnsi="Arial"/>
        </w:rPr>
        <w:t xml:space="preserve">Kokol, P., Blažun Vošner, H. and Završnik, J. (2021) </w:t>
      </w:r>
      <w:r w:rsidR="00276419">
        <w:rPr>
          <w:rFonts w:ascii="Arial" w:hAnsi="Arial"/>
        </w:rPr>
        <w:t>'</w:t>
      </w:r>
      <w:r w:rsidRPr="009E6EFC">
        <w:rPr>
          <w:rFonts w:ascii="Arial" w:hAnsi="Arial"/>
        </w:rPr>
        <w:t>Application of bibliometrics in medicine: A historical bibliometrics analysis</w:t>
      </w:r>
      <w:r w:rsidR="00276419">
        <w:rPr>
          <w:rFonts w:ascii="Arial" w:hAnsi="Arial"/>
        </w:rPr>
        <w:t>'</w:t>
      </w:r>
      <w:r w:rsidRPr="009E6EFC">
        <w:rPr>
          <w:rFonts w:ascii="Arial" w:hAnsi="Arial"/>
        </w:rPr>
        <w:t xml:space="preserve">, </w:t>
      </w:r>
      <w:r w:rsidRPr="009E6EFC">
        <w:rPr>
          <w:rFonts w:ascii="Arial" w:hAnsi="Arial"/>
          <w:i/>
          <w:iCs/>
        </w:rPr>
        <w:t>Health Information &amp; Libraries Journal</w:t>
      </w:r>
      <w:r w:rsidRPr="009E6EFC">
        <w:rPr>
          <w:rFonts w:ascii="Arial" w:hAnsi="Arial"/>
        </w:rPr>
        <w:t>, 38(2), pp. 125–138. doi:10.1111/hir.12346.</w:t>
      </w:r>
    </w:p>
    <w:p w14:paraId="081FFD8E" w14:textId="734A8A90" w:rsidR="00C12BFD" w:rsidRPr="007F36E2" w:rsidRDefault="00C12BFD" w:rsidP="0020442C">
      <w:pPr>
        <w:rPr>
          <w:rFonts w:ascii="Arial" w:hAnsi="Arial"/>
        </w:rPr>
      </w:pPr>
      <w:r w:rsidRPr="007F36E2">
        <w:rPr>
          <w:rFonts w:ascii="Arial" w:hAnsi="Arial"/>
        </w:rPr>
        <w:t xml:space="preserve">Kreski, N. T., Keyes, K. M., Parks, M. J. &amp; Patrick, M. E. (2022) </w:t>
      </w:r>
      <w:r w:rsidR="00276419">
        <w:rPr>
          <w:rFonts w:ascii="Arial" w:hAnsi="Arial"/>
        </w:rPr>
        <w:t>'</w:t>
      </w:r>
      <w:r w:rsidRPr="007F36E2">
        <w:rPr>
          <w:rFonts w:ascii="Arial" w:hAnsi="Arial"/>
        </w:rPr>
        <w:t>Depressive and anxious symptoms among young adults in the COVID-19 pandemic: Results from Monitoring the Future</w:t>
      </w:r>
      <w:r w:rsidR="00276419">
        <w:rPr>
          <w:rFonts w:ascii="Arial" w:hAnsi="Arial"/>
        </w:rPr>
        <w:t>'</w:t>
      </w:r>
      <w:r w:rsidRPr="007F36E2">
        <w:rPr>
          <w:rFonts w:ascii="Arial" w:hAnsi="Arial"/>
        </w:rPr>
        <w:t xml:space="preserve">, </w:t>
      </w:r>
      <w:r w:rsidRPr="007F36E2">
        <w:rPr>
          <w:rFonts w:ascii="Arial" w:hAnsi="Arial"/>
          <w:i/>
          <w:iCs/>
        </w:rPr>
        <w:t>Depression and Anxiety</w:t>
      </w:r>
      <w:r w:rsidRPr="007F36E2">
        <w:rPr>
          <w:rFonts w:ascii="Arial" w:hAnsi="Arial"/>
        </w:rPr>
        <w:t xml:space="preserve">, 39(6), pp. 536–547. </w:t>
      </w:r>
      <w:proofErr w:type="spellStart"/>
      <w:r w:rsidRPr="007F36E2">
        <w:rPr>
          <w:rFonts w:ascii="Arial" w:hAnsi="Arial"/>
        </w:rPr>
        <w:t>doi</w:t>
      </w:r>
      <w:proofErr w:type="spellEnd"/>
      <w:r w:rsidRPr="007F36E2">
        <w:rPr>
          <w:rFonts w:ascii="Arial" w:hAnsi="Arial"/>
        </w:rPr>
        <w:t xml:space="preserve">: 10.1002/da.23273. Available at: </w:t>
      </w:r>
      <w:hyperlink r:id="rId28" w:tgtFrame="_new" w:history="1">
        <w:r w:rsidRPr="007F36E2">
          <w:rPr>
            <w:rStyle w:val="Hyperlink"/>
            <w:rFonts w:ascii="Arial" w:hAnsi="Arial"/>
          </w:rPr>
          <w:t>https://pubmed.ncbi.nlm.nih.gov/35621201/</w:t>
        </w:r>
      </w:hyperlink>
      <w:r w:rsidRPr="007F36E2">
        <w:rPr>
          <w:rFonts w:ascii="Arial" w:hAnsi="Arial"/>
        </w:rPr>
        <w:t xml:space="preserve"> (Accessed: 29 September 2025).</w:t>
      </w:r>
    </w:p>
    <w:p w14:paraId="4E4EDE97" w14:textId="775809DD" w:rsidR="00C12BFD" w:rsidRPr="007F36E2" w:rsidRDefault="00C12BFD" w:rsidP="0020442C">
      <w:pPr>
        <w:rPr>
          <w:rFonts w:ascii="Arial" w:hAnsi="Arial"/>
        </w:rPr>
      </w:pPr>
      <w:r w:rsidRPr="007F36E2">
        <w:rPr>
          <w:rFonts w:ascii="Arial" w:hAnsi="Arial"/>
        </w:rPr>
        <w:t xml:space="preserve">Kunzler, A. M., Helmreich, I., König, J., </w:t>
      </w:r>
      <w:proofErr w:type="spellStart"/>
      <w:r w:rsidRPr="007F36E2">
        <w:rPr>
          <w:rFonts w:ascii="Arial" w:hAnsi="Arial"/>
        </w:rPr>
        <w:t>Chmitorz</w:t>
      </w:r>
      <w:proofErr w:type="spellEnd"/>
      <w:r w:rsidRPr="007F36E2">
        <w:rPr>
          <w:rFonts w:ascii="Arial" w:hAnsi="Arial"/>
        </w:rPr>
        <w:t xml:space="preserve">, A., </w:t>
      </w:r>
      <w:proofErr w:type="spellStart"/>
      <w:r w:rsidRPr="007F36E2">
        <w:rPr>
          <w:rFonts w:ascii="Arial" w:hAnsi="Arial"/>
        </w:rPr>
        <w:t>Wessa</w:t>
      </w:r>
      <w:proofErr w:type="spellEnd"/>
      <w:r w:rsidRPr="007F36E2">
        <w:rPr>
          <w:rFonts w:ascii="Arial" w:hAnsi="Arial"/>
        </w:rPr>
        <w:t xml:space="preserve">, M., Binder, H., Lieb, K. &amp; Schäfer, I. (2020) </w:t>
      </w:r>
      <w:r w:rsidR="00276419">
        <w:rPr>
          <w:rFonts w:ascii="Arial" w:hAnsi="Arial"/>
        </w:rPr>
        <w:t>'</w:t>
      </w:r>
      <w:r w:rsidRPr="007F36E2">
        <w:rPr>
          <w:rFonts w:ascii="Arial" w:hAnsi="Arial"/>
        </w:rPr>
        <w:t>Psychological interventions to foster resilience in healthcare professionals</w:t>
      </w:r>
      <w:r w:rsidR="00276419">
        <w:rPr>
          <w:rFonts w:ascii="Arial" w:hAnsi="Arial"/>
        </w:rPr>
        <w:t>'</w:t>
      </w:r>
      <w:r w:rsidRPr="007F36E2">
        <w:rPr>
          <w:rFonts w:ascii="Arial" w:hAnsi="Arial"/>
        </w:rPr>
        <w:t xml:space="preserve">, </w:t>
      </w:r>
      <w:r w:rsidRPr="007F36E2">
        <w:rPr>
          <w:rFonts w:ascii="Arial" w:hAnsi="Arial"/>
          <w:i/>
          <w:iCs/>
        </w:rPr>
        <w:t>Cochrane Database of Systematic Reviews</w:t>
      </w:r>
      <w:r w:rsidRPr="007F36E2">
        <w:rPr>
          <w:rFonts w:ascii="Arial" w:hAnsi="Arial"/>
        </w:rPr>
        <w:t xml:space="preserve">, 7(7), pp. 1–41. </w:t>
      </w:r>
      <w:proofErr w:type="spellStart"/>
      <w:r w:rsidRPr="007F36E2">
        <w:rPr>
          <w:rFonts w:ascii="Arial" w:hAnsi="Arial"/>
        </w:rPr>
        <w:t>doi</w:t>
      </w:r>
      <w:proofErr w:type="spellEnd"/>
      <w:r w:rsidRPr="007F36E2">
        <w:rPr>
          <w:rFonts w:ascii="Arial" w:hAnsi="Arial"/>
        </w:rPr>
        <w:t xml:space="preserve">: 10.1002/14651858.cd012527.pub2. Available at: </w:t>
      </w:r>
      <w:hyperlink r:id="rId29" w:tgtFrame="_new" w:history="1">
        <w:r w:rsidRPr="007F36E2">
          <w:rPr>
            <w:rStyle w:val="Hyperlink"/>
            <w:rFonts w:ascii="Arial" w:hAnsi="Arial"/>
          </w:rPr>
          <w:t>https://doi.org/10.1002/14651858.cd012527.pub2</w:t>
        </w:r>
      </w:hyperlink>
      <w:r w:rsidRPr="007F36E2">
        <w:rPr>
          <w:rFonts w:ascii="Arial" w:hAnsi="Arial"/>
        </w:rPr>
        <w:t xml:space="preserve"> (Accessed: 30 September 2025).</w:t>
      </w:r>
    </w:p>
    <w:p w14:paraId="42BE34ED" w14:textId="723434EE" w:rsidR="00C12BFD" w:rsidRPr="00E10DDA" w:rsidRDefault="00C12BFD" w:rsidP="0020442C">
      <w:pPr>
        <w:rPr>
          <w:rFonts w:ascii="Arial" w:hAnsi="Arial"/>
        </w:rPr>
      </w:pPr>
      <w:r w:rsidRPr="00E10DDA">
        <w:rPr>
          <w:rFonts w:ascii="Arial" w:hAnsi="Arial"/>
        </w:rPr>
        <w:t xml:space="preserve">Mahase, E. (2020) </w:t>
      </w:r>
      <w:r w:rsidR="00276419">
        <w:rPr>
          <w:rFonts w:ascii="Arial" w:hAnsi="Arial"/>
        </w:rPr>
        <w:t>'</w:t>
      </w:r>
      <w:r w:rsidRPr="00E10DDA">
        <w:rPr>
          <w:rFonts w:ascii="Arial" w:hAnsi="Arial"/>
        </w:rPr>
        <w:t>Covid-19: UK starts social distancing after new model points to 260 000 potential deaths</w:t>
      </w:r>
      <w:r w:rsidR="00276419">
        <w:rPr>
          <w:rFonts w:ascii="Arial" w:hAnsi="Arial"/>
        </w:rPr>
        <w:t>'</w:t>
      </w:r>
      <w:r w:rsidRPr="00E10DDA">
        <w:rPr>
          <w:rFonts w:ascii="Arial" w:hAnsi="Arial"/>
        </w:rPr>
        <w:t xml:space="preserve">, </w:t>
      </w:r>
      <w:r w:rsidRPr="00E10DDA">
        <w:rPr>
          <w:rFonts w:ascii="Arial" w:hAnsi="Arial"/>
          <w:i/>
          <w:iCs/>
        </w:rPr>
        <w:t>BMJ</w:t>
      </w:r>
      <w:r w:rsidRPr="00E10DDA">
        <w:rPr>
          <w:rFonts w:ascii="Arial" w:hAnsi="Arial"/>
        </w:rPr>
        <w:t>, 368, m1089. Available at: https://doi.org/10.1136/bmj.m1089 (Accessed: 7 October 2025).</w:t>
      </w:r>
    </w:p>
    <w:p w14:paraId="16013B6C" w14:textId="1AE9DA95" w:rsidR="00C12BFD" w:rsidRPr="007F36E2" w:rsidRDefault="00C12BFD" w:rsidP="0020442C">
      <w:pPr>
        <w:rPr>
          <w:rFonts w:ascii="Arial" w:hAnsi="Arial"/>
        </w:rPr>
      </w:pPr>
      <w:r w:rsidRPr="007F36E2">
        <w:rPr>
          <w:rFonts w:ascii="Arial" w:hAnsi="Arial"/>
        </w:rPr>
        <w:t xml:space="preserve">Marmot, M. and Allen, J. (2020) </w:t>
      </w:r>
      <w:r w:rsidR="00276419">
        <w:rPr>
          <w:rFonts w:ascii="Arial" w:hAnsi="Arial"/>
        </w:rPr>
        <w:t>'</w:t>
      </w:r>
      <w:r w:rsidRPr="007F36E2">
        <w:rPr>
          <w:rFonts w:ascii="Arial" w:hAnsi="Arial"/>
        </w:rPr>
        <w:t>COVID-19: exposing and amplifying inequalities in England</w:t>
      </w:r>
      <w:r w:rsidR="00276419">
        <w:rPr>
          <w:rFonts w:ascii="Arial" w:hAnsi="Arial"/>
        </w:rPr>
        <w:t>'</w:t>
      </w:r>
      <w:r w:rsidRPr="007F36E2">
        <w:rPr>
          <w:rFonts w:ascii="Arial" w:hAnsi="Arial"/>
        </w:rPr>
        <w:t xml:space="preserve">, </w:t>
      </w:r>
      <w:r w:rsidRPr="007F36E2">
        <w:rPr>
          <w:rFonts w:ascii="Arial" w:hAnsi="Arial"/>
          <w:i/>
          <w:iCs/>
        </w:rPr>
        <w:t>Journal of Epidemiology and Community Health</w:t>
      </w:r>
      <w:r w:rsidRPr="007F36E2">
        <w:rPr>
          <w:rFonts w:ascii="Arial" w:hAnsi="Arial"/>
        </w:rPr>
        <w:t xml:space="preserve">, 74(9), pp. 681–682. Available at: </w:t>
      </w:r>
      <w:hyperlink r:id="rId30" w:tgtFrame="_new" w:history="1">
        <w:r w:rsidRPr="007F36E2">
          <w:rPr>
            <w:rStyle w:val="Hyperlink"/>
            <w:rFonts w:ascii="Arial" w:hAnsi="Arial"/>
          </w:rPr>
          <w:t>https://doi.org/10.1136/jech-2020-214720</w:t>
        </w:r>
      </w:hyperlink>
      <w:r w:rsidRPr="007F36E2">
        <w:rPr>
          <w:rFonts w:ascii="Arial" w:hAnsi="Arial"/>
        </w:rPr>
        <w:t xml:space="preserve"> (Accessed: 27 September 2025).</w:t>
      </w:r>
    </w:p>
    <w:p w14:paraId="72A185D2" w14:textId="77777777" w:rsidR="00C12BFD" w:rsidRPr="007F36E2" w:rsidRDefault="00C12BFD" w:rsidP="0020442C">
      <w:pPr>
        <w:rPr>
          <w:rFonts w:ascii="Arial" w:hAnsi="Arial"/>
        </w:rPr>
      </w:pPr>
      <w:r w:rsidRPr="007F36E2">
        <w:rPr>
          <w:rFonts w:ascii="Arial" w:hAnsi="Arial"/>
        </w:rPr>
        <w:t xml:space="preserve">Marmot, M., Allen, J., Boyce, T., Goldblatt, P. &amp; Morrison, J. (2020) </w:t>
      </w:r>
      <w:r w:rsidRPr="007F36E2">
        <w:rPr>
          <w:rFonts w:ascii="Arial" w:hAnsi="Arial"/>
          <w:i/>
          <w:iCs/>
        </w:rPr>
        <w:t>Health equity in England: The Marmot review 10 years on</w:t>
      </w:r>
      <w:r w:rsidRPr="007F36E2">
        <w:rPr>
          <w:rFonts w:ascii="Arial" w:hAnsi="Arial"/>
        </w:rPr>
        <w:t xml:space="preserve">. London: Institute of Health Equity. Available at: </w:t>
      </w:r>
      <w:hyperlink r:id="rId31" w:tgtFrame="_new" w:history="1">
        <w:r w:rsidRPr="007F36E2">
          <w:rPr>
            <w:rStyle w:val="Hyperlink"/>
            <w:rFonts w:ascii="Arial" w:hAnsi="Arial"/>
          </w:rPr>
          <w:t>https://www.instituteofhealthequity.org/resources-reports/marmot-review-10-years-on</w:t>
        </w:r>
      </w:hyperlink>
      <w:r w:rsidRPr="007F36E2">
        <w:rPr>
          <w:rFonts w:ascii="Arial" w:hAnsi="Arial"/>
        </w:rPr>
        <w:t xml:space="preserve"> (Accessed: 25 September 2025).</w:t>
      </w:r>
    </w:p>
    <w:p w14:paraId="3997C3A6" w14:textId="77777777" w:rsidR="00C12BFD" w:rsidRPr="007F36E2" w:rsidRDefault="00C12BFD" w:rsidP="0020442C">
      <w:pPr>
        <w:rPr>
          <w:rFonts w:ascii="Arial" w:hAnsi="Arial"/>
        </w:rPr>
      </w:pPr>
      <w:r w:rsidRPr="007F36E2">
        <w:rPr>
          <w:rFonts w:ascii="Arial" w:hAnsi="Arial"/>
        </w:rPr>
        <w:t xml:space="preserve">Medcalf, A. (2023) </w:t>
      </w:r>
      <w:r w:rsidRPr="007F36E2">
        <w:rPr>
          <w:rFonts w:ascii="Arial" w:hAnsi="Arial"/>
          <w:i/>
          <w:iCs/>
        </w:rPr>
        <w:t>Stress in teenagers: what it is and how to help</w:t>
      </w:r>
      <w:r w:rsidRPr="007F36E2">
        <w:rPr>
          <w:rFonts w:ascii="Arial" w:hAnsi="Arial"/>
        </w:rPr>
        <w:t xml:space="preserve">. Available at: </w:t>
      </w:r>
      <w:hyperlink r:id="rId32" w:tgtFrame="_new" w:history="1">
        <w:r w:rsidRPr="007F36E2">
          <w:rPr>
            <w:rStyle w:val="Hyperlink"/>
            <w:rFonts w:ascii="Arial" w:hAnsi="Arial"/>
          </w:rPr>
          <w:t>https://abbymedcalf.com/stress-teenagers-what-it-is-and-how-to-help/</w:t>
        </w:r>
      </w:hyperlink>
      <w:r w:rsidRPr="007F36E2">
        <w:rPr>
          <w:rFonts w:ascii="Arial" w:hAnsi="Arial"/>
        </w:rPr>
        <w:t xml:space="preserve"> (Accessed: 21 September 2025).</w:t>
      </w:r>
    </w:p>
    <w:p w14:paraId="0E39829C"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Mind (2021) </w:t>
      </w:r>
      <w:r>
        <w:rPr>
          <w:rFonts w:ascii="Arial" w:hAnsi="Arial" w:cs="Arial"/>
          <w:i/>
          <w:iCs/>
        </w:rPr>
        <w:t>The Impact of Coronavirus on Mental Health | Mind Research</w:t>
      </w:r>
      <w:r>
        <w:rPr>
          <w:rFonts w:ascii="Arial" w:hAnsi="Arial" w:cs="Arial"/>
        </w:rPr>
        <w:t xml:space="preserve">, </w:t>
      </w:r>
      <w:r>
        <w:rPr>
          <w:rFonts w:ascii="Arial" w:hAnsi="Arial" w:cs="Arial"/>
          <w:i/>
          <w:iCs/>
        </w:rPr>
        <w:t>Mind.org.uk</w:t>
      </w:r>
      <w:r>
        <w:rPr>
          <w:rFonts w:ascii="Arial" w:hAnsi="Arial" w:cs="Arial"/>
        </w:rPr>
        <w:t xml:space="preserve">. Available at: </w:t>
      </w:r>
      <w:hyperlink r:id="rId33" w:history="1">
        <w:r w:rsidRPr="00DA7860">
          <w:rPr>
            <w:rStyle w:val="Hyperlink"/>
            <w:rFonts w:ascii="Arial" w:hAnsi="Arial" w:cs="Arial"/>
          </w:rPr>
          <w:t>https://www.mind.org.uk/about-us/our-policy-work/coronavirus-research/</w:t>
        </w:r>
      </w:hyperlink>
      <w:r>
        <w:rPr>
          <w:rFonts w:ascii="Arial" w:hAnsi="Arial" w:cs="Arial"/>
        </w:rPr>
        <w:t xml:space="preserve">  (Accessed: 16 March 2025).</w:t>
      </w:r>
    </w:p>
    <w:p w14:paraId="4F546334" w14:textId="272DE446" w:rsidR="00C12BFD" w:rsidRPr="007D4AF1" w:rsidRDefault="00C12BFD" w:rsidP="0020442C">
      <w:pPr>
        <w:rPr>
          <w:rFonts w:ascii="Arial" w:hAnsi="Arial"/>
        </w:rPr>
      </w:pPr>
      <w:r w:rsidRPr="007D4AF1">
        <w:rPr>
          <w:rFonts w:ascii="Arial" w:hAnsi="Arial"/>
        </w:rPr>
        <w:t xml:space="preserve">Moreno, C., Wykes, T., </w:t>
      </w:r>
      <w:proofErr w:type="spellStart"/>
      <w:r w:rsidRPr="007D4AF1">
        <w:rPr>
          <w:rFonts w:ascii="Arial" w:hAnsi="Arial"/>
        </w:rPr>
        <w:t>Galderisi</w:t>
      </w:r>
      <w:proofErr w:type="spellEnd"/>
      <w:r w:rsidRPr="007D4AF1">
        <w:rPr>
          <w:rFonts w:ascii="Arial" w:hAnsi="Arial"/>
        </w:rPr>
        <w:t xml:space="preserve">, S., Nordentoft, M., Crossley, N., Jones, N., Cannon, M., Correll, C.U., Byrne, L., Carr, S., Chen, E.Y.H., </w:t>
      </w:r>
      <w:proofErr w:type="spellStart"/>
      <w:r w:rsidRPr="007D4AF1">
        <w:rPr>
          <w:rFonts w:ascii="Arial" w:hAnsi="Arial"/>
        </w:rPr>
        <w:t>Gorwood</w:t>
      </w:r>
      <w:proofErr w:type="spellEnd"/>
      <w:r w:rsidRPr="007D4AF1">
        <w:rPr>
          <w:rFonts w:ascii="Arial" w:hAnsi="Arial"/>
        </w:rPr>
        <w:t xml:space="preserve">, P., Johnson, S., Kärkkäinen, H., </w:t>
      </w:r>
      <w:r w:rsidRPr="007D4AF1">
        <w:rPr>
          <w:rFonts w:ascii="Arial" w:hAnsi="Arial"/>
        </w:rPr>
        <w:lastRenderedPageBreak/>
        <w:t xml:space="preserve">Krystal, J.H., Lee, J., Lieberman, J., López-Jaramillo, C., Männikkö, M., Phillips, M.R., Uchida, H., Vieta, E. and Arango, C. (2020) </w:t>
      </w:r>
      <w:r w:rsidR="00276419">
        <w:rPr>
          <w:rFonts w:ascii="Arial" w:hAnsi="Arial"/>
        </w:rPr>
        <w:t>'</w:t>
      </w:r>
      <w:r w:rsidRPr="007D4AF1">
        <w:rPr>
          <w:rFonts w:ascii="Arial" w:hAnsi="Arial"/>
        </w:rPr>
        <w:t>How mental health care should change as a consequence of the COVID-19 pandemic</w:t>
      </w:r>
      <w:r w:rsidR="00276419">
        <w:rPr>
          <w:rFonts w:ascii="Arial" w:hAnsi="Arial"/>
        </w:rPr>
        <w:t>'</w:t>
      </w:r>
      <w:r w:rsidRPr="007D4AF1">
        <w:rPr>
          <w:rFonts w:ascii="Arial" w:hAnsi="Arial"/>
        </w:rPr>
        <w:t xml:space="preserve">, </w:t>
      </w:r>
      <w:r w:rsidRPr="007D4AF1">
        <w:rPr>
          <w:rFonts w:ascii="Arial" w:hAnsi="Arial"/>
          <w:i/>
          <w:iCs/>
        </w:rPr>
        <w:t>The Lancet Psychiatry</w:t>
      </w:r>
      <w:r w:rsidRPr="007D4AF1">
        <w:rPr>
          <w:rFonts w:ascii="Arial" w:hAnsi="Arial"/>
        </w:rPr>
        <w:t xml:space="preserve">, 7(9), pp. 813–824. Available at: </w:t>
      </w:r>
      <w:hyperlink r:id="rId34" w:history="1">
        <w:r w:rsidRPr="007D4AF1">
          <w:rPr>
            <w:rStyle w:val="Hyperlink"/>
            <w:rFonts w:ascii="Arial" w:hAnsi="Arial"/>
          </w:rPr>
          <w:t>https://doi.org/10.1016/S2215-0366(20)30307-2</w:t>
        </w:r>
      </w:hyperlink>
      <w:r w:rsidRPr="007D4AF1">
        <w:rPr>
          <w:rFonts w:ascii="Arial" w:hAnsi="Arial"/>
        </w:rPr>
        <w:t xml:space="preserve"> (Accessed: 28 September 2025).</w:t>
      </w:r>
    </w:p>
    <w:p w14:paraId="0FF67B79" w14:textId="42D2CCF1" w:rsidR="00C12BFD" w:rsidRPr="009E6EFC" w:rsidRDefault="00C12BFD" w:rsidP="0020442C">
      <w:pPr>
        <w:rPr>
          <w:rFonts w:ascii="Arial" w:hAnsi="Arial"/>
        </w:rPr>
      </w:pPr>
      <w:r w:rsidRPr="009E6EFC">
        <w:rPr>
          <w:rFonts w:ascii="Arial" w:hAnsi="Arial"/>
        </w:rPr>
        <w:t xml:space="preserve">Munn, Z., Peters, M.D.J., Stern, C., Tufanaru, C., McArthur, A. and </w:t>
      </w:r>
      <w:proofErr w:type="spellStart"/>
      <w:r w:rsidRPr="009E6EFC">
        <w:rPr>
          <w:rFonts w:ascii="Arial" w:hAnsi="Arial"/>
        </w:rPr>
        <w:t>Aromataris</w:t>
      </w:r>
      <w:proofErr w:type="spellEnd"/>
      <w:r w:rsidRPr="009E6EFC">
        <w:rPr>
          <w:rFonts w:ascii="Arial" w:hAnsi="Arial"/>
        </w:rPr>
        <w:t xml:space="preserve">, E. (2020) </w:t>
      </w:r>
      <w:r w:rsidR="00276419">
        <w:rPr>
          <w:rFonts w:ascii="Arial" w:hAnsi="Arial"/>
        </w:rPr>
        <w:t>'</w:t>
      </w:r>
      <w:r w:rsidRPr="009E6EFC">
        <w:rPr>
          <w:rFonts w:ascii="Arial" w:hAnsi="Arial"/>
        </w:rPr>
        <w:t>Systematic review or scoping review? Guidance for authors when choosing between a systematic or scoping review approach</w:t>
      </w:r>
      <w:r w:rsidR="00276419">
        <w:rPr>
          <w:rFonts w:ascii="Arial" w:hAnsi="Arial"/>
        </w:rPr>
        <w:t>'</w:t>
      </w:r>
      <w:r w:rsidRPr="009E6EFC">
        <w:rPr>
          <w:rFonts w:ascii="Arial" w:hAnsi="Arial"/>
        </w:rPr>
        <w:t xml:space="preserve">, </w:t>
      </w:r>
      <w:r w:rsidRPr="009E6EFC">
        <w:rPr>
          <w:rFonts w:ascii="Arial" w:hAnsi="Arial"/>
          <w:i/>
          <w:iCs/>
        </w:rPr>
        <w:t>BMC Medical Research Methodology</w:t>
      </w:r>
      <w:r w:rsidRPr="009E6EFC">
        <w:rPr>
          <w:rFonts w:ascii="Arial" w:hAnsi="Arial"/>
        </w:rPr>
        <w:t>, 20(143). doi:10.1186/s12874-018-0611-x.</w:t>
      </w:r>
    </w:p>
    <w:p w14:paraId="7DEB8C39"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National Health Service (2021) </w:t>
      </w:r>
      <w:r>
        <w:rPr>
          <w:rFonts w:ascii="Arial" w:hAnsi="Arial" w:cs="Arial"/>
          <w:i/>
          <w:iCs/>
        </w:rPr>
        <w:t>Anxiety - Every Mind Matters</w:t>
      </w:r>
      <w:r>
        <w:rPr>
          <w:rFonts w:ascii="Arial" w:hAnsi="Arial" w:cs="Arial"/>
        </w:rPr>
        <w:t xml:space="preserve">, </w:t>
      </w:r>
      <w:r>
        <w:rPr>
          <w:rFonts w:ascii="Arial" w:hAnsi="Arial" w:cs="Arial"/>
          <w:i/>
          <w:iCs/>
        </w:rPr>
        <w:t>nhs.uk</w:t>
      </w:r>
      <w:r>
        <w:rPr>
          <w:rFonts w:ascii="Arial" w:hAnsi="Arial" w:cs="Arial"/>
        </w:rPr>
        <w:t xml:space="preserve">. Available at: </w:t>
      </w:r>
      <w:hyperlink r:id="rId35" w:history="1">
        <w:r w:rsidRPr="00DA7860">
          <w:rPr>
            <w:rStyle w:val="Hyperlink"/>
            <w:rFonts w:ascii="Arial" w:hAnsi="Arial" w:cs="Arial"/>
          </w:rPr>
          <w:t>https://www.nhs.uk/every-mind-matters/mental-health-issues/anxiety/</w:t>
        </w:r>
      </w:hyperlink>
      <w:r>
        <w:rPr>
          <w:rFonts w:ascii="Arial" w:hAnsi="Arial" w:cs="Arial"/>
        </w:rPr>
        <w:t xml:space="preserve">  (Accessed: 16 March 2025).</w:t>
      </w:r>
    </w:p>
    <w:p w14:paraId="506F5A8C"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NHS (2021) </w:t>
      </w:r>
      <w:r>
        <w:rPr>
          <w:rFonts w:ascii="Arial" w:hAnsi="Arial" w:cs="Arial"/>
          <w:i/>
          <w:iCs/>
        </w:rPr>
        <w:t>Mental Health Services</w:t>
      </w:r>
      <w:r>
        <w:rPr>
          <w:rFonts w:ascii="Arial" w:hAnsi="Arial" w:cs="Arial"/>
        </w:rPr>
        <w:t xml:space="preserve">, </w:t>
      </w:r>
      <w:r>
        <w:rPr>
          <w:rFonts w:ascii="Arial" w:hAnsi="Arial" w:cs="Arial"/>
          <w:i/>
          <w:iCs/>
        </w:rPr>
        <w:t>nhs.uk</w:t>
      </w:r>
      <w:r>
        <w:rPr>
          <w:rFonts w:ascii="Arial" w:hAnsi="Arial" w:cs="Arial"/>
        </w:rPr>
        <w:t xml:space="preserve">. NHS. Available at: </w:t>
      </w:r>
      <w:hyperlink r:id="rId36" w:history="1">
        <w:r w:rsidRPr="00DA7860">
          <w:rPr>
            <w:rStyle w:val="Hyperlink"/>
            <w:rFonts w:ascii="Arial" w:hAnsi="Arial" w:cs="Arial"/>
          </w:rPr>
          <w:t>https://www.nhs.uk/nhs-services/mental-health-services/</w:t>
        </w:r>
      </w:hyperlink>
      <w:r>
        <w:rPr>
          <w:rFonts w:ascii="Arial" w:hAnsi="Arial" w:cs="Arial"/>
        </w:rPr>
        <w:t xml:space="preserve">  (Accessed: 16 March 2025).</w:t>
      </w:r>
    </w:p>
    <w:p w14:paraId="5AF17FCE"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NHS (2023a) </w:t>
      </w:r>
      <w:r>
        <w:rPr>
          <w:rFonts w:ascii="Arial" w:hAnsi="Arial" w:cs="Arial"/>
          <w:i/>
          <w:iCs/>
        </w:rPr>
        <w:t>Overview - Depression in adults</w:t>
      </w:r>
      <w:r>
        <w:rPr>
          <w:rFonts w:ascii="Arial" w:hAnsi="Arial" w:cs="Arial"/>
        </w:rPr>
        <w:t xml:space="preserve">, </w:t>
      </w:r>
      <w:r>
        <w:rPr>
          <w:rFonts w:ascii="Arial" w:hAnsi="Arial" w:cs="Arial"/>
          <w:i/>
          <w:iCs/>
        </w:rPr>
        <w:t>NHS</w:t>
      </w:r>
      <w:r>
        <w:rPr>
          <w:rFonts w:ascii="Arial" w:hAnsi="Arial" w:cs="Arial"/>
        </w:rPr>
        <w:t xml:space="preserve">. Available at: </w:t>
      </w:r>
      <w:hyperlink r:id="rId37" w:history="1">
        <w:r w:rsidRPr="00DA7860">
          <w:rPr>
            <w:rStyle w:val="Hyperlink"/>
            <w:rFonts w:ascii="Arial" w:hAnsi="Arial" w:cs="Arial"/>
          </w:rPr>
          <w:t>https://www.nhs.uk/mental-health/conditions/depression-in-adults/overview/</w:t>
        </w:r>
      </w:hyperlink>
      <w:r>
        <w:rPr>
          <w:rFonts w:ascii="Arial" w:hAnsi="Arial" w:cs="Arial"/>
        </w:rPr>
        <w:t xml:space="preserve">  (Accessed: 16 March 2025).</w:t>
      </w:r>
    </w:p>
    <w:p w14:paraId="7DC0DE98"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NHS (2023b) </w:t>
      </w:r>
      <w:r>
        <w:rPr>
          <w:rFonts w:ascii="Arial" w:hAnsi="Arial" w:cs="Arial"/>
          <w:i/>
          <w:iCs/>
        </w:rPr>
        <w:t>Symptoms - Depression in Adults</w:t>
      </w:r>
      <w:r>
        <w:rPr>
          <w:rFonts w:ascii="Arial" w:hAnsi="Arial" w:cs="Arial"/>
        </w:rPr>
        <w:t xml:space="preserve">, </w:t>
      </w:r>
      <w:r>
        <w:rPr>
          <w:rFonts w:ascii="Arial" w:hAnsi="Arial" w:cs="Arial"/>
          <w:i/>
          <w:iCs/>
        </w:rPr>
        <w:t>NHS</w:t>
      </w:r>
      <w:r>
        <w:rPr>
          <w:rFonts w:ascii="Arial" w:hAnsi="Arial" w:cs="Arial"/>
        </w:rPr>
        <w:t xml:space="preserve">. Available at: </w:t>
      </w:r>
      <w:hyperlink r:id="rId38" w:history="1">
        <w:r w:rsidRPr="00DA7860">
          <w:rPr>
            <w:rStyle w:val="Hyperlink"/>
            <w:rFonts w:ascii="Arial" w:hAnsi="Arial" w:cs="Arial"/>
          </w:rPr>
          <w:t>https://www.nhs.uk/mental-health/conditions/depression-in-adults/symptoms/</w:t>
        </w:r>
      </w:hyperlink>
      <w:r>
        <w:rPr>
          <w:rFonts w:ascii="Arial" w:hAnsi="Arial" w:cs="Arial"/>
        </w:rPr>
        <w:t xml:space="preserve">  (Accessed: 16 March 2025).</w:t>
      </w:r>
    </w:p>
    <w:p w14:paraId="6B286879"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NHS (2024) </w:t>
      </w:r>
      <w:r>
        <w:rPr>
          <w:rFonts w:ascii="Arial" w:hAnsi="Arial" w:cs="Arial"/>
          <w:i/>
          <w:iCs/>
        </w:rPr>
        <w:t>Generalised Anxiety Disorder (GAD)</w:t>
      </w:r>
      <w:r>
        <w:rPr>
          <w:rFonts w:ascii="Arial" w:hAnsi="Arial" w:cs="Arial"/>
        </w:rPr>
        <w:t xml:space="preserve">, </w:t>
      </w:r>
      <w:r>
        <w:rPr>
          <w:rFonts w:ascii="Arial" w:hAnsi="Arial" w:cs="Arial"/>
          <w:i/>
          <w:iCs/>
        </w:rPr>
        <w:t>nhs.uk</w:t>
      </w:r>
      <w:r>
        <w:rPr>
          <w:rFonts w:ascii="Arial" w:hAnsi="Arial" w:cs="Arial"/>
        </w:rPr>
        <w:t xml:space="preserve">. NHS. Available at: </w:t>
      </w:r>
      <w:hyperlink r:id="rId39" w:history="1">
        <w:r w:rsidRPr="00DA7860">
          <w:rPr>
            <w:rStyle w:val="Hyperlink"/>
            <w:rFonts w:ascii="Arial" w:hAnsi="Arial" w:cs="Arial"/>
          </w:rPr>
          <w:t>https://www.nhs.uk/mental-health/conditions/generalised-anxiety-disorder-gad/</w:t>
        </w:r>
      </w:hyperlink>
      <w:r>
        <w:rPr>
          <w:rFonts w:ascii="Arial" w:hAnsi="Arial" w:cs="Arial"/>
        </w:rPr>
        <w:t xml:space="preserve">  (Accessed: 16 March 2025).</w:t>
      </w:r>
    </w:p>
    <w:p w14:paraId="083CE285" w14:textId="77777777" w:rsidR="00C12BFD" w:rsidRPr="009E6EFC" w:rsidRDefault="00C12BFD" w:rsidP="0020442C">
      <w:pPr>
        <w:rPr>
          <w:rFonts w:ascii="Arial" w:hAnsi="Arial"/>
        </w:rPr>
      </w:pPr>
      <w:r w:rsidRPr="009E6EFC">
        <w:rPr>
          <w:rFonts w:ascii="Arial" w:hAnsi="Arial"/>
        </w:rPr>
        <w:t xml:space="preserve">NHS Digital (2023) Mental Health of Children and Young People in England, 2023 – wave 4 follow-up to the 2017 survey: Introduction. London: NHS Digital. Available at: </w:t>
      </w:r>
      <w:hyperlink r:id="rId40" w:tgtFrame="_new" w:history="1">
        <w:r w:rsidRPr="009E6EFC">
          <w:rPr>
            <w:rFonts w:ascii="Arial" w:hAnsi="Arial"/>
          </w:rPr>
          <w:t>https://digital.nhs.uk/data-and-information/publications/statistical/mental-health-of-children-and-young-people-in-england/2023-wave-4-follow-up/introduction</w:t>
        </w:r>
      </w:hyperlink>
      <w:r w:rsidRPr="009E6EFC">
        <w:rPr>
          <w:rFonts w:ascii="Arial" w:hAnsi="Arial"/>
        </w:rPr>
        <w:t xml:space="preserve"> (Accessed: 26 October 2025).</w:t>
      </w:r>
    </w:p>
    <w:p w14:paraId="22CAC5D6" w14:textId="77777777" w:rsidR="00C12BFD" w:rsidRPr="00D42595" w:rsidRDefault="00C12BFD" w:rsidP="0020442C">
      <w:pPr>
        <w:rPr>
          <w:rFonts w:ascii="Arial" w:hAnsi="Arial"/>
        </w:rPr>
      </w:pPr>
      <w:r w:rsidRPr="00D42595">
        <w:rPr>
          <w:rFonts w:ascii="Arial" w:hAnsi="Arial"/>
        </w:rPr>
        <w:t xml:space="preserve">NHS England (2021) </w:t>
      </w:r>
      <w:r w:rsidRPr="00D42595">
        <w:rPr>
          <w:rFonts w:ascii="Arial" w:hAnsi="Arial"/>
          <w:i/>
          <w:iCs/>
        </w:rPr>
        <w:t>Expanding and improving mental health services</w:t>
      </w:r>
      <w:r w:rsidRPr="00D42595">
        <w:rPr>
          <w:rFonts w:ascii="Arial" w:hAnsi="Arial"/>
        </w:rPr>
        <w:t xml:space="preserve">. Available at: </w:t>
      </w:r>
      <w:hyperlink r:id="rId41" w:history="1">
        <w:r w:rsidRPr="00D42595">
          <w:rPr>
            <w:rStyle w:val="Hyperlink"/>
            <w:rFonts w:ascii="Arial" w:hAnsi="Arial"/>
          </w:rPr>
          <w:t>https://www.england.nhs.uk/mental-health/taskforce/imp/</w:t>
        </w:r>
      </w:hyperlink>
      <w:r w:rsidRPr="00D42595">
        <w:rPr>
          <w:rFonts w:ascii="Arial" w:hAnsi="Arial"/>
        </w:rPr>
        <w:t xml:space="preserve"> (Accessed: 29 September 2025).</w:t>
      </w:r>
    </w:p>
    <w:p w14:paraId="58145B16"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lastRenderedPageBreak/>
        <w:t xml:space="preserve">NHS England (2023) </w:t>
      </w:r>
      <w:r>
        <w:rPr>
          <w:rFonts w:ascii="Arial" w:hAnsi="Arial" w:cs="Arial"/>
          <w:i/>
          <w:iCs/>
        </w:rPr>
        <w:t>NHS Talking therapies, for Anxiety and Depression</w:t>
      </w:r>
      <w:r>
        <w:rPr>
          <w:rFonts w:ascii="Arial" w:hAnsi="Arial" w:cs="Arial"/>
        </w:rPr>
        <w:t xml:space="preserve">, </w:t>
      </w:r>
      <w:r>
        <w:rPr>
          <w:rFonts w:ascii="Arial" w:hAnsi="Arial" w:cs="Arial"/>
          <w:i/>
          <w:iCs/>
        </w:rPr>
        <w:t>www.england.nhs.uk</w:t>
      </w:r>
      <w:r>
        <w:rPr>
          <w:rFonts w:ascii="Arial" w:hAnsi="Arial" w:cs="Arial"/>
        </w:rPr>
        <w:t xml:space="preserve">. Available at: </w:t>
      </w:r>
      <w:hyperlink r:id="rId42" w:history="1">
        <w:r w:rsidRPr="00DA7860">
          <w:rPr>
            <w:rStyle w:val="Hyperlink"/>
            <w:rFonts w:ascii="Arial" w:hAnsi="Arial" w:cs="Arial"/>
          </w:rPr>
          <w:t>https://www.england.nhs.uk/mental-health/adults/nhs-talking-therapies/</w:t>
        </w:r>
      </w:hyperlink>
      <w:r>
        <w:rPr>
          <w:rFonts w:ascii="Arial" w:hAnsi="Arial" w:cs="Arial"/>
        </w:rPr>
        <w:t xml:space="preserve">  (Accessed: 16 March 2025).</w:t>
      </w:r>
    </w:p>
    <w:p w14:paraId="1FF74B9D" w14:textId="6A95A929" w:rsidR="00C12BFD" w:rsidRPr="009E6EFC" w:rsidRDefault="00C12BFD" w:rsidP="0020442C">
      <w:pPr>
        <w:rPr>
          <w:rFonts w:ascii="Arial" w:hAnsi="Arial"/>
        </w:rPr>
      </w:pPr>
      <w:r w:rsidRPr="009E6EFC">
        <w:rPr>
          <w:rFonts w:ascii="Arial" w:hAnsi="Arial"/>
        </w:rPr>
        <w:t xml:space="preserve">Nowell, L.S., Norris, J.M., White, D.E. and Moules, N.J. (2017) </w:t>
      </w:r>
      <w:r w:rsidR="00276419">
        <w:rPr>
          <w:rFonts w:ascii="Arial" w:hAnsi="Arial"/>
        </w:rPr>
        <w:t>'</w:t>
      </w:r>
      <w:r w:rsidRPr="009E6EFC">
        <w:rPr>
          <w:rFonts w:ascii="Arial" w:hAnsi="Arial"/>
        </w:rPr>
        <w:t>Thematic analysis: Striving to meet the trustworthiness criteria</w:t>
      </w:r>
      <w:r w:rsidR="00276419">
        <w:rPr>
          <w:rFonts w:ascii="Arial" w:hAnsi="Arial"/>
        </w:rPr>
        <w:t>'</w:t>
      </w:r>
      <w:r w:rsidRPr="009E6EFC">
        <w:rPr>
          <w:rFonts w:ascii="Arial" w:hAnsi="Arial"/>
        </w:rPr>
        <w:t>, International Journal of Qualitative Methods, 16(1), pp. 1–13. doi:10.1177/1609406917733847.</w:t>
      </w:r>
    </w:p>
    <w:p w14:paraId="6D1C79BC" w14:textId="37773BB1" w:rsidR="00C12BFD" w:rsidRPr="00315B46" w:rsidRDefault="00C12BFD" w:rsidP="0020442C">
      <w:pPr>
        <w:rPr>
          <w:rFonts w:ascii="Arial" w:hAnsi="Arial"/>
        </w:rPr>
      </w:pPr>
      <w:r w:rsidRPr="00315B46">
        <w:rPr>
          <w:rFonts w:ascii="Arial" w:hAnsi="Arial"/>
        </w:rPr>
        <w:t>O</w:t>
      </w:r>
      <w:r w:rsidR="00276419">
        <w:rPr>
          <w:rFonts w:ascii="Arial" w:hAnsi="Arial"/>
        </w:rPr>
        <w:t>'</w:t>
      </w:r>
      <w:r w:rsidRPr="00315B46">
        <w:rPr>
          <w:rFonts w:ascii="Arial" w:hAnsi="Arial"/>
        </w:rPr>
        <w:t xml:space="preserve">Shea, N. (2020) </w:t>
      </w:r>
      <w:r w:rsidRPr="00315B46">
        <w:rPr>
          <w:rFonts w:ascii="Arial" w:hAnsi="Arial"/>
          <w:i/>
          <w:iCs/>
        </w:rPr>
        <w:t>Covid-19 and the nation</w:t>
      </w:r>
      <w:r w:rsidR="00276419">
        <w:rPr>
          <w:rFonts w:ascii="Arial" w:hAnsi="Arial"/>
          <w:i/>
          <w:iCs/>
        </w:rPr>
        <w:t>'</w:t>
      </w:r>
      <w:r w:rsidRPr="00315B46">
        <w:rPr>
          <w:rFonts w:ascii="Arial" w:hAnsi="Arial"/>
          <w:i/>
          <w:iCs/>
        </w:rPr>
        <w:t>s mental health: Forecasting needs and risks in the UK</w:t>
      </w:r>
      <w:r w:rsidRPr="00315B46">
        <w:rPr>
          <w:rFonts w:ascii="Arial" w:hAnsi="Arial"/>
        </w:rPr>
        <w:t xml:space="preserve">. London: Centre for Mental Health. Available at: </w:t>
      </w:r>
      <w:hyperlink r:id="rId43" w:history="1">
        <w:r w:rsidRPr="00315B46">
          <w:rPr>
            <w:rStyle w:val="Hyperlink"/>
            <w:rFonts w:ascii="Arial" w:hAnsi="Arial"/>
          </w:rPr>
          <w:t>https://www.centreformentalhealth.org.uk/publications/covid-19-and-nations-mental-health</w:t>
        </w:r>
      </w:hyperlink>
      <w:r w:rsidRPr="00315B46">
        <w:rPr>
          <w:rFonts w:ascii="Arial" w:hAnsi="Arial"/>
        </w:rPr>
        <w:t xml:space="preserve"> (Accessed: 28 September 2025).</w:t>
      </w:r>
    </w:p>
    <w:p w14:paraId="787707DF" w14:textId="268F6E59" w:rsidR="00C12BFD" w:rsidRPr="007D4AF1" w:rsidRDefault="00C12BFD" w:rsidP="0020442C">
      <w:pPr>
        <w:rPr>
          <w:rFonts w:ascii="Arial" w:hAnsi="Arial"/>
        </w:rPr>
      </w:pPr>
      <w:r w:rsidRPr="007D4AF1">
        <w:rPr>
          <w:rFonts w:ascii="Arial" w:hAnsi="Arial"/>
        </w:rPr>
        <w:t xml:space="preserve">Odriozola-González, P., </w:t>
      </w:r>
      <w:proofErr w:type="spellStart"/>
      <w:r w:rsidRPr="007D4AF1">
        <w:rPr>
          <w:rFonts w:ascii="Arial" w:hAnsi="Arial"/>
        </w:rPr>
        <w:t>Planchuelo</w:t>
      </w:r>
      <w:proofErr w:type="spellEnd"/>
      <w:r w:rsidRPr="007D4AF1">
        <w:rPr>
          <w:rFonts w:ascii="Arial" w:hAnsi="Arial"/>
        </w:rPr>
        <w:t xml:space="preserve">-Gómez, Á., </w:t>
      </w:r>
      <w:proofErr w:type="spellStart"/>
      <w:r w:rsidRPr="007D4AF1">
        <w:rPr>
          <w:rFonts w:ascii="Arial" w:hAnsi="Arial"/>
        </w:rPr>
        <w:t>Irurtia</w:t>
      </w:r>
      <w:proofErr w:type="spellEnd"/>
      <w:r w:rsidRPr="007D4AF1">
        <w:rPr>
          <w:rFonts w:ascii="Arial" w:hAnsi="Arial"/>
        </w:rPr>
        <w:t xml:space="preserve">, M.J. and de Luis-García, R. (2020) </w:t>
      </w:r>
      <w:r w:rsidR="00276419">
        <w:rPr>
          <w:rFonts w:ascii="Arial" w:hAnsi="Arial"/>
        </w:rPr>
        <w:t>'</w:t>
      </w:r>
      <w:r w:rsidRPr="007D4AF1">
        <w:rPr>
          <w:rFonts w:ascii="Arial" w:hAnsi="Arial"/>
        </w:rPr>
        <w:t>Psychological effects of the COVID-19 outbreak and lockdown among students and workers of a Spanish university</w:t>
      </w:r>
      <w:r w:rsidR="00276419">
        <w:rPr>
          <w:rFonts w:ascii="Arial" w:hAnsi="Arial"/>
        </w:rPr>
        <w:t>'</w:t>
      </w:r>
      <w:r w:rsidRPr="007D4AF1">
        <w:rPr>
          <w:rFonts w:ascii="Arial" w:hAnsi="Arial"/>
        </w:rPr>
        <w:t xml:space="preserve">, </w:t>
      </w:r>
      <w:r w:rsidRPr="007D4AF1">
        <w:rPr>
          <w:rFonts w:ascii="Arial" w:hAnsi="Arial"/>
          <w:i/>
          <w:iCs/>
        </w:rPr>
        <w:t>Psychiatry Research</w:t>
      </w:r>
      <w:r w:rsidRPr="007D4AF1">
        <w:rPr>
          <w:rFonts w:ascii="Arial" w:hAnsi="Arial"/>
        </w:rPr>
        <w:t xml:space="preserve">, 290, 113108. Available at: </w:t>
      </w:r>
      <w:hyperlink r:id="rId44" w:history="1">
        <w:r w:rsidRPr="007D4AF1">
          <w:rPr>
            <w:rStyle w:val="Hyperlink"/>
            <w:rFonts w:ascii="Arial" w:hAnsi="Arial"/>
          </w:rPr>
          <w:t>https://doi.org/10.1016/j.psychres.2020.113108</w:t>
        </w:r>
      </w:hyperlink>
      <w:r w:rsidRPr="007D4AF1">
        <w:rPr>
          <w:rFonts w:ascii="Arial" w:hAnsi="Arial"/>
        </w:rPr>
        <w:t xml:space="preserve"> (Accessed: 27 September 2025).</w:t>
      </w:r>
    </w:p>
    <w:p w14:paraId="0975E97B"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Office for National Statistics (2021) </w:t>
      </w:r>
      <w:r>
        <w:rPr>
          <w:rFonts w:ascii="Arial" w:hAnsi="Arial" w:cs="Arial"/>
          <w:i/>
          <w:iCs/>
        </w:rPr>
        <w:t>Coronavirus and Depression in adults, Great Britain - Office for National Statistics</w:t>
      </w:r>
      <w:r>
        <w:rPr>
          <w:rFonts w:ascii="Arial" w:hAnsi="Arial" w:cs="Arial"/>
        </w:rPr>
        <w:t xml:space="preserve">, </w:t>
      </w:r>
      <w:r>
        <w:rPr>
          <w:rFonts w:ascii="Arial" w:hAnsi="Arial" w:cs="Arial"/>
          <w:i/>
          <w:iCs/>
        </w:rPr>
        <w:t>www.ons.gov.uk</w:t>
      </w:r>
      <w:r>
        <w:rPr>
          <w:rFonts w:ascii="Arial" w:hAnsi="Arial" w:cs="Arial"/>
        </w:rPr>
        <w:t xml:space="preserve">. ONS. Available at: </w:t>
      </w:r>
      <w:hyperlink r:id="rId45" w:history="1">
        <w:r w:rsidRPr="00DA7860">
          <w:rPr>
            <w:rStyle w:val="Hyperlink"/>
            <w:rFonts w:ascii="Arial" w:hAnsi="Arial" w:cs="Arial"/>
          </w:rPr>
          <w:t>https://www.ons.gov.uk/peoplepopulationandcommunity/wellbeing/articles/coronavirusanddepressioninadultsgreatbritain/januarytomarch2021</w:t>
        </w:r>
      </w:hyperlink>
      <w:r>
        <w:rPr>
          <w:rFonts w:ascii="Arial" w:hAnsi="Arial" w:cs="Arial"/>
        </w:rPr>
        <w:t xml:space="preserve">  (Accessed: 16 March 2025).</w:t>
      </w:r>
    </w:p>
    <w:p w14:paraId="0B8AC3B7" w14:textId="77777777" w:rsidR="00C12BFD" w:rsidRPr="007F36E2" w:rsidRDefault="00C12BFD" w:rsidP="0020442C">
      <w:pPr>
        <w:rPr>
          <w:rFonts w:ascii="Arial" w:hAnsi="Arial"/>
        </w:rPr>
      </w:pPr>
      <w:r w:rsidRPr="007F36E2">
        <w:rPr>
          <w:rFonts w:ascii="Arial" w:hAnsi="Arial"/>
        </w:rPr>
        <w:t xml:space="preserve">Office for National Statistics (ONS) (2020) </w:t>
      </w:r>
      <w:r w:rsidRPr="007F36E2">
        <w:rPr>
          <w:rFonts w:ascii="Arial" w:hAnsi="Arial"/>
          <w:i/>
          <w:iCs/>
        </w:rPr>
        <w:t>Coronavirus and depression in adults, Great Britain: June 2020</w:t>
      </w:r>
      <w:r w:rsidRPr="007F36E2">
        <w:rPr>
          <w:rFonts w:ascii="Arial" w:hAnsi="Arial"/>
        </w:rPr>
        <w:t xml:space="preserve">. Available at: </w:t>
      </w:r>
      <w:hyperlink r:id="rId46" w:tgtFrame="_new" w:history="1">
        <w:r w:rsidRPr="007F36E2">
          <w:rPr>
            <w:rStyle w:val="Hyperlink"/>
            <w:rFonts w:ascii="Arial" w:hAnsi="Arial"/>
          </w:rPr>
          <w:t>https://www.ons.gov.uk/peoplepopulationandcommunity/wellbeing/articles/coronavirusanddepressioninadultsgreatbritain/june2020</w:t>
        </w:r>
      </w:hyperlink>
      <w:r w:rsidRPr="007F36E2">
        <w:rPr>
          <w:rFonts w:ascii="Arial" w:hAnsi="Arial"/>
        </w:rPr>
        <w:t xml:space="preserve"> (Accessed: 28 September 2025).</w:t>
      </w:r>
    </w:p>
    <w:p w14:paraId="65830783" w14:textId="77777777" w:rsidR="00C12BFD" w:rsidRPr="0057007D" w:rsidRDefault="00C12BFD" w:rsidP="0020442C">
      <w:pPr>
        <w:rPr>
          <w:rFonts w:ascii="Arial" w:hAnsi="Arial"/>
        </w:rPr>
      </w:pPr>
      <w:r w:rsidRPr="0057007D">
        <w:rPr>
          <w:rFonts w:ascii="Arial" w:hAnsi="Arial"/>
        </w:rPr>
        <w:t xml:space="preserve">Organisation for Economic Co-operation and Development (OECD) (2021) </w:t>
      </w:r>
      <w:r w:rsidRPr="0057007D">
        <w:rPr>
          <w:rFonts w:ascii="Arial" w:hAnsi="Arial"/>
          <w:i/>
          <w:iCs/>
        </w:rPr>
        <w:t>Strengthening the frontline: How primary health care helps health systems adapt during the COVID-19 pandemic</w:t>
      </w:r>
      <w:r w:rsidRPr="0057007D">
        <w:rPr>
          <w:rFonts w:ascii="Arial" w:hAnsi="Arial"/>
        </w:rPr>
        <w:t xml:space="preserve">. Paris: OECD. Available at: </w:t>
      </w:r>
      <w:hyperlink r:id="rId47" w:history="1">
        <w:r w:rsidRPr="0057007D">
          <w:rPr>
            <w:rStyle w:val="Hyperlink"/>
            <w:rFonts w:ascii="Arial" w:hAnsi="Arial"/>
          </w:rPr>
          <w:t>https://www.oecd.org/health/strengthening-the-frontline-primary-health-care-and-covid-19.htm</w:t>
        </w:r>
      </w:hyperlink>
      <w:r w:rsidRPr="0057007D">
        <w:rPr>
          <w:rFonts w:ascii="Arial" w:hAnsi="Arial"/>
        </w:rPr>
        <w:t xml:space="preserve"> (Accessed: 30 September 2025).</w:t>
      </w:r>
    </w:p>
    <w:p w14:paraId="6EC42A18"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Pierce, M., Hope, H., Ford, T., Hatch, S., </w:t>
      </w:r>
      <w:proofErr w:type="spellStart"/>
      <w:r>
        <w:rPr>
          <w:rFonts w:ascii="Arial" w:hAnsi="Arial" w:cs="Arial"/>
        </w:rPr>
        <w:t>Hotopf</w:t>
      </w:r>
      <w:proofErr w:type="spellEnd"/>
      <w:r>
        <w:rPr>
          <w:rFonts w:ascii="Arial" w:hAnsi="Arial" w:cs="Arial"/>
        </w:rPr>
        <w:t xml:space="preserve">, M., John, A., </w:t>
      </w:r>
      <w:proofErr w:type="spellStart"/>
      <w:r>
        <w:rPr>
          <w:rFonts w:ascii="Arial" w:hAnsi="Arial" w:cs="Arial"/>
        </w:rPr>
        <w:t>Kontopantelis</w:t>
      </w:r>
      <w:proofErr w:type="spellEnd"/>
      <w:r>
        <w:rPr>
          <w:rFonts w:ascii="Arial" w:hAnsi="Arial" w:cs="Arial"/>
        </w:rPr>
        <w:t xml:space="preserve">, E., Webb, R., Wessely, S., McManus, S. and Abel, K.M. (2020) 'Mental Health before and during the COVID-19 pandemic: a Longitudinal Probability Sample Survey of the UK Population', </w:t>
      </w:r>
      <w:r>
        <w:rPr>
          <w:rFonts w:ascii="Arial" w:hAnsi="Arial" w:cs="Arial"/>
          <w:i/>
          <w:iCs/>
        </w:rPr>
        <w:t>The Lancet Psychiatry</w:t>
      </w:r>
      <w:r>
        <w:rPr>
          <w:rFonts w:ascii="Arial" w:hAnsi="Arial" w:cs="Arial"/>
        </w:rPr>
        <w:t xml:space="preserve">, 7(10), pp. 883–892. Available at: </w:t>
      </w:r>
      <w:hyperlink r:id="rId48" w:history="1">
        <w:r w:rsidRPr="00DA7860">
          <w:rPr>
            <w:rStyle w:val="Hyperlink"/>
            <w:rFonts w:ascii="Arial" w:hAnsi="Arial" w:cs="Arial"/>
          </w:rPr>
          <w:t>https://doi.org/10.1016/S2215-0366(20)30308-4</w:t>
        </w:r>
      </w:hyperlink>
      <w:r>
        <w:rPr>
          <w:rFonts w:ascii="Arial" w:hAnsi="Arial" w:cs="Arial"/>
        </w:rPr>
        <w:t xml:space="preserve">. </w:t>
      </w:r>
    </w:p>
    <w:p w14:paraId="3D56229A" w14:textId="77777777" w:rsidR="00C12BFD" w:rsidRPr="007F36E2" w:rsidRDefault="00C12BFD" w:rsidP="0020442C">
      <w:pPr>
        <w:rPr>
          <w:rFonts w:ascii="Arial" w:hAnsi="Arial"/>
        </w:rPr>
      </w:pPr>
      <w:r w:rsidRPr="007F36E2">
        <w:rPr>
          <w:rFonts w:ascii="Arial" w:hAnsi="Arial"/>
        </w:rPr>
        <w:lastRenderedPageBreak/>
        <w:t xml:space="preserve">PubMed (2023) </w:t>
      </w:r>
      <w:r w:rsidRPr="007F36E2">
        <w:rPr>
          <w:rFonts w:ascii="Arial" w:hAnsi="Arial"/>
          <w:i/>
          <w:iCs/>
        </w:rPr>
        <w:t xml:space="preserve">Anxiety and depression prevalence among young </w:t>
      </w:r>
      <w:proofErr w:type="gramStart"/>
      <w:r w:rsidRPr="007F36E2">
        <w:rPr>
          <w:rFonts w:ascii="Arial" w:hAnsi="Arial"/>
          <w:i/>
          <w:iCs/>
        </w:rPr>
        <w:t>adults</w:t>
      </w:r>
      <w:proofErr w:type="gramEnd"/>
      <w:r w:rsidRPr="007F36E2">
        <w:rPr>
          <w:rFonts w:ascii="Arial" w:hAnsi="Arial"/>
          <w:i/>
          <w:iCs/>
        </w:rPr>
        <w:t xml:space="preserve"> post-COVID-19 pandemic</w:t>
      </w:r>
      <w:r w:rsidRPr="007F36E2">
        <w:rPr>
          <w:rFonts w:ascii="Arial" w:hAnsi="Arial"/>
        </w:rPr>
        <w:t xml:space="preserve">. Available at: </w:t>
      </w:r>
      <w:hyperlink r:id="rId49" w:tgtFrame="_new" w:history="1">
        <w:r w:rsidRPr="007F36E2">
          <w:rPr>
            <w:rStyle w:val="Hyperlink"/>
            <w:rFonts w:ascii="Arial" w:hAnsi="Arial"/>
          </w:rPr>
          <w:t>https://pubmed.ncbi.nlm.nih.gov/37437728/</w:t>
        </w:r>
      </w:hyperlink>
      <w:r w:rsidRPr="007F36E2">
        <w:rPr>
          <w:rFonts w:ascii="Arial" w:hAnsi="Arial"/>
        </w:rPr>
        <w:t xml:space="preserve"> (Accessed: 25 September 2025).</w:t>
      </w:r>
    </w:p>
    <w:p w14:paraId="2C7A5187" w14:textId="77777777" w:rsidR="00C12BFD" w:rsidRPr="009E6EFC" w:rsidRDefault="00C12BFD" w:rsidP="0020442C">
      <w:pPr>
        <w:rPr>
          <w:rFonts w:ascii="Arial" w:hAnsi="Arial"/>
        </w:rPr>
      </w:pPr>
      <w:r w:rsidRPr="009E6EFC">
        <w:rPr>
          <w:rFonts w:ascii="Arial" w:hAnsi="Arial"/>
        </w:rPr>
        <w:t>Resnik, D.B. (2020) Ethics of research with human participants: Protecting people, advancing science, promoting trust. Cham: Springer. doi:10.1007/978-3-030-48415-6.</w:t>
      </w:r>
    </w:p>
    <w:p w14:paraId="6B966AE0" w14:textId="27E9F437" w:rsidR="00C12BFD" w:rsidRPr="00E10DDA" w:rsidRDefault="00C12BFD" w:rsidP="0020442C">
      <w:pPr>
        <w:rPr>
          <w:rFonts w:ascii="Arial" w:hAnsi="Arial"/>
        </w:rPr>
      </w:pPr>
      <w:r w:rsidRPr="00E10DDA">
        <w:rPr>
          <w:rFonts w:ascii="Arial" w:hAnsi="Arial"/>
        </w:rPr>
        <w:t xml:space="preserve">Scally, G., Jacobson, B. and Abbasi, K. (2020) </w:t>
      </w:r>
      <w:r w:rsidR="00276419">
        <w:rPr>
          <w:rFonts w:ascii="Arial" w:hAnsi="Arial"/>
        </w:rPr>
        <w:t>'</w:t>
      </w:r>
      <w:r w:rsidRPr="00E10DDA">
        <w:rPr>
          <w:rFonts w:ascii="Arial" w:hAnsi="Arial"/>
        </w:rPr>
        <w:t>The UK</w:t>
      </w:r>
      <w:r w:rsidR="00276419">
        <w:rPr>
          <w:rFonts w:ascii="Arial" w:hAnsi="Arial"/>
        </w:rPr>
        <w:t>'</w:t>
      </w:r>
      <w:r w:rsidRPr="00E10DDA">
        <w:rPr>
          <w:rFonts w:ascii="Arial" w:hAnsi="Arial"/>
        </w:rPr>
        <w:t>s public health response to covid-19</w:t>
      </w:r>
      <w:r w:rsidR="00276419">
        <w:rPr>
          <w:rFonts w:ascii="Arial" w:hAnsi="Arial"/>
        </w:rPr>
        <w:t>'</w:t>
      </w:r>
      <w:r w:rsidRPr="00E10DDA">
        <w:rPr>
          <w:rFonts w:ascii="Arial" w:hAnsi="Arial"/>
        </w:rPr>
        <w:t xml:space="preserve">, </w:t>
      </w:r>
      <w:r w:rsidRPr="00E10DDA">
        <w:rPr>
          <w:rFonts w:ascii="Arial" w:hAnsi="Arial"/>
          <w:i/>
          <w:iCs/>
        </w:rPr>
        <w:t>BMJ</w:t>
      </w:r>
      <w:r w:rsidRPr="00E10DDA">
        <w:rPr>
          <w:rFonts w:ascii="Arial" w:hAnsi="Arial"/>
        </w:rPr>
        <w:t>, 369, m1932. Available at: https://doi.org/10.1136/bmj.m1932 (Accessed: 7 October 2025).</w:t>
      </w:r>
    </w:p>
    <w:p w14:paraId="048F147B" w14:textId="736825AB" w:rsidR="00C12BFD" w:rsidRPr="007F36E2" w:rsidRDefault="00C12BFD" w:rsidP="0020442C">
      <w:pPr>
        <w:rPr>
          <w:rFonts w:ascii="Arial" w:hAnsi="Arial"/>
        </w:rPr>
      </w:pPr>
      <w:r w:rsidRPr="00D42595">
        <w:rPr>
          <w:rFonts w:ascii="Arial" w:hAnsi="Arial"/>
        </w:rPr>
        <w:t xml:space="preserve">Scally, G., Jacobson, B. and Abbasi, K. (2020) </w:t>
      </w:r>
      <w:r w:rsidR="00276419">
        <w:rPr>
          <w:rFonts w:ascii="Arial" w:hAnsi="Arial"/>
        </w:rPr>
        <w:t>'</w:t>
      </w:r>
      <w:r w:rsidRPr="00D42595">
        <w:rPr>
          <w:rFonts w:ascii="Arial" w:hAnsi="Arial"/>
        </w:rPr>
        <w:t>The UK</w:t>
      </w:r>
      <w:r w:rsidR="00276419">
        <w:rPr>
          <w:rFonts w:ascii="Arial" w:hAnsi="Arial"/>
        </w:rPr>
        <w:t>'</w:t>
      </w:r>
      <w:r w:rsidRPr="00D42595">
        <w:rPr>
          <w:rFonts w:ascii="Arial" w:hAnsi="Arial"/>
        </w:rPr>
        <w:t>s public health response to covid-19</w:t>
      </w:r>
      <w:r w:rsidR="00276419">
        <w:rPr>
          <w:rFonts w:ascii="Arial" w:hAnsi="Arial"/>
        </w:rPr>
        <w:t>'</w:t>
      </w:r>
      <w:r w:rsidRPr="00D42595">
        <w:rPr>
          <w:rFonts w:ascii="Arial" w:hAnsi="Arial"/>
        </w:rPr>
        <w:t xml:space="preserve">, </w:t>
      </w:r>
      <w:r w:rsidRPr="00D42595">
        <w:rPr>
          <w:rFonts w:ascii="Arial" w:hAnsi="Arial"/>
          <w:i/>
          <w:iCs/>
        </w:rPr>
        <w:t>BMJ</w:t>
      </w:r>
      <w:r w:rsidRPr="00D42595">
        <w:rPr>
          <w:rFonts w:ascii="Arial" w:hAnsi="Arial"/>
        </w:rPr>
        <w:t xml:space="preserve">, 369, m1932. Available at: </w:t>
      </w:r>
      <w:hyperlink r:id="rId50" w:tgtFrame="_new" w:history="1">
        <w:r w:rsidRPr="00D42595">
          <w:rPr>
            <w:rStyle w:val="Hyperlink"/>
            <w:rFonts w:ascii="Arial" w:hAnsi="Arial"/>
          </w:rPr>
          <w:t>https://doi.org/10.1136/bmj.m1932</w:t>
        </w:r>
      </w:hyperlink>
      <w:r w:rsidRPr="00D42595">
        <w:rPr>
          <w:rFonts w:ascii="Arial" w:hAnsi="Arial"/>
        </w:rPr>
        <w:t xml:space="preserve"> (Accessed: 7 October 2025).</w:t>
      </w:r>
    </w:p>
    <w:p w14:paraId="001164F7" w14:textId="71CE67C7" w:rsidR="00C12BFD" w:rsidRPr="007D4AF1" w:rsidRDefault="00C12BFD" w:rsidP="0020442C">
      <w:pPr>
        <w:rPr>
          <w:rFonts w:ascii="Arial" w:hAnsi="Arial"/>
        </w:rPr>
      </w:pPr>
      <w:r w:rsidRPr="007D4AF1">
        <w:rPr>
          <w:rFonts w:ascii="Arial" w:hAnsi="Arial"/>
        </w:rPr>
        <w:t xml:space="preserve">Shanahan, L., Steinhoff, A., </w:t>
      </w:r>
      <w:proofErr w:type="spellStart"/>
      <w:r w:rsidRPr="007D4AF1">
        <w:rPr>
          <w:rFonts w:ascii="Arial" w:hAnsi="Arial"/>
        </w:rPr>
        <w:t>Bechtiger</w:t>
      </w:r>
      <w:proofErr w:type="spellEnd"/>
      <w:r w:rsidRPr="007D4AF1">
        <w:rPr>
          <w:rFonts w:ascii="Arial" w:hAnsi="Arial"/>
        </w:rPr>
        <w:t xml:space="preserve">, L., Murray, A.L., </w:t>
      </w:r>
      <w:proofErr w:type="spellStart"/>
      <w:r w:rsidRPr="007D4AF1">
        <w:rPr>
          <w:rFonts w:ascii="Arial" w:hAnsi="Arial"/>
        </w:rPr>
        <w:t>Nivette</w:t>
      </w:r>
      <w:proofErr w:type="spellEnd"/>
      <w:r w:rsidRPr="007D4AF1">
        <w:rPr>
          <w:rFonts w:ascii="Arial" w:hAnsi="Arial"/>
        </w:rPr>
        <w:t xml:space="preserve">, A., Hepp, U., </w:t>
      </w:r>
      <w:proofErr w:type="spellStart"/>
      <w:r w:rsidRPr="007D4AF1">
        <w:rPr>
          <w:rFonts w:ascii="Arial" w:hAnsi="Arial"/>
        </w:rPr>
        <w:t>Ribeaud</w:t>
      </w:r>
      <w:proofErr w:type="spellEnd"/>
      <w:r w:rsidRPr="007D4AF1">
        <w:rPr>
          <w:rFonts w:ascii="Arial" w:hAnsi="Arial"/>
        </w:rPr>
        <w:t xml:space="preserve">, D. and Eisner, M. (2020) </w:t>
      </w:r>
      <w:r w:rsidR="00276419">
        <w:rPr>
          <w:rFonts w:ascii="Arial" w:hAnsi="Arial"/>
        </w:rPr>
        <w:t>'</w:t>
      </w:r>
      <w:r w:rsidRPr="007D4AF1">
        <w:rPr>
          <w:rFonts w:ascii="Arial" w:hAnsi="Arial"/>
        </w:rPr>
        <w:t>Emotional distress in young adults during the COVID-19 pandemic: evidence of risk and resilience from a longitudinal cohort study</w:t>
      </w:r>
      <w:r w:rsidR="00276419">
        <w:rPr>
          <w:rFonts w:ascii="Arial" w:hAnsi="Arial"/>
        </w:rPr>
        <w:t>'</w:t>
      </w:r>
      <w:r w:rsidRPr="007D4AF1">
        <w:rPr>
          <w:rFonts w:ascii="Arial" w:hAnsi="Arial"/>
        </w:rPr>
        <w:t xml:space="preserve">, </w:t>
      </w:r>
      <w:r w:rsidRPr="007D4AF1">
        <w:rPr>
          <w:rFonts w:ascii="Arial" w:hAnsi="Arial"/>
          <w:i/>
          <w:iCs/>
        </w:rPr>
        <w:t>Psychological Medicine</w:t>
      </w:r>
      <w:r w:rsidRPr="007D4AF1">
        <w:rPr>
          <w:rFonts w:ascii="Arial" w:hAnsi="Arial"/>
        </w:rPr>
        <w:t xml:space="preserve">, 52(5), pp. 824–833. Available at: </w:t>
      </w:r>
      <w:hyperlink r:id="rId51" w:history="1">
        <w:r w:rsidRPr="007D4AF1">
          <w:rPr>
            <w:rStyle w:val="Hyperlink"/>
            <w:rFonts w:ascii="Arial" w:hAnsi="Arial"/>
          </w:rPr>
          <w:t>https://doi.org/10.1017/S003329172000241X</w:t>
        </w:r>
      </w:hyperlink>
      <w:r w:rsidRPr="007D4AF1">
        <w:rPr>
          <w:rFonts w:ascii="Arial" w:hAnsi="Arial"/>
        </w:rPr>
        <w:t xml:space="preserve"> (Accessed: 1 October 2025).</w:t>
      </w:r>
    </w:p>
    <w:p w14:paraId="5D1A69D1" w14:textId="0B3461EF" w:rsidR="00C12BFD" w:rsidRPr="00E10DDA" w:rsidRDefault="00C12BFD" w:rsidP="0020442C">
      <w:pPr>
        <w:rPr>
          <w:rFonts w:ascii="Arial" w:hAnsi="Arial"/>
        </w:rPr>
      </w:pPr>
      <w:r w:rsidRPr="00E10DDA">
        <w:rPr>
          <w:rFonts w:ascii="Arial" w:hAnsi="Arial"/>
        </w:rPr>
        <w:t xml:space="preserve">Smith, L.E., Potts, H.W.W., </w:t>
      </w:r>
      <w:proofErr w:type="spellStart"/>
      <w:r w:rsidRPr="00E10DDA">
        <w:rPr>
          <w:rFonts w:ascii="Arial" w:hAnsi="Arial"/>
        </w:rPr>
        <w:t>Aml</w:t>
      </w:r>
      <w:r w:rsidRPr="00E10DDA">
        <w:rPr>
          <w:rFonts w:ascii="Arial" w:hAnsi="Arial" w:cs="Calibri"/>
        </w:rPr>
        <w:t>ȏ</w:t>
      </w:r>
      <w:r w:rsidRPr="00E10DDA">
        <w:rPr>
          <w:rFonts w:ascii="Arial" w:hAnsi="Arial"/>
        </w:rPr>
        <w:t>t</w:t>
      </w:r>
      <w:proofErr w:type="spellEnd"/>
      <w:r w:rsidRPr="00E10DDA">
        <w:rPr>
          <w:rFonts w:ascii="Arial" w:hAnsi="Arial"/>
        </w:rPr>
        <w:t xml:space="preserve">, R., Fear, N.T., Michie, S. and Rubin, G.J. (2020) </w:t>
      </w:r>
      <w:r w:rsidR="00276419">
        <w:rPr>
          <w:rFonts w:ascii="Arial" w:hAnsi="Arial" w:cs="Aptos"/>
        </w:rPr>
        <w:t>'</w:t>
      </w:r>
      <w:r w:rsidRPr="00E10DDA">
        <w:rPr>
          <w:rFonts w:ascii="Arial" w:hAnsi="Arial"/>
        </w:rPr>
        <w:t>Adherence to the test, trace and isolate system in the UK: results from 37 nationally representative surveys</w:t>
      </w:r>
      <w:r w:rsidR="00276419">
        <w:rPr>
          <w:rFonts w:ascii="Arial" w:hAnsi="Arial" w:cs="Aptos"/>
        </w:rPr>
        <w:t>'</w:t>
      </w:r>
      <w:r w:rsidRPr="00E10DDA">
        <w:rPr>
          <w:rFonts w:ascii="Arial" w:hAnsi="Arial"/>
        </w:rPr>
        <w:t xml:space="preserve">, </w:t>
      </w:r>
      <w:r w:rsidRPr="00E10DDA">
        <w:rPr>
          <w:rFonts w:ascii="Arial" w:hAnsi="Arial"/>
          <w:i/>
          <w:iCs/>
        </w:rPr>
        <w:t>BMJ</w:t>
      </w:r>
      <w:r w:rsidRPr="00E10DDA">
        <w:rPr>
          <w:rFonts w:ascii="Arial" w:hAnsi="Arial"/>
        </w:rPr>
        <w:t>, 372, n608. Available at: https://doi.org/10.1136/bmj.n608 (Accessed: 7 October 2025).</w:t>
      </w:r>
    </w:p>
    <w:p w14:paraId="595A4CCB" w14:textId="5F8253B0" w:rsidR="00C12BFD" w:rsidRPr="009E6EFC" w:rsidRDefault="00C12BFD" w:rsidP="0020442C">
      <w:pPr>
        <w:rPr>
          <w:rFonts w:ascii="Arial" w:hAnsi="Arial"/>
        </w:rPr>
      </w:pPr>
      <w:r w:rsidRPr="009E6EFC">
        <w:rPr>
          <w:rFonts w:ascii="Arial" w:hAnsi="Arial"/>
        </w:rPr>
        <w:t xml:space="preserve">Snyder, H. (2019) </w:t>
      </w:r>
      <w:r w:rsidR="00276419">
        <w:rPr>
          <w:rFonts w:ascii="Arial" w:hAnsi="Arial"/>
        </w:rPr>
        <w:t>'</w:t>
      </w:r>
      <w:r w:rsidRPr="009E6EFC">
        <w:rPr>
          <w:rFonts w:ascii="Arial" w:hAnsi="Arial"/>
        </w:rPr>
        <w:t>Literature review as a research methodology: An overview and guidelines</w:t>
      </w:r>
      <w:r w:rsidR="00276419">
        <w:rPr>
          <w:rFonts w:ascii="Arial" w:hAnsi="Arial"/>
        </w:rPr>
        <w:t>'</w:t>
      </w:r>
      <w:r w:rsidRPr="009E6EFC">
        <w:rPr>
          <w:rFonts w:ascii="Arial" w:hAnsi="Arial"/>
        </w:rPr>
        <w:t xml:space="preserve">, </w:t>
      </w:r>
      <w:r w:rsidRPr="009E6EFC">
        <w:rPr>
          <w:rFonts w:ascii="Arial" w:hAnsi="Arial"/>
          <w:i/>
          <w:iCs/>
        </w:rPr>
        <w:t>Journal of Business Research</w:t>
      </w:r>
      <w:r w:rsidRPr="009E6EFC">
        <w:rPr>
          <w:rFonts w:ascii="Arial" w:hAnsi="Arial"/>
        </w:rPr>
        <w:t xml:space="preserve">, 104, pp. 333–339. </w:t>
      </w:r>
      <w:proofErr w:type="gramStart"/>
      <w:r w:rsidRPr="009E6EFC">
        <w:rPr>
          <w:rFonts w:ascii="Arial" w:hAnsi="Arial"/>
        </w:rPr>
        <w:t>doi:10.1016/j.jbusres</w:t>
      </w:r>
      <w:proofErr w:type="gramEnd"/>
      <w:r w:rsidRPr="009E6EFC">
        <w:rPr>
          <w:rFonts w:ascii="Arial" w:hAnsi="Arial"/>
        </w:rPr>
        <w:t>.2019.07.039.</w:t>
      </w:r>
    </w:p>
    <w:p w14:paraId="7840E7BA" w14:textId="6EA26B22" w:rsidR="00C12BFD" w:rsidRDefault="00C12BFD" w:rsidP="0020442C">
      <w:pPr>
        <w:rPr>
          <w:rFonts w:ascii="Arial" w:hAnsi="Arial"/>
        </w:rPr>
      </w:pPr>
      <w:r w:rsidRPr="007F36E2">
        <w:rPr>
          <w:rFonts w:ascii="Arial" w:hAnsi="Arial"/>
        </w:rPr>
        <w:t xml:space="preserve">Syed, M. and McLean, K.C. (2020) </w:t>
      </w:r>
      <w:r w:rsidR="00276419">
        <w:rPr>
          <w:rFonts w:ascii="Arial" w:hAnsi="Arial"/>
        </w:rPr>
        <w:t>'</w:t>
      </w:r>
      <w:r w:rsidRPr="007F36E2">
        <w:rPr>
          <w:rFonts w:ascii="Arial" w:hAnsi="Arial"/>
        </w:rPr>
        <w:t xml:space="preserve">Erikson’s theory of psychosocial development’, in Zeigler-Hill, V. and Shackelford, T.K. (eds.) </w:t>
      </w:r>
      <w:proofErr w:type="spellStart"/>
      <w:r w:rsidRPr="007F36E2">
        <w:rPr>
          <w:rFonts w:ascii="Arial" w:hAnsi="Arial"/>
          <w:i/>
          <w:iCs/>
        </w:rPr>
        <w:t>Encyclopedia</w:t>
      </w:r>
      <w:proofErr w:type="spellEnd"/>
      <w:r w:rsidRPr="007F36E2">
        <w:rPr>
          <w:rFonts w:ascii="Arial" w:hAnsi="Arial"/>
          <w:i/>
          <w:iCs/>
        </w:rPr>
        <w:t xml:space="preserve"> of Personality and Individual Differences</w:t>
      </w:r>
      <w:r w:rsidRPr="007F36E2">
        <w:rPr>
          <w:rFonts w:ascii="Arial" w:hAnsi="Arial"/>
        </w:rPr>
        <w:t xml:space="preserve">. Cham: Springer, pp. 1585–1591. Available at: </w:t>
      </w:r>
      <w:hyperlink r:id="rId52" w:tgtFrame="_new" w:history="1">
        <w:r w:rsidRPr="007F36E2">
          <w:rPr>
            <w:rStyle w:val="Hyperlink"/>
            <w:rFonts w:ascii="Arial" w:hAnsi="Arial"/>
          </w:rPr>
          <w:t>https://doi.org/10.1007/978-3-319-24612-3_533</w:t>
        </w:r>
      </w:hyperlink>
      <w:r w:rsidRPr="007F36E2">
        <w:rPr>
          <w:rFonts w:ascii="Arial" w:hAnsi="Arial"/>
        </w:rPr>
        <w:t xml:space="preserve"> (Accessed: 25 September 2025).</w:t>
      </w:r>
    </w:p>
    <w:p w14:paraId="6D06BE8F"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The Health Foundation (2023) </w:t>
      </w:r>
      <w:r>
        <w:rPr>
          <w:rFonts w:ascii="Arial" w:hAnsi="Arial" w:cs="Arial"/>
          <w:i/>
          <w:iCs/>
        </w:rPr>
        <w:t xml:space="preserve">What Is Happening to Young People's Mental </w:t>
      </w:r>
      <w:proofErr w:type="gramStart"/>
      <w:r>
        <w:rPr>
          <w:rFonts w:ascii="Arial" w:hAnsi="Arial" w:cs="Arial"/>
          <w:i/>
          <w:iCs/>
        </w:rPr>
        <w:t>health?</w:t>
      </w:r>
      <w:r>
        <w:rPr>
          <w:rFonts w:ascii="Arial" w:hAnsi="Arial" w:cs="Arial"/>
        </w:rPr>
        <w:t>,</w:t>
      </w:r>
      <w:proofErr w:type="gramEnd"/>
      <w:r>
        <w:rPr>
          <w:rFonts w:ascii="Arial" w:hAnsi="Arial" w:cs="Arial"/>
        </w:rPr>
        <w:t xml:space="preserve"> </w:t>
      </w:r>
      <w:r>
        <w:rPr>
          <w:rFonts w:ascii="Arial" w:hAnsi="Arial" w:cs="Arial"/>
          <w:i/>
          <w:iCs/>
        </w:rPr>
        <w:t>The Health Foundation</w:t>
      </w:r>
      <w:r>
        <w:rPr>
          <w:rFonts w:ascii="Arial" w:hAnsi="Arial" w:cs="Arial"/>
        </w:rPr>
        <w:t xml:space="preserve">. Available at: </w:t>
      </w:r>
      <w:hyperlink r:id="rId53" w:history="1">
        <w:r w:rsidRPr="00DA7860">
          <w:rPr>
            <w:rStyle w:val="Hyperlink"/>
            <w:rFonts w:ascii="Arial" w:hAnsi="Arial" w:cs="Arial"/>
          </w:rPr>
          <w:t>https://www.health.org.uk/features-and-opinion/blogs/what-is-happening-to-young-people-s-mental-health?gad_source=1&amp;gclid=Cj0KCQjw7dm-BhCoARIsALFk4v9j9R4puwTTmiwA8gms3e6XxCQjNewC2pNpNKlaid-2Eq0qYLZ1m-QaAgIbEALw_wcB</w:t>
        </w:r>
      </w:hyperlink>
      <w:r>
        <w:rPr>
          <w:rFonts w:ascii="Arial" w:hAnsi="Arial" w:cs="Arial"/>
        </w:rPr>
        <w:t xml:space="preserve">  (Accessed: 16 March 2025).</w:t>
      </w:r>
    </w:p>
    <w:p w14:paraId="1557B04A" w14:textId="77777777" w:rsidR="00C12BFD" w:rsidRPr="007F36E2" w:rsidRDefault="00C12BFD" w:rsidP="0020442C">
      <w:pPr>
        <w:rPr>
          <w:rFonts w:ascii="Arial" w:hAnsi="Arial"/>
        </w:rPr>
      </w:pPr>
      <w:r w:rsidRPr="007F36E2">
        <w:rPr>
          <w:rFonts w:ascii="Arial" w:hAnsi="Arial"/>
        </w:rPr>
        <w:lastRenderedPageBreak/>
        <w:t xml:space="preserve">The King’s Fund (2023) </w:t>
      </w:r>
      <w:r w:rsidRPr="007F36E2">
        <w:rPr>
          <w:rFonts w:ascii="Arial" w:hAnsi="Arial"/>
          <w:i/>
          <w:iCs/>
        </w:rPr>
        <w:t>How does the NHS compare to health care systems in other countries?</w:t>
      </w:r>
      <w:r w:rsidRPr="007F36E2">
        <w:rPr>
          <w:rFonts w:ascii="Arial" w:hAnsi="Arial"/>
        </w:rPr>
        <w:t xml:space="preserve"> Available at: </w:t>
      </w:r>
      <w:hyperlink r:id="rId54" w:tgtFrame="_new" w:history="1">
        <w:r w:rsidRPr="007F36E2">
          <w:rPr>
            <w:rStyle w:val="Hyperlink"/>
            <w:rFonts w:ascii="Arial" w:hAnsi="Arial"/>
          </w:rPr>
          <w:t>https://www.kingsfund.org.uk/insight-and-analysis/reports/nhs-compare-health-care-systems-other-countries</w:t>
        </w:r>
      </w:hyperlink>
      <w:r w:rsidRPr="007F36E2">
        <w:rPr>
          <w:rFonts w:ascii="Arial" w:hAnsi="Arial"/>
        </w:rPr>
        <w:t xml:space="preserve"> (Accessed: 25 September 2025).</w:t>
      </w:r>
    </w:p>
    <w:p w14:paraId="6012CD17" w14:textId="77777777" w:rsidR="00C12BFD" w:rsidRPr="009E6EFC" w:rsidRDefault="00C12BFD" w:rsidP="0020442C">
      <w:pPr>
        <w:rPr>
          <w:rFonts w:ascii="Arial" w:hAnsi="Arial"/>
        </w:rPr>
      </w:pPr>
      <w:r w:rsidRPr="009E6EFC">
        <w:rPr>
          <w:rFonts w:ascii="Arial" w:hAnsi="Arial"/>
        </w:rPr>
        <w:t>Wiedemann, A., Jones, P.B. and Burn, A.-M. (2024) ‘Impact of the COVID-19 Pandemic on Young adults’ Mental Health and beyond: a Qualitative Investigation Nested within an Ongoing General Population Cohort Study’, Social Psychiatry and Psychiatric Epidemiology. doi:10.1007/s00127-024-02659-5.</w:t>
      </w:r>
    </w:p>
    <w:p w14:paraId="4C52CCC3"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World Health Organization (2019) </w:t>
      </w:r>
      <w:r>
        <w:rPr>
          <w:rFonts w:ascii="Arial" w:hAnsi="Arial" w:cs="Arial"/>
          <w:i/>
          <w:iCs/>
        </w:rPr>
        <w:t>ICD-10 Version:2019</w:t>
      </w:r>
      <w:r>
        <w:rPr>
          <w:rFonts w:ascii="Arial" w:hAnsi="Arial" w:cs="Arial"/>
        </w:rPr>
        <w:t xml:space="preserve">, </w:t>
      </w:r>
      <w:r>
        <w:rPr>
          <w:rFonts w:ascii="Arial" w:hAnsi="Arial" w:cs="Arial"/>
          <w:i/>
          <w:iCs/>
        </w:rPr>
        <w:t>icd.who.int</w:t>
      </w:r>
      <w:r>
        <w:rPr>
          <w:rFonts w:ascii="Arial" w:hAnsi="Arial" w:cs="Arial"/>
        </w:rPr>
        <w:t xml:space="preserve">. Available at: </w:t>
      </w:r>
      <w:hyperlink r:id="rId55" w:anchor="/F32" w:history="1">
        <w:r w:rsidRPr="00DA7860">
          <w:rPr>
            <w:rStyle w:val="Hyperlink"/>
            <w:rFonts w:ascii="Arial" w:hAnsi="Arial" w:cs="Arial"/>
          </w:rPr>
          <w:t>https://icd.who.int/browse10/2019/en#/F32</w:t>
        </w:r>
      </w:hyperlink>
      <w:proofErr w:type="gramStart"/>
      <w:r>
        <w:rPr>
          <w:rFonts w:ascii="Arial" w:hAnsi="Arial" w:cs="Arial"/>
        </w:rPr>
        <w:t xml:space="preserve">   (</w:t>
      </w:r>
      <w:proofErr w:type="gramEnd"/>
      <w:r>
        <w:rPr>
          <w:rFonts w:ascii="Arial" w:hAnsi="Arial" w:cs="Arial"/>
        </w:rPr>
        <w:t>Accessed: 16 March 2025).</w:t>
      </w:r>
    </w:p>
    <w:p w14:paraId="1F8633C7" w14:textId="77777777" w:rsidR="00C12BFD" w:rsidRPr="00E10DDA" w:rsidRDefault="00C12BFD" w:rsidP="0020442C">
      <w:pPr>
        <w:rPr>
          <w:rFonts w:ascii="Arial" w:hAnsi="Arial"/>
        </w:rPr>
      </w:pPr>
      <w:r w:rsidRPr="00E10DDA">
        <w:rPr>
          <w:rFonts w:ascii="Arial" w:hAnsi="Arial"/>
        </w:rPr>
        <w:t xml:space="preserve">World Health Organization (2020) </w:t>
      </w:r>
      <w:r w:rsidRPr="00E10DDA">
        <w:rPr>
          <w:rFonts w:ascii="Arial" w:hAnsi="Arial"/>
          <w:i/>
          <w:iCs/>
        </w:rPr>
        <w:t>WHO Director-General's opening remarks at the media briefing on COVID-19 – 11 March 2020</w:t>
      </w:r>
      <w:r w:rsidRPr="00E10DDA">
        <w:rPr>
          <w:rFonts w:ascii="Arial" w:hAnsi="Arial"/>
        </w:rPr>
        <w:t xml:space="preserve">. Available at: </w:t>
      </w:r>
      <w:hyperlink r:id="rId56" w:tgtFrame="_new" w:history="1">
        <w:r w:rsidRPr="00E10DDA">
          <w:rPr>
            <w:rStyle w:val="Hyperlink"/>
            <w:rFonts w:ascii="Arial" w:hAnsi="Arial"/>
          </w:rPr>
          <w:t>https://www.who.int/director-general/speeches/detail/who-director-general-s-opening-remarks-at-the-media-briefing-on-covid-19---11-march-2020</w:t>
        </w:r>
      </w:hyperlink>
      <w:r w:rsidRPr="00E10DDA">
        <w:rPr>
          <w:rFonts w:ascii="Arial" w:hAnsi="Arial"/>
        </w:rPr>
        <w:t xml:space="preserve"> (Accessed: 7 October 2025).</w:t>
      </w:r>
    </w:p>
    <w:p w14:paraId="7A7D1216" w14:textId="77777777" w:rsidR="00C12BFD" w:rsidRPr="00DF1771" w:rsidRDefault="00C12BFD" w:rsidP="0020442C">
      <w:r w:rsidRPr="00DF1771">
        <w:t xml:space="preserve">World Health Organization (2022) </w:t>
      </w:r>
      <w:r w:rsidRPr="00DF1771">
        <w:rPr>
          <w:i/>
          <w:iCs/>
        </w:rPr>
        <w:t>COVID-19 pandemic triggers 25% increase in prevalence of anxiety and depression worldwide</w:t>
      </w:r>
      <w:r w:rsidRPr="00DF1771">
        <w:t xml:space="preserve">. Available at: </w:t>
      </w:r>
      <w:hyperlink r:id="rId57" w:tgtFrame="_new" w:history="1">
        <w:r w:rsidRPr="00DF1771">
          <w:rPr>
            <w:rStyle w:val="Hyperlink"/>
          </w:rPr>
          <w:t>https://www.who.int/news/item/02-03-2022-covid-19-pandemic-triggers-25-increase-in-prevalence-of-anxiety-and-depression-worldwide</w:t>
        </w:r>
      </w:hyperlink>
      <w:r w:rsidRPr="00DF1771">
        <w:t xml:space="preserve"> (Accessed: 29 September 2025).</w:t>
      </w:r>
    </w:p>
    <w:p w14:paraId="2B2BCA0F" w14:textId="77777777" w:rsidR="00C12BFD" w:rsidRPr="007D4AF1" w:rsidRDefault="00C12BFD" w:rsidP="0020442C">
      <w:pPr>
        <w:rPr>
          <w:rFonts w:ascii="Arial" w:hAnsi="Arial"/>
        </w:rPr>
      </w:pPr>
      <w:r w:rsidRPr="007D4AF1">
        <w:rPr>
          <w:rFonts w:ascii="Arial" w:hAnsi="Arial"/>
        </w:rPr>
        <w:t xml:space="preserve">World Health Organization (2022) </w:t>
      </w:r>
      <w:r w:rsidRPr="007D4AF1">
        <w:rPr>
          <w:rFonts w:ascii="Arial" w:hAnsi="Arial"/>
          <w:i/>
          <w:iCs/>
        </w:rPr>
        <w:t>COVID-19 pandemic triggers 25% increase in prevalence of anxiety and depression worldwide</w:t>
      </w:r>
      <w:r w:rsidRPr="007D4AF1">
        <w:rPr>
          <w:rFonts w:ascii="Arial" w:hAnsi="Arial"/>
        </w:rPr>
        <w:t xml:space="preserve">. Available at: </w:t>
      </w:r>
      <w:hyperlink r:id="rId58" w:tgtFrame="_new" w:history="1">
        <w:r w:rsidRPr="007D4AF1">
          <w:rPr>
            <w:rStyle w:val="Hyperlink"/>
            <w:rFonts w:ascii="Arial" w:hAnsi="Arial"/>
          </w:rPr>
          <w:t>https://www.who.int/news/item/02-03-2022-covid-19-pandemic-triggers-25-increase-in-prevalence-of-anxiety-and-depression-worldwide</w:t>
        </w:r>
      </w:hyperlink>
      <w:r w:rsidRPr="007D4AF1">
        <w:rPr>
          <w:rFonts w:ascii="Arial" w:hAnsi="Arial"/>
        </w:rPr>
        <w:t xml:space="preserve"> (Accessed: 29 September 2025).</w:t>
      </w:r>
    </w:p>
    <w:p w14:paraId="49F362DD" w14:textId="77777777" w:rsidR="00C12BFD" w:rsidRPr="007F36E2" w:rsidRDefault="00C12BFD" w:rsidP="0020442C">
      <w:pPr>
        <w:rPr>
          <w:rFonts w:ascii="Arial" w:hAnsi="Arial"/>
        </w:rPr>
      </w:pPr>
      <w:r w:rsidRPr="007F36E2">
        <w:rPr>
          <w:rFonts w:ascii="Arial" w:hAnsi="Arial"/>
        </w:rPr>
        <w:t xml:space="preserve">World Health Organization (2022) </w:t>
      </w:r>
      <w:r w:rsidRPr="007F36E2">
        <w:rPr>
          <w:rFonts w:ascii="Arial" w:hAnsi="Arial"/>
          <w:i/>
          <w:iCs/>
        </w:rPr>
        <w:t>Global Health Observatory data</w:t>
      </w:r>
      <w:r w:rsidRPr="007F36E2">
        <w:rPr>
          <w:rFonts w:ascii="Arial" w:hAnsi="Arial"/>
        </w:rPr>
        <w:t xml:space="preserve">. Available at: </w:t>
      </w:r>
      <w:hyperlink r:id="rId59" w:tgtFrame="_new" w:history="1">
        <w:r w:rsidRPr="007F36E2">
          <w:rPr>
            <w:rStyle w:val="Hyperlink"/>
            <w:rFonts w:ascii="Arial" w:hAnsi="Arial"/>
          </w:rPr>
          <w:t>https://www.who.int/data/gho</w:t>
        </w:r>
      </w:hyperlink>
      <w:r w:rsidRPr="007F36E2">
        <w:rPr>
          <w:rFonts w:ascii="Arial" w:hAnsi="Arial"/>
        </w:rPr>
        <w:t xml:space="preserve"> (Accessed: 22 September 2025).</w:t>
      </w:r>
    </w:p>
    <w:p w14:paraId="2891239F"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World Health Organization (2022) </w:t>
      </w:r>
      <w:r>
        <w:rPr>
          <w:rFonts w:ascii="Arial" w:hAnsi="Arial" w:cs="Arial"/>
          <w:i/>
          <w:iCs/>
        </w:rPr>
        <w:t>Mental Health and COVID-19</w:t>
      </w:r>
      <w:r>
        <w:rPr>
          <w:rFonts w:ascii="Arial" w:hAnsi="Arial" w:cs="Arial"/>
        </w:rPr>
        <w:t xml:space="preserve">, </w:t>
      </w:r>
      <w:r>
        <w:rPr>
          <w:rFonts w:ascii="Arial" w:hAnsi="Arial" w:cs="Arial"/>
          <w:i/>
          <w:iCs/>
        </w:rPr>
        <w:t>www.who.int</w:t>
      </w:r>
      <w:r>
        <w:rPr>
          <w:rFonts w:ascii="Arial" w:hAnsi="Arial" w:cs="Arial"/>
        </w:rPr>
        <w:t xml:space="preserve">. Available at: </w:t>
      </w:r>
      <w:hyperlink r:id="rId60" w:history="1">
        <w:r w:rsidRPr="00DA7860">
          <w:rPr>
            <w:rStyle w:val="Hyperlink"/>
            <w:rFonts w:ascii="Arial" w:hAnsi="Arial" w:cs="Arial"/>
          </w:rPr>
          <w:t>https://www.who.int/teams/mental-health-and-substance-use/mental-health-and-covid-19</w:t>
        </w:r>
      </w:hyperlink>
      <w:r>
        <w:rPr>
          <w:rFonts w:ascii="Arial" w:hAnsi="Arial" w:cs="Arial"/>
        </w:rPr>
        <w:t xml:space="preserve">  (Accessed: 16 March 2025).</w:t>
      </w:r>
    </w:p>
    <w:p w14:paraId="631051F1"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World Health Organization (2024) </w:t>
      </w:r>
      <w:r>
        <w:rPr>
          <w:rFonts w:ascii="Arial" w:hAnsi="Arial" w:cs="Arial"/>
          <w:i/>
          <w:iCs/>
        </w:rPr>
        <w:t>International Classification of Diseases (ICD)</w:t>
      </w:r>
      <w:r>
        <w:rPr>
          <w:rFonts w:ascii="Arial" w:hAnsi="Arial" w:cs="Arial"/>
        </w:rPr>
        <w:t xml:space="preserve">, </w:t>
      </w:r>
      <w:r>
        <w:rPr>
          <w:rFonts w:ascii="Arial" w:hAnsi="Arial" w:cs="Arial"/>
          <w:i/>
          <w:iCs/>
        </w:rPr>
        <w:t>www.who.int</w:t>
      </w:r>
      <w:r>
        <w:rPr>
          <w:rFonts w:ascii="Arial" w:hAnsi="Arial" w:cs="Arial"/>
        </w:rPr>
        <w:t xml:space="preserve">. Available at: </w:t>
      </w:r>
      <w:hyperlink r:id="rId61" w:history="1">
        <w:r w:rsidRPr="00DA7860">
          <w:rPr>
            <w:rStyle w:val="Hyperlink"/>
            <w:rFonts w:ascii="Arial" w:hAnsi="Arial" w:cs="Arial"/>
          </w:rPr>
          <w:t>https://www.who.int/standards/classifications/classification-of-diseases</w:t>
        </w:r>
      </w:hyperlink>
      <w:r>
        <w:rPr>
          <w:rFonts w:ascii="Arial" w:hAnsi="Arial" w:cs="Arial"/>
        </w:rPr>
        <w:t xml:space="preserve">  (Accessed: 16 March 2025). </w:t>
      </w:r>
    </w:p>
    <w:p w14:paraId="01CB8020" w14:textId="77777777" w:rsidR="00C12BFD" w:rsidRPr="0057007D" w:rsidRDefault="00C12BFD" w:rsidP="0020442C">
      <w:pPr>
        <w:rPr>
          <w:rFonts w:ascii="Arial" w:hAnsi="Arial"/>
        </w:rPr>
      </w:pPr>
      <w:r w:rsidRPr="0057007D">
        <w:rPr>
          <w:rFonts w:ascii="Arial" w:hAnsi="Arial"/>
        </w:rPr>
        <w:lastRenderedPageBreak/>
        <w:t xml:space="preserve">Xiong, J., Lipsitz, O., Nasri, F., Lui, L.M.W., Gill, H., Phan, L., Chen-Li, D., Iacobucci, M., Ho, R., Majeed, A. and McIntyre, R.S. (2020) ‘Impact of COVID-19 pandemic on mental health in the general population: A systematic review’, </w:t>
      </w:r>
      <w:r w:rsidRPr="0057007D">
        <w:rPr>
          <w:rFonts w:ascii="Arial" w:hAnsi="Arial"/>
          <w:i/>
          <w:iCs/>
        </w:rPr>
        <w:t>Journal of Affective Disorders</w:t>
      </w:r>
      <w:r w:rsidRPr="0057007D">
        <w:rPr>
          <w:rFonts w:ascii="Arial" w:hAnsi="Arial"/>
        </w:rPr>
        <w:t xml:space="preserve">, 277, pp. 55–64. Available at: </w:t>
      </w:r>
      <w:hyperlink r:id="rId62" w:tgtFrame="_new" w:history="1">
        <w:r w:rsidRPr="0057007D">
          <w:rPr>
            <w:rStyle w:val="Hyperlink"/>
            <w:rFonts w:ascii="Arial" w:hAnsi="Arial"/>
          </w:rPr>
          <w:t>https://doi.org/10.1016/j.jad.2020.08.001</w:t>
        </w:r>
      </w:hyperlink>
      <w:r w:rsidRPr="0057007D">
        <w:rPr>
          <w:rFonts w:ascii="Arial" w:hAnsi="Arial"/>
        </w:rPr>
        <w:t xml:space="preserve"> (Accessed: 26 September 2025).</w:t>
      </w:r>
    </w:p>
    <w:p w14:paraId="76FEEB8B" w14:textId="77777777" w:rsidR="00C12BFD" w:rsidRDefault="00C12BFD" w:rsidP="00D46BE4">
      <w:pPr>
        <w:pStyle w:val="NormalWeb"/>
        <w:spacing w:before="0" w:beforeAutospacing="0" w:after="240" w:afterAutospacing="0" w:line="360" w:lineRule="auto"/>
        <w:rPr>
          <w:rFonts w:ascii="Arial" w:hAnsi="Arial" w:cs="Arial"/>
        </w:rPr>
      </w:pPr>
      <w:r>
        <w:rPr>
          <w:rFonts w:ascii="Arial" w:hAnsi="Arial" w:cs="Arial"/>
        </w:rPr>
        <w:t xml:space="preserve">Young Minds (2021) </w:t>
      </w:r>
      <w:r>
        <w:rPr>
          <w:rFonts w:ascii="Arial" w:hAnsi="Arial" w:cs="Arial"/>
          <w:i/>
          <w:iCs/>
        </w:rPr>
        <w:t>Covid Impact on Young People with Mental Health Needs</w:t>
      </w:r>
      <w:r>
        <w:rPr>
          <w:rFonts w:ascii="Arial" w:hAnsi="Arial" w:cs="Arial"/>
        </w:rPr>
        <w:t xml:space="preserve">, </w:t>
      </w:r>
      <w:proofErr w:type="spellStart"/>
      <w:r>
        <w:rPr>
          <w:rFonts w:ascii="Arial" w:hAnsi="Arial" w:cs="Arial"/>
          <w:i/>
          <w:iCs/>
        </w:rPr>
        <w:t>YoungMinds</w:t>
      </w:r>
      <w:proofErr w:type="spellEnd"/>
      <w:r>
        <w:rPr>
          <w:rFonts w:ascii="Arial" w:hAnsi="Arial" w:cs="Arial"/>
        </w:rPr>
        <w:t xml:space="preserve">. Available at: </w:t>
      </w:r>
      <w:hyperlink r:id="rId63" w:history="1">
        <w:r w:rsidRPr="00DA7860">
          <w:rPr>
            <w:rStyle w:val="Hyperlink"/>
            <w:rFonts w:ascii="Arial" w:hAnsi="Arial" w:cs="Arial"/>
          </w:rPr>
          <w:t>https://www.youngminds.org.uk/about-us/reports-and-impact/coronavirus-impact-on-young-people-with-mental-health-needs/</w:t>
        </w:r>
      </w:hyperlink>
      <w:r>
        <w:rPr>
          <w:rFonts w:ascii="Arial" w:hAnsi="Arial" w:cs="Arial"/>
        </w:rPr>
        <w:t xml:space="preserve">  (Accessed: 16 March 2025).</w:t>
      </w:r>
    </w:p>
    <w:p w14:paraId="18587A06" w14:textId="77777777" w:rsidR="0020442C" w:rsidRPr="0070099E" w:rsidRDefault="0020442C" w:rsidP="0020442C"/>
    <w:p w14:paraId="154DEA03" w14:textId="77777777" w:rsidR="0020442C" w:rsidRPr="00E446F4" w:rsidRDefault="0020442C" w:rsidP="0020442C"/>
    <w:p w14:paraId="073A0E0A" w14:textId="77777777" w:rsidR="0020442C" w:rsidRDefault="0020442C" w:rsidP="00D46BE4">
      <w:pPr>
        <w:pStyle w:val="NormalWeb"/>
        <w:spacing w:before="0" w:beforeAutospacing="0" w:after="240" w:afterAutospacing="0" w:line="360" w:lineRule="auto"/>
        <w:rPr>
          <w:rFonts w:ascii="Arial" w:hAnsi="Arial" w:cs="Arial"/>
        </w:rPr>
      </w:pPr>
    </w:p>
    <w:p w14:paraId="2DEFFA73" w14:textId="77777777" w:rsidR="00D46BE4" w:rsidRDefault="00D46BE4"/>
    <w:p w14:paraId="3DDD52D0" w14:textId="2515351A"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D13DB7">
      <w:pPr>
        <w:pStyle w:val="ListParagraph"/>
        <w:numPr>
          <w:ilvl w:val="0"/>
          <w:numId w:val="3"/>
        </w:numPr>
        <w:spacing w:line="360" w:lineRule="auto"/>
        <w:rPr>
          <w:rFonts w:ascii="Aptos" w:hAnsi="Aptos"/>
        </w:rPr>
      </w:pPr>
      <w:hyperlink r:id="rId64" w:history="1">
        <w:r w:rsidRPr="00621776">
          <w:rPr>
            <w:rStyle w:val="Hyperlink"/>
            <w:rFonts w:ascii="Aptos" w:hAnsi="Aptos"/>
          </w:rPr>
          <w:t>UWTSD Harvard Referencing Handbook</w:t>
        </w:r>
      </w:hyperlink>
    </w:p>
    <w:p w14:paraId="5AED8F63" w14:textId="58813447" w:rsidR="00621776" w:rsidRDefault="00621776" w:rsidP="00D13DB7">
      <w:pPr>
        <w:pStyle w:val="ListParagraph"/>
        <w:numPr>
          <w:ilvl w:val="0"/>
          <w:numId w:val="3"/>
        </w:numPr>
        <w:spacing w:line="360" w:lineRule="auto"/>
        <w:rPr>
          <w:rFonts w:ascii="Aptos" w:hAnsi="Aptos"/>
        </w:rPr>
      </w:pPr>
      <w:hyperlink r:id="rId65" w:history="1">
        <w:r w:rsidRPr="00621776">
          <w:rPr>
            <w:rStyle w:val="Hyperlink"/>
            <w:rFonts w:ascii="Aptos" w:hAnsi="Aptos"/>
          </w:rPr>
          <w:t xml:space="preserve">Cite them </w:t>
        </w:r>
        <w:proofErr w:type="gramStart"/>
        <w:r w:rsidRPr="00621776">
          <w:rPr>
            <w:rStyle w:val="Hyperlink"/>
            <w:rFonts w:ascii="Aptos" w:hAnsi="Aptos"/>
          </w:rPr>
          <w:t>Right  -</w:t>
        </w:r>
        <w:proofErr w:type="gramEnd"/>
        <w:r w:rsidRPr="00621776">
          <w:rPr>
            <w:rStyle w:val="Hyperlink"/>
            <w:rFonts w:ascii="Aptos" w:hAnsi="Aptos"/>
          </w:rPr>
          <w:t xml:space="preserve">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bookmarkStart w:id="42" w:name="_Toc213323478"/>
      <w:r w:rsidRPr="008C38C3">
        <w:rPr>
          <w:rFonts w:ascii="Aptos" w:hAnsi="Aptos"/>
          <w:sz w:val="28"/>
          <w:szCs w:val="28"/>
        </w:rPr>
        <w:t>6.2 – Appendices</w:t>
      </w:r>
      <w:bookmarkEnd w:id="42"/>
      <w:r w:rsidRPr="008C38C3">
        <w:rPr>
          <w:rFonts w:ascii="Aptos" w:hAnsi="Aptos"/>
          <w:sz w:val="28"/>
          <w:szCs w:val="28"/>
        </w:rPr>
        <w:t xml:space="preserve"> </w:t>
      </w:r>
    </w:p>
    <w:p w14:paraId="5E02AF15" w14:textId="63884053" w:rsidR="00621776" w:rsidRDefault="00621776" w:rsidP="00621776"/>
    <w:p w14:paraId="33D40B87" w14:textId="447BC676" w:rsidR="008C38C3" w:rsidRDefault="008C38C3" w:rsidP="00621776">
      <w:r>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bookmarkStart w:id="43" w:name="_Toc213323479"/>
      <w:r w:rsidRPr="008C38C3">
        <w:rPr>
          <w:rFonts w:ascii="Aptos" w:hAnsi="Aptos"/>
        </w:rPr>
        <w:t>Additional Information</w:t>
      </w:r>
      <w:bookmarkEnd w:id="43"/>
      <w:r w:rsidRPr="008C38C3">
        <w:rPr>
          <w:rFonts w:ascii="Aptos" w:hAnsi="Aptos"/>
        </w:rPr>
        <w:t xml:space="preserve"> </w:t>
      </w:r>
    </w:p>
    <w:p w14:paraId="2843727D" w14:textId="77777777" w:rsidR="008C38C3" w:rsidRDefault="008C38C3" w:rsidP="00621776"/>
    <w:p w14:paraId="231C6501" w14:textId="39A2E65C" w:rsidR="008C38C3" w:rsidRPr="008C38C3" w:rsidRDefault="008C38C3" w:rsidP="00D13DB7">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D13DB7">
      <w:pPr>
        <w:pStyle w:val="ListParagraph"/>
        <w:widowControl/>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396C2EF0"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7120B44E"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p>
    <w:p w14:paraId="1AEB1D16" w14:textId="6F67428D" w:rsidR="008C38C3" w:rsidRPr="008C38C3" w:rsidRDefault="008C38C3" w:rsidP="00D13DB7">
      <w:pPr>
        <w:numPr>
          <w:ilvl w:val="0"/>
          <w:numId w:val="4"/>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06518D06"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lastRenderedPageBreak/>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E023C" w14:textId="77777777" w:rsidR="00A945C3" w:rsidRDefault="00A945C3" w:rsidP="00211184">
      <w:pPr>
        <w:spacing w:after="0" w:line="240" w:lineRule="auto"/>
      </w:pPr>
      <w:r>
        <w:separator/>
      </w:r>
    </w:p>
  </w:endnote>
  <w:endnote w:type="continuationSeparator" w:id="0">
    <w:p w14:paraId="36B10E08" w14:textId="77777777" w:rsidR="00A945C3" w:rsidRDefault="00A945C3"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D2789" w14:textId="77777777" w:rsidR="00A945C3" w:rsidRDefault="00A945C3" w:rsidP="00211184">
      <w:pPr>
        <w:spacing w:after="0" w:line="240" w:lineRule="auto"/>
      </w:pPr>
      <w:r>
        <w:separator/>
      </w:r>
    </w:p>
  </w:footnote>
  <w:footnote w:type="continuationSeparator" w:id="0">
    <w:p w14:paraId="0C7E0D25" w14:textId="77777777" w:rsidR="00A945C3" w:rsidRDefault="00A945C3"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1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33F6D56"/>
    <w:multiLevelType w:val="multilevel"/>
    <w:tmpl w:val="B936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EEE3422"/>
    <w:multiLevelType w:val="multilevel"/>
    <w:tmpl w:val="624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5943392A"/>
    <w:multiLevelType w:val="multilevel"/>
    <w:tmpl w:val="A46C6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668E320C"/>
    <w:multiLevelType w:val="multilevel"/>
    <w:tmpl w:val="6908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0D65CA"/>
    <w:multiLevelType w:val="multilevel"/>
    <w:tmpl w:val="943C2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2213107">
    <w:abstractNumId w:val="23"/>
  </w:num>
  <w:num w:numId="2" w16cid:durableId="1790927071">
    <w:abstractNumId w:val="16"/>
  </w:num>
  <w:num w:numId="3" w16cid:durableId="1092819689">
    <w:abstractNumId w:val="81"/>
  </w:num>
  <w:num w:numId="4" w16cid:durableId="1500121260">
    <w:abstractNumId w:val="44"/>
  </w:num>
  <w:num w:numId="5" w16cid:durableId="438111508">
    <w:abstractNumId w:val="74"/>
  </w:num>
  <w:num w:numId="6" w16cid:durableId="106121269">
    <w:abstractNumId w:val="14"/>
  </w:num>
  <w:num w:numId="7" w16cid:durableId="1859468656">
    <w:abstractNumId w:val="86"/>
  </w:num>
  <w:num w:numId="8" w16cid:durableId="407923627">
    <w:abstractNumId w:val="84"/>
  </w:num>
  <w:num w:numId="9" w16cid:durableId="1173763238">
    <w:abstractNumId w:val="55"/>
  </w:num>
  <w:num w:numId="10" w16cid:durableId="515197422">
    <w:abstractNumId w:val="38"/>
  </w:num>
  <w:num w:numId="11" w16cid:durableId="650984044">
    <w:abstractNumId w:val="11"/>
  </w:num>
  <w:num w:numId="12" w16cid:durableId="676225712">
    <w:abstractNumId w:val="78"/>
  </w:num>
  <w:num w:numId="13" w16cid:durableId="654647421">
    <w:abstractNumId w:val="54"/>
  </w:num>
  <w:num w:numId="14" w16cid:durableId="972827862">
    <w:abstractNumId w:val="56"/>
  </w:num>
  <w:num w:numId="15" w16cid:durableId="73359902">
    <w:abstractNumId w:val="36"/>
  </w:num>
  <w:num w:numId="16" w16cid:durableId="1233615214">
    <w:abstractNumId w:val="8"/>
  </w:num>
  <w:num w:numId="17" w16cid:durableId="1037585576">
    <w:abstractNumId w:val="83"/>
  </w:num>
  <w:num w:numId="18" w16cid:durableId="1454127918">
    <w:abstractNumId w:val="70"/>
  </w:num>
  <w:num w:numId="19" w16cid:durableId="1655717882">
    <w:abstractNumId w:val="27"/>
  </w:num>
  <w:num w:numId="20" w16cid:durableId="679818721">
    <w:abstractNumId w:val="5"/>
  </w:num>
  <w:num w:numId="21" w16cid:durableId="820851363">
    <w:abstractNumId w:val="1"/>
  </w:num>
  <w:num w:numId="22" w16cid:durableId="1752123437">
    <w:abstractNumId w:val="48"/>
  </w:num>
  <w:num w:numId="23" w16cid:durableId="776406381">
    <w:abstractNumId w:val="7"/>
  </w:num>
  <w:num w:numId="24" w16cid:durableId="2003772795">
    <w:abstractNumId w:val="88"/>
  </w:num>
  <w:num w:numId="25" w16cid:durableId="471214588">
    <w:abstractNumId w:val="6"/>
  </w:num>
  <w:num w:numId="26" w16cid:durableId="747188340">
    <w:abstractNumId w:val="73"/>
  </w:num>
  <w:num w:numId="27" w16cid:durableId="1617635105">
    <w:abstractNumId w:val="15"/>
  </w:num>
  <w:num w:numId="28" w16cid:durableId="1919750537">
    <w:abstractNumId w:val="79"/>
  </w:num>
  <w:num w:numId="29" w16cid:durableId="1917666381">
    <w:abstractNumId w:val="2"/>
  </w:num>
  <w:num w:numId="30" w16cid:durableId="836925604">
    <w:abstractNumId w:val="68"/>
  </w:num>
  <w:num w:numId="31" w16cid:durableId="881479433">
    <w:abstractNumId w:val="58"/>
  </w:num>
  <w:num w:numId="32" w16cid:durableId="164788852">
    <w:abstractNumId w:val="62"/>
  </w:num>
  <w:num w:numId="33" w16cid:durableId="735323509">
    <w:abstractNumId w:val="13"/>
  </w:num>
  <w:num w:numId="34" w16cid:durableId="1000431254">
    <w:abstractNumId w:val="35"/>
  </w:num>
  <w:num w:numId="35" w16cid:durableId="434404662">
    <w:abstractNumId w:val="20"/>
  </w:num>
  <w:num w:numId="36" w16cid:durableId="792409853">
    <w:abstractNumId w:val="42"/>
  </w:num>
  <w:num w:numId="37" w16cid:durableId="70469880">
    <w:abstractNumId w:val="46"/>
  </w:num>
  <w:num w:numId="38" w16cid:durableId="1255548974">
    <w:abstractNumId w:val="41"/>
  </w:num>
  <w:num w:numId="39" w16cid:durableId="509951972">
    <w:abstractNumId w:val="31"/>
  </w:num>
  <w:num w:numId="40" w16cid:durableId="1491873496">
    <w:abstractNumId w:val="51"/>
  </w:num>
  <w:num w:numId="41" w16cid:durableId="1277179892">
    <w:abstractNumId w:val="61"/>
  </w:num>
  <w:num w:numId="42" w16cid:durableId="1137721610">
    <w:abstractNumId w:val="47"/>
  </w:num>
  <w:num w:numId="43" w16cid:durableId="1569337486">
    <w:abstractNumId w:val="89"/>
  </w:num>
  <w:num w:numId="44" w16cid:durableId="1771851078">
    <w:abstractNumId w:val="3"/>
  </w:num>
  <w:num w:numId="45" w16cid:durableId="1096747610">
    <w:abstractNumId w:val="19"/>
  </w:num>
  <w:num w:numId="46" w16cid:durableId="1853105471">
    <w:abstractNumId w:val="71"/>
  </w:num>
  <w:num w:numId="47" w16cid:durableId="2016615092">
    <w:abstractNumId w:val="43"/>
  </w:num>
  <w:num w:numId="48" w16cid:durableId="439030946">
    <w:abstractNumId w:val="59"/>
  </w:num>
  <w:num w:numId="49" w16cid:durableId="315690756">
    <w:abstractNumId w:val="32"/>
  </w:num>
  <w:num w:numId="50" w16cid:durableId="1252278660">
    <w:abstractNumId w:val="10"/>
  </w:num>
  <w:num w:numId="51" w16cid:durableId="1719351677">
    <w:abstractNumId w:val="64"/>
  </w:num>
  <w:num w:numId="52" w16cid:durableId="1107427397">
    <w:abstractNumId w:val="22"/>
  </w:num>
  <w:num w:numId="53" w16cid:durableId="371266753">
    <w:abstractNumId w:val="60"/>
  </w:num>
  <w:num w:numId="54" w16cid:durableId="491869272">
    <w:abstractNumId w:val="26"/>
  </w:num>
  <w:num w:numId="55" w16cid:durableId="1351251430">
    <w:abstractNumId w:val="63"/>
  </w:num>
  <w:num w:numId="56" w16cid:durableId="1368607436">
    <w:abstractNumId w:val="80"/>
  </w:num>
  <w:num w:numId="57" w16cid:durableId="1588029100">
    <w:abstractNumId w:val="85"/>
  </w:num>
  <w:num w:numId="58" w16cid:durableId="415832180">
    <w:abstractNumId w:val="75"/>
  </w:num>
  <w:num w:numId="59" w16cid:durableId="1178735139">
    <w:abstractNumId w:val="37"/>
  </w:num>
  <w:num w:numId="60" w16cid:durableId="721834200">
    <w:abstractNumId w:val="45"/>
  </w:num>
  <w:num w:numId="61" w16cid:durableId="686251813">
    <w:abstractNumId w:val="0"/>
  </w:num>
  <w:num w:numId="62" w16cid:durableId="1960641414">
    <w:abstractNumId w:val="12"/>
  </w:num>
  <w:num w:numId="63" w16cid:durableId="39089564">
    <w:abstractNumId w:val="40"/>
  </w:num>
  <w:num w:numId="64" w16cid:durableId="1192718157">
    <w:abstractNumId w:val="18"/>
  </w:num>
  <w:num w:numId="65" w16cid:durableId="1777825955">
    <w:abstractNumId w:val="65"/>
  </w:num>
  <w:num w:numId="66" w16cid:durableId="286199487">
    <w:abstractNumId w:val="24"/>
  </w:num>
  <w:num w:numId="67" w16cid:durableId="1119490663">
    <w:abstractNumId w:val="50"/>
  </w:num>
  <w:num w:numId="68" w16cid:durableId="1353922786">
    <w:abstractNumId w:val="28"/>
  </w:num>
  <w:num w:numId="69" w16cid:durableId="492723980">
    <w:abstractNumId w:val="53"/>
  </w:num>
  <w:num w:numId="70" w16cid:durableId="526941613">
    <w:abstractNumId w:val="29"/>
  </w:num>
  <w:num w:numId="71" w16cid:durableId="320043301">
    <w:abstractNumId w:val="52"/>
  </w:num>
  <w:num w:numId="72" w16cid:durableId="2037610982">
    <w:abstractNumId w:val="4"/>
  </w:num>
  <w:num w:numId="73" w16cid:durableId="1079794559">
    <w:abstractNumId w:val="34"/>
  </w:num>
  <w:num w:numId="74" w16cid:durableId="503403534">
    <w:abstractNumId w:val="30"/>
  </w:num>
  <w:num w:numId="75" w16cid:durableId="194734275">
    <w:abstractNumId w:val="9"/>
  </w:num>
  <w:num w:numId="76" w16cid:durableId="424033359">
    <w:abstractNumId w:val="39"/>
  </w:num>
  <w:num w:numId="77" w16cid:durableId="1335066293">
    <w:abstractNumId w:val="72"/>
  </w:num>
  <w:num w:numId="78" w16cid:durableId="662587085">
    <w:abstractNumId w:val="33"/>
  </w:num>
  <w:num w:numId="79" w16cid:durableId="2071072074">
    <w:abstractNumId w:val="67"/>
  </w:num>
  <w:num w:numId="80" w16cid:durableId="1573662111">
    <w:abstractNumId w:val="82"/>
  </w:num>
  <w:num w:numId="81" w16cid:durableId="131678057">
    <w:abstractNumId w:val="76"/>
  </w:num>
  <w:num w:numId="82" w16cid:durableId="2103643901">
    <w:abstractNumId w:val="66"/>
  </w:num>
  <w:num w:numId="83" w16cid:durableId="99565733">
    <w:abstractNumId w:val="25"/>
  </w:num>
  <w:num w:numId="84" w16cid:durableId="834734195">
    <w:abstractNumId w:val="17"/>
  </w:num>
  <w:num w:numId="85" w16cid:durableId="215900309">
    <w:abstractNumId w:val="69"/>
  </w:num>
  <w:num w:numId="86" w16cid:durableId="1937054150">
    <w:abstractNumId w:val="77"/>
  </w:num>
  <w:num w:numId="87" w16cid:durableId="1208763282">
    <w:abstractNumId w:val="87"/>
  </w:num>
  <w:num w:numId="88" w16cid:durableId="1402824519">
    <w:abstractNumId w:val="49"/>
  </w:num>
  <w:num w:numId="89" w16cid:durableId="1883207905">
    <w:abstractNumId w:val="57"/>
  </w:num>
  <w:num w:numId="90" w16cid:durableId="300233597">
    <w:abstractNumId w:val="2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2Njc2Mze3NDM3MzRU0lEKTi0uzszPAykwrgUAmORnVSwAAAA="/>
  </w:docVars>
  <w:rsids>
    <w:rsidRoot w:val="00BB65AC"/>
    <w:rsid w:val="000264A2"/>
    <w:rsid w:val="00036979"/>
    <w:rsid w:val="00063B4C"/>
    <w:rsid w:val="00065212"/>
    <w:rsid w:val="000905FF"/>
    <w:rsid w:val="000A625D"/>
    <w:rsid w:val="000B0F33"/>
    <w:rsid w:val="000D05D8"/>
    <w:rsid w:val="000D0641"/>
    <w:rsid w:val="000D2B00"/>
    <w:rsid w:val="00121A29"/>
    <w:rsid w:val="001C3AF6"/>
    <w:rsid w:val="001D1485"/>
    <w:rsid w:val="001F19A6"/>
    <w:rsid w:val="001F5EDD"/>
    <w:rsid w:val="0020442C"/>
    <w:rsid w:val="00211184"/>
    <w:rsid w:val="0021364B"/>
    <w:rsid w:val="0025020C"/>
    <w:rsid w:val="00251B25"/>
    <w:rsid w:val="00256951"/>
    <w:rsid w:val="00276419"/>
    <w:rsid w:val="002865F5"/>
    <w:rsid w:val="00292A36"/>
    <w:rsid w:val="002A469A"/>
    <w:rsid w:val="002C16CE"/>
    <w:rsid w:val="002D64A3"/>
    <w:rsid w:val="002F5E53"/>
    <w:rsid w:val="003135AD"/>
    <w:rsid w:val="00315949"/>
    <w:rsid w:val="00326024"/>
    <w:rsid w:val="0034275D"/>
    <w:rsid w:val="00362154"/>
    <w:rsid w:val="00393F39"/>
    <w:rsid w:val="0039449E"/>
    <w:rsid w:val="003A66FD"/>
    <w:rsid w:val="003B1E32"/>
    <w:rsid w:val="004D4021"/>
    <w:rsid w:val="004E3039"/>
    <w:rsid w:val="004F7C55"/>
    <w:rsid w:val="005446BF"/>
    <w:rsid w:val="0055147E"/>
    <w:rsid w:val="00582828"/>
    <w:rsid w:val="005B6E67"/>
    <w:rsid w:val="005C5E80"/>
    <w:rsid w:val="005D7A1E"/>
    <w:rsid w:val="005E1650"/>
    <w:rsid w:val="005F302C"/>
    <w:rsid w:val="00604A87"/>
    <w:rsid w:val="00621776"/>
    <w:rsid w:val="00621872"/>
    <w:rsid w:val="00636D9A"/>
    <w:rsid w:val="006847DE"/>
    <w:rsid w:val="006A3F0D"/>
    <w:rsid w:val="006A4515"/>
    <w:rsid w:val="006C1B3B"/>
    <w:rsid w:val="006C78AA"/>
    <w:rsid w:val="006F04D4"/>
    <w:rsid w:val="006F4AB2"/>
    <w:rsid w:val="007063BA"/>
    <w:rsid w:val="007306CD"/>
    <w:rsid w:val="00730C3C"/>
    <w:rsid w:val="0073280B"/>
    <w:rsid w:val="0077163A"/>
    <w:rsid w:val="00785752"/>
    <w:rsid w:val="007A59C8"/>
    <w:rsid w:val="007A712E"/>
    <w:rsid w:val="007C246B"/>
    <w:rsid w:val="007C685B"/>
    <w:rsid w:val="007D2588"/>
    <w:rsid w:val="00804B94"/>
    <w:rsid w:val="00807B11"/>
    <w:rsid w:val="008200BE"/>
    <w:rsid w:val="0082776B"/>
    <w:rsid w:val="008345E6"/>
    <w:rsid w:val="00880B2D"/>
    <w:rsid w:val="00883AB0"/>
    <w:rsid w:val="00894108"/>
    <w:rsid w:val="008B1DFA"/>
    <w:rsid w:val="008C38C3"/>
    <w:rsid w:val="008D6F0F"/>
    <w:rsid w:val="008E7B2E"/>
    <w:rsid w:val="00916814"/>
    <w:rsid w:val="00984CA3"/>
    <w:rsid w:val="00995444"/>
    <w:rsid w:val="009D06C5"/>
    <w:rsid w:val="009D534C"/>
    <w:rsid w:val="009D728C"/>
    <w:rsid w:val="009E5B14"/>
    <w:rsid w:val="009E6EFC"/>
    <w:rsid w:val="00A90A7A"/>
    <w:rsid w:val="00A945C3"/>
    <w:rsid w:val="00AA437C"/>
    <w:rsid w:val="00AB78F0"/>
    <w:rsid w:val="00B01396"/>
    <w:rsid w:val="00B71B00"/>
    <w:rsid w:val="00B858A1"/>
    <w:rsid w:val="00BB65AC"/>
    <w:rsid w:val="00BD2909"/>
    <w:rsid w:val="00C10A89"/>
    <w:rsid w:val="00C12BFD"/>
    <w:rsid w:val="00C21BB6"/>
    <w:rsid w:val="00C91479"/>
    <w:rsid w:val="00CB3AF6"/>
    <w:rsid w:val="00CB3C13"/>
    <w:rsid w:val="00CB6B1A"/>
    <w:rsid w:val="00CE620E"/>
    <w:rsid w:val="00CF1ED5"/>
    <w:rsid w:val="00D13A82"/>
    <w:rsid w:val="00D13DB7"/>
    <w:rsid w:val="00D46BE4"/>
    <w:rsid w:val="00D83957"/>
    <w:rsid w:val="00DC00D1"/>
    <w:rsid w:val="00DD02A4"/>
    <w:rsid w:val="00DE1A02"/>
    <w:rsid w:val="00DF3986"/>
    <w:rsid w:val="00DF7C95"/>
    <w:rsid w:val="00E05C6C"/>
    <w:rsid w:val="00E157E1"/>
    <w:rsid w:val="00E2182C"/>
    <w:rsid w:val="00E2284C"/>
    <w:rsid w:val="00E40B0D"/>
    <w:rsid w:val="00E71420"/>
    <w:rsid w:val="00E94DA0"/>
    <w:rsid w:val="00EA5CC3"/>
    <w:rsid w:val="00EF6341"/>
    <w:rsid w:val="00F0560A"/>
    <w:rsid w:val="00F158D7"/>
    <w:rsid w:val="00F20EE5"/>
    <w:rsid w:val="00F23BB7"/>
    <w:rsid w:val="00F44833"/>
    <w:rsid w:val="00F544B0"/>
    <w:rsid w:val="00F67C87"/>
    <w:rsid w:val="00F84C23"/>
    <w:rsid w:val="00FC0864"/>
    <w:rsid w:val="00FD3DE0"/>
    <w:rsid w:val="00FD7729"/>
    <w:rsid w:val="00FD7A5D"/>
    <w:rsid w:val="00FD7C22"/>
    <w:rsid w:val="00FF35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8345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paragraph" w:styleId="TOCHeading">
    <w:name w:val="TOC Heading"/>
    <w:basedOn w:val="Heading1"/>
    <w:next w:val="Normal"/>
    <w:uiPriority w:val="39"/>
    <w:unhideWhenUsed/>
    <w:qFormat/>
    <w:rsid w:val="008200BE"/>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8200BE"/>
    <w:pPr>
      <w:spacing w:after="100"/>
    </w:pPr>
  </w:style>
  <w:style w:type="paragraph" w:styleId="TOC2">
    <w:name w:val="toc 2"/>
    <w:basedOn w:val="Normal"/>
    <w:next w:val="Normal"/>
    <w:autoRedefine/>
    <w:uiPriority w:val="39"/>
    <w:unhideWhenUsed/>
    <w:rsid w:val="008200BE"/>
    <w:pPr>
      <w:spacing w:after="100"/>
      <w:ind w:left="220"/>
    </w:pPr>
  </w:style>
  <w:style w:type="character" w:customStyle="1" w:styleId="Heading3Char">
    <w:name w:val="Heading 3 Char"/>
    <w:basedOn w:val="DefaultParagraphFont"/>
    <w:link w:val="Heading3"/>
    <w:uiPriority w:val="9"/>
    <w:semiHidden/>
    <w:rsid w:val="008345E6"/>
    <w:rPr>
      <w:rFonts w:asciiTheme="majorHAnsi" w:eastAsiaTheme="majorEastAsia" w:hAnsiTheme="majorHAnsi" w:cstheme="majorBidi"/>
      <w:color w:val="1F3763" w:themeColor="accent1" w:themeShade="7F"/>
      <w:sz w:val="24"/>
      <w:szCs w:val="24"/>
    </w:rPr>
  </w:style>
  <w:style w:type="paragraph" w:customStyle="1" w:styleId="pb-2">
    <w:name w:val="pb-2"/>
    <w:basedOn w:val="Normal"/>
    <w:rsid w:val="008345E6"/>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3">
    <w:name w:val="toc 3"/>
    <w:basedOn w:val="Normal"/>
    <w:next w:val="Normal"/>
    <w:autoRedefine/>
    <w:uiPriority w:val="39"/>
    <w:unhideWhenUsed/>
    <w:rsid w:val="00DF3986"/>
    <w:pPr>
      <w:spacing w:after="100"/>
      <w:ind w:left="440"/>
    </w:pPr>
  </w:style>
  <w:style w:type="paragraph" w:styleId="Caption">
    <w:name w:val="caption"/>
    <w:basedOn w:val="Normal"/>
    <w:next w:val="Normal"/>
    <w:uiPriority w:val="35"/>
    <w:unhideWhenUsed/>
    <w:qFormat/>
    <w:rsid w:val="00B71B00"/>
    <w:pPr>
      <w:spacing w:after="200" w:line="240" w:lineRule="auto"/>
      <w:jc w:val="left"/>
    </w:pPr>
    <w:rPr>
      <w:rFonts w:asciiTheme="minorHAnsi" w:eastAsiaTheme="minorHAnsi" w:hAnsiTheme="minorHAnsi"/>
      <w:i/>
      <w:iCs/>
      <w:color w:val="44546A" w:themeColor="text2"/>
      <w:sz w:val="18"/>
      <w:szCs w:val="18"/>
      <w:lang w:eastAsia="en-US"/>
    </w:rPr>
  </w:style>
  <w:style w:type="character" w:styleId="FollowedHyperlink">
    <w:name w:val="FollowedHyperlink"/>
    <w:basedOn w:val="DefaultParagraphFont"/>
    <w:uiPriority w:val="99"/>
    <w:semiHidden/>
    <w:unhideWhenUsed/>
    <w:rsid w:val="009E6E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6299">
      <w:bodyDiv w:val="1"/>
      <w:marLeft w:val="0"/>
      <w:marRight w:val="0"/>
      <w:marTop w:val="0"/>
      <w:marBottom w:val="0"/>
      <w:divBdr>
        <w:top w:val="none" w:sz="0" w:space="0" w:color="auto"/>
        <w:left w:val="none" w:sz="0" w:space="0" w:color="auto"/>
        <w:bottom w:val="none" w:sz="0" w:space="0" w:color="auto"/>
        <w:right w:val="none" w:sz="0" w:space="0" w:color="auto"/>
      </w:divBdr>
      <w:divsChild>
        <w:div w:id="882788874">
          <w:marLeft w:val="0"/>
          <w:marRight w:val="0"/>
          <w:marTop w:val="0"/>
          <w:marBottom w:val="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54403871">
      <w:bodyDiv w:val="1"/>
      <w:marLeft w:val="0"/>
      <w:marRight w:val="0"/>
      <w:marTop w:val="0"/>
      <w:marBottom w:val="0"/>
      <w:divBdr>
        <w:top w:val="none" w:sz="0" w:space="0" w:color="auto"/>
        <w:left w:val="none" w:sz="0" w:space="0" w:color="auto"/>
        <w:bottom w:val="none" w:sz="0" w:space="0" w:color="auto"/>
        <w:right w:val="none" w:sz="0" w:space="0" w:color="auto"/>
      </w:divBdr>
    </w:div>
    <w:div w:id="1230732011">
      <w:bodyDiv w:val="1"/>
      <w:marLeft w:val="0"/>
      <w:marRight w:val="0"/>
      <w:marTop w:val="0"/>
      <w:marBottom w:val="0"/>
      <w:divBdr>
        <w:top w:val="none" w:sz="0" w:space="0" w:color="auto"/>
        <w:left w:val="none" w:sz="0" w:space="0" w:color="auto"/>
        <w:bottom w:val="none" w:sz="0" w:space="0" w:color="auto"/>
        <w:right w:val="none" w:sz="0" w:space="0" w:color="auto"/>
      </w:divBdr>
    </w:div>
    <w:div w:id="1328635701">
      <w:bodyDiv w:val="1"/>
      <w:marLeft w:val="0"/>
      <w:marRight w:val="0"/>
      <w:marTop w:val="0"/>
      <w:marBottom w:val="0"/>
      <w:divBdr>
        <w:top w:val="none" w:sz="0" w:space="0" w:color="auto"/>
        <w:left w:val="none" w:sz="0" w:space="0" w:color="auto"/>
        <w:bottom w:val="none" w:sz="0" w:space="0" w:color="auto"/>
        <w:right w:val="none" w:sz="0" w:space="0" w:color="auto"/>
      </w:divBdr>
    </w:div>
    <w:div w:id="198292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S2215-0366(20)30168-1%20" TargetMode="External"/><Relationship Id="rId21" Type="http://schemas.openxmlformats.org/officeDocument/2006/relationships/hyperlink" Target="https://www.cdc.gov/mmwr/volumes/69/wr/mm6932a1.htm?utm_source=chatgpt.com" TargetMode="External"/><Relationship Id="rId34" Type="http://schemas.openxmlformats.org/officeDocument/2006/relationships/hyperlink" Target="https://doi.org/10.1016/S2215-0366(20)30307-2%20" TargetMode="External"/><Relationship Id="rId42" Type="http://schemas.openxmlformats.org/officeDocument/2006/relationships/hyperlink" Target="https://www.england.nhs.uk/mental-health/adults/nhs-talking-therapies/" TargetMode="External"/><Relationship Id="rId47" Type="http://schemas.openxmlformats.org/officeDocument/2006/relationships/hyperlink" Target="https://www.oecd.org/health/strengthening-the-frontline-primary-health-care-and-covid-19.htm" TargetMode="External"/><Relationship Id="rId50" Type="http://schemas.openxmlformats.org/officeDocument/2006/relationships/hyperlink" Target="https://doi.org/10.1136/bmj.m1932" TargetMode="External"/><Relationship Id="rId55" Type="http://schemas.openxmlformats.org/officeDocument/2006/relationships/hyperlink" Target="https://icd.who.int/browse10/2019/en" TargetMode="External"/><Relationship Id="rId63" Type="http://schemas.openxmlformats.org/officeDocument/2006/relationships/hyperlink" Target="https://www.youngminds.org.uk/about-us/reports-and-impact/coronavirus-impact-on-young-people-with-mental-health-need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jte.org/index.php/journal/article/view/25?utm_source=chatgpt.com" TargetMode="External"/><Relationship Id="rId29" Type="http://schemas.openxmlformats.org/officeDocument/2006/relationships/hyperlink" Target="https://doi.org/10.1002/14651858.cd012527.pub2" TargetMode="External"/><Relationship Id="rId11" Type="http://schemas.openxmlformats.org/officeDocument/2006/relationships/diagramLayout" Target="diagrams/layout1.xml"/><Relationship Id="rId24" Type="http://schemas.openxmlformats.org/officeDocument/2006/relationships/hyperlink" Target="https://doi.org/10.1016/s2215-0366(20)30482-x" TargetMode="External"/><Relationship Id="rId32" Type="http://schemas.openxmlformats.org/officeDocument/2006/relationships/hyperlink" Target="https://abbymedcalf.com/stress-teenagers-what-it-is-and-how-to-help/" TargetMode="External"/><Relationship Id="rId37" Type="http://schemas.openxmlformats.org/officeDocument/2006/relationships/hyperlink" Target="https://www.nhs.uk/mental-health/conditions/depression-in-adults/overview/" TargetMode="External"/><Relationship Id="rId40" Type="http://schemas.openxmlformats.org/officeDocument/2006/relationships/hyperlink" Target="https://digital.nhs.uk/data-and-information/publications/statistical/mental-health-of-children-and-young-people-in-england/2023-wave-4-follow-up/introduction?utm_source=chatgpt.com" TargetMode="External"/><Relationship Id="rId45" Type="http://schemas.openxmlformats.org/officeDocument/2006/relationships/hyperlink" Target="https://www.ons.gov.uk/peoplepopulationandcommunity/wellbeing/articles/coronavirusanddepressioninadultsgreatbritain/januarytomarch2021" TargetMode="External"/><Relationship Id="rId53" Type="http://schemas.openxmlformats.org/officeDocument/2006/relationships/hyperlink" Target="https://www.health.org.uk/features-and-opinion/blogs/what-is-happening-to-young-people-s-mental-health?gad_source=1&amp;gclid=Cj0KCQjw7dm-BhCoARIsALFk4v9j9R4puwTTmiwA8gms3e6XxCQjNewC2pNpNKlaid-2Eq0qYLZ1m-QaAgIbEALw_wcB" TargetMode="External"/><Relationship Id="rId58" Type="http://schemas.openxmlformats.org/officeDocument/2006/relationships/hyperlink" Target="https://www.who.int/news/item/02-03-2022-covid-19-pandemic-triggers-25-increase-in-prevalence-of-anxiety-and-depression-worldwide"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who.int/standards/classifications/classification-of-diseases" TargetMode="External"/><Relationship Id="rId19" Type="http://schemas.openxmlformats.org/officeDocument/2006/relationships/hyperlink" Target="https://doi.org/10.1111/1475-5890.12239" TargetMode="External"/><Relationship Id="rId14" Type="http://schemas.microsoft.com/office/2007/relationships/diagramDrawing" Target="diagrams/drawing1.xml"/><Relationship Id="rId22" Type="http://schemas.openxmlformats.org/officeDocument/2006/relationships/hyperlink" Target="https://doi.org/10.1037/tra0000685" TargetMode="External"/><Relationship Id="rId27" Type="http://schemas.openxmlformats.org/officeDocument/2006/relationships/hyperlink" Target="https://doi.org/10.12688/f1000research.24457.1" TargetMode="External"/><Relationship Id="rId30" Type="http://schemas.openxmlformats.org/officeDocument/2006/relationships/hyperlink" Target="https://doi.org/10.1136/jech-2020-214720" TargetMode="External"/><Relationship Id="rId35" Type="http://schemas.openxmlformats.org/officeDocument/2006/relationships/hyperlink" Target="https://www.nhs.uk/every-mind-matters/mental-health-issues/anxiety/" TargetMode="External"/><Relationship Id="rId43" Type="http://schemas.openxmlformats.org/officeDocument/2006/relationships/hyperlink" Target="https://www.centreformentalhealth.org.uk/publications/covid-19-and-nations-mental-health" TargetMode="External"/><Relationship Id="rId48" Type="http://schemas.openxmlformats.org/officeDocument/2006/relationships/hyperlink" Target="https://doi.org/10.1016/S2215-0366(20)30308-4" TargetMode="External"/><Relationship Id="rId56" Type="http://schemas.openxmlformats.org/officeDocument/2006/relationships/hyperlink" Target="https://www.who.int/director-general/speeches/detail/who-director-general-s-opening-remarks-at-the-media-briefing-on-covid-19---11-march-2020" TargetMode="External"/><Relationship Id="rId64" Type="http://schemas.openxmlformats.org/officeDocument/2006/relationships/hyperlink" Target="https://www.uwtsd.ac.uk/media/uwtsd-website/content-assets/documents/library-and-learning-resources/Harvard-en_v.1.3-(V6).pdf" TargetMode="External"/><Relationship Id="rId8" Type="http://schemas.openxmlformats.org/officeDocument/2006/relationships/image" Target="media/image1.png"/><Relationship Id="rId51" Type="http://schemas.openxmlformats.org/officeDocument/2006/relationships/hyperlink" Target="https://doi.org/10.1017/S003329172000241X%20"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www.psychiatry.org/psychiatrists/practice/dsm" TargetMode="External"/><Relationship Id="rId25" Type="http://schemas.openxmlformats.org/officeDocument/2006/relationships/hyperlink" Target="https://navigator.health.org.uk/" TargetMode="External"/><Relationship Id="rId33" Type="http://schemas.openxmlformats.org/officeDocument/2006/relationships/hyperlink" Target="https://www.mind.org.uk/about-us/our-policy-work/coronavirus-research/" TargetMode="External"/><Relationship Id="rId38" Type="http://schemas.openxmlformats.org/officeDocument/2006/relationships/hyperlink" Target="https://www.nhs.uk/mental-health/conditions/depression-in-adults/symptoms/" TargetMode="External"/><Relationship Id="rId46" Type="http://schemas.openxmlformats.org/officeDocument/2006/relationships/hyperlink" Target="https://www.ons.gov.uk/peoplepopulationandcommunity/wellbeing/articles/coronavirusanddepressioninadultsgreatbritain/june2020?utm_source=chatgpt.com" TargetMode="External"/><Relationship Id="rId59" Type="http://schemas.openxmlformats.org/officeDocument/2006/relationships/hyperlink" Target="https://www.who.int/data/gho" TargetMode="External"/><Relationship Id="rId67" Type="http://schemas.openxmlformats.org/officeDocument/2006/relationships/theme" Target="theme/theme1.xml"/><Relationship Id="rId20" Type="http://schemas.openxmlformats.org/officeDocument/2006/relationships/hyperlink" Target="https://bestforyou.org.uk/for-young-people/" TargetMode="External"/><Relationship Id="rId41" Type="http://schemas.openxmlformats.org/officeDocument/2006/relationships/hyperlink" Target="https://www.england.nhs.uk/mental-health/taskforce/imp/" TargetMode="External"/><Relationship Id="rId54" Type="http://schemas.openxmlformats.org/officeDocument/2006/relationships/hyperlink" Target="https://www.kingsfund.org.uk/insight-and-analysis/reports/nhs-compare-health-care-systems-other-countries" TargetMode="External"/><Relationship Id="rId62" Type="http://schemas.openxmlformats.org/officeDocument/2006/relationships/hyperlink" Target="https://doi.org/10.1016/j.jad.2020.08.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i-jte.org/index.php/journal/article/view/25?utm_source=chatgpt.com" TargetMode="External"/><Relationship Id="rId28" Type="http://schemas.openxmlformats.org/officeDocument/2006/relationships/hyperlink" Target="https://pubmed.ncbi.nlm.nih.gov/35621201/?utm_source=chatgpt.com" TargetMode="External"/><Relationship Id="rId36" Type="http://schemas.openxmlformats.org/officeDocument/2006/relationships/hyperlink" Target="https://www.nhs.uk/nhs-services/mental-health-services/" TargetMode="External"/><Relationship Id="rId49" Type="http://schemas.openxmlformats.org/officeDocument/2006/relationships/hyperlink" Target="https://pubmed.ncbi.nlm.nih.gov/37437728/" TargetMode="External"/><Relationship Id="rId57" Type="http://schemas.openxmlformats.org/officeDocument/2006/relationships/hyperlink" Target="https://www.who.int/news/item/02-03-2022-covid-19-pandemic-triggers-25-increase-in-prevalence-of-anxiety-and-depression-worldwide" TargetMode="External"/><Relationship Id="rId10" Type="http://schemas.openxmlformats.org/officeDocument/2006/relationships/diagramData" Target="diagrams/data1.xml"/><Relationship Id="rId31" Type="http://schemas.openxmlformats.org/officeDocument/2006/relationships/hyperlink" Target="https://www.instituteofhealthequity.org/resources-reports/marmot-review-10-years-on?utm_source=chatgpt.com" TargetMode="External"/><Relationship Id="rId44" Type="http://schemas.openxmlformats.org/officeDocument/2006/relationships/hyperlink" Target="https://doi.org/10.1016/j.psychres.2020.113108" TargetMode="External"/><Relationship Id="rId52" Type="http://schemas.openxmlformats.org/officeDocument/2006/relationships/hyperlink" Target="https://doi.org/10.1007/978-3-319-24612-3_533" TargetMode="External"/><Relationship Id="rId60" Type="http://schemas.openxmlformats.org/officeDocument/2006/relationships/hyperlink" Target="https://www.who.int/teams/mental-health-and-substance-use/mental-health-and-covid-19" TargetMode="External"/><Relationship Id="rId65" Type="http://schemas.openxmlformats.org/officeDocument/2006/relationships/hyperlink" Target="https://www.citethemrightonline.com/category-list?docid=CTRHarvard" TargetMode="Externa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diagramColors" Target="diagrams/colors1.xml"/><Relationship Id="rId18" Type="http://schemas.openxmlformats.org/officeDocument/2006/relationships/hyperlink" Target="https://www.adph.org.uk/resources/175th-anniversary-timeline/" TargetMode="External"/><Relationship Id="rId39" Type="http://schemas.openxmlformats.org/officeDocument/2006/relationships/hyperlink" Target="https://www.nhs.uk/mental-health/conditions/generalised-anxiety-disorder-gad/"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Prevalence of Anxiety and Depression Among Young Adults During COVID-19</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Prevalence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numFmt formatCode="0&quot;%&quot;"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Sheet1!$A$2:$A$5</c:f>
              <c:strCache>
                <c:ptCount val="4"/>
                <c:pt idx="0">
                  <c:v>UK</c:v>
                </c:pt>
                <c:pt idx="1">
                  <c:v>US</c:v>
                </c:pt>
                <c:pt idx="2">
                  <c:v>Germany</c:v>
                </c:pt>
                <c:pt idx="3">
                  <c:v>Nordic Countries</c:v>
                </c:pt>
              </c:strCache>
            </c:strRef>
          </c:cat>
          <c:val>
            <c:numRef>
              <c:f>Sheet1!$B$2:$B$5</c:f>
              <c:numCache>
                <c:formatCode>General</c:formatCode>
                <c:ptCount val="4"/>
                <c:pt idx="0">
                  <c:v>31</c:v>
                </c:pt>
                <c:pt idx="1">
                  <c:v>40</c:v>
                </c:pt>
                <c:pt idx="2">
                  <c:v>25</c:v>
                </c:pt>
                <c:pt idx="3">
                  <c:v>20</c:v>
                </c:pt>
              </c:numCache>
            </c:numRef>
          </c:val>
          <c:extLst>
            <c:ext xmlns:c16="http://schemas.microsoft.com/office/drawing/2014/chart" uri="{C3380CC4-5D6E-409C-BE32-E72D297353CC}">
              <c16:uniqueId val="{00000000-969E-45CA-A343-3E77915E5305}"/>
            </c:ext>
          </c:extLst>
        </c:ser>
        <c:dLbls>
          <c:dLblPos val="outEnd"/>
          <c:showLegendKey val="0"/>
          <c:showVal val="1"/>
          <c:showCatName val="0"/>
          <c:showSerName val="0"/>
          <c:showPercent val="0"/>
          <c:showBubbleSize val="0"/>
        </c:dLbls>
        <c:gapWidth val="100"/>
        <c:overlap val="-24"/>
        <c:axId val="434107344"/>
        <c:axId val="434116944"/>
      </c:barChart>
      <c:catAx>
        <c:axId val="4341073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16944"/>
        <c:crosses val="autoZero"/>
        <c:auto val="1"/>
        <c:lblAlgn val="ctr"/>
        <c:lblOffset val="100"/>
        <c:noMultiLvlLbl val="0"/>
      </c:catAx>
      <c:valAx>
        <c:axId val="4341169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Prevalence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1073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5F2632-592D-4C6B-97EC-DB4C1445F4B4}"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GB"/>
        </a:p>
      </dgm:t>
    </dgm:pt>
    <dgm:pt modelId="{E4D72252-D3AF-4097-AEF6-E4D2A55C72DD}">
      <dgm:prSet phldrT="[Text]" custT="1"/>
      <dgm:spPr>
        <a:solidFill>
          <a:schemeClr val="accent5"/>
        </a:solidFill>
      </dgm:spPr>
      <dgm:t>
        <a:bodyPr/>
        <a:lstStyle/>
        <a:p>
          <a:r>
            <a:rPr lang="en-GB" sz="1300"/>
            <a:t>Poor Mental Health Outcomes</a:t>
          </a:r>
        </a:p>
        <a:p>
          <a:pPr>
            <a:buFont typeface="Times New Roman" panose="02020603050405020304" pitchFamily="18" charset="0"/>
            <a:buChar char="•"/>
          </a:pPr>
          <a:r>
            <a:rPr lang="en-GB" sz="1300"/>
            <a:t>(Young Adults, UK, COVID-19)</a:t>
          </a:r>
        </a:p>
        <a:p>
          <a:endParaRPr lang="en-GB" sz="1300"/>
        </a:p>
      </dgm:t>
    </dgm:pt>
    <dgm:pt modelId="{480337FF-8083-400B-87F7-2809A40846F0}" type="parTrans" cxnId="{B87A3623-0751-48B8-BB68-0D127409434A}">
      <dgm:prSet/>
      <dgm:spPr/>
      <dgm:t>
        <a:bodyPr/>
        <a:lstStyle/>
        <a:p>
          <a:endParaRPr lang="en-GB"/>
        </a:p>
      </dgm:t>
    </dgm:pt>
    <dgm:pt modelId="{9DB6B114-89DD-4E17-B09D-EA1CD0F8BD0C}" type="sibTrans" cxnId="{B87A3623-0751-48B8-BB68-0D127409434A}">
      <dgm:prSet/>
      <dgm:spPr/>
      <dgm:t>
        <a:bodyPr/>
        <a:lstStyle/>
        <a:p>
          <a:endParaRPr lang="en-GB"/>
        </a:p>
      </dgm:t>
    </dgm:pt>
    <dgm:pt modelId="{B61CF097-72EA-4AA3-B8FC-3DD6D02DD6DB}">
      <dgm:prSet phldrT="[Text]" custT="1"/>
      <dgm:spPr/>
      <dgm:t>
        <a:bodyPr/>
        <a:lstStyle/>
        <a:p>
          <a:r>
            <a:rPr lang="en-GB" sz="1100" dirty="0"/>
            <a:t>Financial Insecurity</a:t>
          </a:r>
        </a:p>
        <a:p>
          <a:r>
            <a:rPr lang="en-GB" sz="1100" dirty="0"/>
            <a:t>- Job loss</a:t>
          </a:r>
        </a:p>
        <a:p>
          <a:r>
            <a:rPr lang="en-GB" sz="1100" dirty="0"/>
            <a:t>- Low income</a:t>
          </a:r>
        </a:p>
        <a:p>
          <a:r>
            <a:rPr lang="en-GB" sz="1100"/>
            <a:t>- Debt</a:t>
          </a:r>
        </a:p>
      </dgm:t>
    </dgm:pt>
    <dgm:pt modelId="{72519FA9-C8A6-44AB-A096-30DA614CB586}" type="parTrans" cxnId="{81F12A80-8B85-4A12-B21D-DB526E18107A}">
      <dgm:prSet/>
      <dgm:spPr/>
      <dgm:t>
        <a:bodyPr/>
        <a:lstStyle/>
        <a:p>
          <a:endParaRPr lang="en-GB"/>
        </a:p>
      </dgm:t>
    </dgm:pt>
    <dgm:pt modelId="{FFF5341C-3E5F-47AA-B5C6-41D898D1C368}" type="sibTrans" cxnId="{81F12A80-8B85-4A12-B21D-DB526E18107A}">
      <dgm:prSet/>
      <dgm:spPr/>
      <dgm:t>
        <a:bodyPr/>
        <a:lstStyle/>
        <a:p>
          <a:endParaRPr lang="en-GB"/>
        </a:p>
      </dgm:t>
    </dgm:pt>
    <dgm:pt modelId="{63CE2ED8-B6F1-4D7B-AB36-54734FAE4881}">
      <dgm:prSet phldrT="[Text]" custT="1"/>
      <dgm:spPr/>
      <dgm:t>
        <a:bodyPr/>
        <a:lstStyle/>
        <a:p>
          <a:r>
            <a:rPr lang="en-GB" sz="1100"/>
            <a:t>Housing</a:t>
          </a:r>
        </a:p>
        <a:p>
          <a:r>
            <a:rPr lang="en-GB" sz="1100"/>
            <a:t>Overcrowding</a:t>
          </a:r>
        </a:p>
        <a:p>
          <a:r>
            <a:rPr lang="en-GB" sz="1100"/>
            <a:t>-Insecure tenancy</a:t>
          </a:r>
        </a:p>
        <a:p>
          <a:r>
            <a:rPr lang="en-GB" sz="1100"/>
            <a:t>Poor conditions</a:t>
          </a:r>
        </a:p>
      </dgm:t>
    </dgm:pt>
    <dgm:pt modelId="{749FCD71-ABBB-46C2-AB7B-8E9369460735}" type="parTrans" cxnId="{3669EEA7-4D23-4C6C-893C-B5EF97B1016A}">
      <dgm:prSet/>
      <dgm:spPr/>
      <dgm:t>
        <a:bodyPr/>
        <a:lstStyle/>
        <a:p>
          <a:endParaRPr lang="en-GB"/>
        </a:p>
      </dgm:t>
    </dgm:pt>
    <dgm:pt modelId="{00B77151-4D86-4B0A-B1DE-1A346945EDA9}" type="sibTrans" cxnId="{3669EEA7-4D23-4C6C-893C-B5EF97B1016A}">
      <dgm:prSet/>
      <dgm:spPr/>
      <dgm:t>
        <a:bodyPr/>
        <a:lstStyle/>
        <a:p>
          <a:endParaRPr lang="en-GB"/>
        </a:p>
      </dgm:t>
    </dgm:pt>
    <dgm:pt modelId="{792E5B4C-4717-4597-A7F0-DFD2F68F8785}">
      <dgm:prSet phldrT="[Text]" custT="1"/>
      <dgm:spPr/>
      <dgm:t>
        <a:bodyPr/>
        <a:lstStyle/>
        <a:p>
          <a:r>
            <a:rPr lang="en-GB" sz="1100" dirty="0"/>
            <a:t>NHS Pressure</a:t>
          </a:r>
        </a:p>
        <a:p>
          <a:r>
            <a:rPr lang="en-GB" sz="1100" dirty="0"/>
            <a:t>- Long waiting lists</a:t>
          </a:r>
        </a:p>
        <a:p>
          <a:r>
            <a:rPr lang="en-GB" sz="1100" dirty="0"/>
            <a:t>- Staff shortages</a:t>
          </a:r>
        </a:p>
        <a:p>
          <a:r>
            <a:rPr lang="en-GB" sz="1100" dirty="0"/>
            <a:t>- Underfunded services</a:t>
          </a:r>
        </a:p>
      </dgm:t>
    </dgm:pt>
    <dgm:pt modelId="{C86220BE-CF84-41EC-A3A7-9DFDB71839C4}" type="parTrans" cxnId="{C3F58AA4-74E3-49D7-95A6-C698F0613CA6}">
      <dgm:prSet/>
      <dgm:spPr/>
      <dgm:t>
        <a:bodyPr/>
        <a:lstStyle/>
        <a:p>
          <a:endParaRPr lang="en-GB"/>
        </a:p>
      </dgm:t>
    </dgm:pt>
    <dgm:pt modelId="{A92985F4-B0D3-40D5-AE39-81F15A3A7D46}" type="sibTrans" cxnId="{C3F58AA4-74E3-49D7-95A6-C698F0613CA6}">
      <dgm:prSet/>
      <dgm:spPr/>
      <dgm:t>
        <a:bodyPr/>
        <a:lstStyle/>
        <a:p>
          <a:endParaRPr lang="en-GB"/>
        </a:p>
      </dgm:t>
    </dgm:pt>
    <dgm:pt modelId="{5866894A-60EF-4F3C-860E-8256546F61D5}">
      <dgm:prSet phldrT="[Text]" custT="1"/>
      <dgm:spPr/>
      <dgm:t>
        <a:bodyPr/>
        <a:lstStyle/>
        <a:p>
          <a:r>
            <a:rPr lang="en-GB" sz="1100"/>
            <a:t>Social Isolation</a:t>
          </a:r>
        </a:p>
        <a:p>
          <a:r>
            <a:rPr lang="en-GB" sz="1100"/>
            <a:t>- Lockdowns</a:t>
          </a:r>
        </a:p>
        <a:p>
          <a:r>
            <a:rPr lang="en-GB" sz="1100"/>
            <a:t>Restricted movement</a:t>
          </a:r>
        </a:p>
        <a:p>
          <a:r>
            <a:rPr lang="en-GB" sz="1100"/>
            <a:t>- Loneliness</a:t>
          </a:r>
        </a:p>
      </dgm:t>
    </dgm:pt>
    <dgm:pt modelId="{6F35AD97-AD97-44A0-B008-94950A50A80C}" type="parTrans" cxnId="{CF796B1C-3153-4858-A971-DEE4F640C659}">
      <dgm:prSet/>
      <dgm:spPr/>
      <dgm:t>
        <a:bodyPr/>
        <a:lstStyle/>
        <a:p>
          <a:endParaRPr lang="en-GB"/>
        </a:p>
      </dgm:t>
    </dgm:pt>
    <dgm:pt modelId="{EEF80D21-BBAD-42DD-B428-13FF76153F3E}" type="sibTrans" cxnId="{CF796B1C-3153-4858-A971-DEE4F640C659}">
      <dgm:prSet/>
      <dgm:spPr/>
      <dgm:t>
        <a:bodyPr/>
        <a:lstStyle/>
        <a:p>
          <a:endParaRPr lang="en-GB"/>
        </a:p>
      </dgm:t>
    </dgm:pt>
    <dgm:pt modelId="{1B62AA31-7D44-4988-846A-B1613B82B2F4}">
      <dgm:prSet phldrT="[Text]" custT="1"/>
      <dgm:spPr/>
      <dgm:t>
        <a:bodyPr/>
        <a:lstStyle/>
        <a:p>
          <a:r>
            <a:rPr lang="en-GB" sz="1100"/>
            <a:t>Digital Exclusion</a:t>
          </a:r>
        </a:p>
        <a:p>
          <a:r>
            <a:rPr lang="en-GB" sz="1100"/>
            <a:t>- No internet</a:t>
          </a:r>
        </a:p>
        <a:p>
          <a:r>
            <a:rPr lang="en-GB" sz="1100"/>
            <a:t>- Limited devices</a:t>
          </a:r>
        </a:p>
        <a:p>
          <a:r>
            <a:rPr lang="en-GB" sz="1100"/>
            <a:t>- Low digital skills</a:t>
          </a:r>
        </a:p>
      </dgm:t>
    </dgm:pt>
    <dgm:pt modelId="{0D52EA39-39BE-4ECF-A144-0964BEB63F37}" type="parTrans" cxnId="{6D6C3110-AFDD-4BAC-A3D8-B8B4692CC8EB}">
      <dgm:prSet/>
      <dgm:spPr/>
      <dgm:t>
        <a:bodyPr/>
        <a:lstStyle/>
        <a:p>
          <a:endParaRPr lang="en-GB"/>
        </a:p>
      </dgm:t>
    </dgm:pt>
    <dgm:pt modelId="{960A31B1-60CA-41E3-8FD4-0652F73EBC98}" type="sibTrans" cxnId="{6D6C3110-AFDD-4BAC-A3D8-B8B4692CC8EB}">
      <dgm:prSet/>
      <dgm:spPr/>
      <dgm:t>
        <a:bodyPr/>
        <a:lstStyle/>
        <a:p>
          <a:endParaRPr lang="en-GB"/>
        </a:p>
      </dgm:t>
    </dgm:pt>
    <dgm:pt modelId="{44B607BF-D394-43ED-A189-E3CA44896059}" type="pres">
      <dgm:prSet presAssocID="{C05F2632-592D-4C6B-97EC-DB4C1445F4B4}" presName="Name0" presStyleCnt="0">
        <dgm:presLayoutVars>
          <dgm:chMax val="1"/>
          <dgm:chPref val="1"/>
          <dgm:dir/>
          <dgm:animOne val="branch"/>
          <dgm:animLvl val="lvl"/>
        </dgm:presLayoutVars>
      </dgm:prSet>
      <dgm:spPr/>
    </dgm:pt>
    <dgm:pt modelId="{780BCC1C-B015-43D4-8AFF-88AAA2DD0E08}" type="pres">
      <dgm:prSet presAssocID="{E4D72252-D3AF-4097-AEF6-E4D2A55C72DD}" presName="singleCycle" presStyleCnt="0"/>
      <dgm:spPr/>
    </dgm:pt>
    <dgm:pt modelId="{A49F7FAE-8B32-4EE8-B30A-B466F8FC6E56}" type="pres">
      <dgm:prSet presAssocID="{E4D72252-D3AF-4097-AEF6-E4D2A55C72DD}" presName="singleCenter" presStyleLbl="node1" presStyleIdx="0" presStyleCnt="6" custLinFactNeighborX="0" custLinFactNeighborY="-16884">
        <dgm:presLayoutVars>
          <dgm:chMax val="7"/>
          <dgm:chPref val="7"/>
        </dgm:presLayoutVars>
      </dgm:prSet>
      <dgm:spPr/>
    </dgm:pt>
    <dgm:pt modelId="{65434A1D-4FE7-45CE-AA85-C28FCBF967D3}" type="pres">
      <dgm:prSet presAssocID="{72519FA9-C8A6-44AB-A096-30DA614CB586}" presName="Name56" presStyleLbl="parChTrans1D2" presStyleIdx="0" presStyleCnt="5"/>
      <dgm:spPr/>
    </dgm:pt>
    <dgm:pt modelId="{93BC5B3B-9727-4B4C-8815-7EA571F7FF05}" type="pres">
      <dgm:prSet presAssocID="{B61CF097-72EA-4AA3-B8FC-3DD6D02DD6DB}" presName="text0" presStyleLbl="node1" presStyleIdx="1" presStyleCnt="6" custScaleX="131024" custScaleY="129297" custRadScaleRad="124146" custRadScaleInc="-172227">
        <dgm:presLayoutVars>
          <dgm:bulletEnabled val="1"/>
        </dgm:presLayoutVars>
      </dgm:prSet>
      <dgm:spPr/>
    </dgm:pt>
    <dgm:pt modelId="{970B8DFC-AEF6-466A-9BAE-2F66B3A5BDB8}" type="pres">
      <dgm:prSet presAssocID="{749FCD71-ABBB-46C2-AB7B-8E9369460735}" presName="Name56" presStyleLbl="parChTrans1D2" presStyleIdx="1" presStyleCnt="5"/>
      <dgm:spPr/>
    </dgm:pt>
    <dgm:pt modelId="{1B9CC776-AA40-4ABF-A76C-CCBF54E38C50}" type="pres">
      <dgm:prSet presAssocID="{63CE2ED8-B6F1-4D7B-AB36-54734FAE4881}" presName="text0" presStyleLbl="node1" presStyleIdx="2" presStyleCnt="6" custScaleX="111622" custScaleY="157940" custRadScaleRad="122855" custRadScaleInc="-21194">
        <dgm:presLayoutVars>
          <dgm:bulletEnabled val="1"/>
        </dgm:presLayoutVars>
      </dgm:prSet>
      <dgm:spPr/>
    </dgm:pt>
    <dgm:pt modelId="{C53A7FC5-338D-4D08-AD96-F187B3C235D4}" type="pres">
      <dgm:prSet presAssocID="{C86220BE-CF84-41EC-A3A7-9DFDB71839C4}" presName="Name56" presStyleLbl="parChTrans1D2" presStyleIdx="2" presStyleCnt="5"/>
      <dgm:spPr/>
    </dgm:pt>
    <dgm:pt modelId="{CF12BADE-CA5D-4FE5-B3B4-E62BB9D5C523}" type="pres">
      <dgm:prSet presAssocID="{792E5B4C-4717-4597-A7F0-DFD2F68F8785}" presName="text0" presStyleLbl="node1" presStyleIdx="3" presStyleCnt="6" custScaleX="125083" custScaleY="150428" custRadScaleRad="138088" custRadScaleInc="-50377">
        <dgm:presLayoutVars>
          <dgm:bulletEnabled val="1"/>
        </dgm:presLayoutVars>
      </dgm:prSet>
      <dgm:spPr/>
    </dgm:pt>
    <dgm:pt modelId="{0912D4D1-2753-4FDB-B63F-2BC30ECDFAC5}" type="pres">
      <dgm:prSet presAssocID="{6F35AD97-AD97-44A0-B008-94950A50A80C}" presName="Name56" presStyleLbl="parChTrans1D2" presStyleIdx="3" presStyleCnt="5"/>
      <dgm:spPr/>
    </dgm:pt>
    <dgm:pt modelId="{6188541C-34A1-4DB8-AB87-84A6832D4498}" type="pres">
      <dgm:prSet presAssocID="{5866894A-60EF-4F3C-860E-8256546F61D5}" presName="text0" presStyleLbl="node1" presStyleIdx="4" presStyleCnt="6" custScaleX="157717" custScaleY="150748" custRadScaleRad="82196" custRadScaleInc="-109612">
        <dgm:presLayoutVars>
          <dgm:bulletEnabled val="1"/>
        </dgm:presLayoutVars>
      </dgm:prSet>
      <dgm:spPr/>
    </dgm:pt>
    <dgm:pt modelId="{0381B8C2-270E-4D68-B6BA-2782FD3DBA07}" type="pres">
      <dgm:prSet presAssocID="{0D52EA39-39BE-4ECF-A144-0964BEB63F37}" presName="Name56" presStyleLbl="parChTrans1D2" presStyleIdx="4" presStyleCnt="5"/>
      <dgm:spPr/>
    </dgm:pt>
    <dgm:pt modelId="{FC1C2351-056A-4638-8FDB-DBED1BC8C791}" type="pres">
      <dgm:prSet presAssocID="{1B62AA31-7D44-4988-846A-B1613B82B2F4}" presName="text0" presStyleLbl="node1" presStyleIdx="5" presStyleCnt="6" custScaleX="157307" custScaleY="141907" custRadScaleRad="133949" custRadScaleInc="-149108">
        <dgm:presLayoutVars>
          <dgm:bulletEnabled val="1"/>
        </dgm:presLayoutVars>
      </dgm:prSet>
      <dgm:spPr/>
    </dgm:pt>
  </dgm:ptLst>
  <dgm:cxnLst>
    <dgm:cxn modelId="{7100300C-61E2-45C0-91A4-E35D2EDE3148}" type="presOf" srcId="{792E5B4C-4717-4597-A7F0-DFD2F68F8785}" destId="{CF12BADE-CA5D-4FE5-B3B4-E62BB9D5C523}" srcOrd="0" destOrd="0" presId="urn:microsoft.com/office/officeart/2008/layout/RadialCluster"/>
    <dgm:cxn modelId="{0A9A8C0E-76E2-4619-8C52-A44198AA1B2A}" type="presOf" srcId="{E4D72252-D3AF-4097-AEF6-E4D2A55C72DD}" destId="{A49F7FAE-8B32-4EE8-B30A-B466F8FC6E56}" srcOrd="0" destOrd="0" presId="urn:microsoft.com/office/officeart/2008/layout/RadialCluster"/>
    <dgm:cxn modelId="{6D6C3110-AFDD-4BAC-A3D8-B8B4692CC8EB}" srcId="{E4D72252-D3AF-4097-AEF6-E4D2A55C72DD}" destId="{1B62AA31-7D44-4988-846A-B1613B82B2F4}" srcOrd="4" destOrd="0" parTransId="{0D52EA39-39BE-4ECF-A144-0964BEB63F37}" sibTransId="{960A31B1-60CA-41E3-8FD4-0652F73EBC98}"/>
    <dgm:cxn modelId="{65B81714-3A82-4EC7-A9C8-DC7E4CD58717}" type="presOf" srcId="{C05F2632-592D-4C6B-97EC-DB4C1445F4B4}" destId="{44B607BF-D394-43ED-A189-E3CA44896059}" srcOrd="0" destOrd="0" presId="urn:microsoft.com/office/officeart/2008/layout/RadialCluster"/>
    <dgm:cxn modelId="{44B1C81B-071B-47D8-BC07-26345D08FCEE}" type="presOf" srcId="{5866894A-60EF-4F3C-860E-8256546F61D5}" destId="{6188541C-34A1-4DB8-AB87-84A6832D4498}" srcOrd="0" destOrd="0" presId="urn:microsoft.com/office/officeart/2008/layout/RadialCluster"/>
    <dgm:cxn modelId="{CF796B1C-3153-4858-A971-DEE4F640C659}" srcId="{E4D72252-D3AF-4097-AEF6-E4D2A55C72DD}" destId="{5866894A-60EF-4F3C-860E-8256546F61D5}" srcOrd="3" destOrd="0" parTransId="{6F35AD97-AD97-44A0-B008-94950A50A80C}" sibTransId="{EEF80D21-BBAD-42DD-B428-13FF76153F3E}"/>
    <dgm:cxn modelId="{B87A3623-0751-48B8-BB68-0D127409434A}" srcId="{C05F2632-592D-4C6B-97EC-DB4C1445F4B4}" destId="{E4D72252-D3AF-4097-AEF6-E4D2A55C72DD}" srcOrd="0" destOrd="0" parTransId="{480337FF-8083-400B-87F7-2809A40846F0}" sibTransId="{9DB6B114-89DD-4E17-B09D-EA1CD0F8BD0C}"/>
    <dgm:cxn modelId="{93494E27-980A-4011-88E0-FF4AA399F54E}" type="presOf" srcId="{749FCD71-ABBB-46C2-AB7B-8E9369460735}" destId="{970B8DFC-AEF6-466A-9BAE-2F66B3A5BDB8}" srcOrd="0" destOrd="0" presId="urn:microsoft.com/office/officeart/2008/layout/RadialCluster"/>
    <dgm:cxn modelId="{E7673634-FD8E-4053-86A5-D21C768E510E}" type="presOf" srcId="{63CE2ED8-B6F1-4D7B-AB36-54734FAE4881}" destId="{1B9CC776-AA40-4ABF-A76C-CCBF54E38C50}" srcOrd="0" destOrd="0" presId="urn:microsoft.com/office/officeart/2008/layout/RadialCluster"/>
    <dgm:cxn modelId="{DC85BE4A-7EE1-42A3-A091-E44FF495523B}" type="presOf" srcId="{0D52EA39-39BE-4ECF-A144-0964BEB63F37}" destId="{0381B8C2-270E-4D68-B6BA-2782FD3DBA07}" srcOrd="0" destOrd="0" presId="urn:microsoft.com/office/officeart/2008/layout/RadialCluster"/>
    <dgm:cxn modelId="{81F12A80-8B85-4A12-B21D-DB526E18107A}" srcId="{E4D72252-D3AF-4097-AEF6-E4D2A55C72DD}" destId="{B61CF097-72EA-4AA3-B8FC-3DD6D02DD6DB}" srcOrd="0" destOrd="0" parTransId="{72519FA9-C8A6-44AB-A096-30DA614CB586}" sibTransId="{FFF5341C-3E5F-47AA-B5C6-41D898D1C368}"/>
    <dgm:cxn modelId="{C3F58AA4-74E3-49D7-95A6-C698F0613CA6}" srcId="{E4D72252-D3AF-4097-AEF6-E4D2A55C72DD}" destId="{792E5B4C-4717-4597-A7F0-DFD2F68F8785}" srcOrd="2" destOrd="0" parTransId="{C86220BE-CF84-41EC-A3A7-9DFDB71839C4}" sibTransId="{A92985F4-B0D3-40D5-AE39-81F15A3A7D46}"/>
    <dgm:cxn modelId="{D8556CA5-02B9-4B3B-A929-6D890A4A6BF6}" type="presOf" srcId="{C86220BE-CF84-41EC-A3A7-9DFDB71839C4}" destId="{C53A7FC5-338D-4D08-AD96-F187B3C235D4}" srcOrd="0" destOrd="0" presId="urn:microsoft.com/office/officeart/2008/layout/RadialCluster"/>
    <dgm:cxn modelId="{3669EEA7-4D23-4C6C-893C-B5EF97B1016A}" srcId="{E4D72252-D3AF-4097-AEF6-E4D2A55C72DD}" destId="{63CE2ED8-B6F1-4D7B-AB36-54734FAE4881}" srcOrd="1" destOrd="0" parTransId="{749FCD71-ABBB-46C2-AB7B-8E9369460735}" sibTransId="{00B77151-4D86-4B0A-B1DE-1A346945EDA9}"/>
    <dgm:cxn modelId="{50DE49BE-EDF7-4A16-A709-62E0CA5F4AA5}" type="presOf" srcId="{6F35AD97-AD97-44A0-B008-94950A50A80C}" destId="{0912D4D1-2753-4FDB-B63F-2BC30ECDFAC5}" srcOrd="0" destOrd="0" presId="urn:microsoft.com/office/officeart/2008/layout/RadialCluster"/>
    <dgm:cxn modelId="{BE939ECD-E9AD-457C-BA7F-63288FAB0D7E}" type="presOf" srcId="{1B62AA31-7D44-4988-846A-B1613B82B2F4}" destId="{FC1C2351-056A-4638-8FDB-DBED1BC8C791}" srcOrd="0" destOrd="0" presId="urn:microsoft.com/office/officeart/2008/layout/RadialCluster"/>
    <dgm:cxn modelId="{D909FAEE-7C3A-43CB-96AA-552B72EA2934}" type="presOf" srcId="{B61CF097-72EA-4AA3-B8FC-3DD6D02DD6DB}" destId="{93BC5B3B-9727-4B4C-8815-7EA571F7FF05}" srcOrd="0" destOrd="0" presId="urn:microsoft.com/office/officeart/2008/layout/RadialCluster"/>
    <dgm:cxn modelId="{233F8DF8-366A-475B-B82E-F10CBCB77E6C}" type="presOf" srcId="{72519FA9-C8A6-44AB-A096-30DA614CB586}" destId="{65434A1D-4FE7-45CE-AA85-C28FCBF967D3}" srcOrd="0" destOrd="0" presId="urn:microsoft.com/office/officeart/2008/layout/RadialCluster"/>
    <dgm:cxn modelId="{3CEB9BE4-79F5-4CB4-A592-14F547CB79B0}" type="presParOf" srcId="{44B607BF-D394-43ED-A189-E3CA44896059}" destId="{780BCC1C-B015-43D4-8AFF-88AAA2DD0E08}" srcOrd="0" destOrd="0" presId="urn:microsoft.com/office/officeart/2008/layout/RadialCluster"/>
    <dgm:cxn modelId="{7DCDB6DD-2B27-4CF7-8F2F-B23F4CAB975B}" type="presParOf" srcId="{780BCC1C-B015-43D4-8AFF-88AAA2DD0E08}" destId="{A49F7FAE-8B32-4EE8-B30A-B466F8FC6E56}" srcOrd="0" destOrd="0" presId="urn:microsoft.com/office/officeart/2008/layout/RadialCluster"/>
    <dgm:cxn modelId="{72EC0567-2A91-4956-800C-09B0B0A553DA}" type="presParOf" srcId="{780BCC1C-B015-43D4-8AFF-88AAA2DD0E08}" destId="{65434A1D-4FE7-45CE-AA85-C28FCBF967D3}" srcOrd="1" destOrd="0" presId="urn:microsoft.com/office/officeart/2008/layout/RadialCluster"/>
    <dgm:cxn modelId="{2217ECE9-879E-49C0-9B21-C64DB3294154}" type="presParOf" srcId="{780BCC1C-B015-43D4-8AFF-88AAA2DD0E08}" destId="{93BC5B3B-9727-4B4C-8815-7EA571F7FF05}" srcOrd="2" destOrd="0" presId="urn:microsoft.com/office/officeart/2008/layout/RadialCluster"/>
    <dgm:cxn modelId="{C6326B7C-EC1B-4CA0-980B-1C44B9E9739B}" type="presParOf" srcId="{780BCC1C-B015-43D4-8AFF-88AAA2DD0E08}" destId="{970B8DFC-AEF6-466A-9BAE-2F66B3A5BDB8}" srcOrd="3" destOrd="0" presId="urn:microsoft.com/office/officeart/2008/layout/RadialCluster"/>
    <dgm:cxn modelId="{04195CA9-1B7D-4CC0-A127-6766248C8A90}" type="presParOf" srcId="{780BCC1C-B015-43D4-8AFF-88AAA2DD0E08}" destId="{1B9CC776-AA40-4ABF-A76C-CCBF54E38C50}" srcOrd="4" destOrd="0" presId="urn:microsoft.com/office/officeart/2008/layout/RadialCluster"/>
    <dgm:cxn modelId="{56D91B42-CEA7-4FDE-BD9F-51BB965712E3}" type="presParOf" srcId="{780BCC1C-B015-43D4-8AFF-88AAA2DD0E08}" destId="{C53A7FC5-338D-4D08-AD96-F187B3C235D4}" srcOrd="5" destOrd="0" presId="urn:microsoft.com/office/officeart/2008/layout/RadialCluster"/>
    <dgm:cxn modelId="{283D8927-DA8A-418F-B4B0-520CD188772A}" type="presParOf" srcId="{780BCC1C-B015-43D4-8AFF-88AAA2DD0E08}" destId="{CF12BADE-CA5D-4FE5-B3B4-E62BB9D5C523}" srcOrd="6" destOrd="0" presId="urn:microsoft.com/office/officeart/2008/layout/RadialCluster"/>
    <dgm:cxn modelId="{74664323-3003-4451-9A52-5C9804B119D2}" type="presParOf" srcId="{780BCC1C-B015-43D4-8AFF-88AAA2DD0E08}" destId="{0912D4D1-2753-4FDB-B63F-2BC30ECDFAC5}" srcOrd="7" destOrd="0" presId="urn:microsoft.com/office/officeart/2008/layout/RadialCluster"/>
    <dgm:cxn modelId="{6B7CF6B8-6734-4DFA-8E34-F90EEC944B10}" type="presParOf" srcId="{780BCC1C-B015-43D4-8AFF-88AAA2DD0E08}" destId="{6188541C-34A1-4DB8-AB87-84A6832D4498}" srcOrd="8" destOrd="0" presId="urn:microsoft.com/office/officeart/2008/layout/RadialCluster"/>
    <dgm:cxn modelId="{2EB4A79C-34D4-41B1-9DCF-386E216C81A4}" type="presParOf" srcId="{780BCC1C-B015-43D4-8AFF-88AAA2DD0E08}" destId="{0381B8C2-270E-4D68-B6BA-2782FD3DBA07}" srcOrd="9" destOrd="0" presId="urn:microsoft.com/office/officeart/2008/layout/RadialCluster"/>
    <dgm:cxn modelId="{151E9126-CAD5-4CCA-BD6B-80985EB300A6}" type="presParOf" srcId="{780BCC1C-B015-43D4-8AFF-88AAA2DD0E08}" destId="{FC1C2351-056A-4638-8FDB-DBED1BC8C791}" srcOrd="10" destOrd="0" presId="urn:microsoft.com/office/officeart/2008/layout/RadialCluster"/>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9F7FAE-8B32-4EE8-B30A-B466F8FC6E56}">
      <dsp:nvSpPr>
        <dsp:cNvPr id="0" name=""/>
        <dsp:cNvSpPr/>
      </dsp:nvSpPr>
      <dsp:spPr>
        <a:xfrm>
          <a:off x="2277198" y="1100367"/>
          <a:ext cx="1389816" cy="1389816"/>
        </a:xfrm>
        <a:prstGeom prst="round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Poor Mental Health Outcomes</a:t>
          </a:r>
        </a:p>
        <a:p>
          <a:pPr marL="0" lvl="0" indent="0" algn="ctr" defTabSz="577850">
            <a:lnSpc>
              <a:spcPct val="90000"/>
            </a:lnSpc>
            <a:spcBef>
              <a:spcPct val="0"/>
            </a:spcBef>
            <a:spcAft>
              <a:spcPct val="35000"/>
            </a:spcAft>
            <a:buFont typeface="Times New Roman" panose="02020603050405020304" pitchFamily="18" charset="0"/>
            <a:buNone/>
          </a:pPr>
          <a:r>
            <a:rPr lang="en-GB" sz="1300" kern="1200"/>
            <a:t>(Young Adults, UK, COVID-19)</a:t>
          </a:r>
        </a:p>
        <a:p>
          <a:pPr marL="0" lvl="0" indent="0" algn="ctr" defTabSz="577850">
            <a:lnSpc>
              <a:spcPct val="90000"/>
            </a:lnSpc>
            <a:spcBef>
              <a:spcPct val="0"/>
            </a:spcBef>
            <a:spcAft>
              <a:spcPct val="35000"/>
            </a:spcAft>
            <a:buNone/>
          </a:pPr>
          <a:endParaRPr lang="en-GB" sz="1300" kern="1200"/>
        </a:p>
      </dsp:txBody>
      <dsp:txXfrm>
        <a:off x="2345043" y="1168212"/>
        <a:ext cx="1254126" cy="1254126"/>
      </dsp:txXfrm>
    </dsp:sp>
    <dsp:sp modelId="{65434A1D-4FE7-45CE-AA85-C28FCBF967D3}">
      <dsp:nvSpPr>
        <dsp:cNvPr id="0" name=""/>
        <dsp:cNvSpPr/>
      </dsp:nvSpPr>
      <dsp:spPr>
        <a:xfrm rot="11556287">
          <a:off x="1439468" y="1547362"/>
          <a:ext cx="847948" cy="0"/>
        </a:xfrm>
        <a:custGeom>
          <a:avLst/>
          <a:gdLst/>
          <a:ahLst/>
          <a:cxnLst/>
          <a:rect l="0" t="0" r="0" b="0"/>
          <a:pathLst>
            <a:path>
              <a:moveTo>
                <a:pt x="0" y="0"/>
              </a:moveTo>
              <a:lnTo>
                <a:pt x="8479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BC5B3B-9727-4B4C-8815-7EA571F7FF05}">
      <dsp:nvSpPr>
        <dsp:cNvPr id="0" name=""/>
        <dsp:cNvSpPr/>
      </dsp:nvSpPr>
      <dsp:spPr>
        <a:xfrm>
          <a:off x="229621" y="716436"/>
          <a:ext cx="1220065" cy="120398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Financial Insecurity</a:t>
          </a:r>
        </a:p>
        <a:p>
          <a:pPr marL="0" lvl="0" indent="0" algn="ctr" defTabSz="488950">
            <a:lnSpc>
              <a:spcPct val="90000"/>
            </a:lnSpc>
            <a:spcBef>
              <a:spcPct val="0"/>
            </a:spcBef>
            <a:spcAft>
              <a:spcPct val="35000"/>
            </a:spcAft>
            <a:buNone/>
          </a:pPr>
          <a:r>
            <a:rPr lang="en-GB" sz="1100" kern="1200" dirty="0"/>
            <a:t>- Job loss</a:t>
          </a:r>
        </a:p>
        <a:p>
          <a:pPr marL="0" lvl="0" indent="0" algn="ctr" defTabSz="488950">
            <a:lnSpc>
              <a:spcPct val="90000"/>
            </a:lnSpc>
            <a:spcBef>
              <a:spcPct val="0"/>
            </a:spcBef>
            <a:spcAft>
              <a:spcPct val="35000"/>
            </a:spcAft>
            <a:buNone/>
          </a:pPr>
          <a:r>
            <a:rPr lang="en-GB" sz="1100" kern="1200" dirty="0"/>
            <a:t>- Low income</a:t>
          </a:r>
        </a:p>
        <a:p>
          <a:pPr marL="0" lvl="0" indent="0" algn="ctr" defTabSz="488950">
            <a:lnSpc>
              <a:spcPct val="90000"/>
            </a:lnSpc>
            <a:spcBef>
              <a:spcPct val="0"/>
            </a:spcBef>
            <a:spcAft>
              <a:spcPct val="35000"/>
            </a:spcAft>
            <a:buNone/>
          </a:pPr>
          <a:r>
            <a:rPr lang="en-GB" sz="1100" kern="1200"/>
            <a:t>- Debt</a:t>
          </a:r>
        </a:p>
      </dsp:txBody>
      <dsp:txXfrm>
        <a:off x="288395" y="775210"/>
        <a:ext cx="1102517" cy="1086436"/>
      </dsp:txXfrm>
    </dsp:sp>
    <dsp:sp modelId="{970B8DFC-AEF6-466A-9BAE-2F66B3A5BDB8}">
      <dsp:nvSpPr>
        <dsp:cNvPr id="0" name=""/>
        <dsp:cNvSpPr/>
      </dsp:nvSpPr>
      <dsp:spPr>
        <a:xfrm rot="21004745">
          <a:off x="3659878" y="1591508"/>
          <a:ext cx="954505" cy="0"/>
        </a:xfrm>
        <a:custGeom>
          <a:avLst/>
          <a:gdLst/>
          <a:ahLst/>
          <a:cxnLst/>
          <a:rect l="0" t="0" r="0" b="0"/>
          <a:pathLst>
            <a:path>
              <a:moveTo>
                <a:pt x="0" y="0"/>
              </a:moveTo>
              <a:lnTo>
                <a:pt x="954505"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9CC776-AA40-4ABF-A76C-CCBF54E38C50}">
      <dsp:nvSpPr>
        <dsp:cNvPr id="0" name=""/>
        <dsp:cNvSpPr/>
      </dsp:nvSpPr>
      <dsp:spPr>
        <a:xfrm>
          <a:off x="4607248" y="683034"/>
          <a:ext cx="1039398" cy="147070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Housing</a:t>
          </a:r>
        </a:p>
        <a:p>
          <a:pPr marL="0" lvl="0" indent="0" algn="ctr" defTabSz="488950">
            <a:lnSpc>
              <a:spcPct val="90000"/>
            </a:lnSpc>
            <a:spcBef>
              <a:spcPct val="0"/>
            </a:spcBef>
            <a:spcAft>
              <a:spcPct val="35000"/>
            </a:spcAft>
            <a:buNone/>
          </a:pPr>
          <a:r>
            <a:rPr lang="en-GB" sz="1100" kern="1200"/>
            <a:t>Overcrowding</a:t>
          </a:r>
        </a:p>
        <a:p>
          <a:pPr marL="0" lvl="0" indent="0" algn="ctr" defTabSz="488950">
            <a:lnSpc>
              <a:spcPct val="90000"/>
            </a:lnSpc>
            <a:spcBef>
              <a:spcPct val="0"/>
            </a:spcBef>
            <a:spcAft>
              <a:spcPct val="35000"/>
            </a:spcAft>
            <a:buNone/>
          </a:pPr>
          <a:r>
            <a:rPr lang="en-GB" sz="1100" kern="1200"/>
            <a:t>-Insecure tenancy</a:t>
          </a:r>
        </a:p>
        <a:p>
          <a:pPr marL="0" lvl="0" indent="0" algn="ctr" defTabSz="488950">
            <a:lnSpc>
              <a:spcPct val="90000"/>
            </a:lnSpc>
            <a:spcBef>
              <a:spcPct val="0"/>
            </a:spcBef>
            <a:spcAft>
              <a:spcPct val="35000"/>
            </a:spcAft>
            <a:buNone/>
          </a:pPr>
          <a:r>
            <a:rPr lang="en-GB" sz="1100" kern="1200"/>
            <a:t>Poor conditions</a:t>
          </a:r>
        </a:p>
      </dsp:txBody>
      <dsp:txXfrm>
        <a:off x="4657987" y="733773"/>
        <a:ext cx="937920" cy="1369223"/>
      </dsp:txXfrm>
    </dsp:sp>
    <dsp:sp modelId="{C53A7FC5-338D-4D08-AD96-F187B3C235D4}">
      <dsp:nvSpPr>
        <dsp:cNvPr id="0" name=""/>
        <dsp:cNvSpPr/>
      </dsp:nvSpPr>
      <dsp:spPr>
        <a:xfrm rot="2741901">
          <a:off x="3452423" y="2959734"/>
          <a:ext cx="1312194" cy="0"/>
        </a:xfrm>
        <a:custGeom>
          <a:avLst/>
          <a:gdLst/>
          <a:ahLst/>
          <a:cxnLst/>
          <a:rect l="0" t="0" r="0" b="0"/>
          <a:pathLst>
            <a:path>
              <a:moveTo>
                <a:pt x="0" y="0"/>
              </a:moveTo>
              <a:lnTo>
                <a:pt x="131219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12BADE-CA5D-4FE5-B3B4-E62BB9D5C523}">
      <dsp:nvSpPr>
        <dsp:cNvPr id="0" name=""/>
        <dsp:cNvSpPr/>
      </dsp:nvSpPr>
      <dsp:spPr>
        <a:xfrm>
          <a:off x="4566762" y="3325654"/>
          <a:ext cx="1164744" cy="140075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dirty="0"/>
            <a:t>NHS Pressure</a:t>
          </a:r>
        </a:p>
        <a:p>
          <a:pPr marL="0" lvl="0" indent="0" algn="ctr" defTabSz="488950">
            <a:lnSpc>
              <a:spcPct val="90000"/>
            </a:lnSpc>
            <a:spcBef>
              <a:spcPct val="0"/>
            </a:spcBef>
            <a:spcAft>
              <a:spcPct val="35000"/>
            </a:spcAft>
            <a:buNone/>
          </a:pPr>
          <a:r>
            <a:rPr lang="en-GB" sz="1100" kern="1200" dirty="0"/>
            <a:t>- Long waiting lists</a:t>
          </a:r>
        </a:p>
        <a:p>
          <a:pPr marL="0" lvl="0" indent="0" algn="ctr" defTabSz="488950">
            <a:lnSpc>
              <a:spcPct val="90000"/>
            </a:lnSpc>
            <a:spcBef>
              <a:spcPct val="0"/>
            </a:spcBef>
            <a:spcAft>
              <a:spcPct val="35000"/>
            </a:spcAft>
            <a:buNone/>
          </a:pPr>
          <a:r>
            <a:rPr lang="en-GB" sz="1100" kern="1200" dirty="0"/>
            <a:t>- Staff shortages</a:t>
          </a:r>
        </a:p>
        <a:p>
          <a:pPr marL="0" lvl="0" indent="0" algn="ctr" defTabSz="488950">
            <a:lnSpc>
              <a:spcPct val="90000"/>
            </a:lnSpc>
            <a:spcBef>
              <a:spcPct val="0"/>
            </a:spcBef>
            <a:spcAft>
              <a:spcPct val="35000"/>
            </a:spcAft>
            <a:buNone/>
          </a:pPr>
          <a:r>
            <a:rPr lang="en-GB" sz="1100" kern="1200" dirty="0"/>
            <a:t>- Underfunded services</a:t>
          </a:r>
        </a:p>
      </dsp:txBody>
      <dsp:txXfrm>
        <a:off x="4623620" y="3382512"/>
        <a:ext cx="1051028" cy="1287035"/>
      </dsp:txXfrm>
    </dsp:sp>
    <dsp:sp modelId="{0912D4D1-2753-4FDB-B63F-2BC30ECDFAC5}">
      <dsp:nvSpPr>
        <dsp:cNvPr id="0" name=""/>
        <dsp:cNvSpPr/>
      </dsp:nvSpPr>
      <dsp:spPr>
        <a:xfrm rot="5251360">
          <a:off x="2602828" y="2907178"/>
          <a:ext cx="834769" cy="0"/>
        </a:xfrm>
        <a:custGeom>
          <a:avLst/>
          <a:gdLst/>
          <a:ahLst/>
          <a:cxnLst/>
          <a:rect l="0" t="0" r="0" b="0"/>
          <a:pathLst>
            <a:path>
              <a:moveTo>
                <a:pt x="0" y="0"/>
              </a:moveTo>
              <a:lnTo>
                <a:pt x="83476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88541C-34A1-4DB8-AB87-84A6832D4498}">
      <dsp:nvSpPr>
        <dsp:cNvPr id="0" name=""/>
        <dsp:cNvSpPr/>
      </dsp:nvSpPr>
      <dsp:spPr>
        <a:xfrm>
          <a:off x="2334307" y="3324173"/>
          <a:ext cx="1468624" cy="140373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Social Isolation</a:t>
          </a:r>
        </a:p>
        <a:p>
          <a:pPr marL="0" lvl="0" indent="0" algn="ctr" defTabSz="488950">
            <a:lnSpc>
              <a:spcPct val="90000"/>
            </a:lnSpc>
            <a:spcBef>
              <a:spcPct val="0"/>
            </a:spcBef>
            <a:spcAft>
              <a:spcPct val="35000"/>
            </a:spcAft>
            <a:buNone/>
          </a:pPr>
          <a:r>
            <a:rPr lang="en-GB" sz="1100" kern="1200"/>
            <a:t>- Lockdowns</a:t>
          </a:r>
        </a:p>
        <a:p>
          <a:pPr marL="0" lvl="0" indent="0" algn="ctr" defTabSz="488950">
            <a:lnSpc>
              <a:spcPct val="90000"/>
            </a:lnSpc>
            <a:spcBef>
              <a:spcPct val="0"/>
            </a:spcBef>
            <a:spcAft>
              <a:spcPct val="35000"/>
            </a:spcAft>
            <a:buNone/>
          </a:pPr>
          <a:r>
            <a:rPr lang="en-GB" sz="1100" kern="1200"/>
            <a:t>Restricted movement</a:t>
          </a:r>
        </a:p>
        <a:p>
          <a:pPr marL="0" lvl="0" indent="0" algn="ctr" defTabSz="488950">
            <a:lnSpc>
              <a:spcPct val="90000"/>
            </a:lnSpc>
            <a:spcBef>
              <a:spcPct val="0"/>
            </a:spcBef>
            <a:spcAft>
              <a:spcPct val="35000"/>
            </a:spcAft>
            <a:buNone/>
          </a:pPr>
          <a:r>
            <a:rPr lang="en-GB" sz="1100" kern="1200"/>
            <a:t>- Loneliness</a:t>
          </a:r>
        </a:p>
      </dsp:txBody>
      <dsp:txXfrm>
        <a:off x="2402831" y="3392697"/>
        <a:ext cx="1331576" cy="1266683"/>
      </dsp:txXfrm>
    </dsp:sp>
    <dsp:sp modelId="{0381B8C2-270E-4D68-B6BA-2782FD3DBA07}">
      <dsp:nvSpPr>
        <dsp:cNvPr id="0" name=""/>
        <dsp:cNvSpPr/>
      </dsp:nvSpPr>
      <dsp:spPr>
        <a:xfrm rot="8051932">
          <a:off x="1324450" y="2900748"/>
          <a:ext cx="1145348" cy="0"/>
        </a:xfrm>
        <a:custGeom>
          <a:avLst/>
          <a:gdLst/>
          <a:ahLst/>
          <a:cxnLst/>
          <a:rect l="0" t="0" r="0" b="0"/>
          <a:pathLst>
            <a:path>
              <a:moveTo>
                <a:pt x="0" y="0"/>
              </a:moveTo>
              <a:lnTo>
                <a:pt x="1145348"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1C2351-056A-4638-8FDB-DBED1BC8C791}">
      <dsp:nvSpPr>
        <dsp:cNvPr id="0" name=""/>
        <dsp:cNvSpPr/>
      </dsp:nvSpPr>
      <dsp:spPr>
        <a:xfrm>
          <a:off x="123000" y="3311312"/>
          <a:ext cx="1464807" cy="132140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Digital Exclusion</a:t>
          </a:r>
        </a:p>
        <a:p>
          <a:pPr marL="0" lvl="0" indent="0" algn="ctr" defTabSz="488950">
            <a:lnSpc>
              <a:spcPct val="90000"/>
            </a:lnSpc>
            <a:spcBef>
              <a:spcPct val="0"/>
            </a:spcBef>
            <a:spcAft>
              <a:spcPct val="35000"/>
            </a:spcAft>
            <a:buNone/>
          </a:pPr>
          <a:r>
            <a:rPr lang="en-GB" sz="1100" kern="1200"/>
            <a:t>- No internet</a:t>
          </a:r>
        </a:p>
        <a:p>
          <a:pPr marL="0" lvl="0" indent="0" algn="ctr" defTabSz="488950">
            <a:lnSpc>
              <a:spcPct val="90000"/>
            </a:lnSpc>
            <a:spcBef>
              <a:spcPct val="0"/>
            </a:spcBef>
            <a:spcAft>
              <a:spcPct val="35000"/>
            </a:spcAft>
            <a:buNone/>
          </a:pPr>
          <a:r>
            <a:rPr lang="en-GB" sz="1100" kern="1200"/>
            <a:t>- Limited devices</a:t>
          </a:r>
        </a:p>
        <a:p>
          <a:pPr marL="0" lvl="0" indent="0" algn="ctr" defTabSz="488950">
            <a:lnSpc>
              <a:spcPct val="90000"/>
            </a:lnSpc>
            <a:spcBef>
              <a:spcPct val="0"/>
            </a:spcBef>
            <a:spcAft>
              <a:spcPct val="35000"/>
            </a:spcAft>
            <a:buNone/>
          </a:pPr>
          <a:r>
            <a:rPr lang="en-GB" sz="1100" kern="1200"/>
            <a:t>- Low digital skills</a:t>
          </a:r>
        </a:p>
      </dsp:txBody>
      <dsp:txXfrm>
        <a:off x="187506" y="3375818"/>
        <a:ext cx="1335795" cy="119239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37</Pages>
  <Words>8518</Words>
  <Characters>55715</Characters>
  <Application>Microsoft Office Word</Application>
  <DocSecurity>0</DocSecurity>
  <Lines>1211</Lines>
  <Paragraphs>568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Nazia Haroon (2208947)</cp:lastModifiedBy>
  <cp:revision>13</cp:revision>
  <dcterms:created xsi:type="dcterms:W3CDTF">2025-09-26T20:49:00Z</dcterms:created>
  <dcterms:modified xsi:type="dcterms:W3CDTF">2025-11-06T12:11:00Z</dcterms:modified>
</cp:coreProperties>
</file>