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580506" w14:textId="77777777" w:rsidR="00CA6C1A" w:rsidRDefault="00CA6C1A" w:rsidP="00CA6C1A">
      <w:pPr>
        <w:jc w:val="center"/>
        <w:rPr>
          <w:b/>
          <w:bCs/>
          <w:sz w:val="36"/>
          <w:szCs w:val="36"/>
        </w:rPr>
      </w:pPr>
    </w:p>
    <w:p w14:paraId="56C5797D" w14:textId="77777777" w:rsidR="00CA6C1A" w:rsidRDefault="00CA6C1A" w:rsidP="00CA6C1A">
      <w:pPr>
        <w:jc w:val="center"/>
        <w:rPr>
          <w:b/>
          <w:bCs/>
          <w:sz w:val="36"/>
          <w:szCs w:val="36"/>
        </w:rPr>
      </w:pPr>
    </w:p>
    <w:p w14:paraId="70D2A718" w14:textId="77777777" w:rsidR="00CA6C1A" w:rsidRDefault="00CA6C1A" w:rsidP="00CA6C1A">
      <w:pPr>
        <w:jc w:val="center"/>
        <w:rPr>
          <w:b/>
          <w:bCs/>
          <w:sz w:val="36"/>
          <w:szCs w:val="36"/>
        </w:rPr>
      </w:pPr>
    </w:p>
    <w:p w14:paraId="5C613921" w14:textId="77777777" w:rsidR="00CA6C1A" w:rsidRDefault="00CA6C1A" w:rsidP="00CA6C1A">
      <w:pPr>
        <w:jc w:val="center"/>
        <w:rPr>
          <w:b/>
          <w:bCs/>
          <w:sz w:val="36"/>
          <w:szCs w:val="36"/>
        </w:rPr>
      </w:pPr>
    </w:p>
    <w:p w14:paraId="18D9991B" w14:textId="77777777" w:rsidR="00CA6C1A" w:rsidRDefault="00CA6C1A" w:rsidP="00CA6C1A">
      <w:pPr>
        <w:jc w:val="center"/>
        <w:rPr>
          <w:b/>
          <w:bCs/>
          <w:sz w:val="36"/>
          <w:szCs w:val="36"/>
        </w:rPr>
      </w:pPr>
    </w:p>
    <w:p w14:paraId="6ED36CC9" w14:textId="3EF95BCB" w:rsidR="00CA6C1A" w:rsidRDefault="00F47C3C" w:rsidP="00CA6C1A">
      <w:pPr>
        <w:jc w:val="center"/>
        <w:rPr>
          <w:b/>
          <w:bCs/>
          <w:sz w:val="36"/>
          <w:szCs w:val="36"/>
        </w:rPr>
      </w:pPr>
      <w:r>
        <w:rPr>
          <w:b/>
          <w:bCs/>
          <w:sz w:val="36"/>
          <w:szCs w:val="36"/>
        </w:rPr>
        <w:t>REPORT</w:t>
      </w:r>
    </w:p>
    <w:p w14:paraId="40013BE7" w14:textId="2F73BCA5" w:rsidR="00CA6C1A" w:rsidRDefault="00CA6C1A" w:rsidP="00CA6C1A">
      <w:pPr>
        <w:jc w:val="center"/>
        <w:rPr>
          <w:b/>
          <w:bCs/>
          <w:sz w:val="36"/>
          <w:szCs w:val="36"/>
        </w:rPr>
      </w:pPr>
    </w:p>
    <w:p w14:paraId="0A63E184" w14:textId="77777777" w:rsidR="00CA6C1A" w:rsidRDefault="00CA6C1A" w:rsidP="00CA6C1A">
      <w:pPr>
        <w:jc w:val="center"/>
        <w:rPr>
          <w:b/>
          <w:bCs/>
          <w:sz w:val="36"/>
          <w:szCs w:val="36"/>
        </w:rPr>
      </w:pPr>
    </w:p>
    <w:p w14:paraId="34CF3B34" w14:textId="77777777" w:rsidR="00CA6C1A" w:rsidRDefault="00CA6C1A" w:rsidP="00CA6C1A">
      <w:pPr>
        <w:jc w:val="center"/>
        <w:rPr>
          <w:b/>
          <w:bCs/>
          <w:sz w:val="36"/>
          <w:szCs w:val="36"/>
        </w:rPr>
      </w:pPr>
    </w:p>
    <w:p w14:paraId="46BCB0BB" w14:textId="77777777" w:rsidR="00265FAB" w:rsidRPr="007F4AE9" w:rsidRDefault="00265FAB" w:rsidP="00265FAB">
      <w:pPr>
        <w:rPr>
          <w:rFonts w:cstheme="minorHAnsi"/>
          <w:sz w:val="28"/>
        </w:rPr>
      </w:pPr>
      <w:r w:rsidRPr="007F4AE9">
        <w:rPr>
          <w:rFonts w:cstheme="minorHAnsi"/>
          <w:sz w:val="28"/>
        </w:rPr>
        <w:t>Student Name: Aurelia Bogatu</w:t>
      </w:r>
    </w:p>
    <w:p w14:paraId="4FD4D10C" w14:textId="77777777" w:rsidR="00265FAB" w:rsidRPr="007F4AE9" w:rsidRDefault="00265FAB" w:rsidP="00265FAB">
      <w:pPr>
        <w:rPr>
          <w:rFonts w:cstheme="minorHAnsi"/>
          <w:sz w:val="28"/>
        </w:rPr>
      </w:pPr>
      <w:r w:rsidRPr="007F4AE9">
        <w:rPr>
          <w:rFonts w:cstheme="minorHAnsi"/>
          <w:sz w:val="28"/>
        </w:rPr>
        <w:t>Tutor Name: Lisa-Marie Bassler</w:t>
      </w:r>
    </w:p>
    <w:p w14:paraId="32648E67" w14:textId="77777777" w:rsidR="00265FAB" w:rsidRPr="007F4AE9" w:rsidRDefault="00265FAB" w:rsidP="00265FAB">
      <w:pPr>
        <w:rPr>
          <w:rFonts w:cstheme="minorHAnsi"/>
          <w:b/>
          <w:bCs/>
          <w:sz w:val="28"/>
          <w:lang w:val="en-GB"/>
        </w:rPr>
      </w:pPr>
      <w:r w:rsidRPr="007F4AE9">
        <w:rPr>
          <w:rFonts w:cstheme="minorHAnsi"/>
          <w:sz w:val="28"/>
        </w:rPr>
        <w:t xml:space="preserve">Module Name: </w:t>
      </w:r>
      <w:r w:rsidRPr="007F4AE9">
        <w:rPr>
          <w:rFonts w:cstheme="minorHAnsi"/>
          <w:b/>
          <w:bCs/>
          <w:sz w:val="28"/>
          <w:lang w:val="en-GB"/>
        </w:rPr>
        <w:t>Sustainable Hospitality &amp; Tourism Management</w:t>
      </w:r>
    </w:p>
    <w:p w14:paraId="6F305CA8" w14:textId="56B7E57A" w:rsidR="00265FAB" w:rsidRDefault="00265FAB" w:rsidP="00265FAB">
      <w:pPr>
        <w:rPr>
          <w:b/>
          <w:bCs/>
          <w:sz w:val="28"/>
          <w:szCs w:val="28"/>
        </w:rPr>
      </w:pPr>
      <w:r w:rsidRPr="007F4AE9">
        <w:rPr>
          <w:rFonts w:cstheme="minorHAnsi"/>
          <w:sz w:val="28"/>
        </w:rPr>
        <w:t xml:space="preserve">Module Code: BMIH5006  </w:t>
      </w:r>
    </w:p>
    <w:p w14:paraId="47A32340" w14:textId="77777777" w:rsidR="00265FAB" w:rsidRDefault="00265FAB" w:rsidP="00CA6C1A">
      <w:pPr>
        <w:jc w:val="center"/>
        <w:rPr>
          <w:b/>
          <w:bCs/>
          <w:sz w:val="28"/>
          <w:szCs w:val="28"/>
        </w:rPr>
      </w:pPr>
    </w:p>
    <w:p w14:paraId="1477A5B1" w14:textId="733781C1" w:rsidR="00265FAB" w:rsidRPr="00CA6C1A" w:rsidRDefault="00265FAB" w:rsidP="00CA6C1A">
      <w:pPr>
        <w:jc w:val="center"/>
        <w:rPr>
          <w:b/>
          <w:bCs/>
          <w:sz w:val="28"/>
          <w:szCs w:val="28"/>
        </w:rPr>
      </w:pPr>
      <w:r w:rsidRPr="00265FAB">
        <w:rPr>
          <w:b/>
          <w:bCs/>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3551A97" w14:textId="77777777" w:rsidR="00CA6C1A" w:rsidRDefault="00CA6C1A">
      <w:pPr>
        <w:spacing w:after="160" w:line="259" w:lineRule="auto"/>
        <w:jc w:val="left"/>
        <w:rPr>
          <w:b/>
          <w:bCs/>
          <w:sz w:val="36"/>
          <w:szCs w:val="36"/>
        </w:rPr>
      </w:pPr>
      <w:r>
        <w:rPr>
          <w:b/>
          <w:bCs/>
          <w:sz w:val="36"/>
          <w:szCs w:val="36"/>
        </w:rPr>
        <w:br w:type="page"/>
      </w:r>
    </w:p>
    <w:p w14:paraId="52EA0EC9" w14:textId="77777777" w:rsidR="00CD27C6" w:rsidRDefault="00CD27C6" w:rsidP="00CD27C6">
      <w:pPr>
        <w:jc w:val="center"/>
        <w:rPr>
          <w:b/>
        </w:rPr>
      </w:pPr>
      <w:r w:rsidRPr="00CD27C6">
        <w:rPr>
          <w:b/>
        </w:rPr>
        <w:lastRenderedPageBreak/>
        <w:t>Executive Summary</w:t>
      </w:r>
    </w:p>
    <w:p w14:paraId="78461F7D" w14:textId="77777777" w:rsidR="00CD27C6" w:rsidRPr="00CD27C6" w:rsidRDefault="00CD27C6" w:rsidP="00495AD2">
      <w:r>
        <w:t xml:space="preserve">This report is based on the concept of green practice which is a trend in the modern business world. Though this type of action is not enforced by law, businesses are encouraged to practice this so that they can efficiently protect the environment, society, and community. That is why this report has defined the concept </w:t>
      </w:r>
      <w:proofErr w:type="gramStart"/>
      <w:r>
        <w:t>first of all</w:t>
      </w:r>
      <w:proofErr w:type="gramEnd"/>
      <w:r>
        <w:t xml:space="preserve">. Green practice is also seen as </w:t>
      </w:r>
      <w:r w:rsidR="00495AD2">
        <w:t xml:space="preserve">a </w:t>
      </w:r>
      <w:r>
        <w:t xml:space="preserve">sustainable activity under the CSR policy. Then, some authors’ definitions have been observed in this field. </w:t>
      </w:r>
      <w:r w:rsidR="00495AD2">
        <w:t xml:space="preserve">From the definition, it is identified that it is one of the most significant approaches adopted by businesses nowadays. This approach not only supports saving the environment, society, and local community or their engagement but also maximizes the brand value of businesses. Then, the greener practices initiated by Six Senses Resort have been identified and how the resort has implemented them within the business. After discussing its greener practices, its major benefits have been demonstrated regarding sustainability. Their implementation is a big challenge. That is why some major challenges have been discussed in this field; from this discussion, it was tried to identify whether this is cost-effective or not. In this case, the </w:t>
      </w:r>
      <w:proofErr w:type="gramStart"/>
      <w:r w:rsidR="00495AD2">
        <w:t>benefit</w:t>
      </w:r>
      <w:proofErr w:type="gramEnd"/>
      <w:r w:rsidR="00495AD2">
        <w:t xml:space="preserve"> to the environment has been discussed. </w:t>
      </w:r>
      <w:r w:rsidR="00495AD2">
        <w:br w:type="page"/>
      </w:r>
    </w:p>
    <w:sdt>
      <w:sdtPr>
        <w:rPr>
          <w:rFonts w:ascii="Arial" w:eastAsia="SimSun" w:hAnsi="Arial" w:cs="Times New Roman"/>
          <w:b w:val="0"/>
          <w:bCs w:val="0"/>
          <w:color w:val="auto"/>
          <w:sz w:val="24"/>
          <w:szCs w:val="24"/>
          <w:lang w:eastAsia="zh-CN"/>
        </w:rPr>
        <w:id w:val="137707830"/>
        <w:docPartObj>
          <w:docPartGallery w:val="Table of Contents"/>
          <w:docPartUnique/>
        </w:docPartObj>
      </w:sdtPr>
      <w:sdtContent>
        <w:p w14:paraId="353302E2" w14:textId="77777777" w:rsidR="004B44FB" w:rsidRDefault="004B44FB">
          <w:pPr>
            <w:pStyle w:val="TOCHeading"/>
          </w:pPr>
          <w:r>
            <w:t>Table of Contents</w:t>
          </w:r>
        </w:p>
        <w:p w14:paraId="01027757" w14:textId="77777777" w:rsidR="00D01F52" w:rsidRDefault="002B5AE4">
          <w:pPr>
            <w:pStyle w:val="TOC1"/>
            <w:tabs>
              <w:tab w:val="right" w:leader="dot" w:pos="9017"/>
            </w:tabs>
            <w:rPr>
              <w:rFonts w:asciiTheme="minorHAnsi" w:eastAsiaTheme="minorEastAsia" w:hAnsiTheme="minorHAnsi" w:cstheme="minorBidi"/>
              <w:noProof/>
              <w:sz w:val="22"/>
              <w:szCs w:val="22"/>
              <w:lang w:eastAsia="en-US"/>
            </w:rPr>
          </w:pPr>
          <w:r>
            <w:fldChar w:fldCharType="begin"/>
          </w:r>
          <w:r w:rsidR="004B44FB">
            <w:instrText xml:space="preserve"> TOC \o "1-3" \h \z \u </w:instrText>
          </w:r>
          <w:r>
            <w:fldChar w:fldCharType="separate"/>
          </w:r>
          <w:hyperlink w:anchor="_Toc180923673" w:history="1">
            <w:r w:rsidR="00D01F52" w:rsidRPr="008F329F">
              <w:rPr>
                <w:rStyle w:val="Hyperlink"/>
                <w:noProof/>
              </w:rPr>
              <w:t>Introduction</w:t>
            </w:r>
            <w:r w:rsidR="00D01F52">
              <w:rPr>
                <w:noProof/>
                <w:webHidden/>
              </w:rPr>
              <w:tab/>
            </w:r>
            <w:r w:rsidR="00D01F52">
              <w:rPr>
                <w:noProof/>
                <w:webHidden/>
              </w:rPr>
              <w:fldChar w:fldCharType="begin"/>
            </w:r>
            <w:r w:rsidR="00D01F52">
              <w:rPr>
                <w:noProof/>
                <w:webHidden/>
              </w:rPr>
              <w:instrText xml:space="preserve"> PAGEREF _Toc180923673 \h </w:instrText>
            </w:r>
            <w:r w:rsidR="00D01F52">
              <w:rPr>
                <w:noProof/>
                <w:webHidden/>
              </w:rPr>
            </w:r>
            <w:r w:rsidR="00D01F52">
              <w:rPr>
                <w:noProof/>
                <w:webHidden/>
              </w:rPr>
              <w:fldChar w:fldCharType="separate"/>
            </w:r>
            <w:r w:rsidR="00D01F52">
              <w:rPr>
                <w:noProof/>
                <w:webHidden/>
              </w:rPr>
              <w:t>4</w:t>
            </w:r>
            <w:r w:rsidR="00D01F52">
              <w:rPr>
                <w:noProof/>
                <w:webHidden/>
              </w:rPr>
              <w:fldChar w:fldCharType="end"/>
            </w:r>
          </w:hyperlink>
        </w:p>
        <w:p w14:paraId="56A8F2E9" w14:textId="77777777" w:rsidR="00D01F52" w:rsidRDefault="00D01F52">
          <w:pPr>
            <w:pStyle w:val="TOC1"/>
            <w:tabs>
              <w:tab w:val="right" w:leader="dot" w:pos="9017"/>
            </w:tabs>
            <w:rPr>
              <w:rFonts w:asciiTheme="minorHAnsi" w:eastAsiaTheme="minorEastAsia" w:hAnsiTheme="minorHAnsi" w:cstheme="minorBidi"/>
              <w:noProof/>
              <w:sz w:val="22"/>
              <w:szCs w:val="22"/>
              <w:lang w:eastAsia="en-US"/>
            </w:rPr>
          </w:pPr>
          <w:hyperlink w:anchor="_Toc180923674" w:history="1">
            <w:r w:rsidRPr="008F329F">
              <w:rPr>
                <w:rStyle w:val="Hyperlink"/>
                <w:noProof/>
              </w:rPr>
              <w:t>Benefits of Green/sustainable practice</w:t>
            </w:r>
            <w:r>
              <w:rPr>
                <w:noProof/>
                <w:webHidden/>
              </w:rPr>
              <w:tab/>
            </w:r>
            <w:r>
              <w:rPr>
                <w:noProof/>
                <w:webHidden/>
              </w:rPr>
              <w:fldChar w:fldCharType="begin"/>
            </w:r>
            <w:r>
              <w:rPr>
                <w:noProof/>
                <w:webHidden/>
              </w:rPr>
              <w:instrText xml:space="preserve"> PAGEREF _Toc180923674 \h </w:instrText>
            </w:r>
            <w:r>
              <w:rPr>
                <w:noProof/>
                <w:webHidden/>
              </w:rPr>
            </w:r>
            <w:r>
              <w:rPr>
                <w:noProof/>
                <w:webHidden/>
              </w:rPr>
              <w:fldChar w:fldCharType="separate"/>
            </w:r>
            <w:r>
              <w:rPr>
                <w:noProof/>
                <w:webHidden/>
              </w:rPr>
              <w:t>6</w:t>
            </w:r>
            <w:r>
              <w:rPr>
                <w:noProof/>
                <w:webHidden/>
              </w:rPr>
              <w:fldChar w:fldCharType="end"/>
            </w:r>
          </w:hyperlink>
        </w:p>
        <w:p w14:paraId="2A7BB83A" w14:textId="77777777" w:rsidR="00D01F52" w:rsidRDefault="00D01F52">
          <w:pPr>
            <w:pStyle w:val="TOC1"/>
            <w:tabs>
              <w:tab w:val="right" w:leader="dot" w:pos="9017"/>
            </w:tabs>
            <w:rPr>
              <w:rFonts w:asciiTheme="minorHAnsi" w:eastAsiaTheme="minorEastAsia" w:hAnsiTheme="minorHAnsi" w:cstheme="minorBidi"/>
              <w:noProof/>
              <w:sz w:val="22"/>
              <w:szCs w:val="22"/>
              <w:lang w:eastAsia="en-US"/>
            </w:rPr>
          </w:pPr>
          <w:hyperlink w:anchor="_Toc180923675" w:history="1">
            <w:r w:rsidRPr="008F329F">
              <w:rPr>
                <w:rStyle w:val="Hyperlink"/>
                <w:noProof/>
              </w:rPr>
              <w:t>Challenges in implementing green practices</w:t>
            </w:r>
            <w:r>
              <w:rPr>
                <w:noProof/>
                <w:webHidden/>
              </w:rPr>
              <w:tab/>
            </w:r>
            <w:r>
              <w:rPr>
                <w:noProof/>
                <w:webHidden/>
              </w:rPr>
              <w:fldChar w:fldCharType="begin"/>
            </w:r>
            <w:r>
              <w:rPr>
                <w:noProof/>
                <w:webHidden/>
              </w:rPr>
              <w:instrText xml:space="preserve"> PAGEREF _Toc180923675 \h </w:instrText>
            </w:r>
            <w:r>
              <w:rPr>
                <w:noProof/>
                <w:webHidden/>
              </w:rPr>
            </w:r>
            <w:r>
              <w:rPr>
                <w:noProof/>
                <w:webHidden/>
              </w:rPr>
              <w:fldChar w:fldCharType="separate"/>
            </w:r>
            <w:r>
              <w:rPr>
                <w:noProof/>
                <w:webHidden/>
              </w:rPr>
              <w:t>8</w:t>
            </w:r>
            <w:r>
              <w:rPr>
                <w:noProof/>
                <w:webHidden/>
              </w:rPr>
              <w:fldChar w:fldCharType="end"/>
            </w:r>
          </w:hyperlink>
        </w:p>
        <w:p w14:paraId="6757575E" w14:textId="77777777" w:rsidR="00D01F52" w:rsidRDefault="00D01F52">
          <w:pPr>
            <w:pStyle w:val="TOC1"/>
            <w:tabs>
              <w:tab w:val="right" w:leader="dot" w:pos="9017"/>
            </w:tabs>
            <w:rPr>
              <w:rFonts w:asciiTheme="minorHAnsi" w:eastAsiaTheme="minorEastAsia" w:hAnsiTheme="minorHAnsi" w:cstheme="minorBidi"/>
              <w:noProof/>
              <w:sz w:val="22"/>
              <w:szCs w:val="22"/>
              <w:lang w:eastAsia="en-US"/>
            </w:rPr>
          </w:pPr>
          <w:hyperlink w:anchor="_Toc180923676" w:history="1">
            <w:r w:rsidRPr="008F329F">
              <w:rPr>
                <w:rStyle w:val="Hyperlink"/>
                <w:noProof/>
              </w:rPr>
              <w:t>Impacts of green practices</w:t>
            </w:r>
            <w:r>
              <w:rPr>
                <w:noProof/>
                <w:webHidden/>
              </w:rPr>
              <w:tab/>
            </w:r>
            <w:r>
              <w:rPr>
                <w:noProof/>
                <w:webHidden/>
              </w:rPr>
              <w:fldChar w:fldCharType="begin"/>
            </w:r>
            <w:r>
              <w:rPr>
                <w:noProof/>
                <w:webHidden/>
              </w:rPr>
              <w:instrText xml:space="preserve"> PAGEREF _Toc180923676 \h </w:instrText>
            </w:r>
            <w:r>
              <w:rPr>
                <w:noProof/>
                <w:webHidden/>
              </w:rPr>
            </w:r>
            <w:r>
              <w:rPr>
                <w:noProof/>
                <w:webHidden/>
              </w:rPr>
              <w:fldChar w:fldCharType="separate"/>
            </w:r>
            <w:r>
              <w:rPr>
                <w:noProof/>
                <w:webHidden/>
              </w:rPr>
              <w:t>10</w:t>
            </w:r>
            <w:r>
              <w:rPr>
                <w:noProof/>
                <w:webHidden/>
              </w:rPr>
              <w:fldChar w:fldCharType="end"/>
            </w:r>
          </w:hyperlink>
        </w:p>
        <w:p w14:paraId="1CBFAA3C" w14:textId="77777777" w:rsidR="00D01F52" w:rsidRDefault="00D01F52">
          <w:pPr>
            <w:pStyle w:val="TOC1"/>
            <w:tabs>
              <w:tab w:val="right" w:leader="dot" w:pos="9017"/>
            </w:tabs>
            <w:rPr>
              <w:rFonts w:asciiTheme="minorHAnsi" w:eastAsiaTheme="minorEastAsia" w:hAnsiTheme="minorHAnsi" w:cstheme="minorBidi"/>
              <w:noProof/>
              <w:sz w:val="22"/>
              <w:szCs w:val="22"/>
              <w:lang w:eastAsia="en-US"/>
            </w:rPr>
          </w:pPr>
          <w:hyperlink w:anchor="_Toc180923677" w:history="1">
            <w:r w:rsidRPr="008F329F">
              <w:rPr>
                <w:rStyle w:val="Hyperlink"/>
                <w:noProof/>
              </w:rPr>
              <w:t>Conclusion</w:t>
            </w:r>
            <w:r>
              <w:rPr>
                <w:noProof/>
                <w:webHidden/>
              </w:rPr>
              <w:tab/>
            </w:r>
            <w:r>
              <w:rPr>
                <w:noProof/>
                <w:webHidden/>
              </w:rPr>
              <w:fldChar w:fldCharType="begin"/>
            </w:r>
            <w:r>
              <w:rPr>
                <w:noProof/>
                <w:webHidden/>
              </w:rPr>
              <w:instrText xml:space="preserve"> PAGEREF _Toc180923677 \h </w:instrText>
            </w:r>
            <w:r>
              <w:rPr>
                <w:noProof/>
                <w:webHidden/>
              </w:rPr>
            </w:r>
            <w:r>
              <w:rPr>
                <w:noProof/>
                <w:webHidden/>
              </w:rPr>
              <w:fldChar w:fldCharType="separate"/>
            </w:r>
            <w:r>
              <w:rPr>
                <w:noProof/>
                <w:webHidden/>
              </w:rPr>
              <w:t>11</w:t>
            </w:r>
            <w:r>
              <w:rPr>
                <w:noProof/>
                <w:webHidden/>
              </w:rPr>
              <w:fldChar w:fldCharType="end"/>
            </w:r>
          </w:hyperlink>
        </w:p>
        <w:p w14:paraId="7FF287A6" w14:textId="77777777" w:rsidR="00D01F52" w:rsidRDefault="00D01F52">
          <w:pPr>
            <w:pStyle w:val="TOC2"/>
            <w:tabs>
              <w:tab w:val="right" w:leader="dot" w:pos="9017"/>
            </w:tabs>
            <w:rPr>
              <w:noProof/>
            </w:rPr>
          </w:pPr>
          <w:hyperlink w:anchor="_Toc180923678" w:history="1">
            <w:r w:rsidRPr="008F329F">
              <w:rPr>
                <w:rStyle w:val="Hyperlink"/>
                <w:noProof/>
              </w:rPr>
              <w:t>Recommendations</w:t>
            </w:r>
            <w:r>
              <w:rPr>
                <w:noProof/>
                <w:webHidden/>
              </w:rPr>
              <w:tab/>
            </w:r>
            <w:r>
              <w:rPr>
                <w:noProof/>
                <w:webHidden/>
              </w:rPr>
              <w:fldChar w:fldCharType="begin"/>
            </w:r>
            <w:r>
              <w:rPr>
                <w:noProof/>
                <w:webHidden/>
              </w:rPr>
              <w:instrText xml:space="preserve"> PAGEREF _Toc180923678 \h </w:instrText>
            </w:r>
            <w:r>
              <w:rPr>
                <w:noProof/>
                <w:webHidden/>
              </w:rPr>
            </w:r>
            <w:r>
              <w:rPr>
                <w:noProof/>
                <w:webHidden/>
              </w:rPr>
              <w:fldChar w:fldCharType="separate"/>
            </w:r>
            <w:r>
              <w:rPr>
                <w:noProof/>
                <w:webHidden/>
              </w:rPr>
              <w:t>11</w:t>
            </w:r>
            <w:r>
              <w:rPr>
                <w:noProof/>
                <w:webHidden/>
              </w:rPr>
              <w:fldChar w:fldCharType="end"/>
            </w:r>
          </w:hyperlink>
        </w:p>
        <w:p w14:paraId="164AF2EE" w14:textId="77777777" w:rsidR="00D01F52" w:rsidRDefault="00D01F52">
          <w:pPr>
            <w:pStyle w:val="TOC1"/>
            <w:tabs>
              <w:tab w:val="right" w:leader="dot" w:pos="9017"/>
            </w:tabs>
            <w:rPr>
              <w:rFonts w:asciiTheme="minorHAnsi" w:eastAsiaTheme="minorEastAsia" w:hAnsiTheme="minorHAnsi" w:cstheme="minorBidi"/>
              <w:noProof/>
              <w:sz w:val="22"/>
              <w:szCs w:val="22"/>
              <w:lang w:eastAsia="en-US"/>
            </w:rPr>
          </w:pPr>
          <w:hyperlink w:anchor="_Toc180923679" w:history="1">
            <w:r w:rsidRPr="008F329F">
              <w:rPr>
                <w:rStyle w:val="Hyperlink"/>
                <w:noProof/>
              </w:rPr>
              <w:t>References</w:t>
            </w:r>
            <w:r>
              <w:rPr>
                <w:noProof/>
                <w:webHidden/>
              </w:rPr>
              <w:tab/>
            </w:r>
            <w:r>
              <w:rPr>
                <w:noProof/>
                <w:webHidden/>
              </w:rPr>
              <w:fldChar w:fldCharType="begin"/>
            </w:r>
            <w:r>
              <w:rPr>
                <w:noProof/>
                <w:webHidden/>
              </w:rPr>
              <w:instrText xml:space="preserve"> PAGEREF _Toc180923679 \h </w:instrText>
            </w:r>
            <w:r>
              <w:rPr>
                <w:noProof/>
                <w:webHidden/>
              </w:rPr>
            </w:r>
            <w:r>
              <w:rPr>
                <w:noProof/>
                <w:webHidden/>
              </w:rPr>
              <w:fldChar w:fldCharType="separate"/>
            </w:r>
            <w:r>
              <w:rPr>
                <w:noProof/>
                <w:webHidden/>
              </w:rPr>
              <w:t>12</w:t>
            </w:r>
            <w:r>
              <w:rPr>
                <w:noProof/>
                <w:webHidden/>
              </w:rPr>
              <w:fldChar w:fldCharType="end"/>
            </w:r>
          </w:hyperlink>
        </w:p>
        <w:p w14:paraId="54563F3E" w14:textId="77777777" w:rsidR="004B44FB" w:rsidRDefault="002B5AE4">
          <w:r>
            <w:fldChar w:fldCharType="end"/>
          </w:r>
        </w:p>
      </w:sdtContent>
    </w:sdt>
    <w:p w14:paraId="0BC522DD" w14:textId="77777777" w:rsidR="004B44FB" w:rsidRDefault="004B44FB">
      <w:pPr>
        <w:spacing w:after="160" w:line="259" w:lineRule="auto"/>
        <w:jc w:val="left"/>
      </w:pPr>
      <w:r>
        <w:br w:type="page"/>
      </w:r>
    </w:p>
    <w:p w14:paraId="24D73CFF" w14:textId="77777777" w:rsidR="00CA6C1A" w:rsidRDefault="004B44FB" w:rsidP="004B44FB">
      <w:pPr>
        <w:pStyle w:val="Heading1"/>
      </w:pPr>
      <w:bookmarkStart w:id="0" w:name="_Toc180923673"/>
      <w:r>
        <w:lastRenderedPageBreak/>
        <w:t>Introduction</w:t>
      </w:r>
      <w:bookmarkEnd w:id="0"/>
    </w:p>
    <w:p w14:paraId="704BCBC4" w14:textId="77777777" w:rsidR="004B44FB" w:rsidRDefault="004B44FB" w:rsidP="004B44FB">
      <w:r>
        <w:t xml:space="preserve">This report will define the concept of green practice. After defining this term, both </w:t>
      </w:r>
      <w:r w:rsidR="00495AD2">
        <w:t xml:space="preserve">the </w:t>
      </w:r>
      <w:r>
        <w:t xml:space="preserve">benefits and challenges of green practices will be discussed. Then, the </w:t>
      </w:r>
      <w:proofErr w:type="gramStart"/>
      <w:r>
        <w:t>impacts</w:t>
      </w:r>
      <w:proofErr w:type="gramEnd"/>
      <w:r>
        <w:t xml:space="preserve"> of the implementation of these practices will be considered</w:t>
      </w:r>
      <w:r w:rsidR="00495AD2">
        <w:t>.</w:t>
      </w:r>
      <w:r>
        <w:t xml:space="preserve"> </w:t>
      </w:r>
    </w:p>
    <w:p w14:paraId="26D502D5" w14:textId="77777777" w:rsidR="004B44FB" w:rsidRPr="004B44FB" w:rsidRDefault="004B44FB" w:rsidP="004B44FB">
      <w:r>
        <w:rPr>
          <w:b/>
        </w:rPr>
        <w:t>Overview of the business</w:t>
      </w:r>
    </w:p>
    <w:p w14:paraId="54DA7D1E" w14:textId="77777777" w:rsidR="004B44FB" w:rsidRDefault="00DD736D" w:rsidP="00CA6C1A">
      <w:r w:rsidRPr="004B44FB">
        <w:rPr>
          <w:b/>
          <w:bCs/>
          <w:i/>
          <w:iCs/>
        </w:rPr>
        <w:t>Six Senses Hotel</w:t>
      </w:r>
      <w:r w:rsidRPr="00DD736D">
        <w:rPr>
          <w:b/>
          <w:bCs/>
        </w:rPr>
        <w:t xml:space="preserve"> </w:t>
      </w:r>
      <w:r>
        <w:t xml:space="preserve">is a luxury resort in the </w:t>
      </w:r>
      <w:proofErr w:type="gramStart"/>
      <w:r>
        <w:t>UK</w:t>
      </w:r>
      <w:proofErr w:type="gramEnd"/>
      <w:r>
        <w:t xml:space="preserve"> and it was formed in</w:t>
      </w:r>
      <w:r w:rsidR="004B44FB">
        <w:t xml:space="preserve"> </w:t>
      </w:r>
      <w:r>
        <w:t xml:space="preserve">1995 by a couple, named Mr. and Mrs. Shivdasani. The main motto of this luxury resort is to keep promoting responsible practices in the tourism and hospitality sector. That is why it focuses on exploring innovation, </w:t>
      </w:r>
      <w:r w:rsidR="004B44FB">
        <w:t xml:space="preserve">and </w:t>
      </w:r>
      <w:r>
        <w:t xml:space="preserve">sustainability, </w:t>
      </w:r>
      <w:proofErr w:type="gramStart"/>
      <w:r>
        <w:t>and also</w:t>
      </w:r>
      <w:proofErr w:type="gramEnd"/>
      <w:r>
        <w:t xml:space="preserve"> being the representative of their distinct locations</w:t>
      </w:r>
      <w:r w:rsidR="0043097A" w:rsidRPr="0043097A">
        <w:t xml:space="preserve"> </w:t>
      </w:r>
      <w:r w:rsidR="0043097A">
        <w:t>(Six Senses Resort, 2024)</w:t>
      </w:r>
      <w:r>
        <w:t xml:space="preserve">. </w:t>
      </w:r>
    </w:p>
    <w:p w14:paraId="5CFEDCA3" w14:textId="77777777" w:rsidR="004B44FB" w:rsidRDefault="004B44FB">
      <w:pPr>
        <w:spacing w:after="160" w:line="259" w:lineRule="auto"/>
        <w:jc w:val="left"/>
      </w:pPr>
      <w:r>
        <w:br w:type="page"/>
      </w:r>
    </w:p>
    <w:p w14:paraId="386332E8" w14:textId="77777777" w:rsidR="004B44FB" w:rsidRPr="004B44FB" w:rsidRDefault="004B44FB" w:rsidP="00CA6C1A">
      <w:pPr>
        <w:rPr>
          <w:b/>
          <w:bCs/>
        </w:rPr>
      </w:pPr>
      <w:r w:rsidRPr="004B44FB">
        <w:rPr>
          <w:b/>
          <w:bCs/>
        </w:rPr>
        <w:lastRenderedPageBreak/>
        <w:t xml:space="preserve">Definition of Green </w:t>
      </w:r>
      <w:r w:rsidR="00495AD2">
        <w:rPr>
          <w:b/>
          <w:bCs/>
        </w:rPr>
        <w:t>P</w:t>
      </w:r>
      <w:r w:rsidRPr="004B44FB">
        <w:rPr>
          <w:b/>
          <w:bCs/>
        </w:rPr>
        <w:t>ractices</w:t>
      </w:r>
    </w:p>
    <w:p w14:paraId="50A4B204" w14:textId="77777777" w:rsidR="004B44FB" w:rsidRDefault="004B44FB" w:rsidP="004B44FB">
      <w:r>
        <w:t>In this contemporary epoch, businesses are to maintain sustainability via their different sustainable business practices, also known as green practices; among them, corporate social responsibility is one of them consisting of some major pillars, i.e., economic, social, and environmental issues</w:t>
      </w:r>
      <w:r w:rsidR="00DC18BD">
        <w:t xml:space="preserve"> (Cooper, 2021)</w:t>
      </w:r>
      <w:r>
        <w:t>. This green practice can be defined as the continuing commitment towards these issues by a particular business, like Six Senses Hotel in the tourism and hospitality industry</w:t>
      </w:r>
      <w:r w:rsidRPr="0043097A">
        <w:t xml:space="preserve"> </w:t>
      </w:r>
      <w:r>
        <w:t xml:space="preserve">(Abram &amp; Jarzabek, 2016). As part of this commitment, businesses indulge in behaving ethically and contributing to economic development while ameliorating the quality of life in the workplace and their families and the local community and society independently. Bowen (1953) defined this practice as the obligations of businesses insisting on pursuing </w:t>
      </w:r>
      <w:proofErr w:type="gramStart"/>
      <w:r>
        <w:t>the policies</w:t>
      </w:r>
      <w:proofErr w:type="gramEnd"/>
      <w:r>
        <w:t xml:space="preserve"> to adopt appropriate decisions and following the lines of action, especially those that are desirable regarding the objectives and values of the environment. On the other hand, Aaronson (2003) stated that it is one kind of business decision that is linked to ethical values, compliance with legal requirements, and respect for people, communities, and the environment around the world. </w:t>
      </w:r>
    </w:p>
    <w:p w14:paraId="594E2515" w14:textId="77777777" w:rsidR="004B44FB" w:rsidRDefault="004B44FB">
      <w:pPr>
        <w:spacing w:after="160" w:line="259" w:lineRule="auto"/>
        <w:jc w:val="left"/>
      </w:pPr>
      <w:r>
        <w:br w:type="page"/>
      </w:r>
    </w:p>
    <w:p w14:paraId="25F18A78" w14:textId="77777777" w:rsidR="004B44FB" w:rsidRDefault="004B44FB" w:rsidP="004B44FB">
      <w:pPr>
        <w:pStyle w:val="Heading1"/>
      </w:pPr>
      <w:bookmarkStart w:id="1" w:name="_Toc180923674"/>
      <w:r>
        <w:lastRenderedPageBreak/>
        <w:t>Benefits of Green/sustainable practice</w:t>
      </w:r>
      <w:bookmarkEnd w:id="1"/>
    </w:p>
    <w:p w14:paraId="3E59F064" w14:textId="77777777" w:rsidR="004B44FB" w:rsidRDefault="000B6599" w:rsidP="00CA6C1A">
      <w:r>
        <w:t xml:space="preserve">Six Senses follows some major approaches in terms of incorporating its </w:t>
      </w:r>
      <w:proofErr w:type="spellStart"/>
      <w:r w:rsidR="004B44FB">
        <w:t>greeb</w:t>
      </w:r>
      <w:proofErr w:type="spellEnd"/>
      <w:r>
        <w:t xml:space="preserve"> activities, especially into the business practice so that it can focus on promoting sustainability. For instance, this business has eliminated the use of single plastic. In addition, it also </w:t>
      </w:r>
      <w:r w:rsidR="006B2FB6">
        <w:t>manages on-site filtration systems and utilizes sources of renewable energy within the business</w:t>
      </w:r>
      <w:r w:rsidR="004B44FB" w:rsidRPr="004B44FB">
        <w:t xml:space="preserve"> </w:t>
      </w:r>
      <w:r w:rsidR="004B44FB">
        <w:t>(</w:t>
      </w:r>
      <w:proofErr w:type="spellStart"/>
      <w:r w:rsidR="004B44FB">
        <w:t>Batabyal</w:t>
      </w:r>
      <w:proofErr w:type="spellEnd"/>
      <w:r w:rsidR="004B44FB">
        <w:t>, 2019)</w:t>
      </w:r>
      <w:r w:rsidR="006B2FB6">
        <w:t xml:space="preserve">. </w:t>
      </w:r>
    </w:p>
    <w:p w14:paraId="1B67FB28" w14:textId="77777777" w:rsidR="004B44FB" w:rsidRDefault="004B44FB" w:rsidP="00CA6C1A">
      <w:r w:rsidRPr="004B44FB">
        <w:rPr>
          <w:b/>
          <w:bCs/>
        </w:rPr>
        <w:t>First benefit:</w:t>
      </w:r>
      <w:r>
        <w:t xml:space="preserve"> </w:t>
      </w:r>
      <w:r w:rsidR="006B2FB6">
        <w:t xml:space="preserve">So, the first approach followed </w:t>
      </w:r>
      <w:r>
        <w:t xml:space="preserve">by </w:t>
      </w:r>
      <w:r w:rsidR="006B2FB6">
        <w:t xml:space="preserve">Six Senses in terms of promoting sustainable actions </w:t>
      </w:r>
      <w:r>
        <w:t>is</w:t>
      </w:r>
      <w:r w:rsidR="006B2FB6">
        <w:t xml:space="preserve"> plastic-free operations. The main purpose of this approach is to ensure the complete elimination of unnecessary plastic usage. That is why this luxury hotel has banned plastic bottle</w:t>
      </w:r>
      <w:r>
        <w:t>d</w:t>
      </w:r>
      <w:r w:rsidR="006B2FB6">
        <w:t xml:space="preserve"> water and set its distinct on-site filtration systems</w:t>
      </w:r>
      <w:r w:rsidR="0043097A" w:rsidRPr="0043097A">
        <w:t xml:space="preserve"> </w:t>
      </w:r>
      <w:r w:rsidR="0043097A">
        <w:t>(Costa &amp; Costa, 2022)</w:t>
      </w:r>
      <w:r w:rsidR="006B2FB6">
        <w:t xml:space="preserve">. </w:t>
      </w:r>
    </w:p>
    <w:p w14:paraId="7F1AE44D" w14:textId="77777777" w:rsidR="004B44FB" w:rsidRDefault="00495AD2" w:rsidP="00CA6C1A">
      <w:r>
        <w:rPr>
          <w:b/>
          <w:bCs/>
        </w:rPr>
        <w:t>The s</w:t>
      </w:r>
      <w:r w:rsidR="004B44FB" w:rsidRPr="004B44FB">
        <w:rPr>
          <w:b/>
          <w:bCs/>
        </w:rPr>
        <w:t>econd benefit</w:t>
      </w:r>
      <w:r w:rsidR="004B44FB">
        <w:t xml:space="preserve">: </w:t>
      </w:r>
      <w:r w:rsidR="006B2FB6">
        <w:t>the next approach is local community engagement. In the tourism and hospitality sector, local community engagement plays a vital role so that it can ensure sustainable development. Besides, it also helps preserve local culture and create a sense of ownership</w:t>
      </w:r>
      <w:r w:rsidR="00CD27C6">
        <w:t xml:space="preserve"> (Sloan et al., 2017)</w:t>
      </w:r>
      <w:r w:rsidR="006B2FB6">
        <w:t xml:space="preserve">. In the case of Six Senses, it is found that this luxury resort establishes a sustainability fund in each local market and this fund is used for local people’s education, healthcare, and environment via the effective participation of the local community. </w:t>
      </w:r>
    </w:p>
    <w:p w14:paraId="45B555B5" w14:textId="77777777" w:rsidR="00DC18BD" w:rsidRDefault="004B44FB" w:rsidP="00CA6C1A">
      <w:r w:rsidRPr="004B44FB">
        <w:rPr>
          <w:b/>
          <w:bCs/>
        </w:rPr>
        <w:t>Third benefit</w:t>
      </w:r>
      <w:r>
        <w:t xml:space="preserve">: </w:t>
      </w:r>
      <w:r w:rsidR="006B2FB6">
        <w:t>T</w:t>
      </w:r>
      <w:r>
        <w:t>he t</w:t>
      </w:r>
      <w:r w:rsidR="006B2FB6">
        <w:t>hird approach is to arrange different environmental awareness program</w:t>
      </w:r>
      <w:r>
        <w:t>s</w:t>
      </w:r>
      <w:r w:rsidRPr="004B44FB">
        <w:t xml:space="preserve"> </w:t>
      </w:r>
      <w:r>
        <w:t>(Abram &amp; Jarzabek, 2016)</w:t>
      </w:r>
      <w:r w:rsidR="006B2FB6">
        <w:t xml:space="preserve">. Likewise, this luxury hotel usually hosts workshops and various educational activities, especially for the guests and other local communities. The main objective of all these types of awareness programs is to raise more awareness among people </w:t>
      </w:r>
      <w:r w:rsidR="00BB6A4F">
        <w:t xml:space="preserve">regarding environmental and sustainable issues. </w:t>
      </w:r>
    </w:p>
    <w:p w14:paraId="58A5E4C8" w14:textId="77777777" w:rsidR="00DC18BD" w:rsidRDefault="00BB6A4F" w:rsidP="00CA6C1A">
      <w:r w:rsidRPr="00DC18BD">
        <w:rPr>
          <w:b/>
        </w:rPr>
        <w:t>Fourth</w:t>
      </w:r>
      <w:r w:rsidR="00DC18BD">
        <w:rPr>
          <w:b/>
        </w:rPr>
        <w:t xml:space="preserve"> benefit</w:t>
      </w:r>
      <w:r w:rsidR="00DC18BD">
        <w:t>: B</w:t>
      </w:r>
      <w:r>
        <w:t>usinesses concentrate on using energy efficiently. Six Senses also implements various energy-saving measures in this case. For example, it has installed solar-power generation and lighting systems</w:t>
      </w:r>
      <w:r w:rsidR="0043097A" w:rsidRPr="0043097A">
        <w:t xml:space="preserve"> </w:t>
      </w:r>
      <w:r w:rsidR="0043097A">
        <w:t>(Six Senses Resort, 2024)</w:t>
      </w:r>
      <w:r>
        <w:t xml:space="preserve">. Therefore, this resort has successfully lowered the level of carbon footprint and proved itself as a sustainable business in the UK’s tourism and hospitality sector. </w:t>
      </w:r>
    </w:p>
    <w:p w14:paraId="6F46B94D" w14:textId="77777777" w:rsidR="00DD736D" w:rsidRDefault="00DC18BD" w:rsidP="00CA6C1A">
      <w:r w:rsidRPr="00DC18BD">
        <w:rPr>
          <w:b/>
        </w:rPr>
        <w:t>Fifth benefit</w:t>
      </w:r>
      <w:r>
        <w:t xml:space="preserve">: </w:t>
      </w:r>
      <w:r w:rsidR="00495AD2">
        <w:t>The resort</w:t>
      </w:r>
      <w:r w:rsidR="00BB6A4F">
        <w:t xml:space="preserve"> envisages the approach, called guest engagement. In this case, people visiting the resort are encouraged so that they can actively participate in divergent sustainable contributions. Guests in Six Senses are provided with </w:t>
      </w:r>
      <w:r w:rsidR="00BB6A4F">
        <w:lastRenderedPageBreak/>
        <w:t xml:space="preserve">potential information regarding </w:t>
      </w:r>
      <w:r w:rsidR="004B44FB">
        <w:t xml:space="preserve">the </w:t>
      </w:r>
      <w:r w:rsidR="00BB6A4F">
        <w:t xml:space="preserve">local environment and divergent opportunities so that they can contribute to several conservation projects. </w:t>
      </w:r>
    </w:p>
    <w:p w14:paraId="073FA75A" w14:textId="77777777" w:rsidR="004B44FB" w:rsidRPr="004B44FB" w:rsidRDefault="004B44FB" w:rsidP="00CA6C1A">
      <w:pPr>
        <w:rPr>
          <w:b/>
          <w:bCs/>
        </w:rPr>
      </w:pPr>
      <w:r w:rsidRPr="004B44FB">
        <w:rPr>
          <w:b/>
          <w:bCs/>
        </w:rPr>
        <w:t xml:space="preserve">Green practices </w:t>
      </w:r>
      <w:r w:rsidR="00DC18BD">
        <w:rPr>
          <w:b/>
          <w:bCs/>
        </w:rPr>
        <w:t>under</w:t>
      </w:r>
      <w:r w:rsidRPr="004B44FB">
        <w:rPr>
          <w:b/>
          <w:bCs/>
        </w:rPr>
        <w:t xml:space="preserve"> CSR policies</w:t>
      </w:r>
    </w:p>
    <w:p w14:paraId="3003DC39" w14:textId="77777777" w:rsidR="00495AD2" w:rsidRDefault="00BB6A4F" w:rsidP="00CA6C1A">
      <w:r>
        <w:t>Like other businesses in the tourism and hospital sector, Six Senses ha</w:t>
      </w:r>
      <w:r w:rsidR="004B44FB">
        <w:t>s</w:t>
      </w:r>
      <w:r>
        <w:t xml:space="preserve"> various CSR policies that are implemented prudentially to make the business sustainable. Among them, sustainable policy is one of them because it lets the business be regenerative and self-sustaining</w:t>
      </w:r>
      <w:r w:rsidR="0043097A" w:rsidRPr="0043097A">
        <w:t xml:space="preserve"> </w:t>
      </w:r>
      <w:r w:rsidR="0043097A">
        <w:t>(</w:t>
      </w:r>
      <w:proofErr w:type="spellStart"/>
      <w:r w:rsidR="0043097A">
        <w:t>Gentinetta</w:t>
      </w:r>
      <w:proofErr w:type="spellEnd"/>
      <w:r w:rsidR="0043097A">
        <w:t>, 2023)</w:t>
      </w:r>
      <w:r>
        <w:t xml:space="preserve">. </w:t>
      </w:r>
      <w:r w:rsidR="00552CE1">
        <w:t>That means the business regenerate</w:t>
      </w:r>
      <w:r w:rsidR="004B44FB">
        <w:t>s</w:t>
      </w:r>
      <w:r w:rsidR="00552CE1">
        <w:t xml:space="preserve"> energy and eliminates any harmful issue</w:t>
      </w:r>
      <w:r w:rsidR="004B44FB">
        <w:t>s</w:t>
      </w:r>
      <w:r w:rsidR="00552CE1">
        <w:t xml:space="preserve"> or stuff affecting the environment or local community and environment. </w:t>
      </w:r>
      <w:r w:rsidR="005928AD">
        <w:t>As part of this policy, it also supports local sanctuaries. For instance, it inst</w:t>
      </w:r>
      <w:r w:rsidR="00495AD2">
        <w:t xml:space="preserve">alls hedgehog sanctuary </w:t>
      </w:r>
      <w:proofErr w:type="spellStart"/>
      <w:r w:rsidR="00495AD2">
        <w:t>CanHog</w:t>
      </w:r>
      <w:proofErr w:type="spellEnd"/>
      <w:r w:rsidR="00495AD2">
        <w:t>.</w:t>
      </w:r>
    </w:p>
    <w:p w14:paraId="1F2436D9" w14:textId="77777777" w:rsidR="00495AD2" w:rsidRDefault="00552CE1" w:rsidP="00CA6C1A">
      <w:r>
        <w:t>Then, the business has another CSR policy regarding the local community. This CSR policy aids the business in protecting the local communities via appropriate volunteerism. For example, Six Senses appoints some people who provide clean water, medical support, and so on. In addition, the use of indigenous design inspired by local architects and artisans is also part of this policy</w:t>
      </w:r>
      <w:r w:rsidR="004B44FB" w:rsidRPr="004B44FB">
        <w:t xml:space="preserve"> </w:t>
      </w:r>
      <w:r w:rsidR="004B44FB">
        <w:t>(Wickham et al., 2021)</w:t>
      </w:r>
      <w:r>
        <w:t>. Environmental protection is also included in the CSR policy, as the main aim of this policy is to ensure safety and protection for the environment</w:t>
      </w:r>
      <w:r w:rsidR="00CD27C6">
        <w:t xml:space="preserve"> (EHL, 2024)</w:t>
      </w:r>
      <w:r>
        <w:t xml:space="preserve">. </w:t>
      </w:r>
    </w:p>
    <w:p w14:paraId="4B58E8E4" w14:textId="77777777" w:rsidR="00BB6A4F" w:rsidRDefault="00552CE1" w:rsidP="00CA6C1A">
      <w:r>
        <w:t>Likewise, Six Senses Resort has this type of CSR policy that insists on protecting endangered species and habitats. For example, it helps sea turtles hatch and indulge in planting trees to restore the</w:t>
      </w:r>
      <w:r w:rsidR="004B44FB">
        <w:t>ir</w:t>
      </w:r>
      <w:r>
        <w:t xml:space="preserve"> habitats. Then, responsible purchasing is also a significant CSR policy. This policy is also found in the CSR policy of Six Senses Resort. </w:t>
      </w:r>
      <w:r w:rsidR="005928AD">
        <w:t>In this case, this luxury resort indulges in utilizing its purchasing power in the market</w:t>
      </w:r>
      <w:r w:rsidR="004B44FB">
        <w:t>,</w:t>
      </w:r>
      <w:r w:rsidR="005928AD">
        <w:t xml:space="preserve"> and by utilizing this power, this resort influence</w:t>
      </w:r>
      <w:r w:rsidR="004B44FB">
        <w:t>s</w:t>
      </w:r>
      <w:r w:rsidR="005928AD">
        <w:t xml:space="preserve"> the suppliers to practice responsibly</w:t>
      </w:r>
      <w:r w:rsidR="004B44FB" w:rsidRPr="004B44FB">
        <w:t xml:space="preserve"> </w:t>
      </w:r>
      <w:r w:rsidR="004B44FB">
        <w:t xml:space="preserve">(Kvasničková </w:t>
      </w:r>
      <w:proofErr w:type="spellStart"/>
      <w:r w:rsidR="004B44FB">
        <w:t>Stanislavská</w:t>
      </w:r>
      <w:proofErr w:type="spellEnd"/>
      <w:r w:rsidR="004B44FB">
        <w:t xml:space="preserve"> et al., 2023)</w:t>
      </w:r>
      <w:r w:rsidR="005928AD">
        <w:t>. Water management and energy efficiency are also prominent CSR policies. In this field, the resort has its distinct waste management policies. Moreover, it also indulges in using energy</w:t>
      </w:r>
      <w:r w:rsidR="004B44FB">
        <w:t>-</w:t>
      </w:r>
      <w:r w:rsidR="005928AD">
        <w:t xml:space="preserve">efficient LED lights and </w:t>
      </w:r>
      <w:r w:rsidR="004B44FB">
        <w:t xml:space="preserve">a </w:t>
      </w:r>
      <w:r w:rsidR="005928AD">
        <w:t>passive cooling process</w:t>
      </w:r>
      <w:r w:rsidR="004B44FB" w:rsidRPr="004B44FB">
        <w:t xml:space="preserve"> </w:t>
      </w:r>
      <w:r w:rsidR="004B44FB">
        <w:t>(Wickham et al., 2021)</w:t>
      </w:r>
      <w:r w:rsidR="005928AD">
        <w:t xml:space="preserve">. Finally, the policy of </w:t>
      </w:r>
      <w:r w:rsidR="004B44FB">
        <w:t>Earth L</w:t>
      </w:r>
      <w:r w:rsidR="005928AD">
        <w:t xml:space="preserve">abs aids in managing guests, as the guests can learn more about sustainability. </w:t>
      </w:r>
    </w:p>
    <w:p w14:paraId="2CEB464D" w14:textId="77777777" w:rsidR="004B44FB" w:rsidRDefault="004B44FB">
      <w:pPr>
        <w:spacing w:after="160" w:line="259" w:lineRule="auto"/>
        <w:jc w:val="left"/>
      </w:pPr>
      <w:r>
        <w:br w:type="page"/>
      </w:r>
    </w:p>
    <w:p w14:paraId="58F4B8C9" w14:textId="77777777" w:rsidR="004B44FB" w:rsidRDefault="004B44FB" w:rsidP="004B44FB">
      <w:pPr>
        <w:pStyle w:val="Heading1"/>
      </w:pPr>
      <w:bookmarkStart w:id="2" w:name="_Toc180923675"/>
      <w:r>
        <w:lastRenderedPageBreak/>
        <w:t>Challenges in implementing green practices</w:t>
      </w:r>
      <w:bookmarkEnd w:id="2"/>
    </w:p>
    <w:p w14:paraId="3F61D56E" w14:textId="77777777" w:rsidR="004B44FB" w:rsidRDefault="005928AD" w:rsidP="00CA6C1A">
      <w:r>
        <w:t xml:space="preserve">After discussing different approaches for promoting sustainability and CSR policies, it is quite essential to focus on the relative challenges of CSR practices experienced by Six Senses Resort. </w:t>
      </w:r>
    </w:p>
    <w:p w14:paraId="2745B1B5" w14:textId="77777777" w:rsidR="004B44FB" w:rsidRDefault="005928AD" w:rsidP="004B44FB">
      <w:pPr>
        <w:pStyle w:val="ListParagraph"/>
        <w:numPr>
          <w:ilvl w:val="0"/>
          <w:numId w:val="1"/>
        </w:numPr>
      </w:pPr>
      <w:r>
        <w:t xml:space="preserve">The first challenge in terms of implementing those </w:t>
      </w:r>
      <w:r w:rsidR="00495AD2">
        <w:t>green</w:t>
      </w:r>
      <w:r>
        <w:t xml:space="preserve"> practices is the fund</w:t>
      </w:r>
      <w:r w:rsidR="004B44FB">
        <w:t>s</w:t>
      </w:r>
      <w:r w:rsidR="003200F4">
        <w:t xml:space="preserve"> because it is quite challenging to raise funds for local events. In this case, Six Senses also experiences divergent challenges. Likewise, it needs to move away from funding one-off events to projects. This happens especially with more sustainable outcomes. </w:t>
      </w:r>
    </w:p>
    <w:p w14:paraId="37BF30F1" w14:textId="77777777" w:rsidR="004B44FB" w:rsidRDefault="00EB49C4" w:rsidP="004B44FB">
      <w:pPr>
        <w:pStyle w:val="ListParagraph"/>
        <w:numPr>
          <w:ilvl w:val="0"/>
          <w:numId w:val="1"/>
        </w:numPr>
      </w:pPr>
      <w:r>
        <w:t>Then, the second challenge appears when the business needs to meet the demands of many local communities</w:t>
      </w:r>
      <w:r w:rsidR="004B44FB" w:rsidRPr="004B44FB">
        <w:t xml:space="preserve"> </w:t>
      </w:r>
      <w:r w:rsidR="004B44FB">
        <w:t>(</w:t>
      </w:r>
      <w:proofErr w:type="spellStart"/>
      <w:r w:rsidR="004B44FB">
        <w:t>Inkson</w:t>
      </w:r>
      <w:proofErr w:type="spellEnd"/>
      <w:r w:rsidR="004B44FB">
        <w:t xml:space="preserve"> &amp; Minnaert, 2018)</w:t>
      </w:r>
      <w:r>
        <w:t>. For example, Six Senses also experiences this kind of challenge; as one of its branch</w:t>
      </w:r>
      <w:r w:rsidR="004B44FB">
        <w:t>es</w:t>
      </w:r>
      <w:r>
        <w:t xml:space="preserve"> in </w:t>
      </w:r>
      <w:proofErr w:type="spellStart"/>
      <w:r>
        <w:t>Laamu</w:t>
      </w:r>
      <w:proofErr w:type="spellEnd"/>
      <w:r>
        <w:t xml:space="preserve"> Atoll, this resort gets requests </w:t>
      </w:r>
      <w:r w:rsidR="004B44FB">
        <w:t>for</w:t>
      </w:r>
      <w:r>
        <w:t xml:space="preserve"> support from eleven local places. It is arduous for the business to meet all demands at the same time. </w:t>
      </w:r>
    </w:p>
    <w:p w14:paraId="3CC54C44" w14:textId="77777777" w:rsidR="004B44FB" w:rsidRDefault="00EB49C4" w:rsidP="004B44FB">
      <w:pPr>
        <w:pStyle w:val="ListParagraph"/>
        <w:numPr>
          <w:ilvl w:val="0"/>
          <w:numId w:val="1"/>
        </w:numPr>
      </w:pPr>
      <w:r>
        <w:t xml:space="preserve">Another challenging issue is found in changing the infrastructure of a hotel or resort because it becomes a mountainous task for the business to bring any infrastructural change. </w:t>
      </w:r>
      <w:r w:rsidR="004B44FB">
        <w:t>In</w:t>
      </w:r>
      <w:r>
        <w:t xml:space="preserve"> the case of Six Senses Resort, some of its building</w:t>
      </w:r>
      <w:r w:rsidR="004B44FB">
        <w:t>s</w:t>
      </w:r>
      <w:r>
        <w:t xml:space="preserve"> </w:t>
      </w:r>
      <w:r w:rsidR="004B44FB">
        <w:t>are</w:t>
      </w:r>
      <w:r>
        <w:t xml:space="preserve"> </w:t>
      </w:r>
      <w:r w:rsidR="004B44FB">
        <w:t>o</w:t>
      </w:r>
      <w:r>
        <w:t>n historical sites and it is impossible to alter the infrastructure</w:t>
      </w:r>
      <w:r w:rsidR="0043097A" w:rsidRPr="0043097A">
        <w:t xml:space="preserve"> </w:t>
      </w:r>
      <w:r w:rsidR="0043097A">
        <w:t>(Six Senses Resort, 2024)</w:t>
      </w:r>
      <w:r>
        <w:t xml:space="preserve">. To conduct CSR practices, businesses also experience hassle in terms of balancing economic, environmental, and social profitability. Likewise, Six Senses Resort needs to struggle with the main purpose of balancing these three pillars simultaneously </w:t>
      </w:r>
      <w:r w:rsidR="004B44FB">
        <w:t xml:space="preserve">(Ibrahim et al., 2023); </w:t>
      </w:r>
      <w:r>
        <w:t xml:space="preserve">because it is not easy to ensure harmony with local communities as well as balance in the ecosystems. </w:t>
      </w:r>
    </w:p>
    <w:p w14:paraId="780BA7D0" w14:textId="77777777" w:rsidR="004B44FB" w:rsidRDefault="004B44FB" w:rsidP="004B44FB">
      <w:pPr>
        <w:pStyle w:val="ListParagraph"/>
        <w:numPr>
          <w:ilvl w:val="0"/>
          <w:numId w:val="1"/>
        </w:numPr>
      </w:pPr>
      <w:r>
        <w:t>From the aspects of legalization, it is found that this CSR is quite flexible in the UK, as it is not compulsory in this country. Businesses including Six Senses Resort are not enforced by the legal aspects</w:t>
      </w:r>
      <w:r w:rsidRPr="004B44FB">
        <w:t xml:space="preserve"> </w:t>
      </w:r>
      <w:r>
        <w:t>(</w:t>
      </w:r>
      <w:proofErr w:type="spellStart"/>
      <w:r>
        <w:t>Zorgle</w:t>
      </w:r>
      <w:proofErr w:type="spellEnd"/>
      <w:r>
        <w:t>, 2024). Rather, they are encouraged to pursue these CSR practices. Despite there being no strict rules and regulations, companies find it a lucrative opportunity, as they can align their goals with wider community values and desires. In the long run, they do believe that this will enhance their reputation, transparency, and relationship with other stakeholders</w:t>
      </w:r>
      <w:r w:rsidRPr="004B44FB">
        <w:t xml:space="preserve"> </w:t>
      </w:r>
      <w:r>
        <w:t xml:space="preserve">(Edgell, 2020). For example, the Equality Act 2010 is regarded as a crucial element of CSR that is legally enforced; this act insists on ensuring equality, equity, and a non-discriminated workplace. As part of the CSR practice, </w:t>
      </w:r>
      <w:r>
        <w:lastRenderedPageBreak/>
        <w:t>this act supports prohibiting discrimination including gender, race, religion, and many other crucial issues. Besides, it also aids in eliminating unlawful discrimination</w:t>
      </w:r>
      <w:r w:rsidR="00DC18BD">
        <w:t xml:space="preserve"> (McDonald &amp; Buckley, 2021)</w:t>
      </w:r>
      <w:r>
        <w:t>. As Six Senses appoints volunteers to support the guests in the local community, this act impacts this issue, as it delivers services, especially for a public authority or function. The most significant part of the act is its process of ensuring advanced equality of opportunity and fostering good relations among people</w:t>
      </w:r>
      <w:r w:rsidRPr="004B44FB">
        <w:t xml:space="preserve"> </w:t>
      </w:r>
      <w:r>
        <w:t xml:space="preserve">(Costa &amp; Costa, 2022). </w:t>
      </w:r>
    </w:p>
    <w:p w14:paraId="7231D1F7" w14:textId="77777777" w:rsidR="004B44FB" w:rsidRDefault="004B44FB">
      <w:pPr>
        <w:spacing w:after="160" w:line="259" w:lineRule="auto"/>
        <w:jc w:val="left"/>
      </w:pPr>
      <w:r>
        <w:br w:type="page"/>
      </w:r>
    </w:p>
    <w:p w14:paraId="7C50F739" w14:textId="77777777" w:rsidR="004B44FB" w:rsidRDefault="004B44FB" w:rsidP="004B44FB">
      <w:pPr>
        <w:pStyle w:val="Heading1"/>
      </w:pPr>
      <w:bookmarkStart w:id="3" w:name="_Toc180923676"/>
      <w:r>
        <w:lastRenderedPageBreak/>
        <w:t>Impacts of green practices</w:t>
      </w:r>
      <w:bookmarkEnd w:id="3"/>
    </w:p>
    <w:p w14:paraId="492947B5" w14:textId="77777777" w:rsidR="005928AD" w:rsidRDefault="00EB49C4" w:rsidP="00CA6C1A">
      <w:r>
        <w:t xml:space="preserve">These </w:t>
      </w:r>
      <w:r w:rsidR="004B44FB">
        <w:t>green</w:t>
      </w:r>
      <w:r>
        <w:t xml:space="preserve"> practices have significant effects and opportunities impacting the local and wider environment as well as the hotel. </w:t>
      </w:r>
      <w:r w:rsidR="00873331">
        <w:t xml:space="preserve">In general, all </w:t>
      </w:r>
      <w:r w:rsidR="004B44FB">
        <w:t>green</w:t>
      </w:r>
      <w:r w:rsidR="00873331">
        <w:t xml:space="preserve"> practices have a positive impact on these fields. The environment, local communities, and guests are highly impacted by these practices</w:t>
      </w:r>
      <w:r w:rsidR="004B44FB" w:rsidRPr="004B44FB">
        <w:t xml:space="preserve"> </w:t>
      </w:r>
      <w:r w:rsidR="004B44FB">
        <w:t>(</w:t>
      </w:r>
      <w:proofErr w:type="spellStart"/>
      <w:r w:rsidR="004B44FB">
        <w:t>Gentinetta</w:t>
      </w:r>
      <w:proofErr w:type="spellEnd"/>
      <w:r w:rsidR="004B44FB">
        <w:t>, 2023)</w:t>
      </w:r>
      <w:r w:rsidR="00873331">
        <w:t>. The use of energy, water, and other renewable energy sources efficiently</w:t>
      </w:r>
      <w:r>
        <w:t xml:space="preserve"> </w:t>
      </w:r>
      <w:r w:rsidR="00873331">
        <w:t>has a positive effect. Besides, the process of eliminating carbon footprint is also observed as a positive effect. Six Senses Resort indulge</w:t>
      </w:r>
      <w:r w:rsidR="004B44FB">
        <w:t>s</w:t>
      </w:r>
      <w:r w:rsidR="00873331">
        <w:t xml:space="preserve"> in using energy and water as well as monitoring the environmental footprint and producing renewable energy significantly. Therefore, </w:t>
      </w:r>
      <w:proofErr w:type="gramStart"/>
      <w:r w:rsidR="00873331">
        <w:t>the business</w:t>
      </w:r>
      <w:proofErr w:type="gramEnd"/>
      <w:r w:rsidR="00873331">
        <w:t xml:space="preserve"> </w:t>
      </w:r>
      <w:r w:rsidR="004B44FB">
        <w:t>ha</w:t>
      </w:r>
      <w:r w:rsidR="00873331">
        <w:t>s a positive effect on the environment. Then, the local community also gets impacted by the CSR practices, as their lifestyles, earnings, income, etc. are developed</w:t>
      </w:r>
      <w:r w:rsidR="004B44FB" w:rsidRPr="004B44FB">
        <w:t xml:space="preserve"> </w:t>
      </w:r>
      <w:r w:rsidR="004B44FB">
        <w:t>(Abbas et al., 2019)</w:t>
      </w:r>
      <w:r w:rsidR="00873331">
        <w:t xml:space="preserve">. In this case, Six Senses keeps working with local people including artisans, farmers, and suppliers by supporting their local socio-economic development and contributing to the welfare of local communities. Businesses can </w:t>
      </w:r>
      <w:r w:rsidR="004B44FB">
        <w:t>have</w:t>
      </w:r>
      <w:r w:rsidR="00873331">
        <w:t xml:space="preserve"> a positive impact on customers’ experiences and loyalty via the application of CSR activities or practices. Customers may </w:t>
      </w:r>
      <w:r w:rsidR="004B44FB">
        <w:t>be</w:t>
      </w:r>
      <w:r w:rsidR="00873331">
        <w:t xml:space="preserve"> </w:t>
      </w:r>
      <w:proofErr w:type="gramStart"/>
      <w:r w:rsidR="00873331">
        <w:t>impressed</w:t>
      </w:r>
      <w:proofErr w:type="gramEnd"/>
      <w:r w:rsidR="00873331">
        <w:t xml:space="preserve"> or their attention can be drawn by this type of CSR practice</w:t>
      </w:r>
      <w:r w:rsidR="004B44FB" w:rsidRPr="004B44FB">
        <w:t xml:space="preserve"> </w:t>
      </w:r>
      <w:r w:rsidR="004B44FB">
        <w:t>(Jauhari, 2021)</w:t>
      </w:r>
      <w:r w:rsidR="00873331">
        <w:t>. For instance, Six Senses focuses on immersing guests in local culture and mak</w:t>
      </w:r>
      <w:r w:rsidR="004B44FB">
        <w:t>ing</w:t>
      </w:r>
      <w:r w:rsidR="00873331">
        <w:t xml:space="preserve"> them realize that </w:t>
      </w:r>
      <w:r w:rsidR="00FC2095">
        <w:t xml:space="preserve">the business indulges in doing positive work. By highlighting their contributions to Earth Labs, they represent a positive effect on people, as </w:t>
      </w:r>
      <w:r w:rsidR="004B44FB">
        <w:t>they</w:t>
      </w:r>
      <w:r w:rsidR="00FC2095">
        <w:t xml:space="preserve"> let the guests learn about good production and consumption practices</w:t>
      </w:r>
      <w:r w:rsidR="004B44FB" w:rsidRPr="004B44FB">
        <w:t xml:space="preserve"> </w:t>
      </w:r>
      <w:r w:rsidR="004B44FB">
        <w:t>(</w:t>
      </w:r>
      <w:proofErr w:type="spellStart"/>
      <w:r w:rsidR="004B44FB">
        <w:t>Stombelli</w:t>
      </w:r>
      <w:proofErr w:type="spellEnd"/>
      <w:r w:rsidR="004B44FB">
        <w:t>, 2020)</w:t>
      </w:r>
      <w:r w:rsidR="00FC2095">
        <w:t xml:space="preserve">. Even, they keep appreciating the company </w:t>
      </w:r>
      <w:proofErr w:type="gramStart"/>
      <w:r w:rsidR="00FC2095">
        <w:t>core’s</w:t>
      </w:r>
      <w:proofErr w:type="gramEnd"/>
      <w:r w:rsidR="00FC2095">
        <w:t xml:space="preserve"> principles including sustainability, wellness, and other relevant experiences. </w:t>
      </w:r>
      <w:r w:rsidR="00495AD2">
        <w:t>Green</w:t>
      </w:r>
      <w:r w:rsidR="00FC2095">
        <w:t xml:space="preserve"> practices also allow businesses, like Six Senses to grab several opportunities</w:t>
      </w:r>
      <w:r w:rsidR="00495AD2">
        <w:t>, as it can impose positive psychological mindsets among hotel/resort managers (Srivastava &amp; Dhiman, 2022)</w:t>
      </w:r>
      <w:r w:rsidR="00FC2095">
        <w:t>. Likewise, this luxury resort is found in making partnership</w:t>
      </w:r>
      <w:r w:rsidR="004B44FB">
        <w:t>s</w:t>
      </w:r>
      <w:r w:rsidR="00FC2095">
        <w:t xml:space="preserve"> with other busines</w:t>
      </w:r>
      <w:r w:rsidR="004B44FB">
        <w:t>se</w:t>
      </w:r>
      <w:r w:rsidR="00FC2095">
        <w:t>s so that it can concentrate o</w:t>
      </w:r>
      <w:r w:rsidR="004B44FB">
        <w:t>n</w:t>
      </w:r>
      <w:r w:rsidR="00FC2095">
        <w:t xml:space="preserve"> saving the marine ecosystem. Many businesses also indulge in donating to environmental protection so that they protect wildlife</w:t>
      </w:r>
      <w:r w:rsidR="0043097A" w:rsidRPr="0043097A">
        <w:t xml:space="preserve"> </w:t>
      </w:r>
      <w:r w:rsidR="0043097A">
        <w:t>(Six Senses Resort, 2024)</w:t>
      </w:r>
      <w:r w:rsidR="00FC2095">
        <w:t>. In this case, Six Senses grab</w:t>
      </w:r>
      <w:r w:rsidR="004B44FB">
        <w:t>s</w:t>
      </w:r>
      <w:r w:rsidR="00FC2095">
        <w:t xml:space="preserve"> the opportunity </w:t>
      </w:r>
      <w:r w:rsidR="004B44FB">
        <w:t>to save</w:t>
      </w:r>
      <w:r w:rsidR="00FC2095">
        <w:t xml:space="preserve"> marine wildlife conservation projects. Besides, it also keeps offering different voluntary opportunities. </w:t>
      </w:r>
    </w:p>
    <w:p w14:paraId="4FB0CA49" w14:textId="77777777" w:rsidR="004B44FB" w:rsidRDefault="004B44FB">
      <w:pPr>
        <w:spacing w:after="160" w:line="259" w:lineRule="auto"/>
        <w:jc w:val="left"/>
      </w:pPr>
      <w:r>
        <w:br w:type="page"/>
      </w:r>
    </w:p>
    <w:p w14:paraId="4C4D4310" w14:textId="77777777" w:rsidR="004B44FB" w:rsidRDefault="004B44FB" w:rsidP="004B44FB">
      <w:pPr>
        <w:pStyle w:val="Heading1"/>
      </w:pPr>
      <w:bookmarkStart w:id="4" w:name="_Toc180923677"/>
      <w:r>
        <w:lastRenderedPageBreak/>
        <w:t>Conclusion</w:t>
      </w:r>
      <w:bookmarkEnd w:id="4"/>
    </w:p>
    <w:p w14:paraId="4B128FE8" w14:textId="77777777" w:rsidR="00495AD2" w:rsidRDefault="00AF0A88" w:rsidP="00CA6C1A">
      <w:r>
        <w:t xml:space="preserve">In conclusion, this </w:t>
      </w:r>
      <w:r w:rsidR="004B44FB">
        <w:t>report</w:t>
      </w:r>
      <w:r>
        <w:t xml:space="preserve"> has considered the background of Six Senses Resort belonging to the tourism and hospitality sector. Considering the background and its sustainable actions and motives, the approaches followed by this business in terms of promoting sustainability have been discussed. In this case, it was found that this luxury resort envisages plastic-free operations, community engagement, environmental awareness, energy efficiency, and so on. Like other businesses, this resort’s CSR policies include sustainability, local community, environmental protection, responsible purchasing, etc. The major challenges of implementing these CSR practices include funding local events, meeting the demands of several communities, changing any infrastructural issues, and so on. </w:t>
      </w:r>
    </w:p>
    <w:p w14:paraId="2227A1FB" w14:textId="77777777" w:rsidR="00495AD2" w:rsidRPr="00495AD2" w:rsidRDefault="00495AD2" w:rsidP="00495AD2">
      <w:pPr>
        <w:pStyle w:val="Heading2"/>
      </w:pPr>
      <w:bookmarkStart w:id="5" w:name="_Toc180923678"/>
      <w:r w:rsidRPr="00495AD2">
        <w:t>Recommendations</w:t>
      </w:r>
      <w:bookmarkEnd w:id="5"/>
    </w:p>
    <w:p w14:paraId="657DE6D5" w14:textId="77777777" w:rsidR="00495AD2" w:rsidRDefault="00AF0A88" w:rsidP="00CA6C1A">
      <w:pPr>
        <w:pStyle w:val="ListParagraph"/>
        <w:numPr>
          <w:ilvl w:val="0"/>
          <w:numId w:val="2"/>
        </w:numPr>
      </w:pPr>
      <w:r>
        <w:t xml:space="preserve">By implementing these practices, a positive impact is imposed on the environment, local community, guest experience, and so on. </w:t>
      </w:r>
    </w:p>
    <w:p w14:paraId="2A0D729D" w14:textId="77777777" w:rsidR="00495AD2" w:rsidRDefault="00AF0A88" w:rsidP="00CA6C1A">
      <w:pPr>
        <w:pStyle w:val="ListParagraph"/>
        <w:numPr>
          <w:ilvl w:val="0"/>
          <w:numId w:val="2"/>
        </w:numPr>
      </w:pPr>
      <w:r>
        <w:t xml:space="preserve">Businesses including Six Senses </w:t>
      </w:r>
      <w:r w:rsidR="00495AD2">
        <w:t xml:space="preserve">should </w:t>
      </w:r>
      <w:r>
        <w:t xml:space="preserve">grab the opportunity of making partnerships so that </w:t>
      </w:r>
      <w:r w:rsidR="004B44FB">
        <w:t>they</w:t>
      </w:r>
      <w:r>
        <w:t xml:space="preserve"> can protect marine wildlife. In this case, it can also explore water treatment and utilize the concepts of donations to</w:t>
      </w:r>
      <w:r w:rsidR="00495AD2">
        <w:t xml:space="preserve"> raise its image in the market.</w:t>
      </w:r>
    </w:p>
    <w:p w14:paraId="60F2C6D4" w14:textId="77777777" w:rsidR="00AF0A88" w:rsidRDefault="00AF0A88" w:rsidP="00CA6C1A">
      <w:pPr>
        <w:pStyle w:val="ListParagraph"/>
        <w:numPr>
          <w:ilvl w:val="0"/>
          <w:numId w:val="2"/>
        </w:numPr>
      </w:pPr>
      <w:r>
        <w:t xml:space="preserve">Though CSR is not enforced by the UK’s legal aspects or obligations, businesses are encouraged. In this case, the Equality Act (2010), a component of CSR, has a great effect on the business. </w:t>
      </w:r>
    </w:p>
    <w:p w14:paraId="5CC28C07" w14:textId="77777777" w:rsidR="004B44FB" w:rsidRDefault="004B44FB">
      <w:pPr>
        <w:spacing w:after="160" w:line="259" w:lineRule="auto"/>
        <w:jc w:val="left"/>
      </w:pPr>
      <w:r>
        <w:br w:type="page"/>
      </w:r>
    </w:p>
    <w:p w14:paraId="2E82E0A8" w14:textId="77777777" w:rsidR="004B44FB" w:rsidRDefault="004B44FB" w:rsidP="004B44FB">
      <w:pPr>
        <w:pStyle w:val="Heading1"/>
      </w:pPr>
      <w:bookmarkStart w:id="6" w:name="_Toc180923679"/>
      <w:r>
        <w:lastRenderedPageBreak/>
        <w:t>References</w:t>
      </w:r>
      <w:bookmarkEnd w:id="6"/>
    </w:p>
    <w:p w14:paraId="6DF14706" w14:textId="77777777" w:rsidR="004B44FB" w:rsidRPr="00DC18BD" w:rsidRDefault="004B44FB" w:rsidP="004B44FB">
      <w:pPr>
        <w:pStyle w:val="NormalWeb"/>
        <w:ind w:left="567" w:hanging="567"/>
        <w:rPr>
          <w:rFonts w:ascii="Arial" w:hAnsi="Arial" w:cs="Arial"/>
        </w:rPr>
      </w:pPr>
      <w:r w:rsidRPr="00DC18BD">
        <w:rPr>
          <w:rFonts w:ascii="Arial" w:hAnsi="Arial" w:cs="Arial"/>
        </w:rPr>
        <w:t xml:space="preserve">Abbas, J. </w:t>
      </w:r>
      <w:r w:rsidRPr="00DC18BD">
        <w:rPr>
          <w:rFonts w:ascii="Arial" w:hAnsi="Arial" w:cs="Arial"/>
          <w:i/>
          <w:iCs/>
        </w:rPr>
        <w:t>et al.</w:t>
      </w:r>
      <w:r w:rsidRPr="00DC18BD">
        <w:rPr>
          <w:rFonts w:ascii="Arial" w:hAnsi="Arial" w:cs="Arial"/>
        </w:rPr>
        <w:t xml:space="preserve"> (</w:t>
      </w:r>
      <w:proofErr w:type="gramStart"/>
      <w:r w:rsidRPr="00DC18BD">
        <w:rPr>
          <w:rFonts w:ascii="Arial" w:hAnsi="Arial" w:cs="Arial"/>
        </w:rPr>
        <w:t>2019) ‘</w:t>
      </w:r>
      <w:proofErr w:type="gramEnd"/>
      <w:r w:rsidRPr="00DC18BD">
        <w:rPr>
          <w:rFonts w:ascii="Arial" w:hAnsi="Arial" w:cs="Arial"/>
        </w:rPr>
        <w:t xml:space="preserve">The effects of corporate social responsibility practices and environmental factors through a moderating role of social media marketing on the sustainable performance of Business Firms’, </w:t>
      </w:r>
      <w:r w:rsidRPr="00DC18BD">
        <w:rPr>
          <w:rFonts w:ascii="Arial" w:hAnsi="Arial" w:cs="Arial"/>
          <w:i/>
          <w:iCs/>
        </w:rPr>
        <w:t>Sustainability</w:t>
      </w:r>
      <w:r w:rsidRPr="00DC18BD">
        <w:rPr>
          <w:rFonts w:ascii="Arial" w:hAnsi="Arial" w:cs="Arial"/>
        </w:rPr>
        <w:t xml:space="preserve">, 11(12), p. 3434. doi:10.3390/su11123434. </w:t>
      </w:r>
    </w:p>
    <w:p w14:paraId="5C3EA1A5" w14:textId="77777777" w:rsidR="004B44FB" w:rsidRPr="00DC18BD" w:rsidRDefault="004B44FB" w:rsidP="004B44FB">
      <w:pPr>
        <w:pStyle w:val="NormalWeb"/>
        <w:ind w:left="567" w:hanging="567"/>
        <w:rPr>
          <w:rFonts w:ascii="Arial" w:hAnsi="Arial" w:cs="Arial"/>
        </w:rPr>
      </w:pPr>
      <w:r w:rsidRPr="00DC18BD">
        <w:rPr>
          <w:rFonts w:ascii="Arial" w:hAnsi="Arial" w:cs="Arial"/>
        </w:rPr>
        <w:t xml:space="preserve">Abram, M. and Jarzabek, J. (2016) ‘Corporate Social Responsibility in hotel industry’, </w:t>
      </w:r>
      <w:proofErr w:type="spellStart"/>
      <w:r w:rsidRPr="00DC18BD">
        <w:rPr>
          <w:rFonts w:ascii="Arial" w:hAnsi="Arial" w:cs="Arial"/>
          <w:i/>
          <w:iCs/>
        </w:rPr>
        <w:t>Ecocycles</w:t>
      </w:r>
      <w:proofErr w:type="spellEnd"/>
      <w:r w:rsidRPr="00DC18BD">
        <w:rPr>
          <w:rFonts w:ascii="Arial" w:hAnsi="Arial" w:cs="Arial"/>
        </w:rPr>
        <w:t>, 2(2), pp. 9–16. doi:10.19040/</w:t>
      </w:r>
      <w:proofErr w:type="gramStart"/>
      <w:r w:rsidRPr="00DC18BD">
        <w:rPr>
          <w:rFonts w:ascii="Arial" w:hAnsi="Arial" w:cs="Arial"/>
        </w:rPr>
        <w:t>ecocycles.v</w:t>
      </w:r>
      <w:proofErr w:type="gramEnd"/>
      <w:r w:rsidRPr="00DC18BD">
        <w:rPr>
          <w:rFonts w:ascii="Arial" w:hAnsi="Arial" w:cs="Arial"/>
        </w:rPr>
        <w:t xml:space="preserve">2i2.51. </w:t>
      </w:r>
    </w:p>
    <w:p w14:paraId="69CC2981" w14:textId="77777777" w:rsidR="004B44FB" w:rsidRPr="00DC18BD" w:rsidRDefault="004B44FB" w:rsidP="004B44FB">
      <w:pPr>
        <w:pStyle w:val="NormalWeb"/>
        <w:ind w:left="567" w:hanging="567"/>
        <w:rPr>
          <w:rFonts w:ascii="Arial" w:hAnsi="Arial" w:cs="Arial"/>
        </w:rPr>
      </w:pPr>
      <w:proofErr w:type="spellStart"/>
      <w:r w:rsidRPr="00DC18BD">
        <w:rPr>
          <w:rFonts w:ascii="Arial" w:hAnsi="Arial" w:cs="Arial"/>
        </w:rPr>
        <w:t>Batabyal</w:t>
      </w:r>
      <w:proofErr w:type="spellEnd"/>
      <w:r w:rsidRPr="00DC18BD">
        <w:rPr>
          <w:rFonts w:ascii="Arial" w:hAnsi="Arial" w:cs="Arial"/>
        </w:rPr>
        <w:t xml:space="preserve">, D. (2019) </w:t>
      </w:r>
      <w:r w:rsidRPr="00DC18BD">
        <w:rPr>
          <w:rFonts w:ascii="Arial" w:hAnsi="Arial" w:cs="Arial"/>
          <w:i/>
          <w:iCs/>
        </w:rPr>
        <w:t>Managing sustainable tourism resources</w:t>
      </w:r>
      <w:r w:rsidRPr="00DC18BD">
        <w:rPr>
          <w:rFonts w:ascii="Arial" w:hAnsi="Arial" w:cs="Arial"/>
        </w:rPr>
        <w:t xml:space="preserve">. Hershey, Pennsylvania (701 E. Chocolate Avenue, Hershey, Pennsylvania, 17033, USA): IGI Global. </w:t>
      </w:r>
    </w:p>
    <w:p w14:paraId="58612FA6" w14:textId="77777777" w:rsidR="00DC18BD" w:rsidRPr="00DC18BD" w:rsidRDefault="00DC18BD" w:rsidP="00DC18BD">
      <w:pPr>
        <w:pStyle w:val="NormalWeb"/>
        <w:ind w:left="567" w:hanging="567"/>
        <w:rPr>
          <w:rFonts w:ascii="Arial" w:hAnsi="Arial" w:cs="Arial"/>
        </w:rPr>
      </w:pPr>
      <w:r w:rsidRPr="00DC18BD">
        <w:rPr>
          <w:rFonts w:ascii="Arial" w:hAnsi="Arial" w:cs="Arial"/>
        </w:rPr>
        <w:t xml:space="preserve">Cooper, C. (2021) </w:t>
      </w:r>
      <w:r w:rsidRPr="00DC18BD">
        <w:rPr>
          <w:rFonts w:ascii="Arial" w:hAnsi="Arial" w:cs="Arial"/>
          <w:i/>
          <w:iCs/>
        </w:rPr>
        <w:t>Essentials of tourism</w:t>
      </w:r>
      <w:r w:rsidRPr="00DC18BD">
        <w:rPr>
          <w:rFonts w:ascii="Arial" w:hAnsi="Arial" w:cs="Arial"/>
        </w:rPr>
        <w:t xml:space="preserve">. 2nd </w:t>
      </w:r>
      <w:proofErr w:type="spellStart"/>
      <w:proofErr w:type="gramStart"/>
      <w:r w:rsidRPr="00DC18BD">
        <w:rPr>
          <w:rFonts w:ascii="Arial" w:hAnsi="Arial" w:cs="Arial"/>
        </w:rPr>
        <w:t>edn</w:t>
      </w:r>
      <w:proofErr w:type="spellEnd"/>
      <w:proofErr w:type="gramEnd"/>
      <w:r w:rsidRPr="00DC18BD">
        <w:rPr>
          <w:rFonts w:ascii="Arial" w:hAnsi="Arial" w:cs="Arial"/>
        </w:rPr>
        <w:t xml:space="preserve">. London: SAGE. </w:t>
      </w:r>
    </w:p>
    <w:p w14:paraId="236DE1D3" w14:textId="77777777" w:rsidR="004B44FB" w:rsidRPr="00DC18BD" w:rsidRDefault="004B44FB" w:rsidP="004B44FB">
      <w:pPr>
        <w:pStyle w:val="NormalWeb"/>
        <w:ind w:left="567" w:hanging="567"/>
        <w:rPr>
          <w:rFonts w:ascii="Arial" w:hAnsi="Arial" w:cs="Arial"/>
        </w:rPr>
      </w:pPr>
      <w:r w:rsidRPr="00DC18BD">
        <w:rPr>
          <w:rFonts w:ascii="Arial" w:hAnsi="Arial" w:cs="Arial"/>
        </w:rPr>
        <w:t xml:space="preserve">Costa, C. and Costa, V.G. (2022) </w:t>
      </w:r>
      <w:r w:rsidRPr="00DC18BD">
        <w:rPr>
          <w:rFonts w:ascii="Arial" w:hAnsi="Arial" w:cs="Arial"/>
          <w:i/>
          <w:iCs/>
        </w:rPr>
        <w:t>Sustainability and competitiveness in the hospitality industry</w:t>
      </w:r>
      <w:r w:rsidRPr="00DC18BD">
        <w:rPr>
          <w:rFonts w:ascii="Arial" w:hAnsi="Arial" w:cs="Arial"/>
        </w:rPr>
        <w:t xml:space="preserve">. Hershey, Pennsylvania (701 E. Chocolate Avenue, Hershey, Pennsylvania, 17033, USA): IGI Global. </w:t>
      </w:r>
    </w:p>
    <w:p w14:paraId="497D326B" w14:textId="77777777" w:rsidR="004B44FB" w:rsidRPr="00DC18BD" w:rsidRDefault="004B44FB" w:rsidP="004B44FB">
      <w:pPr>
        <w:pStyle w:val="NormalWeb"/>
        <w:ind w:left="567" w:hanging="567"/>
        <w:rPr>
          <w:rFonts w:ascii="Arial" w:hAnsi="Arial" w:cs="Arial"/>
        </w:rPr>
      </w:pPr>
      <w:r w:rsidRPr="00DC18BD">
        <w:rPr>
          <w:rFonts w:ascii="Arial" w:hAnsi="Arial" w:cs="Arial"/>
        </w:rPr>
        <w:t xml:space="preserve">Edgell, D.L. (2020) </w:t>
      </w:r>
      <w:r w:rsidRPr="00DC18BD">
        <w:rPr>
          <w:rFonts w:ascii="Arial" w:hAnsi="Arial" w:cs="Arial"/>
          <w:i/>
          <w:iCs/>
        </w:rPr>
        <w:t>Managing sustainable tourism: A legacy for the future</w:t>
      </w:r>
      <w:r w:rsidRPr="00DC18BD">
        <w:rPr>
          <w:rFonts w:ascii="Arial" w:hAnsi="Arial" w:cs="Arial"/>
        </w:rPr>
        <w:t xml:space="preserve">. Abingdon, Oxon: Routledge. </w:t>
      </w:r>
    </w:p>
    <w:p w14:paraId="630419BF" w14:textId="77777777" w:rsidR="00DC18BD" w:rsidRPr="00DC18BD" w:rsidRDefault="00DC18BD" w:rsidP="00DC18BD">
      <w:pPr>
        <w:pStyle w:val="NormalWeb"/>
        <w:ind w:left="567" w:hanging="567"/>
        <w:rPr>
          <w:rFonts w:ascii="Arial" w:hAnsi="Arial" w:cs="Arial"/>
        </w:rPr>
      </w:pPr>
      <w:r w:rsidRPr="00DC18BD">
        <w:rPr>
          <w:rFonts w:ascii="Arial" w:hAnsi="Arial" w:cs="Arial"/>
        </w:rPr>
        <w:t xml:space="preserve">EHL, F. (2024) </w:t>
      </w:r>
      <w:r w:rsidRPr="00DC18BD">
        <w:rPr>
          <w:rFonts w:ascii="Arial" w:hAnsi="Arial" w:cs="Arial"/>
          <w:i/>
          <w:iCs/>
        </w:rPr>
        <w:t>CSR adoption in independent hotels: The drivers and barriers</w:t>
      </w:r>
      <w:r w:rsidRPr="00DC18BD">
        <w:rPr>
          <w:rFonts w:ascii="Arial" w:hAnsi="Arial" w:cs="Arial"/>
        </w:rPr>
        <w:t xml:space="preserve">, </w:t>
      </w:r>
      <w:r w:rsidRPr="00DC18BD">
        <w:rPr>
          <w:rFonts w:ascii="Arial" w:hAnsi="Arial" w:cs="Arial"/>
          <w:i/>
          <w:iCs/>
        </w:rPr>
        <w:t>Hospitality News &amp; Business Insights by EHL</w:t>
      </w:r>
      <w:r w:rsidRPr="00DC18BD">
        <w:rPr>
          <w:rFonts w:ascii="Arial" w:hAnsi="Arial" w:cs="Arial"/>
        </w:rPr>
        <w:t xml:space="preserve">. Available at: https://hospitalityinsights.ehl.edu/csr-adoption-in-hotels#:~:text=meet%20sustainability%20goals.-,5.,to%20making%20energy%2Defficiency%20renovations (Accessed: 27 October 2024). </w:t>
      </w:r>
    </w:p>
    <w:p w14:paraId="2F5C9D4A" w14:textId="77777777" w:rsidR="004B44FB" w:rsidRPr="00DC18BD" w:rsidRDefault="00DC18BD" w:rsidP="00DC18BD">
      <w:pPr>
        <w:pStyle w:val="NormalWeb"/>
        <w:ind w:left="567" w:hanging="567"/>
        <w:rPr>
          <w:rFonts w:ascii="Arial" w:hAnsi="Arial" w:cs="Arial"/>
        </w:rPr>
      </w:pPr>
      <w:r w:rsidRPr="00DC18BD">
        <w:rPr>
          <w:rFonts w:ascii="Arial" w:hAnsi="Arial" w:cs="Arial"/>
        </w:rPr>
        <w:t xml:space="preserve"> </w:t>
      </w:r>
      <w:proofErr w:type="spellStart"/>
      <w:r w:rsidR="004B44FB" w:rsidRPr="00DC18BD">
        <w:rPr>
          <w:rFonts w:ascii="Arial" w:hAnsi="Arial" w:cs="Arial"/>
        </w:rPr>
        <w:t>Gentinetta</w:t>
      </w:r>
      <w:proofErr w:type="spellEnd"/>
      <w:r w:rsidR="004B44FB" w:rsidRPr="00DC18BD">
        <w:rPr>
          <w:rFonts w:ascii="Arial" w:hAnsi="Arial" w:cs="Arial"/>
        </w:rPr>
        <w:t xml:space="preserve">, J. (2023) </w:t>
      </w:r>
      <w:r w:rsidR="004B44FB" w:rsidRPr="00DC18BD">
        <w:rPr>
          <w:rFonts w:ascii="Arial" w:hAnsi="Arial" w:cs="Arial"/>
          <w:i/>
          <w:iCs/>
        </w:rPr>
        <w:t>11 examples of CSR practices in the hospitality industry</w:t>
      </w:r>
      <w:r w:rsidR="004B44FB" w:rsidRPr="00DC18BD">
        <w:rPr>
          <w:rFonts w:ascii="Arial" w:hAnsi="Arial" w:cs="Arial"/>
        </w:rPr>
        <w:t xml:space="preserve">, </w:t>
      </w:r>
      <w:r w:rsidR="004B44FB" w:rsidRPr="00DC18BD">
        <w:rPr>
          <w:rFonts w:ascii="Arial" w:hAnsi="Arial" w:cs="Arial"/>
          <w:i/>
          <w:iCs/>
        </w:rPr>
        <w:t>Hospitality News &amp; Business Insights by EHL</w:t>
      </w:r>
      <w:r w:rsidR="004B44FB" w:rsidRPr="00DC18BD">
        <w:rPr>
          <w:rFonts w:ascii="Arial" w:hAnsi="Arial" w:cs="Arial"/>
        </w:rPr>
        <w:t xml:space="preserve">. Available at: https://hospitalityinsights.ehl.edu/csr-practices-hospitality-industry#:~:text=CSR%20means%20that%20a%20company,technology%20use%20and%20energy%20consumption. (Accessed: 26 October 2024). </w:t>
      </w:r>
    </w:p>
    <w:p w14:paraId="0F0ADEC0" w14:textId="77777777" w:rsidR="004B44FB" w:rsidRPr="00DC18BD" w:rsidRDefault="004B44FB" w:rsidP="004B44FB">
      <w:pPr>
        <w:pStyle w:val="NormalWeb"/>
        <w:ind w:left="567" w:hanging="567"/>
        <w:rPr>
          <w:rFonts w:ascii="Arial" w:hAnsi="Arial" w:cs="Arial"/>
        </w:rPr>
      </w:pPr>
      <w:proofErr w:type="spellStart"/>
      <w:r w:rsidRPr="00DC18BD">
        <w:rPr>
          <w:rFonts w:ascii="Arial" w:hAnsi="Arial" w:cs="Arial"/>
        </w:rPr>
        <w:t>Haski</w:t>
      </w:r>
      <w:proofErr w:type="spellEnd"/>
      <w:r w:rsidRPr="00DC18BD">
        <w:rPr>
          <w:rFonts w:ascii="Arial" w:hAnsi="Arial" w:cs="Arial"/>
        </w:rPr>
        <w:t xml:space="preserve">-Leventhal, D. (2018) </w:t>
      </w:r>
      <w:r w:rsidRPr="00DC18BD">
        <w:rPr>
          <w:rFonts w:ascii="Arial" w:hAnsi="Arial" w:cs="Arial"/>
          <w:i/>
          <w:iCs/>
        </w:rPr>
        <w:t>Strategic Corporate Social Responsibility: Tools and theories for responsible management</w:t>
      </w:r>
      <w:r w:rsidRPr="00DC18BD">
        <w:rPr>
          <w:rFonts w:ascii="Arial" w:hAnsi="Arial" w:cs="Arial"/>
        </w:rPr>
        <w:t xml:space="preserve">. London: SAGE. </w:t>
      </w:r>
    </w:p>
    <w:p w14:paraId="2F102E70" w14:textId="77777777" w:rsidR="004B44FB" w:rsidRPr="00DC18BD" w:rsidRDefault="004B44FB" w:rsidP="004B44FB">
      <w:pPr>
        <w:pStyle w:val="NormalWeb"/>
        <w:ind w:left="567" w:hanging="567"/>
        <w:rPr>
          <w:rFonts w:ascii="Arial" w:hAnsi="Arial" w:cs="Arial"/>
        </w:rPr>
      </w:pPr>
      <w:r w:rsidRPr="00DC18BD">
        <w:rPr>
          <w:rFonts w:ascii="Arial" w:hAnsi="Arial" w:cs="Arial"/>
        </w:rPr>
        <w:t xml:space="preserve">Ibrahim, Y., Ahmed, M.M. and Nayel, M.T. (2023) ‘The impact of corporate social responsibility practices on employees’ engagement: The mediating role of organizational identification’, </w:t>
      </w:r>
      <w:r w:rsidRPr="00DC18BD">
        <w:rPr>
          <w:rFonts w:ascii="Arial" w:hAnsi="Arial" w:cs="Arial"/>
          <w:i/>
          <w:iCs/>
        </w:rPr>
        <w:t>Global Business and Organizational Excellence</w:t>
      </w:r>
      <w:r w:rsidRPr="00DC18BD">
        <w:rPr>
          <w:rFonts w:ascii="Arial" w:hAnsi="Arial" w:cs="Arial"/>
        </w:rPr>
        <w:t xml:space="preserve">, 43(2), pp. 43–60. doi:10.1002/joe.22212. </w:t>
      </w:r>
    </w:p>
    <w:p w14:paraId="1AD24B7E" w14:textId="77777777" w:rsidR="004B44FB" w:rsidRPr="00DC18BD" w:rsidRDefault="004B44FB" w:rsidP="004B44FB">
      <w:pPr>
        <w:pStyle w:val="NormalWeb"/>
        <w:ind w:left="567" w:hanging="567"/>
        <w:rPr>
          <w:rFonts w:ascii="Arial" w:hAnsi="Arial" w:cs="Arial"/>
        </w:rPr>
      </w:pPr>
      <w:proofErr w:type="spellStart"/>
      <w:r w:rsidRPr="00DC18BD">
        <w:rPr>
          <w:rFonts w:ascii="Arial" w:hAnsi="Arial" w:cs="Arial"/>
        </w:rPr>
        <w:t>Inkson</w:t>
      </w:r>
      <w:proofErr w:type="spellEnd"/>
      <w:r w:rsidRPr="00DC18BD">
        <w:rPr>
          <w:rFonts w:ascii="Arial" w:hAnsi="Arial" w:cs="Arial"/>
        </w:rPr>
        <w:t xml:space="preserve">, C. and Minnaert, L. (2018) </w:t>
      </w:r>
      <w:r w:rsidRPr="00DC18BD">
        <w:rPr>
          <w:rFonts w:ascii="Arial" w:hAnsi="Arial" w:cs="Arial"/>
          <w:i/>
          <w:iCs/>
        </w:rPr>
        <w:t>Tourism management: An introduction</w:t>
      </w:r>
      <w:r w:rsidRPr="00DC18BD">
        <w:rPr>
          <w:rFonts w:ascii="Arial" w:hAnsi="Arial" w:cs="Arial"/>
        </w:rPr>
        <w:t xml:space="preserve">. 2nd </w:t>
      </w:r>
      <w:proofErr w:type="spellStart"/>
      <w:proofErr w:type="gramStart"/>
      <w:r w:rsidRPr="00DC18BD">
        <w:rPr>
          <w:rFonts w:ascii="Arial" w:hAnsi="Arial" w:cs="Arial"/>
        </w:rPr>
        <w:t>edn</w:t>
      </w:r>
      <w:proofErr w:type="spellEnd"/>
      <w:proofErr w:type="gramEnd"/>
      <w:r w:rsidRPr="00DC18BD">
        <w:rPr>
          <w:rFonts w:ascii="Arial" w:hAnsi="Arial" w:cs="Arial"/>
        </w:rPr>
        <w:t xml:space="preserve">. London: SAGE. </w:t>
      </w:r>
    </w:p>
    <w:p w14:paraId="10A6DB39" w14:textId="77777777" w:rsidR="004B44FB" w:rsidRPr="00DC18BD" w:rsidRDefault="004B44FB" w:rsidP="004B44FB">
      <w:pPr>
        <w:pStyle w:val="NormalWeb"/>
        <w:ind w:left="567" w:hanging="567"/>
        <w:rPr>
          <w:rFonts w:ascii="Arial" w:hAnsi="Arial" w:cs="Arial"/>
        </w:rPr>
      </w:pPr>
      <w:r w:rsidRPr="00DC18BD">
        <w:rPr>
          <w:rFonts w:ascii="Arial" w:hAnsi="Arial" w:cs="Arial"/>
        </w:rPr>
        <w:lastRenderedPageBreak/>
        <w:t xml:space="preserve">Jauhari, V. (2021) </w:t>
      </w:r>
      <w:r w:rsidRPr="00DC18BD">
        <w:rPr>
          <w:rFonts w:ascii="Arial" w:hAnsi="Arial" w:cs="Arial"/>
          <w:i/>
          <w:iCs/>
        </w:rPr>
        <w:t>Managing sustainability in the hospitality and tourism industry: Paradigms and directions for the future</w:t>
      </w:r>
      <w:r w:rsidRPr="00DC18BD">
        <w:rPr>
          <w:rFonts w:ascii="Arial" w:hAnsi="Arial" w:cs="Arial"/>
        </w:rPr>
        <w:t xml:space="preserve">. 9th </w:t>
      </w:r>
      <w:proofErr w:type="spellStart"/>
      <w:proofErr w:type="gramStart"/>
      <w:r w:rsidRPr="00DC18BD">
        <w:rPr>
          <w:rFonts w:ascii="Arial" w:hAnsi="Arial" w:cs="Arial"/>
        </w:rPr>
        <w:t>edn</w:t>
      </w:r>
      <w:proofErr w:type="spellEnd"/>
      <w:proofErr w:type="gramEnd"/>
      <w:r w:rsidRPr="00DC18BD">
        <w:rPr>
          <w:rFonts w:ascii="Arial" w:hAnsi="Arial" w:cs="Arial"/>
        </w:rPr>
        <w:t xml:space="preserve">. Toronto: Apple Academic Press. </w:t>
      </w:r>
    </w:p>
    <w:p w14:paraId="6C34C0E4" w14:textId="77777777" w:rsidR="004B44FB" w:rsidRPr="00DC18BD" w:rsidRDefault="004B44FB" w:rsidP="004B44FB">
      <w:pPr>
        <w:pStyle w:val="NormalWeb"/>
        <w:ind w:left="567" w:hanging="567"/>
        <w:rPr>
          <w:rFonts w:ascii="Arial" w:hAnsi="Arial" w:cs="Arial"/>
        </w:rPr>
      </w:pPr>
      <w:proofErr w:type="spellStart"/>
      <w:r w:rsidRPr="00DC18BD">
        <w:rPr>
          <w:rFonts w:ascii="Arial" w:hAnsi="Arial" w:cs="Arial"/>
        </w:rPr>
        <w:t>Korstanje</w:t>
      </w:r>
      <w:proofErr w:type="spellEnd"/>
      <w:r w:rsidRPr="00DC18BD">
        <w:rPr>
          <w:rFonts w:ascii="Arial" w:hAnsi="Arial" w:cs="Arial"/>
        </w:rPr>
        <w:t xml:space="preserve">, M., George, B.P. and Nedelea, A. (2020) </w:t>
      </w:r>
      <w:r w:rsidRPr="00DC18BD">
        <w:rPr>
          <w:rFonts w:ascii="Arial" w:hAnsi="Arial" w:cs="Arial"/>
          <w:i/>
          <w:iCs/>
        </w:rPr>
        <w:t>Strategies for promoting sustainable hospitality and tourism services</w:t>
      </w:r>
      <w:r w:rsidRPr="00DC18BD">
        <w:rPr>
          <w:rFonts w:ascii="Arial" w:hAnsi="Arial" w:cs="Arial"/>
        </w:rPr>
        <w:t xml:space="preserve">. Hershey, PA: Business Science Reference, an imprint of IGI Global. </w:t>
      </w:r>
    </w:p>
    <w:p w14:paraId="3ED8EAF5" w14:textId="77777777" w:rsidR="004B44FB" w:rsidRPr="00DC18BD" w:rsidRDefault="004B44FB" w:rsidP="004B44FB">
      <w:pPr>
        <w:pStyle w:val="NormalWeb"/>
        <w:ind w:left="567" w:hanging="567"/>
        <w:rPr>
          <w:rFonts w:ascii="Arial" w:hAnsi="Arial" w:cs="Arial"/>
        </w:rPr>
      </w:pPr>
      <w:r w:rsidRPr="00DC18BD">
        <w:rPr>
          <w:rFonts w:ascii="Arial" w:hAnsi="Arial" w:cs="Arial"/>
        </w:rPr>
        <w:t xml:space="preserve">Kvasničková </w:t>
      </w:r>
      <w:proofErr w:type="spellStart"/>
      <w:r w:rsidRPr="00DC18BD">
        <w:rPr>
          <w:rFonts w:ascii="Arial" w:hAnsi="Arial" w:cs="Arial"/>
        </w:rPr>
        <w:t>Stanislavská</w:t>
      </w:r>
      <w:proofErr w:type="spellEnd"/>
      <w:r w:rsidRPr="00DC18BD">
        <w:rPr>
          <w:rFonts w:ascii="Arial" w:hAnsi="Arial" w:cs="Arial"/>
        </w:rPr>
        <w:t xml:space="preserve">, L. </w:t>
      </w:r>
      <w:r w:rsidRPr="00DC18BD">
        <w:rPr>
          <w:rFonts w:ascii="Arial" w:hAnsi="Arial" w:cs="Arial"/>
          <w:i/>
          <w:iCs/>
        </w:rPr>
        <w:t>et al.</w:t>
      </w:r>
      <w:r w:rsidRPr="00DC18BD">
        <w:rPr>
          <w:rFonts w:ascii="Arial" w:hAnsi="Arial" w:cs="Arial"/>
        </w:rPr>
        <w:t xml:space="preserve"> (2023) </w:t>
      </w:r>
      <w:r w:rsidRPr="00DC18BD">
        <w:rPr>
          <w:rFonts w:ascii="Arial" w:hAnsi="Arial" w:cs="Arial"/>
          <w:i/>
          <w:iCs/>
        </w:rPr>
        <w:t>Sustainability reports: Differences between developing and developed countries</w:t>
      </w:r>
      <w:r w:rsidRPr="00DC18BD">
        <w:rPr>
          <w:rFonts w:ascii="Arial" w:hAnsi="Arial" w:cs="Arial"/>
        </w:rPr>
        <w:t xml:space="preserve">, </w:t>
      </w:r>
      <w:r w:rsidRPr="00DC18BD">
        <w:rPr>
          <w:rFonts w:ascii="Arial" w:hAnsi="Arial" w:cs="Arial"/>
          <w:i/>
          <w:iCs/>
        </w:rPr>
        <w:t>Frontiers</w:t>
      </w:r>
      <w:r w:rsidRPr="00DC18BD">
        <w:rPr>
          <w:rFonts w:ascii="Arial" w:hAnsi="Arial" w:cs="Arial"/>
        </w:rPr>
        <w:t xml:space="preserve">. Available at: https://www.frontiersin.org/journals/environmental-science/articles/10.3389/fenvs.2023.1085936/full (Accessed: 26 October 2024). </w:t>
      </w:r>
    </w:p>
    <w:p w14:paraId="22BA83DC" w14:textId="77777777" w:rsidR="004B44FB" w:rsidRPr="00DC18BD" w:rsidRDefault="004B44FB" w:rsidP="004B44FB">
      <w:pPr>
        <w:pStyle w:val="NormalWeb"/>
        <w:ind w:left="567" w:hanging="567"/>
        <w:rPr>
          <w:rFonts w:ascii="Arial" w:hAnsi="Arial" w:cs="Arial"/>
        </w:rPr>
      </w:pPr>
      <w:r w:rsidRPr="00DC18BD">
        <w:rPr>
          <w:rFonts w:ascii="Arial" w:hAnsi="Arial" w:cs="Arial"/>
        </w:rPr>
        <w:t xml:space="preserve">Legrand, W., Chen, J.S. and </w:t>
      </w:r>
      <w:proofErr w:type="spellStart"/>
      <w:r w:rsidRPr="00DC18BD">
        <w:rPr>
          <w:rFonts w:ascii="Arial" w:hAnsi="Arial" w:cs="Arial"/>
        </w:rPr>
        <w:t>Laeis</w:t>
      </w:r>
      <w:proofErr w:type="spellEnd"/>
      <w:r w:rsidRPr="00DC18BD">
        <w:rPr>
          <w:rFonts w:ascii="Arial" w:hAnsi="Arial" w:cs="Arial"/>
        </w:rPr>
        <w:t xml:space="preserve">, G.C.M. (2017) </w:t>
      </w:r>
      <w:r w:rsidRPr="00DC18BD">
        <w:rPr>
          <w:rFonts w:ascii="Arial" w:hAnsi="Arial" w:cs="Arial"/>
          <w:i/>
          <w:iCs/>
        </w:rPr>
        <w:t>Sustainability in the hospitality industry: Principles of Sustainable Operations</w:t>
      </w:r>
      <w:r w:rsidRPr="00DC18BD">
        <w:rPr>
          <w:rFonts w:ascii="Arial" w:hAnsi="Arial" w:cs="Arial"/>
        </w:rPr>
        <w:t xml:space="preserve">. 3rd </w:t>
      </w:r>
      <w:proofErr w:type="spellStart"/>
      <w:proofErr w:type="gramStart"/>
      <w:r w:rsidRPr="00DC18BD">
        <w:rPr>
          <w:rFonts w:ascii="Arial" w:hAnsi="Arial" w:cs="Arial"/>
        </w:rPr>
        <w:t>edn</w:t>
      </w:r>
      <w:proofErr w:type="spellEnd"/>
      <w:proofErr w:type="gramEnd"/>
      <w:r w:rsidRPr="00DC18BD">
        <w:rPr>
          <w:rFonts w:ascii="Arial" w:hAnsi="Arial" w:cs="Arial"/>
        </w:rPr>
        <w:t xml:space="preserve">. London: Butterworth-Heineman. </w:t>
      </w:r>
    </w:p>
    <w:p w14:paraId="68615401" w14:textId="77777777" w:rsidR="00CD27C6" w:rsidRPr="00CD27C6" w:rsidRDefault="00CD27C6" w:rsidP="00CD27C6">
      <w:pPr>
        <w:pStyle w:val="NormalWeb"/>
        <w:ind w:left="567" w:hanging="567"/>
        <w:rPr>
          <w:rFonts w:ascii="Arial" w:hAnsi="Arial" w:cs="Arial"/>
        </w:rPr>
      </w:pPr>
      <w:r w:rsidRPr="00CD27C6">
        <w:rPr>
          <w:rFonts w:ascii="Arial" w:hAnsi="Arial" w:cs="Arial"/>
        </w:rPr>
        <w:t xml:space="preserve">McDonald, R. and Buckley, S. (2021) ‘Equality of terms’, </w:t>
      </w:r>
      <w:r w:rsidRPr="00CD27C6">
        <w:rPr>
          <w:rFonts w:ascii="Arial" w:hAnsi="Arial" w:cs="Arial"/>
          <w:i/>
          <w:iCs/>
        </w:rPr>
        <w:t>Blackstone’s Guide to the Equality Act 2010</w:t>
      </w:r>
      <w:r w:rsidRPr="00CD27C6">
        <w:rPr>
          <w:rFonts w:ascii="Arial" w:hAnsi="Arial" w:cs="Arial"/>
        </w:rPr>
        <w:t>, pp. 209–223. doi:10.1093/</w:t>
      </w:r>
      <w:proofErr w:type="spellStart"/>
      <w:r w:rsidRPr="00CD27C6">
        <w:rPr>
          <w:rFonts w:ascii="Arial" w:hAnsi="Arial" w:cs="Arial"/>
        </w:rPr>
        <w:t>oso</w:t>
      </w:r>
      <w:proofErr w:type="spellEnd"/>
      <w:r w:rsidRPr="00CD27C6">
        <w:rPr>
          <w:rFonts w:ascii="Arial" w:hAnsi="Arial" w:cs="Arial"/>
        </w:rPr>
        <w:t xml:space="preserve">/9780198870876.003.0011. </w:t>
      </w:r>
    </w:p>
    <w:p w14:paraId="78E09655" w14:textId="77777777" w:rsidR="004B44FB" w:rsidRDefault="004B44FB" w:rsidP="004B44FB">
      <w:pPr>
        <w:pStyle w:val="NormalWeb"/>
        <w:ind w:left="567" w:hanging="567"/>
        <w:rPr>
          <w:rFonts w:ascii="Arial" w:hAnsi="Arial" w:cs="Arial"/>
        </w:rPr>
      </w:pPr>
      <w:r w:rsidRPr="00DC18BD">
        <w:rPr>
          <w:rFonts w:ascii="Arial" w:hAnsi="Arial" w:cs="Arial"/>
        </w:rPr>
        <w:t xml:space="preserve">Six Senses Resort (2024) </w:t>
      </w:r>
      <w:r w:rsidRPr="00DC18BD">
        <w:rPr>
          <w:rFonts w:ascii="Arial" w:hAnsi="Arial" w:cs="Arial"/>
          <w:i/>
          <w:iCs/>
        </w:rPr>
        <w:t>London Hotel and Spa: Luxury guest rooms, suites &amp; residences</w:t>
      </w:r>
      <w:r w:rsidRPr="00DC18BD">
        <w:rPr>
          <w:rFonts w:ascii="Arial" w:hAnsi="Arial" w:cs="Arial"/>
        </w:rPr>
        <w:t xml:space="preserve">, </w:t>
      </w:r>
      <w:r w:rsidRPr="00DC18BD">
        <w:rPr>
          <w:rFonts w:ascii="Arial" w:hAnsi="Arial" w:cs="Arial"/>
          <w:i/>
          <w:iCs/>
        </w:rPr>
        <w:t>London Hotel and Spa: Luxury Guest Rooms, Suites &amp; Residences</w:t>
      </w:r>
      <w:r w:rsidRPr="00DC18BD">
        <w:rPr>
          <w:rFonts w:ascii="Arial" w:hAnsi="Arial" w:cs="Arial"/>
        </w:rPr>
        <w:t xml:space="preserve">. Available at: https://www.sixsenses.com/en/new-openings/london/?gad_source=1&amp;gclid=Cj0KCQjwpvK4BhDUARIsADHt9sQ52Hgg-1UERqqzi0lbKq53sJWNcg2fVNpm9PvYy0fnXgWk76AqBX8aAvqDEALw_wcB (Accessed: 26 October 2024). </w:t>
      </w:r>
    </w:p>
    <w:p w14:paraId="5AF43144" w14:textId="77777777" w:rsidR="00CD27C6" w:rsidRDefault="00CD27C6" w:rsidP="00CD27C6">
      <w:pPr>
        <w:pStyle w:val="NormalWeb"/>
        <w:ind w:left="567" w:hanging="567"/>
        <w:rPr>
          <w:rFonts w:ascii="Arial" w:hAnsi="Arial" w:cs="Arial"/>
        </w:rPr>
      </w:pPr>
      <w:r w:rsidRPr="00CD27C6">
        <w:rPr>
          <w:rFonts w:ascii="Arial" w:hAnsi="Arial" w:cs="Arial"/>
        </w:rPr>
        <w:t xml:space="preserve">Sloan, P., Chen, J.S. and Legrand, W. (2017) </w:t>
      </w:r>
      <w:r w:rsidRPr="00CD27C6">
        <w:rPr>
          <w:rFonts w:ascii="Arial" w:hAnsi="Arial" w:cs="Arial"/>
          <w:i/>
          <w:iCs/>
        </w:rPr>
        <w:t>Sustainability in the hospitality industry: Principles of Sustainable Operations</w:t>
      </w:r>
      <w:r w:rsidRPr="00CD27C6">
        <w:rPr>
          <w:rFonts w:ascii="Arial" w:hAnsi="Arial" w:cs="Arial"/>
        </w:rPr>
        <w:t xml:space="preserve">. 3rd </w:t>
      </w:r>
      <w:proofErr w:type="spellStart"/>
      <w:proofErr w:type="gramStart"/>
      <w:r w:rsidRPr="00CD27C6">
        <w:rPr>
          <w:rFonts w:ascii="Arial" w:hAnsi="Arial" w:cs="Arial"/>
        </w:rPr>
        <w:t>edn</w:t>
      </w:r>
      <w:proofErr w:type="spellEnd"/>
      <w:proofErr w:type="gramEnd"/>
      <w:r w:rsidRPr="00CD27C6">
        <w:rPr>
          <w:rFonts w:ascii="Arial" w:hAnsi="Arial" w:cs="Arial"/>
        </w:rPr>
        <w:t xml:space="preserve">. London: Butterworth-Heinemann. </w:t>
      </w:r>
    </w:p>
    <w:p w14:paraId="6512D73E" w14:textId="77777777" w:rsidR="00495AD2" w:rsidRPr="00495AD2" w:rsidRDefault="00495AD2" w:rsidP="00495AD2">
      <w:pPr>
        <w:pStyle w:val="NormalWeb"/>
        <w:ind w:left="567" w:hanging="567"/>
        <w:rPr>
          <w:rFonts w:ascii="Arial" w:hAnsi="Arial" w:cs="Arial"/>
        </w:rPr>
      </w:pPr>
      <w:r w:rsidRPr="00495AD2">
        <w:rPr>
          <w:rFonts w:ascii="Arial" w:hAnsi="Arial" w:cs="Arial"/>
        </w:rPr>
        <w:t xml:space="preserve">Srivastava, S. and Dhiman, N. (2022) ‘Does Green HRM practices infuse green </w:t>
      </w:r>
      <w:proofErr w:type="spellStart"/>
      <w:r w:rsidRPr="00495AD2">
        <w:rPr>
          <w:rFonts w:ascii="Arial" w:hAnsi="Arial" w:cs="Arial"/>
        </w:rPr>
        <w:t>behaviour</w:t>
      </w:r>
      <w:proofErr w:type="spellEnd"/>
      <w:r w:rsidRPr="00495AD2">
        <w:rPr>
          <w:rFonts w:ascii="Arial" w:hAnsi="Arial" w:cs="Arial"/>
        </w:rPr>
        <w:t xml:space="preserve"> among hotel employees? the mediating role of Psychological Green Climate’, </w:t>
      </w:r>
      <w:r w:rsidRPr="00495AD2">
        <w:rPr>
          <w:rFonts w:ascii="Arial" w:hAnsi="Arial" w:cs="Arial"/>
          <w:i/>
          <w:iCs/>
        </w:rPr>
        <w:t>Vision: The Journal of Business Perspective</w:t>
      </w:r>
      <w:r w:rsidRPr="00495AD2">
        <w:rPr>
          <w:rFonts w:ascii="Arial" w:hAnsi="Arial" w:cs="Arial"/>
        </w:rPr>
        <w:t xml:space="preserve"> [Preprint]. doi:10.1177/09722629221129759. </w:t>
      </w:r>
    </w:p>
    <w:p w14:paraId="1ED841B0" w14:textId="77777777" w:rsidR="004B44FB" w:rsidRPr="00DC18BD" w:rsidRDefault="004B44FB" w:rsidP="004B44FB">
      <w:pPr>
        <w:pStyle w:val="NormalWeb"/>
        <w:ind w:left="567" w:hanging="567"/>
        <w:rPr>
          <w:rFonts w:ascii="Arial" w:hAnsi="Arial" w:cs="Arial"/>
        </w:rPr>
      </w:pPr>
      <w:proofErr w:type="spellStart"/>
      <w:r w:rsidRPr="00DC18BD">
        <w:rPr>
          <w:rFonts w:ascii="Arial" w:hAnsi="Arial" w:cs="Arial"/>
        </w:rPr>
        <w:t>Stombelli</w:t>
      </w:r>
      <w:proofErr w:type="spellEnd"/>
      <w:r w:rsidRPr="00DC18BD">
        <w:rPr>
          <w:rFonts w:ascii="Arial" w:hAnsi="Arial" w:cs="Arial"/>
        </w:rPr>
        <w:t>, V.M. (</w:t>
      </w:r>
      <w:proofErr w:type="gramStart"/>
      <w:r w:rsidRPr="00DC18BD">
        <w:rPr>
          <w:rFonts w:ascii="Arial" w:hAnsi="Arial" w:cs="Arial"/>
        </w:rPr>
        <w:t>2020) ‘</w:t>
      </w:r>
      <w:proofErr w:type="gramEnd"/>
      <w:r w:rsidRPr="00DC18BD">
        <w:rPr>
          <w:rFonts w:ascii="Arial" w:hAnsi="Arial" w:cs="Arial"/>
        </w:rPr>
        <w:t xml:space="preserve">Corporate Social Responsibility in hospitality: Are Sustainability Initiatives sustainable? Case examples from </w:t>
      </w:r>
      <w:proofErr w:type="spellStart"/>
      <w:r w:rsidRPr="00DC18BD">
        <w:rPr>
          <w:rFonts w:ascii="Arial" w:hAnsi="Arial" w:cs="Arial"/>
        </w:rPr>
        <w:t>citizenm</w:t>
      </w:r>
      <w:proofErr w:type="spellEnd"/>
      <w:r w:rsidRPr="00DC18BD">
        <w:rPr>
          <w:rFonts w:ascii="Arial" w:hAnsi="Arial" w:cs="Arial"/>
        </w:rPr>
        <w:t xml:space="preserve">, </w:t>
      </w:r>
      <w:proofErr w:type="spellStart"/>
      <w:r w:rsidRPr="00DC18BD">
        <w:rPr>
          <w:rFonts w:ascii="Arial" w:hAnsi="Arial" w:cs="Arial"/>
        </w:rPr>
        <w:t>lefay</w:t>
      </w:r>
      <w:proofErr w:type="spellEnd"/>
      <w:r w:rsidRPr="00DC18BD">
        <w:rPr>
          <w:rFonts w:ascii="Arial" w:hAnsi="Arial" w:cs="Arial"/>
        </w:rPr>
        <w:t xml:space="preserve"> and six senses’, </w:t>
      </w:r>
      <w:r w:rsidRPr="00DC18BD">
        <w:rPr>
          <w:rFonts w:ascii="Arial" w:hAnsi="Arial" w:cs="Arial"/>
          <w:i/>
          <w:iCs/>
        </w:rPr>
        <w:t>Worldwide Hospitality and Tourism Themes</w:t>
      </w:r>
      <w:r w:rsidRPr="00DC18BD">
        <w:rPr>
          <w:rFonts w:ascii="Arial" w:hAnsi="Arial" w:cs="Arial"/>
        </w:rPr>
        <w:t xml:space="preserve">, 12(5), pp. 525–545. doi:10.1108/whatt-06-2020-0041. </w:t>
      </w:r>
    </w:p>
    <w:p w14:paraId="695CC072" w14:textId="77777777" w:rsidR="004B44FB" w:rsidRPr="00DC18BD" w:rsidRDefault="004B44FB" w:rsidP="004B44FB">
      <w:pPr>
        <w:pStyle w:val="NormalWeb"/>
        <w:ind w:left="567" w:hanging="567"/>
        <w:rPr>
          <w:rFonts w:ascii="Arial" w:hAnsi="Arial" w:cs="Arial"/>
        </w:rPr>
      </w:pPr>
      <w:r w:rsidRPr="00DC18BD">
        <w:rPr>
          <w:rFonts w:ascii="Arial" w:hAnsi="Arial" w:cs="Arial"/>
        </w:rPr>
        <w:t xml:space="preserve">Wickham, M., Donnelly, T. and French, L. (2021) ‘Strategic Sustainability Management in the event sector’, </w:t>
      </w:r>
      <w:r w:rsidRPr="00DC18BD">
        <w:rPr>
          <w:rFonts w:ascii="Arial" w:hAnsi="Arial" w:cs="Arial"/>
          <w:i/>
          <w:iCs/>
        </w:rPr>
        <w:t>Event Management</w:t>
      </w:r>
      <w:r w:rsidRPr="00DC18BD">
        <w:rPr>
          <w:rFonts w:ascii="Arial" w:hAnsi="Arial" w:cs="Arial"/>
        </w:rPr>
        <w:t xml:space="preserve">, 25(3), pp. 279–296. doi:10.3727/152599519x15506259856318. </w:t>
      </w:r>
    </w:p>
    <w:p w14:paraId="264FC881" w14:textId="77777777" w:rsidR="004B44FB" w:rsidRPr="00DC18BD" w:rsidRDefault="004B44FB" w:rsidP="004B44FB">
      <w:pPr>
        <w:pStyle w:val="NormalWeb"/>
        <w:ind w:left="567" w:hanging="567"/>
        <w:rPr>
          <w:rFonts w:ascii="Arial" w:hAnsi="Arial" w:cs="Arial"/>
        </w:rPr>
      </w:pPr>
      <w:proofErr w:type="spellStart"/>
      <w:r w:rsidRPr="00DC18BD">
        <w:rPr>
          <w:rFonts w:ascii="Arial" w:hAnsi="Arial" w:cs="Arial"/>
        </w:rPr>
        <w:t>Zorgle</w:t>
      </w:r>
      <w:proofErr w:type="spellEnd"/>
      <w:r w:rsidRPr="00DC18BD">
        <w:rPr>
          <w:rFonts w:ascii="Arial" w:hAnsi="Arial" w:cs="Arial"/>
        </w:rPr>
        <w:t xml:space="preserve">, T. (2024) </w:t>
      </w:r>
      <w:r w:rsidRPr="00DC18BD">
        <w:rPr>
          <w:rFonts w:ascii="Arial" w:hAnsi="Arial" w:cs="Arial"/>
          <w:i/>
          <w:iCs/>
        </w:rPr>
        <w:t xml:space="preserve">Is CSR a legal requirement in the UK? Exploring regulations and implications - </w:t>
      </w:r>
      <w:proofErr w:type="spellStart"/>
      <w:r w:rsidRPr="00DC18BD">
        <w:rPr>
          <w:rFonts w:ascii="Arial" w:hAnsi="Arial" w:cs="Arial"/>
          <w:i/>
          <w:iCs/>
        </w:rPr>
        <w:t>zorgle</w:t>
      </w:r>
      <w:proofErr w:type="spellEnd"/>
      <w:r w:rsidRPr="00DC18BD">
        <w:rPr>
          <w:rFonts w:ascii="Arial" w:hAnsi="Arial" w:cs="Arial"/>
        </w:rPr>
        <w:t xml:space="preserve">, </w:t>
      </w:r>
      <w:r w:rsidRPr="00DC18BD">
        <w:rPr>
          <w:rFonts w:ascii="Arial" w:hAnsi="Arial" w:cs="Arial"/>
          <w:i/>
          <w:iCs/>
        </w:rPr>
        <w:t>Digital Skills for Everyone</w:t>
      </w:r>
      <w:r w:rsidRPr="00DC18BD">
        <w:rPr>
          <w:rFonts w:ascii="Arial" w:hAnsi="Arial" w:cs="Arial"/>
        </w:rPr>
        <w:t xml:space="preserve">. Available at: https://zorgle.co.uk/is-csr-a-legal-requirement-in-the-uk-exploring-regulations-and-implications/ (Accessed: 26 October 2024). </w:t>
      </w:r>
    </w:p>
    <w:p w14:paraId="5DCBD6B3" w14:textId="77777777" w:rsidR="004B44FB" w:rsidRPr="00DD736D" w:rsidRDefault="004B44FB" w:rsidP="00CA6C1A"/>
    <w:sectPr w:rsidR="004B44FB" w:rsidRPr="00DD736D" w:rsidSect="00CA6C1A">
      <w:footerReference w:type="default" r:id="rId8"/>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92057E" w14:textId="77777777" w:rsidR="0022009A" w:rsidRDefault="0022009A" w:rsidP="00CA6C1A">
      <w:pPr>
        <w:spacing w:line="240" w:lineRule="auto"/>
      </w:pPr>
      <w:r>
        <w:separator/>
      </w:r>
    </w:p>
  </w:endnote>
  <w:endnote w:type="continuationSeparator" w:id="0">
    <w:p w14:paraId="2E031AD8" w14:textId="77777777" w:rsidR="0022009A" w:rsidRDefault="0022009A" w:rsidP="00CA6C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707829"/>
      <w:docPartObj>
        <w:docPartGallery w:val="Page Numbers (Bottom of Page)"/>
        <w:docPartUnique/>
      </w:docPartObj>
    </w:sdtPr>
    <w:sdtContent>
      <w:p w14:paraId="38D9EDE2" w14:textId="77777777" w:rsidR="00AF0A88" w:rsidRDefault="00D01F52">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1B87DC1C" w14:textId="77777777" w:rsidR="00AF0A88" w:rsidRDefault="00AF0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670793" w14:textId="77777777" w:rsidR="0022009A" w:rsidRDefault="0022009A" w:rsidP="00CA6C1A">
      <w:pPr>
        <w:spacing w:line="240" w:lineRule="auto"/>
      </w:pPr>
      <w:r>
        <w:separator/>
      </w:r>
    </w:p>
  </w:footnote>
  <w:footnote w:type="continuationSeparator" w:id="0">
    <w:p w14:paraId="7C4B573E" w14:textId="77777777" w:rsidR="0022009A" w:rsidRDefault="0022009A" w:rsidP="00CA6C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0E3B05"/>
    <w:multiLevelType w:val="hybridMultilevel"/>
    <w:tmpl w:val="F9CEEEE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50E7C56"/>
    <w:multiLevelType w:val="hybridMultilevel"/>
    <w:tmpl w:val="7E32D2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87051715">
    <w:abstractNumId w:val="0"/>
  </w:num>
  <w:num w:numId="2" w16cid:durableId="1730379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zExMDYyMTe2NDUytTBU0lEKTi0uzszPAykwrgUAEVOQ2ywAAAA="/>
  </w:docVars>
  <w:rsids>
    <w:rsidRoot w:val="00CA6C1A"/>
    <w:rsid w:val="00060F08"/>
    <w:rsid w:val="00070649"/>
    <w:rsid w:val="000A32A4"/>
    <w:rsid w:val="000B6599"/>
    <w:rsid w:val="00106A96"/>
    <w:rsid w:val="0011339E"/>
    <w:rsid w:val="00123C94"/>
    <w:rsid w:val="00132907"/>
    <w:rsid w:val="001F49EA"/>
    <w:rsid w:val="002003CC"/>
    <w:rsid w:val="0022009A"/>
    <w:rsid w:val="00265FAB"/>
    <w:rsid w:val="002A5B8A"/>
    <w:rsid w:val="002B5AE4"/>
    <w:rsid w:val="002F6291"/>
    <w:rsid w:val="003200F4"/>
    <w:rsid w:val="00326E54"/>
    <w:rsid w:val="003D5E88"/>
    <w:rsid w:val="003E2BF5"/>
    <w:rsid w:val="003F1699"/>
    <w:rsid w:val="004067DE"/>
    <w:rsid w:val="0043097A"/>
    <w:rsid w:val="00444A27"/>
    <w:rsid w:val="00464186"/>
    <w:rsid w:val="0047621D"/>
    <w:rsid w:val="00491CA2"/>
    <w:rsid w:val="00495AD2"/>
    <w:rsid w:val="004B44FB"/>
    <w:rsid w:val="004D5268"/>
    <w:rsid w:val="004E101D"/>
    <w:rsid w:val="00507820"/>
    <w:rsid w:val="00552CE1"/>
    <w:rsid w:val="005928AD"/>
    <w:rsid w:val="005B79BE"/>
    <w:rsid w:val="00606CDA"/>
    <w:rsid w:val="00626C13"/>
    <w:rsid w:val="00643DB9"/>
    <w:rsid w:val="00685A90"/>
    <w:rsid w:val="006B2FB6"/>
    <w:rsid w:val="006F7F49"/>
    <w:rsid w:val="00766169"/>
    <w:rsid w:val="007F3974"/>
    <w:rsid w:val="00853886"/>
    <w:rsid w:val="00873331"/>
    <w:rsid w:val="00882ABD"/>
    <w:rsid w:val="00943A9D"/>
    <w:rsid w:val="00962727"/>
    <w:rsid w:val="00975CB8"/>
    <w:rsid w:val="00980824"/>
    <w:rsid w:val="00987EBE"/>
    <w:rsid w:val="009A6BDE"/>
    <w:rsid w:val="009D16C4"/>
    <w:rsid w:val="009D7C25"/>
    <w:rsid w:val="009E75D7"/>
    <w:rsid w:val="009F1D9D"/>
    <w:rsid w:val="00A160A6"/>
    <w:rsid w:val="00A419A7"/>
    <w:rsid w:val="00A804F5"/>
    <w:rsid w:val="00AE6041"/>
    <w:rsid w:val="00AF0A88"/>
    <w:rsid w:val="00AF6D63"/>
    <w:rsid w:val="00AF79EF"/>
    <w:rsid w:val="00B70E33"/>
    <w:rsid w:val="00BB39C0"/>
    <w:rsid w:val="00BB6A4F"/>
    <w:rsid w:val="00BC037F"/>
    <w:rsid w:val="00BF2372"/>
    <w:rsid w:val="00C42F5D"/>
    <w:rsid w:val="00C527B5"/>
    <w:rsid w:val="00C769AE"/>
    <w:rsid w:val="00CA6C1A"/>
    <w:rsid w:val="00CD27C6"/>
    <w:rsid w:val="00CE54B0"/>
    <w:rsid w:val="00D01F52"/>
    <w:rsid w:val="00D03713"/>
    <w:rsid w:val="00D0425D"/>
    <w:rsid w:val="00D04D8B"/>
    <w:rsid w:val="00D470B0"/>
    <w:rsid w:val="00D5199B"/>
    <w:rsid w:val="00D74621"/>
    <w:rsid w:val="00D9451E"/>
    <w:rsid w:val="00D94D85"/>
    <w:rsid w:val="00DB2305"/>
    <w:rsid w:val="00DC18BD"/>
    <w:rsid w:val="00DD736D"/>
    <w:rsid w:val="00DE4A83"/>
    <w:rsid w:val="00E07696"/>
    <w:rsid w:val="00E22EC6"/>
    <w:rsid w:val="00E71F02"/>
    <w:rsid w:val="00E73B19"/>
    <w:rsid w:val="00E80609"/>
    <w:rsid w:val="00EB49C4"/>
    <w:rsid w:val="00F27C60"/>
    <w:rsid w:val="00F47C3C"/>
    <w:rsid w:val="00F538BC"/>
    <w:rsid w:val="00FB6F2E"/>
    <w:rsid w:val="00FC209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84346F"/>
  <w15:docId w15:val="{4B568BCE-A80B-43F4-8DF7-122732A10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C1A"/>
    <w:pPr>
      <w:spacing w:after="0" w:line="360" w:lineRule="auto"/>
      <w:jc w:val="both"/>
    </w:pPr>
    <w:rPr>
      <w:rFonts w:ascii="Arial" w:eastAsia="SimSun" w:hAnsi="Arial" w:cs="Times New Roman"/>
      <w:kern w:val="0"/>
      <w:sz w:val="24"/>
      <w:szCs w:val="24"/>
      <w:lang w:eastAsia="zh-CN"/>
    </w:rPr>
  </w:style>
  <w:style w:type="paragraph" w:styleId="Heading1">
    <w:name w:val="heading 1"/>
    <w:basedOn w:val="Normal"/>
    <w:next w:val="Normal"/>
    <w:link w:val="Heading1Char"/>
    <w:uiPriority w:val="9"/>
    <w:qFormat/>
    <w:rsid w:val="00AF6D63"/>
    <w:pPr>
      <w:keepNext/>
      <w:keepLines/>
      <w:spacing w:before="240"/>
      <w:outlineLvl w:val="0"/>
    </w:pPr>
    <w:rPr>
      <w:rFonts w:eastAsiaTheme="majorEastAsia" w:cstheme="majorBidi"/>
      <w:b/>
      <w:color w:val="000000" w:themeColor="text1"/>
      <w:kern w:val="2"/>
      <w:sz w:val="32"/>
      <w:szCs w:val="32"/>
    </w:rPr>
  </w:style>
  <w:style w:type="paragraph" w:styleId="Heading2">
    <w:name w:val="heading 2"/>
    <w:basedOn w:val="Normal"/>
    <w:next w:val="Normal"/>
    <w:link w:val="Heading2Char"/>
    <w:uiPriority w:val="9"/>
    <w:unhideWhenUsed/>
    <w:qFormat/>
    <w:rsid w:val="00AF6D63"/>
    <w:pPr>
      <w:keepNext/>
      <w:keepLines/>
      <w:spacing w:before="160" w:after="80"/>
      <w:outlineLvl w:val="1"/>
    </w:pPr>
    <w:rPr>
      <w:rFonts w:eastAsiaTheme="majorEastAsia" w:cstheme="majorBidi"/>
      <w:b/>
      <w:color w:val="000000" w:themeColor="text1"/>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D63"/>
    <w:rPr>
      <w:rFonts w:ascii="Times New Roman" w:eastAsiaTheme="majorEastAsia" w:hAnsi="Times New Roman" w:cstheme="majorBidi"/>
      <w:b/>
      <w:color w:val="000000" w:themeColor="text1"/>
      <w:sz w:val="32"/>
      <w:szCs w:val="32"/>
      <w:lang w:eastAsia="zh-CN"/>
    </w:rPr>
  </w:style>
  <w:style w:type="character" w:customStyle="1" w:styleId="Heading2Char">
    <w:name w:val="Heading 2 Char"/>
    <w:basedOn w:val="DefaultParagraphFont"/>
    <w:link w:val="Heading2"/>
    <w:uiPriority w:val="9"/>
    <w:rsid w:val="00AF6D63"/>
    <w:rPr>
      <w:rFonts w:ascii="Times New Roman" w:eastAsiaTheme="majorEastAsia" w:hAnsi="Times New Roman" w:cstheme="majorBidi"/>
      <w:b/>
      <w:color w:val="000000" w:themeColor="text1"/>
      <w:kern w:val="0"/>
      <w:sz w:val="28"/>
      <w:szCs w:val="32"/>
      <w:lang w:eastAsia="zh-CN"/>
    </w:rPr>
  </w:style>
  <w:style w:type="paragraph" w:styleId="BodyText">
    <w:name w:val="Body Text"/>
    <w:basedOn w:val="Normal"/>
    <w:link w:val="BodyTextChar"/>
    <w:uiPriority w:val="1"/>
    <w:qFormat/>
    <w:rsid w:val="004D5268"/>
    <w:pPr>
      <w:widowControl w:val="0"/>
      <w:autoSpaceDE w:val="0"/>
      <w:autoSpaceDN w:val="0"/>
    </w:pPr>
    <w:rPr>
      <w:sz w:val="28"/>
      <w:szCs w:val="28"/>
    </w:rPr>
  </w:style>
  <w:style w:type="character" w:customStyle="1" w:styleId="BodyTextChar">
    <w:name w:val="Body Text Char"/>
    <w:basedOn w:val="DefaultParagraphFont"/>
    <w:link w:val="BodyText"/>
    <w:uiPriority w:val="1"/>
    <w:rsid w:val="004D5268"/>
    <w:rPr>
      <w:rFonts w:ascii="Times New Roman" w:hAnsi="Times New Roman" w:cs="Times New Roman"/>
      <w:kern w:val="0"/>
      <w:sz w:val="28"/>
      <w:szCs w:val="28"/>
    </w:rPr>
  </w:style>
  <w:style w:type="paragraph" w:styleId="Header">
    <w:name w:val="header"/>
    <w:basedOn w:val="Normal"/>
    <w:link w:val="HeaderChar"/>
    <w:uiPriority w:val="99"/>
    <w:semiHidden/>
    <w:unhideWhenUsed/>
    <w:rsid w:val="00CA6C1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A6C1A"/>
    <w:rPr>
      <w:rFonts w:ascii="Times New Roman" w:eastAsia="SimSun" w:hAnsi="Times New Roman" w:cs="Times New Roman"/>
      <w:kern w:val="0"/>
      <w:sz w:val="24"/>
      <w:szCs w:val="24"/>
      <w:lang w:eastAsia="zh-CN"/>
    </w:rPr>
  </w:style>
  <w:style w:type="paragraph" w:styleId="Footer">
    <w:name w:val="footer"/>
    <w:basedOn w:val="Normal"/>
    <w:link w:val="FooterChar"/>
    <w:uiPriority w:val="99"/>
    <w:unhideWhenUsed/>
    <w:rsid w:val="00CA6C1A"/>
    <w:pPr>
      <w:tabs>
        <w:tab w:val="center" w:pos="4680"/>
        <w:tab w:val="right" w:pos="9360"/>
      </w:tabs>
      <w:spacing w:line="240" w:lineRule="auto"/>
    </w:pPr>
  </w:style>
  <w:style w:type="character" w:customStyle="1" w:styleId="FooterChar">
    <w:name w:val="Footer Char"/>
    <w:basedOn w:val="DefaultParagraphFont"/>
    <w:link w:val="Footer"/>
    <w:uiPriority w:val="99"/>
    <w:rsid w:val="00CA6C1A"/>
    <w:rPr>
      <w:rFonts w:ascii="Times New Roman" w:eastAsia="SimSun" w:hAnsi="Times New Roman" w:cs="Times New Roman"/>
      <w:kern w:val="0"/>
      <w:sz w:val="24"/>
      <w:szCs w:val="24"/>
      <w:lang w:eastAsia="zh-CN"/>
    </w:rPr>
  </w:style>
  <w:style w:type="paragraph" w:styleId="NormalWeb">
    <w:name w:val="Normal (Web)"/>
    <w:basedOn w:val="Normal"/>
    <w:uiPriority w:val="99"/>
    <w:semiHidden/>
    <w:unhideWhenUsed/>
    <w:rsid w:val="004B44FB"/>
    <w:pPr>
      <w:spacing w:before="100" w:beforeAutospacing="1" w:after="100" w:afterAutospacing="1" w:line="240" w:lineRule="auto"/>
      <w:jc w:val="left"/>
    </w:pPr>
    <w:rPr>
      <w:rFonts w:ascii="Times New Roman" w:eastAsia="Times New Roman" w:hAnsi="Times New Roman"/>
      <w:lang w:eastAsia="en-US" w:bidi="bn-IN"/>
    </w:rPr>
  </w:style>
  <w:style w:type="paragraph" w:styleId="ListParagraph">
    <w:name w:val="List Paragraph"/>
    <w:basedOn w:val="Normal"/>
    <w:uiPriority w:val="34"/>
    <w:qFormat/>
    <w:rsid w:val="004B44FB"/>
    <w:pPr>
      <w:ind w:left="720"/>
      <w:contextualSpacing/>
    </w:pPr>
  </w:style>
  <w:style w:type="paragraph" w:styleId="TOCHeading">
    <w:name w:val="TOC Heading"/>
    <w:basedOn w:val="Heading1"/>
    <w:next w:val="Normal"/>
    <w:uiPriority w:val="39"/>
    <w:semiHidden/>
    <w:unhideWhenUsed/>
    <w:qFormat/>
    <w:rsid w:val="004B44FB"/>
    <w:pPr>
      <w:spacing w:before="480" w:line="276" w:lineRule="auto"/>
      <w:jc w:val="left"/>
      <w:outlineLvl w:val="9"/>
    </w:pPr>
    <w:rPr>
      <w:rFonts w:asciiTheme="majorHAnsi" w:hAnsiTheme="majorHAnsi"/>
      <w:bCs/>
      <w:color w:val="0F4761" w:themeColor="accent1" w:themeShade="BF"/>
      <w:kern w:val="0"/>
      <w:sz w:val="28"/>
      <w:szCs w:val="28"/>
      <w:lang w:eastAsia="en-US"/>
    </w:rPr>
  </w:style>
  <w:style w:type="paragraph" w:styleId="TOC1">
    <w:name w:val="toc 1"/>
    <w:basedOn w:val="Normal"/>
    <w:next w:val="Normal"/>
    <w:autoRedefine/>
    <w:uiPriority w:val="39"/>
    <w:unhideWhenUsed/>
    <w:rsid w:val="004B44FB"/>
    <w:pPr>
      <w:spacing w:after="100"/>
    </w:pPr>
  </w:style>
  <w:style w:type="character" w:styleId="Hyperlink">
    <w:name w:val="Hyperlink"/>
    <w:basedOn w:val="DefaultParagraphFont"/>
    <w:uiPriority w:val="99"/>
    <w:unhideWhenUsed/>
    <w:rsid w:val="004B44FB"/>
    <w:rPr>
      <w:color w:val="467886" w:themeColor="hyperlink"/>
      <w:u w:val="single"/>
    </w:rPr>
  </w:style>
  <w:style w:type="paragraph" w:styleId="BalloonText">
    <w:name w:val="Balloon Text"/>
    <w:basedOn w:val="Normal"/>
    <w:link w:val="BalloonTextChar"/>
    <w:uiPriority w:val="99"/>
    <w:semiHidden/>
    <w:unhideWhenUsed/>
    <w:rsid w:val="004B44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44FB"/>
    <w:rPr>
      <w:rFonts w:ascii="Tahoma" w:eastAsia="SimSun" w:hAnsi="Tahoma" w:cs="Tahoma"/>
      <w:kern w:val="0"/>
      <w:sz w:val="16"/>
      <w:szCs w:val="16"/>
      <w:lang w:eastAsia="zh-CN"/>
    </w:rPr>
  </w:style>
  <w:style w:type="paragraph" w:styleId="TOC2">
    <w:name w:val="toc 2"/>
    <w:basedOn w:val="Normal"/>
    <w:next w:val="Normal"/>
    <w:autoRedefine/>
    <w:uiPriority w:val="39"/>
    <w:unhideWhenUsed/>
    <w:rsid w:val="00D01F5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277782">
      <w:bodyDiv w:val="1"/>
      <w:marLeft w:val="0"/>
      <w:marRight w:val="0"/>
      <w:marTop w:val="0"/>
      <w:marBottom w:val="0"/>
      <w:divBdr>
        <w:top w:val="none" w:sz="0" w:space="0" w:color="auto"/>
        <w:left w:val="none" w:sz="0" w:space="0" w:color="auto"/>
        <w:bottom w:val="none" w:sz="0" w:space="0" w:color="auto"/>
        <w:right w:val="none" w:sz="0" w:space="0" w:color="auto"/>
      </w:divBdr>
    </w:div>
    <w:div w:id="138692687">
      <w:bodyDiv w:val="1"/>
      <w:marLeft w:val="0"/>
      <w:marRight w:val="0"/>
      <w:marTop w:val="0"/>
      <w:marBottom w:val="0"/>
      <w:divBdr>
        <w:top w:val="none" w:sz="0" w:space="0" w:color="auto"/>
        <w:left w:val="none" w:sz="0" w:space="0" w:color="auto"/>
        <w:bottom w:val="none" w:sz="0" w:space="0" w:color="auto"/>
        <w:right w:val="none" w:sz="0" w:space="0" w:color="auto"/>
      </w:divBdr>
    </w:div>
    <w:div w:id="476800242">
      <w:bodyDiv w:val="1"/>
      <w:marLeft w:val="0"/>
      <w:marRight w:val="0"/>
      <w:marTop w:val="0"/>
      <w:marBottom w:val="0"/>
      <w:divBdr>
        <w:top w:val="none" w:sz="0" w:space="0" w:color="auto"/>
        <w:left w:val="none" w:sz="0" w:space="0" w:color="auto"/>
        <w:bottom w:val="none" w:sz="0" w:space="0" w:color="auto"/>
        <w:right w:val="none" w:sz="0" w:space="0" w:color="auto"/>
      </w:divBdr>
    </w:div>
    <w:div w:id="723917934">
      <w:bodyDiv w:val="1"/>
      <w:marLeft w:val="0"/>
      <w:marRight w:val="0"/>
      <w:marTop w:val="0"/>
      <w:marBottom w:val="0"/>
      <w:divBdr>
        <w:top w:val="none" w:sz="0" w:space="0" w:color="auto"/>
        <w:left w:val="none" w:sz="0" w:space="0" w:color="auto"/>
        <w:bottom w:val="none" w:sz="0" w:space="0" w:color="auto"/>
        <w:right w:val="none" w:sz="0" w:space="0" w:color="auto"/>
      </w:divBdr>
    </w:div>
    <w:div w:id="813252071">
      <w:bodyDiv w:val="1"/>
      <w:marLeft w:val="0"/>
      <w:marRight w:val="0"/>
      <w:marTop w:val="0"/>
      <w:marBottom w:val="0"/>
      <w:divBdr>
        <w:top w:val="none" w:sz="0" w:space="0" w:color="auto"/>
        <w:left w:val="none" w:sz="0" w:space="0" w:color="auto"/>
        <w:bottom w:val="none" w:sz="0" w:space="0" w:color="auto"/>
        <w:right w:val="none" w:sz="0" w:space="0" w:color="auto"/>
      </w:divBdr>
    </w:div>
    <w:div w:id="877593619">
      <w:bodyDiv w:val="1"/>
      <w:marLeft w:val="0"/>
      <w:marRight w:val="0"/>
      <w:marTop w:val="0"/>
      <w:marBottom w:val="0"/>
      <w:divBdr>
        <w:top w:val="none" w:sz="0" w:space="0" w:color="auto"/>
        <w:left w:val="none" w:sz="0" w:space="0" w:color="auto"/>
        <w:bottom w:val="none" w:sz="0" w:space="0" w:color="auto"/>
        <w:right w:val="none" w:sz="0" w:space="0" w:color="auto"/>
      </w:divBdr>
    </w:div>
    <w:div w:id="884367659">
      <w:bodyDiv w:val="1"/>
      <w:marLeft w:val="0"/>
      <w:marRight w:val="0"/>
      <w:marTop w:val="0"/>
      <w:marBottom w:val="0"/>
      <w:divBdr>
        <w:top w:val="none" w:sz="0" w:space="0" w:color="auto"/>
        <w:left w:val="none" w:sz="0" w:space="0" w:color="auto"/>
        <w:bottom w:val="none" w:sz="0" w:space="0" w:color="auto"/>
        <w:right w:val="none" w:sz="0" w:space="0" w:color="auto"/>
      </w:divBdr>
    </w:div>
    <w:div w:id="959652496">
      <w:bodyDiv w:val="1"/>
      <w:marLeft w:val="0"/>
      <w:marRight w:val="0"/>
      <w:marTop w:val="0"/>
      <w:marBottom w:val="0"/>
      <w:divBdr>
        <w:top w:val="none" w:sz="0" w:space="0" w:color="auto"/>
        <w:left w:val="none" w:sz="0" w:space="0" w:color="auto"/>
        <w:bottom w:val="none" w:sz="0" w:space="0" w:color="auto"/>
        <w:right w:val="none" w:sz="0" w:space="0" w:color="auto"/>
      </w:divBdr>
    </w:div>
    <w:div w:id="1353216432">
      <w:bodyDiv w:val="1"/>
      <w:marLeft w:val="0"/>
      <w:marRight w:val="0"/>
      <w:marTop w:val="0"/>
      <w:marBottom w:val="0"/>
      <w:divBdr>
        <w:top w:val="none" w:sz="0" w:space="0" w:color="auto"/>
        <w:left w:val="none" w:sz="0" w:space="0" w:color="auto"/>
        <w:bottom w:val="none" w:sz="0" w:space="0" w:color="auto"/>
        <w:right w:val="none" w:sz="0" w:space="0" w:color="auto"/>
      </w:divBdr>
    </w:div>
    <w:div w:id="1690792732">
      <w:bodyDiv w:val="1"/>
      <w:marLeft w:val="0"/>
      <w:marRight w:val="0"/>
      <w:marTop w:val="0"/>
      <w:marBottom w:val="0"/>
      <w:divBdr>
        <w:top w:val="none" w:sz="0" w:space="0" w:color="auto"/>
        <w:left w:val="none" w:sz="0" w:space="0" w:color="auto"/>
        <w:bottom w:val="none" w:sz="0" w:space="0" w:color="auto"/>
        <w:right w:val="none" w:sz="0" w:space="0" w:color="auto"/>
      </w:divBdr>
    </w:div>
    <w:div w:id="2097944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8FF8ED-B1BB-4A65-BEE4-D5C7CDD3A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14</Pages>
  <Words>2904</Words>
  <Characters>17424</Characters>
  <Application>Microsoft Office Word</Application>
  <DocSecurity>0</DocSecurity>
  <Lines>316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Aurelia Bogatu (2231922)</cp:lastModifiedBy>
  <cp:revision>6</cp:revision>
  <dcterms:created xsi:type="dcterms:W3CDTF">2024-10-26T08:00:00Z</dcterms:created>
  <dcterms:modified xsi:type="dcterms:W3CDTF">2024-11-13T18:47:00Z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876846d9b370341ae95d3bccd59f91968246586ff28a9b4b89345fec62f69fc2</vt:lpwstr>
  </property>
</Properties>
</file>