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tabs>
          <w:tab w:val="center" w:leader="none" w:pos="4513"/>
          <w:tab w:val="left" w:leader="none" w:pos="7689"/>
        </w:tabs>
        <w:spacing w:after="0" w:lineRule="auto"/>
        <w:jc w:val="left"/>
        <w:rPr/>
      </w:pPr>
      <w:r w:rsidDel="00000000" w:rsidR="00000000" w:rsidRPr="00000000">
        <w:rPr>
          <w:rtl w:val="0"/>
        </w:rPr>
        <w:tab/>
      </w:r>
    </w:p>
    <w:p w:rsidR="00000000" w:rsidDel="00000000" w:rsidP="00000000" w:rsidRDefault="00000000" w:rsidRPr="00000000" w14:paraId="00000002">
      <w:pPr>
        <w:tabs>
          <w:tab w:val="center" w:leader="none" w:pos="4513"/>
          <w:tab w:val="left" w:leader="none" w:pos="7689"/>
        </w:tabs>
        <w:spacing w:after="0" w:lineRule="auto"/>
        <w:jc w:val="center"/>
        <w:rPr/>
      </w:pPr>
      <w:r w:rsidDel="00000000" w:rsidR="00000000" w:rsidRPr="00000000">
        <w:rPr>
          <w:rtl w:val="0"/>
        </w:rPr>
        <w:t xml:space="preserve">                                                                                                                                                                 Hotel Placement – Managing Food and Beverage</w:t>
      </w:r>
    </w:p>
    <w:p w:rsidR="00000000" w:rsidDel="00000000" w:rsidP="00000000" w:rsidRDefault="00000000" w:rsidRPr="00000000" w14:paraId="00000003">
      <w:pPr>
        <w:spacing w:after="0" w:lineRule="auto"/>
        <w:jc w:val="center"/>
        <w:rPr/>
      </w:pPr>
      <w:r w:rsidDel="00000000" w:rsidR="00000000" w:rsidRPr="00000000">
        <w:rPr>
          <w:rtl w:val="0"/>
        </w:rPr>
        <w:t xml:space="preserve">Operations</w:t>
      </w:r>
    </w:p>
    <w:p w:rsidR="00000000" w:rsidDel="00000000" w:rsidP="00000000" w:rsidRDefault="00000000" w:rsidRPr="00000000" w14:paraId="00000004">
      <w:pPr>
        <w:pBdr>
          <w:bottom w:color="000000" w:space="1" w:sz="4" w:val="single"/>
        </w:pBdr>
        <w:spacing w:after="0" w:lineRule="auto"/>
        <w:jc w:val="center"/>
        <w:rPr/>
      </w:pPr>
      <w:r w:rsidDel="00000000" w:rsidR="00000000" w:rsidRPr="00000000">
        <w:rPr>
          <w:rtl w:val="0"/>
        </w:rPr>
        <w:t xml:space="preserve">LEVEL 6</w:t>
      </w:r>
    </w:p>
    <w:p w:rsidR="00000000" w:rsidDel="00000000" w:rsidP="00000000" w:rsidRDefault="00000000" w:rsidRPr="00000000" w14:paraId="00000005">
      <w:pPr>
        <w:pBdr>
          <w:bottom w:color="000000" w:space="1" w:sz="4" w:val="single"/>
        </w:pBdr>
        <w:spacing w:after="0" w:lineRule="auto"/>
        <w:jc w:val="center"/>
        <w:rPr/>
      </w:pPr>
      <w:r w:rsidDel="00000000" w:rsidR="00000000" w:rsidRPr="00000000">
        <w:rPr>
          <w:rtl w:val="0"/>
        </w:rPr>
        <w:t xml:space="preserve">Module Code: BMIH6002</w:t>
      </w:r>
    </w:p>
    <w:p w:rsidR="00000000" w:rsidDel="00000000" w:rsidP="00000000" w:rsidRDefault="00000000" w:rsidRPr="00000000" w14:paraId="00000006">
      <w:pPr>
        <w:pBdr>
          <w:bottom w:color="000000" w:space="1" w:sz="4" w:val="single"/>
        </w:pBdr>
        <w:spacing w:after="0" w:lineRule="auto"/>
        <w:jc w:val="center"/>
        <w:rPr/>
      </w:pPr>
      <w:r w:rsidDel="00000000" w:rsidR="00000000" w:rsidRPr="00000000">
        <w:rPr>
          <w:rtl w:val="0"/>
        </w:rPr>
        <w:t xml:space="preserve">Lecturer: Jessica Newport</w:t>
      </w:r>
    </w:p>
    <w:p w:rsidR="00000000" w:rsidDel="00000000" w:rsidP="00000000" w:rsidRDefault="00000000" w:rsidRPr="00000000" w14:paraId="00000007">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left"/>
        <w:rPr>
          <w:rFonts w:ascii="Cambria" w:cs="Cambria" w:eastAsia="Cambria" w:hAnsi="Cambria"/>
          <w:b w:val="1"/>
          <w:i w:val="0"/>
          <w:smallCaps w:val="0"/>
          <w:strike w:val="0"/>
          <w:color w:val="366091"/>
          <w:sz w:val="28"/>
          <w:szCs w:val="28"/>
          <w:u w:val="none"/>
          <w:shd w:fill="auto" w:val="clear"/>
          <w:vertAlign w:val="baseline"/>
        </w:rPr>
      </w:pPr>
      <w:r w:rsidDel="00000000" w:rsidR="00000000" w:rsidRPr="00000000">
        <w:br w:type="page"/>
      </w:r>
      <w:r w:rsidDel="00000000" w:rsidR="00000000" w:rsidRPr="00000000">
        <w:rPr>
          <w:rtl w:val="0"/>
        </w:rPr>
      </w:r>
    </w:p>
    <w:p w:rsidR="00000000" w:rsidDel="00000000" w:rsidP="00000000" w:rsidRDefault="00000000" w:rsidRPr="00000000" w14:paraId="00000008">
      <w:pPr>
        <w:spacing w:line="276" w:lineRule="auto"/>
        <w:jc w:val="center"/>
        <w:rPr/>
      </w:pPr>
      <w:r w:rsidDel="00000000" w:rsidR="00000000" w:rsidRPr="00000000">
        <w:rPr>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tqxcn3rqet1d">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hyperlink w:anchor="_j8sajgeis09y">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Section 1: Role Reflection</w:t>
              <w:tab/>
              <w:t xml:space="preserve">4</w:t>
            </w:r>
          </w:hyperlink>
          <w:r w:rsidDel="00000000" w:rsidR="00000000" w:rsidRPr="00000000">
            <w:rPr>
              <w:rtl w:val="0"/>
            </w:rPr>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hyperlink w:anchor="_xt5dsyi6mqe9">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Section 2: Development Journey</w:t>
              <w:tab/>
              <w:t xml:space="preserve">6</w:t>
            </w:r>
          </w:hyperlink>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hyperlink w:anchor="_d7qv8gvq0hu5">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Section 3: Service Improvement Proposal</w:t>
              <w:tab/>
              <w:t xml:space="preserve">7</w:t>
            </w:r>
          </w:hyperlink>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hyperlink w:anchor="_q7ckaf8enddp">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Conclusion</w:t>
              <w:tab/>
              <w:t xml:space="preserve">8</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hyperlink w:anchor="_57vo8njar2h8">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References</w:t>
              <w:tab/>
              <w:t xml:space="preserve">9</w:t>
            </w:r>
          </w:hyperlink>
          <w:r w:rsidDel="00000000" w:rsidR="00000000" w:rsidRPr="00000000">
            <w:rPr>
              <w:rtl w:val="0"/>
            </w:rPr>
          </w:r>
        </w:p>
        <w:p w:rsidR="00000000" w:rsidDel="00000000" w:rsidP="00000000" w:rsidRDefault="00000000" w:rsidRPr="00000000" w14:paraId="0000000F">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0">
      <w:pPr>
        <w:spacing w:line="276" w:lineRule="auto"/>
        <w:jc w:val="left"/>
        <w:rPr>
          <w:b w:val="1"/>
          <w:color w:val="366091"/>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11">
      <w:pPr>
        <w:pStyle w:val="Heading1"/>
        <w:rPr/>
      </w:pPr>
      <w:bookmarkStart w:colFirst="0" w:colLast="0" w:name="_tqxcn3rqet1d" w:id="0"/>
      <w:bookmarkEnd w:id="0"/>
      <w:r w:rsidDel="00000000" w:rsidR="00000000" w:rsidRPr="00000000">
        <w:rPr>
          <w:rtl w:val="0"/>
        </w:rPr>
        <w:t xml:space="preserve">Introduction</w:t>
      </w:r>
    </w:p>
    <w:p w:rsidR="00000000" w:rsidDel="00000000" w:rsidP="00000000" w:rsidRDefault="00000000" w:rsidRPr="00000000" w14:paraId="00000012">
      <w:pPr>
        <w:rPr/>
      </w:pPr>
      <w:r w:rsidDel="00000000" w:rsidR="00000000" w:rsidRPr="00000000">
        <w:rPr>
          <w:rtl w:val="0"/>
        </w:rPr>
        <w:t xml:space="preserve">The Falcondale Hotel, which is set amidst the rolling Welsh countryside, is a luxury boutique hotel where understated elegance and sophisticated hospitality reign supreme. The hotel has a variety of food and beverage (F&amp;B) facilities, ranging from an up-market fine dining restaurant where seasonal locally sourced ingredients dominate the menu to an elegant bar and lounge providing light meals and cocktails, a full breakfast facility for resident guests, and private event catering for weddings, corporate functions, and afternoon teas. Throughout my 10-week internship in the F&amp;B department, I had three main learning goals. In the first place, I attempted to learn leadership and team supervision skills by observing and training in effective team coordination. In the second place, I tried to learn about and contribute to high-quality service delivery in a fine dining setting, guest satisfaction, and attention to detail. In the third place, I attempted to develop problem-solving skills by solving real-time operating challenges and ensuring service delivery during peak times.</w:t>
      </w:r>
    </w:p>
    <w:p w:rsidR="00000000" w:rsidDel="00000000" w:rsidP="00000000" w:rsidRDefault="00000000" w:rsidRPr="00000000" w14:paraId="00000013">
      <w:pPr>
        <w:spacing w:line="276"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14">
      <w:pPr>
        <w:pStyle w:val="Heading1"/>
        <w:rPr/>
      </w:pPr>
      <w:bookmarkStart w:colFirst="0" w:colLast="0" w:name="_j8sajgeis09y" w:id="1"/>
      <w:bookmarkEnd w:id="1"/>
      <w:r w:rsidDel="00000000" w:rsidR="00000000" w:rsidRPr="00000000">
        <w:rPr>
          <w:rtl w:val="0"/>
        </w:rPr>
        <w:t xml:space="preserve">Section 1: Role Reflection</w:t>
      </w:r>
    </w:p>
    <w:p w:rsidR="00000000" w:rsidDel="00000000" w:rsidP="00000000" w:rsidRDefault="00000000" w:rsidRPr="00000000" w14:paraId="00000015">
      <w:pPr>
        <w:rPr/>
      </w:pPr>
      <w:r w:rsidDel="00000000" w:rsidR="00000000" w:rsidRPr="00000000">
        <w:rPr>
          <w:rtl w:val="0"/>
        </w:rPr>
        <w:t xml:space="preserve">To reflect on my experience at the Falcondale Hotel’s Food &amp; Beverage department, I have used Gibbs’ Reflective Cycle (1988), which provides a structured approach to assessing what occurred, how I felt, what went well or poorly, and how I can improve in the future.</w:t>
      </w:r>
    </w:p>
    <w:p w:rsidR="00000000" w:rsidDel="00000000" w:rsidP="00000000" w:rsidRDefault="00000000" w:rsidRPr="00000000" w14:paraId="00000016">
      <w:pPr>
        <w:rPr>
          <w:b w:val="1"/>
        </w:rPr>
      </w:pPr>
      <w:r w:rsidDel="00000000" w:rsidR="00000000" w:rsidRPr="00000000">
        <w:rPr>
          <w:b w:val="1"/>
          <w:rtl w:val="0"/>
        </w:rPr>
        <w:t xml:space="preserve">Description:</w:t>
      </w:r>
    </w:p>
    <w:p w:rsidR="00000000" w:rsidDel="00000000" w:rsidP="00000000" w:rsidRDefault="00000000" w:rsidRPr="00000000" w14:paraId="00000017">
      <w:pPr>
        <w:rPr/>
      </w:pPr>
      <w:r w:rsidDel="00000000" w:rsidR="00000000" w:rsidRPr="00000000">
        <w:rPr>
          <w:rtl w:val="0"/>
        </w:rPr>
        <w:t xml:space="preserve">During my 10-week placement, I worked as a Food &amp; Beverage Assistant Supervisor. My responsibilities included assisting with breakfast and lunch service, managing table allocations, liaising with the kitchen team, and overseeing part-time or junior staff members (Cardonick &amp; Seidman, 2022). I also supported shift planning, supervised mise-en-place, addressed guest complaints, and ensured hygiene standards were followed.</w:t>
      </w:r>
    </w:p>
    <w:p w:rsidR="00000000" w:rsidDel="00000000" w:rsidP="00000000" w:rsidRDefault="00000000" w:rsidRPr="00000000" w14:paraId="00000018">
      <w:pPr>
        <w:rPr>
          <w:b w:val="1"/>
        </w:rPr>
      </w:pPr>
      <w:r w:rsidDel="00000000" w:rsidR="00000000" w:rsidRPr="00000000">
        <w:rPr>
          <w:b w:val="1"/>
          <w:rtl w:val="0"/>
        </w:rPr>
        <w:t xml:space="preserve">Feelings:</w:t>
      </w:r>
    </w:p>
    <w:p w:rsidR="00000000" w:rsidDel="00000000" w:rsidP="00000000" w:rsidRDefault="00000000" w:rsidRPr="00000000" w14:paraId="00000019">
      <w:pPr>
        <w:rPr/>
      </w:pPr>
      <w:r w:rsidDel="00000000" w:rsidR="00000000" w:rsidRPr="00000000">
        <w:rPr>
          <w:rtl w:val="0"/>
        </w:rPr>
        <w:t xml:space="preserve">Initially, I felt both excited and anxious. While I was confident in my basic service knowledge, I was unsure how well I would handle supervisory responsibilities. Over time, my confidence grew, particularly as I learned how to motivate others during busy service periods (Goh et al., 2022).</w:t>
      </w:r>
    </w:p>
    <w:p w:rsidR="00000000" w:rsidDel="00000000" w:rsidP="00000000" w:rsidRDefault="00000000" w:rsidRPr="00000000" w14:paraId="0000001A">
      <w:pPr>
        <w:rPr>
          <w:b w:val="1"/>
        </w:rPr>
      </w:pPr>
      <w:r w:rsidDel="00000000" w:rsidR="00000000" w:rsidRPr="00000000">
        <w:rPr>
          <w:b w:val="1"/>
          <w:rtl w:val="0"/>
        </w:rPr>
        <w:t xml:space="preserve">Evaluation:</w:t>
      </w:r>
    </w:p>
    <w:p w:rsidR="00000000" w:rsidDel="00000000" w:rsidP="00000000" w:rsidRDefault="00000000" w:rsidRPr="00000000" w14:paraId="0000001B">
      <w:pPr>
        <w:rPr/>
      </w:pPr>
      <w:r w:rsidDel="00000000" w:rsidR="00000000" w:rsidRPr="00000000">
        <w:rPr>
          <w:rtl w:val="0"/>
        </w:rPr>
        <w:t xml:space="preserve">One of the most rewarding experiences was seeing how effective leadership can positively impact team performance. For example, during a hectic Sunday lunch, my supervisor calmly handled a guest complaint about slow service, offering a complimentary drink and ensuring their food was expedited. The guest later thanked us for our professionalism (Davis et al., 2018). This demonstrated how calm, empathetic leadership can enhance customer satisfaction and maintain team morale.</w:t>
      </w:r>
    </w:p>
    <w:p w:rsidR="00000000" w:rsidDel="00000000" w:rsidP="00000000" w:rsidRDefault="00000000" w:rsidRPr="00000000" w14:paraId="0000001C">
      <w:pPr>
        <w:rPr/>
      </w:pPr>
      <w:r w:rsidDel="00000000" w:rsidR="00000000" w:rsidRPr="00000000">
        <w:rPr>
          <w:rtl w:val="0"/>
        </w:rPr>
        <w:t xml:space="preserve">Conversely, I witnessed an incident where a lack of proper handover between shifts led to a table being missed entirely. This communication breakdown created tension and negatively impacted the guest experience. It highlighted the importance of consistent procedures and clear responsibilities.</w:t>
      </w:r>
    </w:p>
    <w:p w:rsidR="00000000" w:rsidDel="00000000" w:rsidP="00000000" w:rsidRDefault="00000000" w:rsidRPr="00000000" w14:paraId="0000001D">
      <w:pPr>
        <w:rPr>
          <w:b w:val="1"/>
        </w:rPr>
      </w:pPr>
      <w:r w:rsidDel="00000000" w:rsidR="00000000" w:rsidRPr="00000000">
        <w:rPr>
          <w:b w:val="1"/>
          <w:rtl w:val="0"/>
        </w:rPr>
        <w:t xml:space="preserve">Analysis:</w:t>
      </w:r>
    </w:p>
    <w:p w:rsidR="00000000" w:rsidDel="00000000" w:rsidP="00000000" w:rsidRDefault="00000000" w:rsidRPr="00000000" w14:paraId="0000001E">
      <w:pPr>
        <w:rPr/>
      </w:pPr>
      <w:r w:rsidDel="00000000" w:rsidR="00000000" w:rsidRPr="00000000">
        <w:rPr>
          <w:rtl w:val="0"/>
        </w:rPr>
        <w:t xml:space="preserve">To be an effective supervisor, key skills are required. I learned that leadership involves motivating others, giving direction, and maintaining composure under pressure (de Bruyn &amp; Chibili, 2019). Strong communication is essential for seamless kitchen-floor coordination. Problem-solving was crucial during unexpected challenges like delays or dietary issues. I found my strengths were staying calm during high pressure and being punctual and organised. However, I recognised areas for improvement, particularly in delegating tasks confidently and being more assertive in giving instructions.</w:t>
      </w:r>
    </w:p>
    <w:p w:rsidR="00000000" w:rsidDel="00000000" w:rsidP="00000000" w:rsidRDefault="00000000" w:rsidRPr="00000000" w14:paraId="0000001F">
      <w:pPr>
        <w:rPr>
          <w:b w:val="1"/>
        </w:rPr>
      </w:pPr>
      <w:r w:rsidDel="00000000" w:rsidR="00000000" w:rsidRPr="00000000">
        <w:rPr>
          <w:b w:val="1"/>
          <w:rtl w:val="0"/>
        </w:rPr>
        <w:t xml:space="preserve">Smart Active Plan</w:t>
      </w:r>
    </w:p>
    <w:tbl>
      <w:tblPr>
        <w:tblStyle w:val="Table1"/>
        <w:tblW w:w="9392.0" w:type="dxa"/>
        <w:jc w:val="left"/>
        <w:tblInd w:w="-10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458"/>
        <w:gridCol w:w="1890"/>
        <w:gridCol w:w="1530"/>
        <w:gridCol w:w="1620"/>
        <w:gridCol w:w="1440"/>
        <w:gridCol w:w="1454"/>
        <w:tblGridChange w:id="0">
          <w:tblGrid>
            <w:gridCol w:w="1458"/>
            <w:gridCol w:w="1890"/>
            <w:gridCol w:w="1530"/>
            <w:gridCol w:w="1620"/>
            <w:gridCol w:w="1440"/>
            <w:gridCol w:w="1454"/>
          </w:tblGrid>
        </w:tblGridChange>
      </w:tblGrid>
      <w:tr>
        <w:trPr>
          <w:cantSplit w:val="0"/>
          <w:trHeight w:val="782" w:hRule="atLeast"/>
          <w:tblHeader w:val="0"/>
        </w:trPr>
        <w:tc>
          <w:tcPr/>
          <w:p w:rsidR="00000000" w:rsidDel="00000000" w:rsidP="00000000" w:rsidRDefault="00000000" w:rsidRPr="00000000" w14:paraId="00000020">
            <w:pPr>
              <w:rPr/>
            </w:pPr>
            <w:r w:rsidDel="00000000" w:rsidR="00000000" w:rsidRPr="00000000">
              <w:rPr>
                <w:rtl w:val="0"/>
              </w:rPr>
              <w:t xml:space="preserve">Goal</w:t>
            </w:r>
          </w:p>
        </w:tc>
        <w:tc>
          <w:tcPr/>
          <w:p w:rsidR="00000000" w:rsidDel="00000000" w:rsidP="00000000" w:rsidRDefault="00000000" w:rsidRPr="00000000" w14:paraId="00000021">
            <w:pPr>
              <w:rPr/>
            </w:pPr>
            <w:r w:rsidDel="00000000" w:rsidR="00000000" w:rsidRPr="00000000">
              <w:rPr>
                <w:rtl w:val="0"/>
              </w:rPr>
              <w:t xml:space="preserve">Specific</w:t>
            </w:r>
          </w:p>
        </w:tc>
        <w:tc>
          <w:tcPr/>
          <w:p w:rsidR="00000000" w:rsidDel="00000000" w:rsidP="00000000" w:rsidRDefault="00000000" w:rsidRPr="00000000" w14:paraId="00000022">
            <w:pPr>
              <w:rPr/>
            </w:pPr>
            <w:r w:rsidDel="00000000" w:rsidR="00000000" w:rsidRPr="00000000">
              <w:rPr>
                <w:rtl w:val="0"/>
              </w:rPr>
              <w:t xml:space="preserve">Measurable</w:t>
            </w:r>
          </w:p>
        </w:tc>
        <w:tc>
          <w:tcPr/>
          <w:p w:rsidR="00000000" w:rsidDel="00000000" w:rsidP="00000000" w:rsidRDefault="00000000" w:rsidRPr="00000000" w14:paraId="00000023">
            <w:pPr>
              <w:rPr/>
            </w:pPr>
            <w:r w:rsidDel="00000000" w:rsidR="00000000" w:rsidRPr="00000000">
              <w:rPr>
                <w:rtl w:val="0"/>
              </w:rPr>
              <w:t xml:space="preserve">Achievable</w:t>
            </w:r>
          </w:p>
        </w:tc>
        <w:tc>
          <w:tcPr/>
          <w:p w:rsidR="00000000" w:rsidDel="00000000" w:rsidP="00000000" w:rsidRDefault="00000000" w:rsidRPr="00000000" w14:paraId="00000024">
            <w:pPr>
              <w:rPr/>
            </w:pPr>
            <w:r w:rsidDel="00000000" w:rsidR="00000000" w:rsidRPr="00000000">
              <w:rPr>
                <w:rtl w:val="0"/>
              </w:rPr>
              <w:t xml:space="preserve">Relevant</w:t>
            </w:r>
          </w:p>
        </w:tc>
        <w:tc>
          <w:tcPr/>
          <w:p w:rsidR="00000000" w:rsidDel="00000000" w:rsidP="00000000" w:rsidRDefault="00000000" w:rsidRPr="00000000" w14:paraId="00000025">
            <w:pPr>
              <w:rPr/>
            </w:pPr>
            <w:r w:rsidDel="00000000" w:rsidR="00000000" w:rsidRPr="00000000">
              <w:rPr>
                <w:rtl w:val="0"/>
              </w:rPr>
              <w:t xml:space="preserve">Time-Bound</w:t>
            </w:r>
          </w:p>
        </w:tc>
      </w:tr>
      <w:tr>
        <w:trPr>
          <w:cantSplit w:val="0"/>
          <w:tblHeader w:val="0"/>
        </w:trPr>
        <w:tc>
          <w:tcPr/>
          <w:p w:rsidR="00000000" w:rsidDel="00000000" w:rsidP="00000000" w:rsidRDefault="00000000" w:rsidRPr="00000000" w14:paraId="00000026">
            <w:pPr>
              <w:rPr/>
            </w:pPr>
            <w:r w:rsidDel="00000000" w:rsidR="00000000" w:rsidRPr="00000000">
              <w:rPr>
                <w:rtl w:val="0"/>
              </w:rPr>
            </w:r>
          </w:p>
        </w:tc>
        <w:tc>
          <w:tcPr/>
          <w:p w:rsidR="00000000" w:rsidDel="00000000" w:rsidP="00000000" w:rsidRDefault="00000000" w:rsidRPr="00000000" w14:paraId="00000027">
            <w:pPr>
              <w:rPr/>
            </w:pPr>
            <w:r w:rsidDel="00000000" w:rsidR="00000000" w:rsidRPr="00000000">
              <w:rPr>
                <w:rtl w:val="0"/>
              </w:rPr>
            </w:r>
          </w:p>
        </w:tc>
        <w:tc>
          <w:tcPr/>
          <w:p w:rsidR="00000000" w:rsidDel="00000000" w:rsidP="00000000" w:rsidRDefault="00000000" w:rsidRPr="00000000" w14:paraId="00000028">
            <w:pPr>
              <w:rPr/>
            </w:pPr>
            <w:r w:rsidDel="00000000" w:rsidR="00000000" w:rsidRPr="00000000">
              <w:rPr>
                <w:rtl w:val="0"/>
              </w:rPr>
            </w:r>
          </w:p>
        </w:tc>
        <w:tc>
          <w:tcPr/>
          <w:p w:rsidR="00000000" w:rsidDel="00000000" w:rsidP="00000000" w:rsidRDefault="00000000" w:rsidRPr="00000000" w14:paraId="00000029">
            <w:pPr>
              <w:rPr/>
            </w:pPr>
            <w:r w:rsidDel="00000000" w:rsidR="00000000" w:rsidRPr="00000000">
              <w:rPr>
                <w:rtl w:val="0"/>
              </w:rPr>
            </w:r>
          </w:p>
        </w:tc>
        <w:tc>
          <w:tcPr/>
          <w:p w:rsidR="00000000" w:rsidDel="00000000" w:rsidP="00000000" w:rsidRDefault="00000000" w:rsidRPr="00000000" w14:paraId="0000002A">
            <w:pPr>
              <w:rPr/>
            </w:pPr>
            <w:r w:rsidDel="00000000" w:rsidR="00000000" w:rsidRPr="00000000">
              <w:rPr>
                <w:rtl w:val="0"/>
              </w:rPr>
            </w:r>
          </w:p>
        </w:tc>
        <w:tc>
          <w:tcPr/>
          <w:p w:rsidR="00000000" w:rsidDel="00000000" w:rsidP="00000000" w:rsidRDefault="00000000" w:rsidRPr="00000000" w14:paraId="0000002B">
            <w:pPr>
              <w:rPr/>
            </w:pPr>
            <w:r w:rsidDel="00000000" w:rsidR="00000000" w:rsidRPr="00000000">
              <w:rPr>
                <w:rtl w:val="0"/>
              </w:rPr>
            </w:r>
          </w:p>
        </w:tc>
      </w:tr>
      <w:tr>
        <w:trPr>
          <w:cantSplit w:val="0"/>
          <w:trHeight w:val="505" w:hRule="atLeast"/>
          <w:tblHeader w:val="0"/>
        </w:trPr>
        <w:tc>
          <w:tcPr/>
          <w:p w:rsidR="00000000" w:rsidDel="00000000" w:rsidP="00000000" w:rsidRDefault="00000000" w:rsidRPr="00000000" w14:paraId="0000002C">
            <w:pPr>
              <w:rPr/>
            </w:pPr>
            <w:r w:rsidDel="00000000" w:rsidR="00000000" w:rsidRPr="00000000">
              <w:rPr>
                <w:rtl w:val="0"/>
              </w:rPr>
              <w:t xml:space="preserve">Participation in a leadership workshop</w:t>
            </w:r>
          </w:p>
          <w:p w:rsidR="00000000" w:rsidDel="00000000" w:rsidP="00000000" w:rsidRDefault="00000000" w:rsidRPr="00000000" w14:paraId="0000002D">
            <w:pPr>
              <w:rPr/>
            </w:pPr>
            <w:r w:rsidDel="00000000" w:rsidR="00000000" w:rsidRPr="00000000">
              <w:rPr>
                <w:rtl w:val="0"/>
              </w:rPr>
            </w:r>
          </w:p>
        </w:tc>
        <w:tc>
          <w:tcPr/>
          <w:p w:rsidR="00000000" w:rsidDel="00000000" w:rsidP="00000000" w:rsidRDefault="00000000" w:rsidRPr="00000000" w14:paraId="0000002E">
            <w:pPr>
              <w:rPr/>
            </w:pPr>
            <w:r w:rsidDel="00000000" w:rsidR="00000000" w:rsidRPr="00000000">
              <w:rPr>
                <w:rtl w:val="0"/>
              </w:rPr>
              <w:t xml:space="preserve">Develops leadership, team management, and communication</w:t>
            </w:r>
          </w:p>
          <w:p w:rsidR="00000000" w:rsidDel="00000000" w:rsidP="00000000" w:rsidRDefault="00000000" w:rsidRPr="00000000" w14:paraId="0000002F">
            <w:pPr>
              <w:rPr/>
            </w:pPr>
            <w:r w:rsidDel="00000000" w:rsidR="00000000" w:rsidRPr="00000000">
              <w:rPr>
                <w:rtl w:val="0"/>
              </w:rPr>
            </w:r>
          </w:p>
        </w:tc>
        <w:tc>
          <w:tcPr/>
          <w:p w:rsidR="00000000" w:rsidDel="00000000" w:rsidP="00000000" w:rsidRDefault="00000000" w:rsidRPr="00000000" w14:paraId="00000030">
            <w:pPr>
              <w:rPr/>
            </w:pPr>
            <w:r w:rsidDel="00000000" w:rsidR="00000000" w:rsidRPr="00000000">
              <w:rPr>
                <w:rtl w:val="0"/>
              </w:rPr>
              <w:t xml:space="preserve">Finishing a certified workshop (Gulia, 2025)</w:t>
            </w:r>
          </w:p>
          <w:p w:rsidR="00000000" w:rsidDel="00000000" w:rsidP="00000000" w:rsidRDefault="00000000" w:rsidRPr="00000000" w14:paraId="00000031">
            <w:pPr>
              <w:rPr/>
            </w:pPr>
            <w:r w:rsidDel="00000000" w:rsidR="00000000" w:rsidRPr="00000000">
              <w:rPr>
                <w:rtl w:val="0"/>
              </w:rPr>
            </w:r>
          </w:p>
        </w:tc>
        <w:tc>
          <w:tcPr/>
          <w:p w:rsidR="00000000" w:rsidDel="00000000" w:rsidP="00000000" w:rsidRDefault="00000000" w:rsidRPr="00000000" w14:paraId="00000032">
            <w:pPr>
              <w:rPr/>
            </w:pPr>
            <w:r w:rsidDel="00000000" w:rsidR="00000000" w:rsidRPr="00000000">
              <w:rPr>
                <w:rtl w:val="0"/>
              </w:rPr>
              <w:t xml:space="preserve">University or online workshops</w:t>
            </w:r>
          </w:p>
          <w:p w:rsidR="00000000" w:rsidDel="00000000" w:rsidP="00000000" w:rsidRDefault="00000000" w:rsidRPr="00000000" w14:paraId="00000033">
            <w:pPr>
              <w:rPr/>
            </w:pPr>
            <w:r w:rsidDel="00000000" w:rsidR="00000000" w:rsidRPr="00000000">
              <w:rPr>
                <w:rtl w:val="0"/>
              </w:rPr>
            </w:r>
          </w:p>
        </w:tc>
        <w:tc>
          <w:tcPr/>
          <w:p w:rsidR="00000000" w:rsidDel="00000000" w:rsidP="00000000" w:rsidRDefault="00000000" w:rsidRPr="00000000" w14:paraId="00000034">
            <w:pPr>
              <w:rPr/>
            </w:pPr>
            <w:r w:rsidDel="00000000" w:rsidR="00000000" w:rsidRPr="00000000">
              <w:rPr>
                <w:rtl w:val="0"/>
              </w:rPr>
              <w:t xml:space="preserve">general supervisory skills required in F&amp;B</w:t>
            </w:r>
          </w:p>
          <w:p w:rsidR="00000000" w:rsidDel="00000000" w:rsidP="00000000" w:rsidRDefault="00000000" w:rsidRPr="00000000" w14:paraId="00000035">
            <w:pPr>
              <w:rPr/>
            </w:pPr>
            <w:r w:rsidDel="00000000" w:rsidR="00000000" w:rsidRPr="00000000">
              <w:rPr>
                <w:rtl w:val="0"/>
              </w:rPr>
            </w:r>
          </w:p>
        </w:tc>
        <w:tc>
          <w:tcPr/>
          <w:p w:rsidR="00000000" w:rsidDel="00000000" w:rsidP="00000000" w:rsidRDefault="00000000" w:rsidRPr="00000000" w14:paraId="00000036">
            <w:pPr>
              <w:rPr/>
            </w:pPr>
            <w:r w:rsidDel="00000000" w:rsidR="00000000" w:rsidRPr="00000000">
              <w:rPr>
                <w:rtl w:val="0"/>
              </w:rPr>
              <w:t xml:space="preserve">Within the next 3 months</w:t>
            </w:r>
          </w:p>
          <w:p w:rsidR="00000000" w:rsidDel="00000000" w:rsidP="00000000" w:rsidRDefault="00000000" w:rsidRPr="00000000" w14:paraId="00000037">
            <w:pPr>
              <w:rPr/>
            </w:pPr>
            <w:r w:rsidDel="00000000" w:rsidR="00000000" w:rsidRPr="00000000">
              <w:rPr>
                <w:rtl w:val="0"/>
              </w:rPr>
            </w:r>
          </w:p>
        </w:tc>
      </w:tr>
      <w:tr>
        <w:trPr>
          <w:cantSplit w:val="0"/>
          <w:trHeight w:val="527" w:hRule="atLeast"/>
          <w:tblHeader w:val="0"/>
        </w:trPr>
        <w:tc>
          <w:tcPr>
            <w:tcBorders>
              <w:bottom w:color="000000" w:space="0" w:sz="4" w:val="single"/>
            </w:tcBorders>
          </w:tcPr>
          <w:p w:rsidR="00000000" w:rsidDel="00000000" w:rsidP="00000000" w:rsidRDefault="00000000" w:rsidRPr="00000000" w14:paraId="00000038">
            <w:pPr>
              <w:rPr/>
            </w:pPr>
            <w:r w:rsidDel="00000000" w:rsidR="00000000" w:rsidRPr="00000000">
              <w:rPr>
                <w:rtl w:val="0"/>
              </w:rPr>
              <w:t xml:space="preserve">Shadow a senior F&amp;B manager.</w:t>
            </w:r>
          </w:p>
          <w:p w:rsidR="00000000" w:rsidDel="00000000" w:rsidP="00000000" w:rsidRDefault="00000000" w:rsidRPr="00000000" w14:paraId="00000039">
            <w:pPr>
              <w:rPr/>
            </w:pPr>
            <w:r w:rsidDel="00000000" w:rsidR="00000000" w:rsidRPr="00000000">
              <w:rPr>
                <w:rtl w:val="0"/>
              </w:rPr>
            </w:r>
          </w:p>
        </w:tc>
        <w:tc>
          <w:tcPr>
            <w:tcBorders>
              <w:bottom w:color="000000" w:space="0" w:sz="4" w:val="single"/>
            </w:tcBorders>
          </w:tcPr>
          <w:p w:rsidR="00000000" w:rsidDel="00000000" w:rsidP="00000000" w:rsidRDefault="00000000" w:rsidRPr="00000000" w14:paraId="0000003A">
            <w:pPr>
              <w:rPr/>
            </w:pPr>
            <w:r w:rsidDel="00000000" w:rsidR="00000000" w:rsidRPr="00000000">
              <w:rPr>
                <w:rtl w:val="0"/>
              </w:rPr>
              <w:t xml:space="preserve">Observe an experienced professional handling how to delegate and resolve conflicts effectively.</w:t>
            </w:r>
          </w:p>
          <w:p w:rsidR="00000000" w:rsidDel="00000000" w:rsidP="00000000" w:rsidRDefault="00000000" w:rsidRPr="00000000" w14:paraId="0000003B">
            <w:pPr>
              <w:rPr/>
            </w:pPr>
            <w:r w:rsidDel="00000000" w:rsidR="00000000" w:rsidRPr="00000000">
              <w:rPr>
                <w:rtl w:val="0"/>
              </w:rPr>
            </w:r>
          </w:p>
        </w:tc>
        <w:tc>
          <w:tcPr/>
          <w:p w:rsidR="00000000" w:rsidDel="00000000" w:rsidP="00000000" w:rsidRDefault="00000000" w:rsidRPr="00000000" w14:paraId="0000003C">
            <w:pPr>
              <w:rPr/>
            </w:pPr>
            <w:r w:rsidDel="00000000" w:rsidR="00000000" w:rsidRPr="00000000">
              <w:rPr>
                <w:rtl w:val="0"/>
              </w:rPr>
              <w:t xml:space="preserve">Mastery of 5 successful shifts of shadowing a manager</w:t>
            </w:r>
          </w:p>
          <w:p w:rsidR="00000000" w:rsidDel="00000000" w:rsidP="00000000" w:rsidRDefault="00000000" w:rsidRPr="00000000" w14:paraId="0000003D">
            <w:pPr>
              <w:rPr/>
            </w:pPr>
            <w:r w:rsidDel="00000000" w:rsidR="00000000" w:rsidRPr="00000000">
              <w:rPr>
                <w:rtl w:val="0"/>
              </w:rPr>
            </w:r>
          </w:p>
        </w:tc>
        <w:tc>
          <w:tcPr/>
          <w:p w:rsidR="00000000" w:rsidDel="00000000" w:rsidP="00000000" w:rsidRDefault="00000000" w:rsidRPr="00000000" w14:paraId="0000003E">
            <w:pPr>
              <w:rPr/>
            </w:pPr>
            <w:r w:rsidDel="00000000" w:rsidR="00000000" w:rsidRPr="00000000">
              <w:rPr>
                <w:rtl w:val="0"/>
              </w:rPr>
              <w:t xml:space="preserve">Can be organized at the current or future site of placement</w:t>
            </w:r>
          </w:p>
          <w:p w:rsidR="00000000" w:rsidDel="00000000" w:rsidP="00000000" w:rsidRDefault="00000000" w:rsidRPr="00000000" w14:paraId="0000003F">
            <w:pPr>
              <w:rPr/>
            </w:pPr>
            <w:r w:rsidDel="00000000" w:rsidR="00000000" w:rsidRPr="00000000">
              <w:rPr>
                <w:rtl w:val="0"/>
              </w:rPr>
            </w:r>
          </w:p>
        </w:tc>
        <w:tc>
          <w:tcPr>
            <w:tcBorders>
              <w:right w:color="000000" w:space="0" w:sz="4" w:val="single"/>
            </w:tcBorders>
          </w:tcPr>
          <w:p w:rsidR="00000000" w:rsidDel="00000000" w:rsidP="00000000" w:rsidRDefault="00000000" w:rsidRPr="00000000" w14:paraId="00000040">
            <w:pPr>
              <w:rPr/>
            </w:pPr>
            <w:r w:rsidDel="00000000" w:rsidR="00000000" w:rsidRPr="00000000">
              <w:rPr>
                <w:rtl w:val="0"/>
              </w:rPr>
              <w:t xml:space="preserve">Directly improves my hands-on experience with supervising the team.</w:t>
            </w:r>
          </w:p>
          <w:p w:rsidR="00000000" w:rsidDel="00000000" w:rsidP="00000000" w:rsidRDefault="00000000" w:rsidRPr="00000000" w14:paraId="00000041">
            <w:pPr>
              <w:rPr/>
            </w:pPr>
            <w:r w:rsidDel="00000000" w:rsidR="00000000" w:rsidRPr="00000000">
              <w:rPr>
                <w:rtl w:val="0"/>
              </w:rPr>
            </w:r>
          </w:p>
        </w:tc>
        <w:tc>
          <w:tcPr>
            <w:tcBorders>
              <w:left w:color="000000" w:space="0" w:sz="4" w:val="single"/>
            </w:tcBorders>
          </w:tcPr>
          <w:p w:rsidR="00000000" w:rsidDel="00000000" w:rsidP="00000000" w:rsidRDefault="00000000" w:rsidRPr="00000000" w14:paraId="00000042">
            <w:pPr>
              <w:rPr/>
            </w:pPr>
            <w:r w:rsidDel="00000000" w:rsidR="00000000" w:rsidRPr="00000000">
              <w:rPr>
                <w:rtl w:val="0"/>
              </w:rPr>
              <w:t xml:space="preserve">Within a month</w:t>
            </w:r>
          </w:p>
          <w:p w:rsidR="00000000" w:rsidDel="00000000" w:rsidP="00000000" w:rsidRDefault="00000000" w:rsidRPr="00000000" w14:paraId="00000043">
            <w:pPr>
              <w:rPr/>
            </w:pPr>
            <w:r w:rsidDel="00000000" w:rsidR="00000000" w:rsidRPr="00000000">
              <w:rPr>
                <w:rtl w:val="0"/>
              </w:rPr>
            </w:r>
          </w:p>
        </w:tc>
      </w:tr>
      <w:tr>
        <w:trPr>
          <w:cantSplit w:val="0"/>
          <w:trHeight w:val="421" w:hRule="atLeast"/>
          <w:tblHeader w:val="0"/>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44">
            <w:pPr>
              <w:rPr/>
            </w:pPr>
            <w:r w:rsidDel="00000000" w:rsidR="00000000" w:rsidRPr="00000000">
              <w:rPr>
                <w:rtl w:val="0"/>
              </w:rPr>
              <w:t xml:space="preserve">To learn assertiveness through self-training</w:t>
            </w:r>
          </w:p>
          <w:p w:rsidR="00000000" w:rsidDel="00000000" w:rsidP="00000000" w:rsidRDefault="00000000" w:rsidRPr="00000000" w14:paraId="00000045">
            <w:pPr>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46">
            <w:pPr>
              <w:rPr/>
            </w:pPr>
            <w:r w:rsidDel="00000000" w:rsidR="00000000" w:rsidRPr="00000000">
              <w:rPr>
                <w:rtl w:val="0"/>
              </w:rPr>
              <w:t xml:space="preserve">Practice clear instructions through reading and role-play.</w:t>
            </w:r>
          </w:p>
          <w:p w:rsidR="00000000" w:rsidDel="00000000" w:rsidP="00000000" w:rsidRDefault="00000000" w:rsidRPr="00000000" w14:paraId="00000047">
            <w:pPr>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48">
            <w:pPr>
              <w:rPr/>
            </w:pPr>
            <w:r w:rsidDel="00000000" w:rsidR="00000000" w:rsidRPr="00000000">
              <w:rPr>
                <w:rtl w:val="0"/>
              </w:rPr>
              <w:t xml:space="preserve">2 books/articles and 3 completion of role-play</w:t>
            </w:r>
          </w:p>
          <w:p w:rsidR="00000000" w:rsidDel="00000000" w:rsidP="00000000" w:rsidRDefault="00000000" w:rsidRPr="00000000" w14:paraId="00000049">
            <w:pPr>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4A">
            <w:pPr>
              <w:rPr/>
            </w:pPr>
            <w:r w:rsidDel="00000000" w:rsidR="00000000" w:rsidRPr="00000000">
              <w:rPr>
                <w:rtl w:val="0"/>
              </w:rPr>
              <w:t xml:space="preserve">Peer practice and resources are easily available.</w:t>
            </w:r>
          </w:p>
          <w:p w:rsidR="00000000" w:rsidDel="00000000" w:rsidP="00000000" w:rsidRDefault="00000000" w:rsidRPr="00000000" w14:paraId="0000004B">
            <w:pPr>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4C">
            <w:pPr>
              <w:rPr/>
            </w:pPr>
            <w:r w:rsidDel="00000000" w:rsidR="00000000" w:rsidRPr="00000000">
              <w:rPr>
                <w:rtl w:val="0"/>
              </w:rPr>
              <w:t xml:space="preserve">Strengthens decision-making and leadership confidence</w:t>
            </w:r>
          </w:p>
          <w:p w:rsidR="00000000" w:rsidDel="00000000" w:rsidP="00000000" w:rsidRDefault="00000000" w:rsidRPr="00000000" w14:paraId="0000004D">
            <w:pPr>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4E">
            <w:pPr>
              <w:rPr/>
            </w:pPr>
            <w:r w:rsidDel="00000000" w:rsidR="00000000" w:rsidRPr="00000000">
              <w:rPr>
                <w:rtl w:val="0"/>
              </w:rPr>
              <w:t xml:space="preserve">Within 6 weeks</w:t>
            </w:r>
          </w:p>
          <w:p w:rsidR="00000000" w:rsidDel="00000000" w:rsidP="00000000" w:rsidRDefault="00000000" w:rsidRPr="00000000" w14:paraId="0000004F">
            <w:pPr>
              <w:rPr/>
            </w:pPr>
            <w:r w:rsidDel="00000000" w:rsidR="00000000" w:rsidRPr="00000000">
              <w:rPr>
                <w:rtl w:val="0"/>
              </w:rPr>
            </w:r>
          </w:p>
        </w:tc>
      </w:tr>
    </w:tbl>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spacing w:line="276"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52">
      <w:pPr>
        <w:pStyle w:val="Heading1"/>
        <w:rPr/>
      </w:pPr>
      <w:bookmarkStart w:colFirst="0" w:colLast="0" w:name="_xt5dsyi6mqe9" w:id="2"/>
      <w:bookmarkEnd w:id="2"/>
      <w:r w:rsidDel="00000000" w:rsidR="00000000" w:rsidRPr="00000000">
        <w:rPr>
          <w:rtl w:val="0"/>
        </w:rPr>
        <w:t xml:space="preserve">Section 2: Development Journey</w:t>
      </w:r>
    </w:p>
    <w:p w:rsidR="00000000" w:rsidDel="00000000" w:rsidP="00000000" w:rsidRDefault="00000000" w:rsidRPr="00000000" w14:paraId="00000053">
      <w:pPr>
        <w:rPr/>
      </w:pPr>
      <w:r w:rsidDel="00000000" w:rsidR="00000000" w:rsidRPr="00000000">
        <w:rPr>
          <w:rtl w:val="0"/>
        </w:rPr>
        <w:t xml:space="preserve">My current Level 6 role in the Falcondale Hotel has been an improvement from my Level 4 working experience in a budget hotel. I was at Level 4 in a limited-service hotel where the F&amp;B operation involved buffet service with pre-prepared food and no or minimal contact with customers (Lashley, 2019). The activities were more operational and routine, like clearing tables, re-stocking shelves, and general food handling. There was little emphasis on guest experience or service quality.</w:t>
      </w:r>
    </w:p>
    <w:p w:rsidR="00000000" w:rsidDel="00000000" w:rsidP="00000000" w:rsidRDefault="00000000" w:rsidRPr="00000000" w14:paraId="00000054">
      <w:pPr>
        <w:rPr/>
      </w:pPr>
      <w:r w:rsidDel="00000000" w:rsidR="00000000" w:rsidRPr="00000000">
        <w:rPr>
          <w:rtl w:val="0"/>
        </w:rPr>
        <w:t xml:space="preserve">My Level 6 placement at the independently owned, high-quality country house hotel Falcondale Hotel is a tight focus, however, on luxurious guest service and high-quality dining. Coordination is more advanced with more attention to timing, presentation, and personal customer preference (Lenihan &amp; Sheridan, 2014). I have performed tasks on taking reservations, coordinating closely with the kitchen, and streamlining table service. This work environment has enabled me to work under pressure to be creative, act fast, and ensure quality service is always delivered regardless of pressure.</w:t>
      </w:r>
    </w:p>
    <w:p w:rsidR="00000000" w:rsidDel="00000000" w:rsidP="00000000" w:rsidRDefault="00000000" w:rsidRPr="00000000" w14:paraId="00000055">
      <w:pPr>
        <w:rPr/>
      </w:pPr>
      <w:r w:rsidDel="00000000" w:rsidR="00000000" w:rsidRPr="00000000">
        <w:rPr>
          <w:rtl w:val="0"/>
        </w:rPr>
        <w:t xml:space="preserve">The knowledge I gained from the Level 4 Food &amp; Beverage Operations module has been invaluable. For example, I applied mise-en-place principles to ensure service areas were organized well daily before each shift. I also implemented standard operating procedures (SOPs) for table service and order-taking to create consistency and professionalism (Min &amp; Cheon, 2012).</w:t>
      </w:r>
    </w:p>
    <w:p w:rsidR="00000000" w:rsidDel="00000000" w:rsidP="00000000" w:rsidRDefault="00000000" w:rsidRPr="00000000" w14:paraId="00000056">
      <w:pPr>
        <w:rPr/>
      </w:pPr>
      <w:r w:rsidDel="00000000" w:rsidR="00000000" w:rsidRPr="00000000">
        <w:rPr>
          <w:rtl w:val="0"/>
        </w:rPr>
        <w:t xml:space="preserve">Furthermore, I found it useful to learn from the Level 5 Sustainable Hospitality &amp; Tourism Management module. I noted Falcondale's emphasis on sustainability, such as portioning to minimise wastage of food and composting what is left. The hotel also purchases locally, aiding local businesses and reducing its carbon footprint. All of these sustainable measures concurred with what I had previously learned in theory form, and it was satisfying to see them applied in practice (Nandhini, 2014). Generally, the growth from Level 4 to Level 6 has contributed toward my enhancement in self-confidence, awareness of operations, and responsibility.</w:t>
      </w:r>
    </w:p>
    <w:p w:rsidR="00000000" w:rsidDel="00000000" w:rsidP="00000000" w:rsidRDefault="00000000" w:rsidRPr="00000000" w14:paraId="00000057">
      <w:pPr>
        <w:pStyle w:val="Heading1"/>
        <w:rPr/>
      </w:pPr>
      <w:bookmarkStart w:colFirst="0" w:colLast="0" w:name="_d7qv8gvq0hu5" w:id="3"/>
      <w:bookmarkEnd w:id="3"/>
      <w:r w:rsidDel="00000000" w:rsidR="00000000" w:rsidRPr="00000000">
        <w:rPr>
          <w:rtl w:val="0"/>
        </w:rPr>
        <w:t xml:space="preserve">Section 3: Service Improvement Proposal</w:t>
      </w:r>
    </w:p>
    <w:p w:rsidR="00000000" w:rsidDel="00000000" w:rsidP="00000000" w:rsidRDefault="00000000" w:rsidRPr="00000000" w14:paraId="00000058">
      <w:pPr>
        <w:rPr/>
      </w:pPr>
      <w:r w:rsidDel="00000000" w:rsidR="00000000" w:rsidRPr="00000000">
        <w:rPr>
          <w:rtl w:val="0"/>
        </w:rPr>
        <w:t xml:space="preserve">At the Falcondale Hotel, one of the most important operation issues I found in the Food &amp; Beverage (F&amp;B) department involved the gap in training part-time and seasonal workers. The gap resulted in constant service mistakes, especially at lunchtime. I noticed miscommunication involving menu updates, allergens, and correct table service procedures. These breakdowns not only interfered with the continuity of operations but could also potentially have been negative to the guest experience (Poorniammal &amp; Prabhu, 2024).</w:t>
      </w:r>
    </w:p>
    <w:p w:rsidR="00000000" w:rsidDel="00000000" w:rsidP="00000000" w:rsidRDefault="00000000" w:rsidRPr="00000000" w14:paraId="00000059">
      <w:pPr>
        <w:rPr/>
      </w:pPr>
      <w:r w:rsidDel="00000000" w:rsidR="00000000" w:rsidRPr="00000000">
        <w:rPr>
          <w:rtl w:val="0"/>
        </w:rPr>
        <w:t xml:space="preserve">This problem was validated through informal interviews with full-time employees and managers, who expressed concern over a lack of formal onboarding and repetitive training. In response to this, I propose a three-phase improvement plan:</w:t>
      </w:r>
    </w:p>
    <w:p w:rsidR="00000000" w:rsidDel="00000000" w:rsidP="00000000" w:rsidRDefault="00000000" w:rsidRPr="00000000" w14:paraId="0000005A">
      <w:pPr>
        <w:rPr/>
      </w:pPr>
      <w:r w:rsidDel="00000000" w:rsidR="00000000" w:rsidRPr="00000000">
        <w:rPr>
          <w:rtl w:val="0"/>
        </w:rPr>
        <w:t xml:space="preserve">Daily team briefings: Having brief (10–15 minute) team briefings before the start of each shift would give every member of staff visibility of the day's specials, menu updates, table assignments, and any special requests or dietary alerts from guests. This would help establish clarity and coordination between the teams (Raffaelli et al., 2018).</w:t>
      </w:r>
    </w:p>
    <w:p w:rsidR="00000000" w:rsidDel="00000000" w:rsidP="00000000" w:rsidRDefault="00000000" w:rsidRPr="00000000" w14:paraId="0000005B">
      <w:pPr>
        <w:rPr/>
      </w:pPr>
      <w:r w:rsidDel="00000000" w:rsidR="00000000" w:rsidRPr="00000000">
        <w:rPr>
          <w:rtl w:val="0"/>
        </w:rPr>
        <w:t xml:space="preserve">Quick Reference Guide: A short guide to menu offerings, service standards, and emergency procedures can serve as a new staff training aid. The guide would be readily available, enabling independent learning, and minimising dependence on workload managers.</w:t>
      </w:r>
    </w:p>
    <w:p w:rsidR="00000000" w:rsidDel="00000000" w:rsidP="00000000" w:rsidRDefault="00000000" w:rsidRPr="00000000" w14:paraId="0000005C">
      <w:pPr>
        <w:rPr/>
      </w:pPr>
      <w:r w:rsidDel="00000000" w:rsidR="00000000" w:rsidRPr="00000000">
        <w:rPr>
          <w:rtl w:val="0"/>
        </w:rPr>
        <w:t xml:space="preserve">Monthly Refresher Training: Managed by seasoned team leaders, these sessions would reaffirm best practices, correct common errors, and refresh staff on operational or guest service changes (Taoukis, 2022).</w:t>
        <w:tab/>
      </w:r>
    </w:p>
    <w:p w:rsidR="00000000" w:rsidDel="00000000" w:rsidP="00000000" w:rsidRDefault="00000000" w:rsidRPr="00000000" w14:paraId="0000005D">
      <w:pPr>
        <w:spacing w:line="276"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5E">
      <w:pPr>
        <w:pStyle w:val="Heading1"/>
        <w:rPr/>
      </w:pPr>
      <w:bookmarkStart w:colFirst="0" w:colLast="0" w:name="_q7ckaf8enddp" w:id="4"/>
      <w:bookmarkEnd w:id="4"/>
      <w:r w:rsidDel="00000000" w:rsidR="00000000" w:rsidRPr="00000000">
        <w:rPr>
          <w:rtl w:val="0"/>
        </w:rPr>
        <w:t xml:space="preserve">Conclusion</w:t>
      </w:r>
    </w:p>
    <w:p w:rsidR="00000000" w:rsidDel="00000000" w:rsidP="00000000" w:rsidRDefault="00000000" w:rsidRPr="00000000" w14:paraId="0000005F">
      <w:pPr>
        <w:rPr/>
      </w:pPr>
      <w:r w:rsidDel="00000000" w:rsidR="00000000" w:rsidRPr="00000000">
        <w:rPr>
          <w:rtl w:val="0"/>
        </w:rPr>
        <w:t xml:space="preserve">During my 10-week secondment to the Falcondale Hotel Food and Beverage department, I learned many lessons about the significance of leadership, teamwork, and quality of service within a high-level hospitality environment. I had greater insight into day-to-day operations, improved interpersonal skills, and increased confidence in management positions. Looking back on my learning aims at the beginning, I think that I have made great strides in problem-solving and leadership, and I have been able to apply theoretical knowledge to practice. Yet, I do acknowledge that I need to further enhance my assertive leadership and speak more clearly under pressure during peak service times.</w:t>
        <w:tab/>
      </w:r>
    </w:p>
    <w:p w:rsidR="00000000" w:rsidDel="00000000" w:rsidP="00000000" w:rsidRDefault="00000000" w:rsidRPr="00000000" w14:paraId="00000060">
      <w:pPr>
        <w:rPr/>
      </w:pPr>
      <w:r w:rsidDel="00000000" w:rsidR="00000000" w:rsidRPr="00000000">
        <w:rPr>
          <w:rtl w:val="0"/>
        </w:rPr>
      </w:r>
    </w:p>
    <w:p w:rsidR="00000000" w:rsidDel="00000000" w:rsidP="00000000" w:rsidRDefault="00000000" w:rsidRPr="00000000" w14:paraId="00000061">
      <w:pPr>
        <w:spacing w:line="276"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62">
      <w:pPr>
        <w:pStyle w:val="Heading1"/>
        <w:rPr/>
      </w:pPr>
      <w:bookmarkStart w:colFirst="0" w:colLast="0" w:name="_57vo8njar2h8" w:id="5"/>
      <w:bookmarkEnd w:id="5"/>
      <w:r w:rsidDel="00000000" w:rsidR="00000000" w:rsidRPr="00000000">
        <w:rPr>
          <w:rtl w:val="0"/>
        </w:rPr>
        <w:t xml:space="preserve">References</w:t>
      </w:r>
    </w:p>
    <w:p w:rsidR="00000000" w:rsidDel="00000000" w:rsidP="00000000" w:rsidRDefault="00000000" w:rsidRPr="00000000" w14:paraId="00000063">
      <w:pPr>
        <w:rPr/>
      </w:pPr>
      <w:r w:rsidDel="00000000" w:rsidR="00000000" w:rsidRPr="00000000">
        <w:rPr>
          <w:rtl w:val="0"/>
        </w:rPr>
        <w:t xml:space="preserve">Cardonick, E. and Seidman, L. (2022) ‘Meeting the proposal for service improvement for pregnant women with cancer’, The Breast, 64, p. 159. doi:10.1016/j.breast.2022.04.002. </w:t>
      </w:r>
    </w:p>
    <w:p w:rsidR="00000000" w:rsidDel="00000000" w:rsidP="00000000" w:rsidRDefault="00000000" w:rsidRPr="00000000" w14:paraId="00000064">
      <w:pPr>
        <w:rPr/>
      </w:pPr>
      <w:r w:rsidDel="00000000" w:rsidR="00000000" w:rsidRPr="00000000">
        <w:rPr>
          <w:rtl w:val="0"/>
        </w:rPr>
        <w:t xml:space="preserve">Davis, B. et al. (2018) ‘Managing quality in food and Drink Service Operations’, Food and Beverage Management, pp. 326–349. doi:10.4324/9781315563374-12. </w:t>
      </w:r>
    </w:p>
    <w:p w:rsidR="00000000" w:rsidDel="00000000" w:rsidP="00000000" w:rsidRDefault="00000000" w:rsidRPr="00000000" w14:paraId="00000065">
      <w:pPr>
        <w:rPr/>
      </w:pPr>
      <w:r w:rsidDel="00000000" w:rsidR="00000000" w:rsidRPr="00000000">
        <w:rPr>
          <w:rtl w:val="0"/>
        </w:rPr>
        <w:t xml:space="preserve">de Bruyn, S. and Chibili, M.N. (2019) ‘The Food and Beverage Department’, Modern Hotel Operations Management, pp. 164–239. doi:10.4324/9781003022329-5. </w:t>
      </w:r>
    </w:p>
    <w:p w:rsidR="00000000" w:rsidDel="00000000" w:rsidP="00000000" w:rsidRDefault="00000000" w:rsidRPr="00000000" w14:paraId="00000066">
      <w:pPr>
        <w:rPr/>
      </w:pPr>
      <w:r w:rsidDel="00000000" w:rsidR="00000000" w:rsidRPr="00000000">
        <w:rPr>
          <w:rtl w:val="0"/>
        </w:rPr>
        <w:t xml:space="preserve">Goh, E. et al. (2022) ‘Managing food wastage in hotels: Discrepancies between injunctive and descriptive norms amongst hotel food and beverage managers’, British Food Journal, 124(12), pp. 4666–4685. doi:10.1108/bfj-05-2021-0513. </w:t>
      </w:r>
    </w:p>
    <w:p w:rsidR="00000000" w:rsidDel="00000000" w:rsidP="00000000" w:rsidRDefault="00000000" w:rsidRPr="00000000" w14:paraId="00000067">
      <w:pPr>
        <w:rPr/>
      </w:pPr>
      <w:r w:rsidDel="00000000" w:rsidR="00000000" w:rsidRPr="00000000">
        <w:rPr>
          <w:rtl w:val="0"/>
        </w:rPr>
        <w:t xml:space="preserve">Gulia, A. (2025) ‘A study on understanding pre-placement perceptions, mindset and  coping strategies of graduating students in Hotel Management  Programs in India’, PUSA Journal of Hospitality and Applied Sciences, 11(1), pp. 72–78. doi:10.48165/pjhas.2025.11.1.9. </w:t>
      </w:r>
    </w:p>
    <w:p w:rsidR="00000000" w:rsidDel="00000000" w:rsidP="00000000" w:rsidRDefault="00000000" w:rsidRPr="00000000" w14:paraId="00000068">
      <w:pPr>
        <w:rPr/>
      </w:pPr>
      <w:r w:rsidDel="00000000" w:rsidR="00000000" w:rsidRPr="00000000">
        <w:rPr>
          <w:rtl w:val="0"/>
        </w:rPr>
        <w:t xml:space="preserve">Lashley, C. (2019) ‘Managing hospitality services’, Modern Hotel Operations Management, pp. 410–425. doi:10.4324/9781003022329-11. </w:t>
      </w:r>
    </w:p>
    <w:p w:rsidR="00000000" w:rsidDel="00000000" w:rsidP="00000000" w:rsidRDefault="00000000" w:rsidRPr="00000000" w14:paraId="00000069">
      <w:pPr>
        <w:rPr/>
      </w:pPr>
      <w:r w:rsidDel="00000000" w:rsidR="00000000" w:rsidRPr="00000000">
        <w:rPr>
          <w:rtl w:val="0"/>
        </w:rPr>
        <w:t xml:space="preserve">Lenihan, M. and Sheridan, I. (2014) ‘An investigation of work placement in the hotel industry: Perceptions from hoteliers and students’, Irish Business Journal, 9(1). doi:10.61862/1649-7120.1032. </w:t>
      </w:r>
    </w:p>
    <w:p w:rsidR="00000000" w:rsidDel="00000000" w:rsidP="00000000" w:rsidRDefault="00000000" w:rsidRPr="00000000" w14:paraId="0000006A">
      <w:pPr>
        <w:rPr/>
      </w:pPr>
      <w:r w:rsidDel="00000000" w:rsidR="00000000" w:rsidRPr="00000000">
        <w:rPr>
          <w:rtl w:val="0"/>
        </w:rPr>
        <w:t xml:space="preserve">Min, B.-Y. and Cheon, H.-S. (2012) ‘Resort Hotel F&amp;B employee placement through market segmentation - focused on Hotel F&amp;B employees’ interpersonal trust in Jeju -’, The Joural of the Korea Entertainment Industry Association, 6(2), p. 45. doi:10.21184/jkeia.2012.06.6.2.45. </w:t>
      </w:r>
    </w:p>
    <w:p w:rsidR="00000000" w:rsidDel="00000000" w:rsidP="00000000" w:rsidRDefault="00000000" w:rsidRPr="00000000" w14:paraId="0000006B">
      <w:pPr>
        <w:rPr/>
      </w:pPr>
      <w:r w:rsidDel="00000000" w:rsidR="00000000" w:rsidRPr="00000000">
        <w:rPr>
          <w:rtl w:val="0"/>
        </w:rPr>
        <w:t xml:space="preserve">Nandhini (2014) ‘Comparison for WIMAX scheduling algorithms and proposal quality of service improvement in WIMAX Networks’, American Journal of Applied Sciences, 11(1), pp. 8–16. doi:10.3844/ajassp.2014.8.16. </w:t>
      </w:r>
    </w:p>
    <w:p w:rsidR="00000000" w:rsidDel="00000000" w:rsidP="00000000" w:rsidRDefault="00000000" w:rsidRPr="00000000" w14:paraId="0000006C">
      <w:pPr>
        <w:rPr/>
      </w:pPr>
      <w:r w:rsidDel="00000000" w:rsidR="00000000" w:rsidRPr="00000000">
        <w:rPr>
          <w:rtl w:val="0"/>
        </w:rPr>
        <w:t xml:space="preserve">Poorniammal, R. and Prabhu, S. (2024) ‘Microbial pigments as antioxidants in the food and Beverage Industries’, Microbial Pigments, pp. 173–183. doi:10.1201/9781003353980-11. </w:t>
      </w:r>
    </w:p>
    <w:p w:rsidR="00000000" w:rsidDel="00000000" w:rsidP="00000000" w:rsidRDefault="00000000" w:rsidRPr="00000000" w14:paraId="0000006D">
      <w:pPr>
        <w:rPr/>
      </w:pPr>
      <w:r w:rsidDel="00000000" w:rsidR="00000000" w:rsidRPr="00000000">
        <w:rPr>
          <w:rtl w:val="0"/>
        </w:rPr>
        <w:t xml:space="preserve">Raffaelli, C., Khorsandi, B.M. and Tonini, F. (2018) ‘Distributed location algorithms for flexible BBU hotel placement in C-ran’, 2018 20th International Conference on Transparent Optical Networks (ICTON), pp. 1–4. doi:10.1109/icton.2018.8473767. </w:t>
      </w:r>
    </w:p>
    <w:p w:rsidR="00000000" w:rsidDel="00000000" w:rsidP="00000000" w:rsidRDefault="00000000" w:rsidRPr="00000000" w14:paraId="0000006E">
      <w:pPr>
        <w:rPr/>
      </w:pPr>
      <w:r w:rsidDel="00000000" w:rsidR="00000000" w:rsidRPr="00000000">
        <w:rPr>
          <w:rtl w:val="0"/>
        </w:rPr>
        <w:t xml:space="preserve">Taoukis, P.S. (2022) ‘Smart packaging for monitoring and managing food and Beverage Shelf Life’, Food and Beverage Stability and Shelf Life, pp. 303–322. doi:10.1533/9780857092540.1.303. </w:t>
      </w:r>
    </w:p>
    <w:sectPr>
      <w:footerReference r:id="rId6" w:type="default"/>
      <w:pgSz w:h="16838" w:w="11906"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Georgia"/>
  <w:font w:name="Cambria"/>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6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7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4"/>
        <w:szCs w:val="24"/>
        <w:lang w:val="en-GB"/>
      </w:rPr>
    </w:rPrDefault>
    <w:pPrDefault>
      <w:pPr>
        <w:spacing w:after="200" w:line="360" w:lineRule="auto"/>
        <w:jc w:val="both"/>
      </w:pPr>
    </w:pPrDefault>
  </w:docDefaults>
  <w:style w:type="paragraph" w:styleId="Normal" w:default="1">
    <w:name w:val="normal"/>
  </w:style>
  <w:style w:type="table" w:styleId="TableNormal" w:default="1">
    <w:name w:val="TableNormal"/>
  </w:style>
  <w:style w:type="paragraph" w:styleId="Heading1">
    <w:name w:val="heading 1"/>
    <w:basedOn w:val="Normal"/>
    <w:next w:val="Normal"/>
    <w:pPr>
      <w:keepNext w:val="1"/>
      <w:keepLines w:val="1"/>
      <w:spacing w:after="0" w:before="480" w:lineRule="auto"/>
    </w:pPr>
    <w:rPr>
      <w:b w:val="1"/>
      <w:color w:val="366091"/>
      <w:sz w:val="32"/>
      <w:szCs w:val="32"/>
    </w:rPr>
  </w:style>
  <w:style w:type="paragraph" w:styleId="Heading2">
    <w:name w:val="heading 2"/>
    <w:basedOn w:val="Normal"/>
    <w:next w:val="Normal"/>
    <w:pPr>
      <w:keepNext w:val="1"/>
      <w:keepLines w:val="1"/>
      <w:spacing w:after="0" w:before="200" w:lineRule="auto"/>
    </w:pPr>
    <w:rPr>
      <w:b w:val="1"/>
      <w:color w:val="4f81bd"/>
      <w:sz w:val="28"/>
      <w:szCs w:val="28"/>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