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C2649" w14:textId="77777777" w:rsidR="00CE060B" w:rsidRPr="00F810C2" w:rsidRDefault="00CE060B" w:rsidP="00CE060B">
      <w:pPr>
        <w:rPr>
          <w:rFonts w:eastAsia="Times New Roman"/>
          <w:lang w:eastAsia="en-US"/>
        </w:rPr>
      </w:pPr>
      <w:r w:rsidRPr="00F810C2">
        <w:rPr>
          <w:rFonts w:eastAsia="Times New Roman"/>
          <w:caps/>
          <w:noProof/>
          <w:sz w:val="40"/>
          <w:szCs w:val="40"/>
          <w:lang w:eastAsia="en-US"/>
        </w:rPr>
        <w:drawing>
          <wp:inline distT="0" distB="0" distL="0" distR="0" wp14:anchorId="3AFE2BB9" wp14:editId="43E01EB7">
            <wp:extent cx="5394960" cy="1295400"/>
            <wp:effectExtent l="0" t="0" r="0" b="0"/>
            <wp:docPr id="3" name="Picture 3"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 UWTSD London Campu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94960" cy="1295400"/>
                    </a:xfrm>
                    <a:prstGeom prst="rect">
                      <a:avLst/>
                    </a:prstGeom>
                    <a:noFill/>
                    <a:ln>
                      <a:noFill/>
                    </a:ln>
                  </pic:spPr>
                </pic:pic>
              </a:graphicData>
            </a:graphic>
          </wp:inline>
        </w:drawing>
      </w:r>
    </w:p>
    <w:p w14:paraId="4875A9BE" w14:textId="77777777" w:rsidR="00CE060B" w:rsidRPr="00F810C2" w:rsidRDefault="00CE060B" w:rsidP="00CE060B">
      <w:pPr>
        <w:jc w:val="center"/>
        <w:rPr>
          <w:rFonts w:ascii="Arial" w:hAnsi="Arial" w:cs="Arial"/>
          <w:noProof/>
          <w:sz w:val="36"/>
          <w:szCs w:val="36"/>
        </w:rPr>
      </w:pPr>
      <w:r w:rsidRPr="00F810C2">
        <w:rPr>
          <w:rFonts w:ascii="Arial" w:hAnsi="Arial" w:cs="Arial"/>
          <w:b/>
          <w:bCs/>
          <w:color w:val="262626"/>
          <w:kern w:val="24"/>
          <w:position w:val="1"/>
          <w:sz w:val="36"/>
          <w:szCs w:val="36"/>
        </w:rPr>
        <w:t>BA (Hons) Business Management</w:t>
      </w:r>
      <w:r w:rsidRPr="00F810C2">
        <w:rPr>
          <w:rFonts w:ascii="Arial" w:hAnsi="Arial" w:cs="Arial"/>
          <w:noProof/>
          <w:sz w:val="36"/>
          <w:szCs w:val="36"/>
        </w:rPr>
        <w:t xml:space="preserve"> </w:t>
      </w:r>
    </w:p>
    <w:p w14:paraId="64FDB52A" w14:textId="77777777" w:rsidR="00CE060B" w:rsidRPr="00F810C2" w:rsidRDefault="00CE060B" w:rsidP="00CE060B">
      <w:pPr>
        <w:rPr>
          <w:rFonts w:eastAsia="Times New Roman"/>
          <w:lang w:eastAsia="en-US"/>
        </w:rPr>
      </w:pPr>
    </w:p>
    <w:p w14:paraId="741BEF9C" w14:textId="77777777" w:rsidR="00CE060B" w:rsidRPr="00F810C2" w:rsidRDefault="00CE060B" w:rsidP="00CE060B">
      <w:pPr>
        <w:rPr>
          <w:rFonts w:eastAsia="Times New Roman"/>
          <w:lang w:eastAsia="en-US"/>
        </w:rPr>
      </w:pPr>
    </w:p>
    <w:p w14:paraId="6EC42E54" w14:textId="77777777" w:rsidR="00CE060B" w:rsidRPr="00F810C2" w:rsidRDefault="00CE060B" w:rsidP="00CE060B">
      <w:pPr>
        <w:jc w:val="center"/>
        <w:rPr>
          <w:rFonts w:eastAsia="Times New Roman"/>
          <w:sz w:val="72"/>
          <w:szCs w:val="72"/>
          <w:lang w:eastAsia="en-US"/>
        </w:rPr>
      </w:pPr>
      <w:r>
        <w:rPr>
          <w:rFonts w:eastAsia="Times New Roman"/>
          <w:sz w:val="72"/>
          <w:szCs w:val="72"/>
          <w:lang w:eastAsia="en-US"/>
        </w:rPr>
        <w:t>Management Economics</w:t>
      </w:r>
      <w:r w:rsidRPr="00F810C2">
        <w:rPr>
          <w:rFonts w:eastAsia="Times New Roman"/>
          <w:sz w:val="72"/>
          <w:szCs w:val="72"/>
          <w:lang w:eastAsia="en-US"/>
        </w:rPr>
        <w:t xml:space="preserve"> </w:t>
      </w:r>
    </w:p>
    <w:p w14:paraId="773233B0" w14:textId="77777777" w:rsidR="00CE060B" w:rsidRPr="00F810C2" w:rsidRDefault="00CE060B" w:rsidP="00CE060B">
      <w:pPr>
        <w:jc w:val="center"/>
        <w:rPr>
          <w:rFonts w:eastAsia="Times New Roman"/>
          <w:sz w:val="52"/>
          <w:szCs w:val="52"/>
          <w:lang w:eastAsia="en-US"/>
        </w:rPr>
      </w:pPr>
      <w:r w:rsidRPr="00F810C2">
        <w:rPr>
          <w:rFonts w:eastAsia="Times New Roman"/>
          <w:sz w:val="52"/>
          <w:szCs w:val="52"/>
          <w:lang w:eastAsia="en-US"/>
        </w:rPr>
        <w:t>Modul Code: LCBB</w:t>
      </w:r>
      <w:r>
        <w:rPr>
          <w:rFonts w:eastAsia="Times New Roman"/>
          <w:sz w:val="52"/>
          <w:szCs w:val="52"/>
          <w:lang w:eastAsia="en-US"/>
        </w:rPr>
        <w:t>5003</w:t>
      </w:r>
    </w:p>
    <w:p w14:paraId="5BF5EBC9" w14:textId="77777777" w:rsidR="00CE060B" w:rsidRPr="00F810C2" w:rsidRDefault="00CE060B" w:rsidP="00CE060B">
      <w:pPr>
        <w:jc w:val="center"/>
        <w:rPr>
          <w:rFonts w:eastAsia="Times New Roman"/>
          <w:sz w:val="52"/>
          <w:szCs w:val="52"/>
          <w:lang w:eastAsia="en-US"/>
        </w:rPr>
      </w:pPr>
    </w:p>
    <w:p w14:paraId="046359D0" w14:textId="77777777" w:rsidR="00CE060B" w:rsidRPr="00F810C2" w:rsidRDefault="00CE060B" w:rsidP="00CE060B">
      <w:pPr>
        <w:jc w:val="center"/>
        <w:rPr>
          <w:rFonts w:eastAsia="Times New Roman"/>
          <w:sz w:val="44"/>
          <w:szCs w:val="44"/>
          <w:lang w:eastAsia="en-US"/>
        </w:rPr>
      </w:pPr>
      <w:r w:rsidRPr="00F810C2">
        <w:rPr>
          <w:rFonts w:eastAsia="Times New Roman"/>
          <w:sz w:val="44"/>
          <w:szCs w:val="44"/>
          <w:lang w:eastAsia="en-US"/>
        </w:rPr>
        <w:t xml:space="preserve">Assessment </w:t>
      </w:r>
      <w:r>
        <w:rPr>
          <w:rFonts w:eastAsia="Times New Roman"/>
          <w:sz w:val="44"/>
          <w:szCs w:val="44"/>
          <w:lang w:eastAsia="en-US"/>
        </w:rPr>
        <w:t>1</w:t>
      </w:r>
    </w:p>
    <w:p w14:paraId="7279213A" w14:textId="77777777" w:rsidR="00CE060B" w:rsidRPr="00F810C2" w:rsidRDefault="00CE060B" w:rsidP="00CE060B">
      <w:pPr>
        <w:rPr>
          <w:rFonts w:eastAsia="Times New Roman"/>
          <w:sz w:val="48"/>
          <w:szCs w:val="48"/>
          <w:lang w:eastAsia="en-US"/>
        </w:rPr>
      </w:pPr>
    </w:p>
    <w:p w14:paraId="2BFCB5C4" w14:textId="77777777" w:rsidR="00CE060B" w:rsidRPr="00F810C2" w:rsidRDefault="00CE060B" w:rsidP="00CE060B">
      <w:pPr>
        <w:rPr>
          <w:rFonts w:eastAsia="Times New Roman"/>
          <w:sz w:val="44"/>
          <w:szCs w:val="44"/>
          <w:lang w:eastAsia="en-US"/>
        </w:rPr>
      </w:pPr>
      <w:r w:rsidRPr="00F810C2">
        <w:rPr>
          <w:rFonts w:eastAsia="Times New Roman"/>
          <w:sz w:val="44"/>
          <w:szCs w:val="44"/>
          <w:lang w:eastAsia="en-US"/>
        </w:rPr>
        <w:t>Student name: Miglena Toteva</w:t>
      </w:r>
    </w:p>
    <w:p w14:paraId="18D5F83F" w14:textId="77777777" w:rsidR="00CE060B" w:rsidRPr="00F810C2" w:rsidRDefault="00CE060B" w:rsidP="00CE060B">
      <w:pPr>
        <w:rPr>
          <w:rFonts w:eastAsia="Times New Roman"/>
          <w:sz w:val="44"/>
          <w:szCs w:val="44"/>
          <w:lang w:eastAsia="en-US"/>
        </w:rPr>
      </w:pPr>
      <w:r w:rsidRPr="00F810C2">
        <w:rPr>
          <w:rFonts w:eastAsia="Times New Roman"/>
          <w:sz w:val="44"/>
          <w:szCs w:val="44"/>
          <w:lang w:eastAsia="en-US"/>
        </w:rPr>
        <w:t>Student ID:2023087</w:t>
      </w:r>
    </w:p>
    <w:p w14:paraId="63A14CC5" w14:textId="77777777" w:rsidR="00CE060B" w:rsidRPr="00F810C2" w:rsidRDefault="00CE060B" w:rsidP="00CE060B">
      <w:pPr>
        <w:rPr>
          <w:rFonts w:eastAsia="Times New Roman"/>
          <w:sz w:val="48"/>
          <w:szCs w:val="48"/>
          <w:lang w:eastAsia="en-US"/>
        </w:rPr>
      </w:pPr>
    </w:p>
    <w:p w14:paraId="3E0B1123" w14:textId="77777777" w:rsidR="00CE060B" w:rsidRPr="00F810C2" w:rsidRDefault="00CE060B" w:rsidP="00CE060B">
      <w:pPr>
        <w:rPr>
          <w:rFonts w:eastAsia="Times New Roman"/>
          <w:sz w:val="48"/>
          <w:szCs w:val="48"/>
          <w:lang w:eastAsia="en-US"/>
        </w:rPr>
      </w:pPr>
    </w:p>
    <w:p w14:paraId="499D30F3" w14:textId="77777777" w:rsidR="00CE060B" w:rsidRPr="001220BF" w:rsidRDefault="00CE060B" w:rsidP="00CE060B">
      <w:pPr>
        <w:rPr>
          <w:rFonts w:ascii="Arial" w:hAnsi="Arial" w:cs="Arial"/>
          <w:sz w:val="28"/>
          <w:szCs w:val="28"/>
          <w:lang w:eastAsia="en-US"/>
        </w:rPr>
      </w:pPr>
      <w:r w:rsidRPr="001220BF">
        <w:rPr>
          <w:rFonts w:ascii="Arial" w:hAnsi="Arial" w:cs="Arial"/>
          <w:color w:val="000000"/>
          <w:kern w:val="24"/>
          <w:sz w:val="28"/>
          <w:szCs w:val="28"/>
          <w:lang w:val="en-US" w:eastAsia="en-US"/>
        </w:rPr>
        <w:t>Lecture name</w:t>
      </w:r>
      <w:r w:rsidRPr="001220BF">
        <w:rPr>
          <w:rFonts w:ascii="Arial" w:hAnsi="Arial" w:cs="Arial"/>
          <w:sz w:val="28"/>
          <w:szCs w:val="28"/>
          <w:lang w:eastAsia="en-US"/>
        </w:rPr>
        <w:t xml:space="preserve">: </w:t>
      </w:r>
      <w:r w:rsidRPr="001220BF">
        <w:rPr>
          <w:rFonts w:ascii="Arial" w:hAnsi="Arial" w:cs="Arial"/>
          <w:sz w:val="28"/>
          <w:szCs w:val="28"/>
        </w:rPr>
        <w:t>Samuel Ze-To</w:t>
      </w:r>
    </w:p>
    <w:p w14:paraId="2E6BADD3" w14:textId="77777777" w:rsidR="00CE060B" w:rsidRDefault="00CE060B" w:rsidP="00CE060B">
      <w:pPr>
        <w:rPr>
          <w:rFonts w:ascii="Arial" w:hAnsi="Arial" w:cs="Arial"/>
          <w:sz w:val="28"/>
          <w:szCs w:val="28"/>
          <w:lang w:eastAsia="en-US"/>
        </w:rPr>
      </w:pPr>
    </w:p>
    <w:p w14:paraId="73F83F6E" w14:textId="77777777" w:rsidR="00CE060B" w:rsidRDefault="00CE060B" w:rsidP="00CE060B">
      <w:pPr>
        <w:rPr>
          <w:rFonts w:ascii="Arial" w:hAnsi="Arial" w:cs="Arial"/>
          <w:sz w:val="28"/>
          <w:szCs w:val="28"/>
          <w:lang w:eastAsia="en-US"/>
        </w:rPr>
      </w:pPr>
      <w:r>
        <w:rPr>
          <w:rFonts w:ascii="Arial" w:hAnsi="Arial" w:cs="Arial"/>
          <w:sz w:val="28"/>
          <w:szCs w:val="28"/>
          <w:lang w:eastAsia="en-US"/>
        </w:rPr>
        <w:t>September 2022</w:t>
      </w:r>
    </w:p>
    <w:p w14:paraId="15A65F9E" w14:textId="77777777" w:rsidR="00CE060B" w:rsidRPr="00CE060B" w:rsidRDefault="00CE060B" w:rsidP="00CE060B">
      <w:pPr>
        <w:spacing w:line="480" w:lineRule="auto"/>
        <w:rPr>
          <w:rFonts w:ascii="Arial" w:eastAsia="Times New Roman" w:hAnsi="Arial" w:cs="Arial"/>
          <w:sz w:val="24"/>
          <w:szCs w:val="24"/>
        </w:rPr>
      </w:pPr>
    </w:p>
    <w:p w14:paraId="2AAEDF3B" w14:textId="77777777" w:rsidR="00CE060B" w:rsidRPr="00CE060B" w:rsidRDefault="00CE060B" w:rsidP="00CE060B">
      <w:pPr>
        <w:spacing w:line="480" w:lineRule="auto"/>
        <w:rPr>
          <w:rFonts w:ascii="Arial" w:eastAsia="Times New Roman" w:hAnsi="Arial" w:cs="Arial"/>
          <w:sz w:val="24"/>
          <w:szCs w:val="24"/>
        </w:rPr>
      </w:pPr>
      <w:r w:rsidRPr="00CE060B">
        <w:rPr>
          <w:rFonts w:ascii="Arial" w:eastAsia="Times New Roman" w:hAnsi="Arial" w:cs="Arial"/>
          <w:b/>
          <w:sz w:val="28"/>
          <w:szCs w:val="28"/>
        </w:rPr>
        <w:t>Table of Contents</w:t>
      </w:r>
    </w:p>
    <w:sdt>
      <w:sdtPr>
        <w:rPr>
          <w:rFonts w:ascii="Arial" w:hAnsi="Arial" w:cs="Arial"/>
        </w:rPr>
        <w:id w:val="-2114967806"/>
        <w:docPartObj>
          <w:docPartGallery w:val="Table of Contents"/>
          <w:docPartUnique/>
        </w:docPartObj>
      </w:sdtPr>
      <w:sdtContent>
        <w:p w14:paraId="11B6A211" w14:textId="22B60915" w:rsidR="00CE060B" w:rsidRPr="00CE060B" w:rsidRDefault="00CE060B" w:rsidP="00CE060B">
          <w:pPr>
            <w:tabs>
              <w:tab w:val="right" w:pos="9360"/>
            </w:tabs>
            <w:spacing w:before="80" w:line="240" w:lineRule="auto"/>
            <w:rPr>
              <w:rFonts w:ascii="Arial" w:eastAsia="Times New Roman" w:hAnsi="Arial" w:cs="Arial"/>
              <w:b/>
              <w:color w:val="000000"/>
            </w:rPr>
          </w:pPr>
          <w:r w:rsidRPr="00CE060B">
            <w:rPr>
              <w:rFonts w:ascii="Arial" w:hAnsi="Arial" w:cs="Arial"/>
            </w:rPr>
            <w:fldChar w:fldCharType="begin"/>
          </w:r>
          <w:r w:rsidRPr="00CE060B">
            <w:rPr>
              <w:rFonts w:ascii="Arial" w:hAnsi="Arial" w:cs="Arial"/>
            </w:rPr>
            <w:instrText xml:space="preserve"> TOC \h \u \z </w:instrText>
          </w:r>
          <w:r w:rsidRPr="00CE060B">
            <w:rPr>
              <w:rFonts w:ascii="Arial" w:hAnsi="Arial" w:cs="Arial"/>
            </w:rPr>
            <w:fldChar w:fldCharType="separate"/>
          </w:r>
          <w:hyperlink w:anchor="_ogqlmejzp2vb">
            <w:r w:rsidRPr="00CE060B">
              <w:rPr>
                <w:rFonts w:ascii="Arial" w:eastAsia="Times New Roman" w:hAnsi="Arial" w:cs="Arial"/>
                <w:b/>
                <w:color w:val="000000"/>
              </w:rPr>
              <w:t>Business Description</w:t>
            </w:r>
          </w:hyperlink>
          <w:r w:rsidRPr="00CE060B">
            <w:rPr>
              <w:rFonts w:ascii="Arial" w:eastAsia="Times New Roman" w:hAnsi="Arial" w:cs="Arial"/>
              <w:b/>
              <w:color w:val="000000"/>
            </w:rPr>
            <w:tab/>
          </w:r>
          <w:r w:rsidR="0039561C">
            <w:rPr>
              <w:rFonts w:ascii="Arial" w:hAnsi="Arial" w:cs="Arial"/>
            </w:rPr>
            <w:t>2</w:t>
          </w:r>
        </w:p>
        <w:p w14:paraId="26743288" w14:textId="26DCE082" w:rsidR="00CE060B" w:rsidRPr="00CE060B" w:rsidRDefault="00CE060B" w:rsidP="00CE060B">
          <w:pPr>
            <w:tabs>
              <w:tab w:val="right" w:pos="9360"/>
            </w:tabs>
            <w:spacing w:before="200" w:line="240" w:lineRule="auto"/>
            <w:rPr>
              <w:rFonts w:ascii="Arial" w:eastAsia="Times New Roman" w:hAnsi="Arial" w:cs="Arial"/>
              <w:b/>
              <w:color w:val="000000"/>
            </w:rPr>
          </w:pPr>
          <w:hyperlink w:anchor="_1eudxb1778qc">
            <w:r w:rsidRPr="00CE060B">
              <w:rPr>
                <w:rFonts w:ascii="Arial" w:eastAsia="Times New Roman" w:hAnsi="Arial" w:cs="Arial"/>
                <w:b/>
                <w:color w:val="000000"/>
              </w:rPr>
              <w:t>Demand and Market Equilibrium</w:t>
            </w:r>
          </w:hyperlink>
          <w:r w:rsidRPr="00CE060B">
            <w:rPr>
              <w:rFonts w:ascii="Arial" w:eastAsia="Times New Roman" w:hAnsi="Arial" w:cs="Arial"/>
              <w:b/>
              <w:color w:val="000000"/>
            </w:rPr>
            <w:tab/>
          </w:r>
          <w:r w:rsidR="0039561C">
            <w:rPr>
              <w:rFonts w:ascii="Arial" w:hAnsi="Arial" w:cs="Arial"/>
            </w:rPr>
            <w:t>3</w:t>
          </w:r>
        </w:p>
        <w:p w14:paraId="52C34267" w14:textId="5FE329DC" w:rsidR="00CE060B" w:rsidRPr="00CE060B" w:rsidRDefault="00CE060B" w:rsidP="00CE060B">
          <w:pPr>
            <w:tabs>
              <w:tab w:val="right" w:pos="9360"/>
            </w:tabs>
            <w:spacing w:before="200" w:line="240" w:lineRule="auto"/>
            <w:rPr>
              <w:rFonts w:ascii="Arial" w:eastAsia="Times New Roman" w:hAnsi="Arial" w:cs="Arial"/>
              <w:b/>
              <w:color w:val="000000"/>
            </w:rPr>
          </w:pPr>
          <w:hyperlink w:anchor="_lx2hgclb4l4e">
            <w:r w:rsidRPr="00CE060B">
              <w:rPr>
                <w:rFonts w:ascii="Arial" w:eastAsia="Times New Roman" w:hAnsi="Arial" w:cs="Arial"/>
                <w:b/>
                <w:color w:val="000000"/>
              </w:rPr>
              <w:t>Substitution and Income Effects</w:t>
            </w:r>
          </w:hyperlink>
          <w:r w:rsidRPr="00CE060B">
            <w:rPr>
              <w:rFonts w:ascii="Arial" w:eastAsia="Times New Roman" w:hAnsi="Arial" w:cs="Arial"/>
              <w:b/>
              <w:color w:val="000000"/>
            </w:rPr>
            <w:tab/>
          </w:r>
          <w:r w:rsidR="0039561C">
            <w:rPr>
              <w:rFonts w:ascii="Arial" w:hAnsi="Arial" w:cs="Arial"/>
            </w:rPr>
            <w:t>8</w:t>
          </w:r>
        </w:p>
        <w:p w14:paraId="27D74FB2" w14:textId="49590D76" w:rsidR="00CE060B" w:rsidRPr="00CE060B" w:rsidRDefault="00CE060B" w:rsidP="00CE060B">
          <w:pPr>
            <w:tabs>
              <w:tab w:val="right" w:pos="9360"/>
            </w:tabs>
            <w:spacing w:before="60" w:line="240" w:lineRule="auto"/>
            <w:ind w:left="360"/>
            <w:rPr>
              <w:rFonts w:ascii="Arial" w:eastAsia="Times New Roman" w:hAnsi="Arial" w:cs="Arial"/>
              <w:color w:val="000000"/>
            </w:rPr>
          </w:pPr>
          <w:hyperlink w:anchor="_n3de1vjoa6j4">
            <w:r w:rsidRPr="00CE060B">
              <w:rPr>
                <w:rFonts w:ascii="Arial" w:eastAsia="Times New Roman" w:hAnsi="Arial" w:cs="Arial"/>
                <w:color w:val="000000"/>
              </w:rPr>
              <w:t>Substitution Effect</w:t>
            </w:r>
          </w:hyperlink>
          <w:r w:rsidRPr="00CE060B">
            <w:rPr>
              <w:rFonts w:ascii="Arial" w:eastAsia="Times New Roman" w:hAnsi="Arial" w:cs="Arial"/>
              <w:color w:val="000000"/>
            </w:rPr>
            <w:tab/>
          </w:r>
          <w:r w:rsidR="0039561C">
            <w:rPr>
              <w:rFonts w:ascii="Arial" w:hAnsi="Arial" w:cs="Arial"/>
            </w:rPr>
            <w:t>8</w:t>
          </w:r>
        </w:p>
        <w:p w14:paraId="0A19372F" w14:textId="384A9F26" w:rsidR="00CE060B" w:rsidRPr="00CE060B" w:rsidRDefault="00CE060B" w:rsidP="00CE060B">
          <w:pPr>
            <w:tabs>
              <w:tab w:val="right" w:pos="9360"/>
            </w:tabs>
            <w:spacing w:before="60" w:line="240" w:lineRule="auto"/>
            <w:ind w:left="360"/>
            <w:rPr>
              <w:rFonts w:ascii="Arial" w:eastAsia="Times New Roman" w:hAnsi="Arial" w:cs="Arial"/>
              <w:color w:val="000000"/>
            </w:rPr>
          </w:pPr>
          <w:hyperlink w:anchor="_slr0iohtf36l">
            <w:r w:rsidRPr="00CE060B">
              <w:rPr>
                <w:rFonts w:ascii="Arial" w:eastAsia="Times New Roman" w:hAnsi="Arial" w:cs="Arial"/>
                <w:color w:val="000000"/>
              </w:rPr>
              <w:t>Income Effect</w:t>
            </w:r>
          </w:hyperlink>
          <w:r w:rsidRPr="00CE060B">
            <w:rPr>
              <w:rFonts w:ascii="Arial" w:eastAsia="Times New Roman" w:hAnsi="Arial" w:cs="Arial"/>
              <w:color w:val="000000"/>
            </w:rPr>
            <w:tab/>
          </w:r>
          <w:r w:rsidR="0039561C">
            <w:rPr>
              <w:rFonts w:ascii="Arial" w:hAnsi="Arial" w:cs="Arial"/>
            </w:rPr>
            <w:t>1</w:t>
          </w:r>
          <w:r w:rsidR="000215ED">
            <w:rPr>
              <w:rFonts w:ascii="Arial" w:hAnsi="Arial" w:cs="Arial"/>
            </w:rPr>
            <w:t>1</w:t>
          </w:r>
        </w:p>
        <w:p w14:paraId="0466BF8C" w14:textId="179934DB" w:rsidR="00CE060B" w:rsidRPr="00CE060B" w:rsidRDefault="00CE060B" w:rsidP="00CE060B">
          <w:pPr>
            <w:tabs>
              <w:tab w:val="right" w:pos="9360"/>
            </w:tabs>
            <w:spacing w:before="60" w:line="240" w:lineRule="auto"/>
            <w:ind w:left="360"/>
            <w:rPr>
              <w:rFonts w:ascii="Arial" w:eastAsia="Times New Roman" w:hAnsi="Arial" w:cs="Arial"/>
              <w:color w:val="000000"/>
            </w:rPr>
          </w:pPr>
          <w:hyperlink w:anchor="_ec8xq8ntyuga">
            <w:r w:rsidRPr="00CE060B">
              <w:rPr>
                <w:rFonts w:ascii="Arial" w:eastAsia="Times New Roman" w:hAnsi="Arial" w:cs="Arial"/>
                <w:color w:val="000000"/>
              </w:rPr>
              <w:t>Price Policy</w:t>
            </w:r>
          </w:hyperlink>
          <w:r w:rsidRPr="00CE060B">
            <w:rPr>
              <w:rFonts w:ascii="Arial" w:eastAsia="Times New Roman" w:hAnsi="Arial" w:cs="Arial"/>
              <w:color w:val="000000"/>
            </w:rPr>
            <w:tab/>
          </w:r>
          <w:r w:rsidR="0039561C">
            <w:rPr>
              <w:rFonts w:ascii="Arial" w:hAnsi="Arial" w:cs="Arial"/>
            </w:rPr>
            <w:t>13</w:t>
          </w:r>
        </w:p>
        <w:p w14:paraId="74CF1D8C" w14:textId="77777777" w:rsidR="00CE060B" w:rsidRPr="00CE060B" w:rsidRDefault="00CE060B" w:rsidP="00CE060B">
          <w:pPr>
            <w:tabs>
              <w:tab w:val="right" w:pos="9360"/>
            </w:tabs>
            <w:spacing w:before="200" w:after="80" w:line="240" w:lineRule="auto"/>
            <w:rPr>
              <w:rFonts w:ascii="Arial" w:eastAsia="Times New Roman" w:hAnsi="Arial" w:cs="Arial"/>
              <w:b/>
              <w:color w:val="000000"/>
            </w:rPr>
          </w:pPr>
          <w:hyperlink w:anchor="_wm70iuktpras">
            <w:r w:rsidRPr="00CE060B">
              <w:rPr>
                <w:rFonts w:ascii="Arial" w:eastAsia="Times New Roman" w:hAnsi="Arial" w:cs="Arial"/>
                <w:b/>
                <w:color w:val="000000"/>
              </w:rPr>
              <w:t>References</w:t>
            </w:r>
          </w:hyperlink>
          <w:r w:rsidRPr="00CE060B">
            <w:rPr>
              <w:rFonts w:ascii="Arial" w:eastAsia="Times New Roman" w:hAnsi="Arial" w:cs="Arial"/>
              <w:b/>
              <w:color w:val="000000"/>
            </w:rPr>
            <w:tab/>
          </w:r>
          <w:r w:rsidRPr="00CE060B">
            <w:rPr>
              <w:rFonts w:ascii="Arial" w:hAnsi="Arial" w:cs="Arial"/>
            </w:rPr>
            <w:fldChar w:fldCharType="begin"/>
          </w:r>
          <w:r w:rsidRPr="00CE060B">
            <w:rPr>
              <w:rFonts w:ascii="Arial" w:hAnsi="Arial" w:cs="Arial"/>
            </w:rPr>
            <w:instrText xml:space="preserve"> PAGEREF _wm70iuktpras \h </w:instrText>
          </w:r>
          <w:r w:rsidRPr="00CE060B">
            <w:rPr>
              <w:rFonts w:ascii="Arial" w:hAnsi="Arial" w:cs="Arial"/>
            </w:rPr>
          </w:r>
          <w:r w:rsidRPr="00CE060B">
            <w:rPr>
              <w:rFonts w:ascii="Arial" w:hAnsi="Arial" w:cs="Arial"/>
            </w:rPr>
            <w:fldChar w:fldCharType="separate"/>
          </w:r>
          <w:r w:rsidRPr="00CE060B">
            <w:rPr>
              <w:rFonts w:ascii="Arial" w:eastAsia="Times New Roman" w:hAnsi="Arial" w:cs="Arial"/>
              <w:b/>
              <w:color w:val="000000"/>
            </w:rPr>
            <w:t>14</w:t>
          </w:r>
          <w:r w:rsidRPr="00CE060B">
            <w:rPr>
              <w:rFonts w:ascii="Arial" w:hAnsi="Arial" w:cs="Arial"/>
            </w:rPr>
            <w:fldChar w:fldCharType="end"/>
          </w:r>
          <w:r w:rsidRPr="00CE060B">
            <w:rPr>
              <w:rFonts w:ascii="Arial" w:hAnsi="Arial" w:cs="Arial"/>
            </w:rPr>
            <w:fldChar w:fldCharType="end"/>
          </w:r>
        </w:p>
      </w:sdtContent>
    </w:sdt>
    <w:p w14:paraId="48AD6CD5" w14:textId="77777777" w:rsidR="00CE060B" w:rsidRPr="00CE060B" w:rsidRDefault="00CE060B" w:rsidP="00CE060B">
      <w:pPr>
        <w:rPr>
          <w:rFonts w:ascii="Arial" w:eastAsia="Times New Roman" w:hAnsi="Arial" w:cs="Arial"/>
          <w:sz w:val="24"/>
          <w:szCs w:val="24"/>
        </w:rPr>
      </w:pPr>
    </w:p>
    <w:p w14:paraId="403513A7" w14:textId="77777777" w:rsidR="00CE060B" w:rsidRPr="00CE060B" w:rsidRDefault="00CE060B" w:rsidP="00CE060B">
      <w:pPr>
        <w:spacing w:line="480" w:lineRule="auto"/>
        <w:rPr>
          <w:rFonts w:ascii="Arial" w:eastAsia="Times New Roman" w:hAnsi="Arial" w:cs="Arial"/>
          <w:sz w:val="24"/>
          <w:szCs w:val="24"/>
        </w:rPr>
      </w:pPr>
    </w:p>
    <w:p w14:paraId="4F3FB333" w14:textId="77777777" w:rsidR="00CE060B" w:rsidRPr="00CE060B" w:rsidRDefault="00CE060B" w:rsidP="00CE060B">
      <w:pPr>
        <w:spacing w:line="480" w:lineRule="auto"/>
        <w:rPr>
          <w:rFonts w:ascii="Arial" w:eastAsia="Times New Roman" w:hAnsi="Arial" w:cs="Arial"/>
          <w:sz w:val="24"/>
          <w:szCs w:val="24"/>
        </w:rPr>
      </w:pPr>
    </w:p>
    <w:p w14:paraId="59CA9AF2" w14:textId="77777777" w:rsidR="00CE060B" w:rsidRPr="00CE060B" w:rsidRDefault="00CE060B" w:rsidP="00CE060B">
      <w:pPr>
        <w:spacing w:line="480" w:lineRule="auto"/>
        <w:rPr>
          <w:rFonts w:ascii="Arial" w:eastAsia="Times New Roman" w:hAnsi="Arial" w:cs="Arial"/>
          <w:sz w:val="24"/>
          <w:szCs w:val="24"/>
        </w:rPr>
      </w:pPr>
    </w:p>
    <w:p w14:paraId="4CA71393" w14:textId="77777777" w:rsidR="00CE060B" w:rsidRPr="00CE060B" w:rsidRDefault="00CE060B" w:rsidP="00CE060B">
      <w:pPr>
        <w:spacing w:line="480" w:lineRule="auto"/>
        <w:rPr>
          <w:rFonts w:ascii="Arial" w:eastAsia="Times New Roman" w:hAnsi="Arial" w:cs="Arial"/>
          <w:sz w:val="24"/>
          <w:szCs w:val="24"/>
        </w:rPr>
      </w:pPr>
    </w:p>
    <w:p w14:paraId="40A6CA31" w14:textId="77777777" w:rsidR="00CE060B" w:rsidRPr="00CE060B" w:rsidRDefault="00CE060B" w:rsidP="00CE060B">
      <w:pPr>
        <w:spacing w:line="480" w:lineRule="auto"/>
        <w:rPr>
          <w:rFonts w:ascii="Arial" w:eastAsia="Times New Roman" w:hAnsi="Arial" w:cs="Arial"/>
          <w:sz w:val="24"/>
          <w:szCs w:val="24"/>
        </w:rPr>
      </w:pPr>
    </w:p>
    <w:p w14:paraId="59A780D5" w14:textId="77777777" w:rsidR="00CE060B" w:rsidRPr="00CE060B" w:rsidRDefault="00CE060B" w:rsidP="00CE060B">
      <w:pPr>
        <w:spacing w:line="480" w:lineRule="auto"/>
        <w:rPr>
          <w:rFonts w:ascii="Arial" w:eastAsia="Times New Roman" w:hAnsi="Arial" w:cs="Arial"/>
          <w:sz w:val="24"/>
          <w:szCs w:val="24"/>
        </w:rPr>
      </w:pPr>
    </w:p>
    <w:p w14:paraId="0A064CB7" w14:textId="77777777" w:rsidR="00CE060B" w:rsidRPr="00CE060B" w:rsidRDefault="00CE060B" w:rsidP="00CE060B">
      <w:pPr>
        <w:spacing w:line="480" w:lineRule="auto"/>
        <w:rPr>
          <w:rFonts w:ascii="Arial" w:eastAsia="Times New Roman" w:hAnsi="Arial" w:cs="Arial"/>
          <w:sz w:val="24"/>
          <w:szCs w:val="24"/>
        </w:rPr>
      </w:pPr>
    </w:p>
    <w:p w14:paraId="2EB9BA16" w14:textId="77777777" w:rsidR="00CE060B" w:rsidRPr="00CE060B" w:rsidRDefault="00CE060B" w:rsidP="00CE060B">
      <w:pPr>
        <w:spacing w:line="480" w:lineRule="auto"/>
        <w:rPr>
          <w:rFonts w:ascii="Arial" w:eastAsia="Times New Roman" w:hAnsi="Arial" w:cs="Arial"/>
          <w:sz w:val="24"/>
          <w:szCs w:val="24"/>
        </w:rPr>
      </w:pPr>
    </w:p>
    <w:p w14:paraId="26249AE9" w14:textId="77777777" w:rsidR="00CE060B" w:rsidRPr="00CE060B" w:rsidRDefault="00CE060B" w:rsidP="00CE060B">
      <w:pPr>
        <w:spacing w:line="480" w:lineRule="auto"/>
        <w:rPr>
          <w:rFonts w:ascii="Arial" w:eastAsia="Times New Roman" w:hAnsi="Arial" w:cs="Arial"/>
          <w:sz w:val="24"/>
          <w:szCs w:val="24"/>
        </w:rPr>
      </w:pPr>
    </w:p>
    <w:p w14:paraId="6557A9F8" w14:textId="77777777" w:rsidR="00CE060B" w:rsidRPr="00CE060B" w:rsidRDefault="00CE060B" w:rsidP="00CE060B">
      <w:pPr>
        <w:spacing w:line="480" w:lineRule="auto"/>
        <w:rPr>
          <w:rFonts w:ascii="Arial" w:eastAsia="Times New Roman" w:hAnsi="Arial" w:cs="Arial"/>
          <w:sz w:val="24"/>
          <w:szCs w:val="24"/>
        </w:rPr>
      </w:pPr>
    </w:p>
    <w:p w14:paraId="6F207A50" w14:textId="77777777" w:rsidR="00CE060B" w:rsidRPr="00CE060B" w:rsidRDefault="00CE060B" w:rsidP="00CE060B">
      <w:pPr>
        <w:spacing w:line="480" w:lineRule="auto"/>
        <w:rPr>
          <w:rFonts w:ascii="Arial" w:eastAsia="Times New Roman" w:hAnsi="Arial" w:cs="Arial"/>
          <w:sz w:val="24"/>
          <w:szCs w:val="24"/>
        </w:rPr>
      </w:pPr>
    </w:p>
    <w:p w14:paraId="4C014C7E" w14:textId="77777777" w:rsidR="00CE060B" w:rsidRPr="00CE060B" w:rsidRDefault="00CE060B" w:rsidP="00CE060B">
      <w:pPr>
        <w:spacing w:line="480" w:lineRule="auto"/>
        <w:rPr>
          <w:rFonts w:ascii="Arial" w:eastAsia="Times New Roman" w:hAnsi="Arial" w:cs="Arial"/>
          <w:sz w:val="24"/>
          <w:szCs w:val="24"/>
        </w:rPr>
      </w:pPr>
    </w:p>
    <w:p w14:paraId="68E05A4F" w14:textId="77777777" w:rsidR="00CE060B" w:rsidRPr="00CE060B" w:rsidRDefault="00CE060B" w:rsidP="00CE060B">
      <w:pPr>
        <w:pStyle w:val="Heading1"/>
        <w:spacing w:line="480" w:lineRule="auto"/>
        <w:rPr>
          <w:rFonts w:ascii="Arial" w:eastAsia="Times New Roman" w:hAnsi="Arial" w:cs="Arial"/>
          <w:sz w:val="28"/>
          <w:szCs w:val="28"/>
        </w:rPr>
      </w:pPr>
      <w:bookmarkStart w:id="0" w:name="_ogqlmejzp2vb" w:colFirst="0" w:colLast="0"/>
      <w:bookmarkEnd w:id="0"/>
      <w:r w:rsidRPr="00CE060B">
        <w:rPr>
          <w:rFonts w:ascii="Arial" w:eastAsia="Times New Roman" w:hAnsi="Arial" w:cs="Arial"/>
          <w:sz w:val="28"/>
          <w:szCs w:val="28"/>
        </w:rPr>
        <w:t>Business Description</w:t>
      </w:r>
    </w:p>
    <w:p w14:paraId="01F56F0E" w14:textId="77777777" w:rsidR="00CE060B" w:rsidRPr="00CE060B" w:rsidRDefault="00CE060B" w:rsidP="00CE060B">
      <w:pPr>
        <w:spacing w:line="480" w:lineRule="auto"/>
        <w:ind w:firstLine="720"/>
        <w:rPr>
          <w:rFonts w:ascii="Arial" w:eastAsia="Times New Roman" w:hAnsi="Arial" w:cs="Arial"/>
          <w:sz w:val="24"/>
          <w:szCs w:val="24"/>
        </w:rPr>
      </w:pPr>
      <w:r w:rsidRPr="00CE060B">
        <w:rPr>
          <w:rFonts w:ascii="Arial" w:eastAsia="Times New Roman" w:hAnsi="Arial" w:cs="Arial"/>
          <w:sz w:val="24"/>
          <w:szCs w:val="24"/>
        </w:rPr>
        <w:t xml:space="preserve">Danish multinational brewer Carlsberg A/S. J. C. Jacobsen founded the business, whose principal office is in Copenhagen, Denmark. The Carlsberg Foundation has controlled company ownership since Jacobsen passed away in 1887. The industry's signature brand is Carlsberg, which bears Carl Jacobsen's name. Other products are Tuborg, </w:t>
      </w:r>
      <w:proofErr w:type="spellStart"/>
      <w:r w:rsidRPr="00CE060B">
        <w:rPr>
          <w:rFonts w:ascii="Arial" w:eastAsia="Times New Roman" w:hAnsi="Arial" w:cs="Arial"/>
          <w:sz w:val="24"/>
          <w:szCs w:val="24"/>
        </w:rPr>
        <w:t>Kronenbourg</w:t>
      </w:r>
      <w:proofErr w:type="spellEnd"/>
      <w:r w:rsidRPr="00CE060B">
        <w:rPr>
          <w:rFonts w:ascii="Arial" w:eastAsia="Times New Roman" w:hAnsi="Arial" w:cs="Arial"/>
          <w:sz w:val="24"/>
          <w:szCs w:val="24"/>
        </w:rPr>
        <w:t xml:space="preserve">, Somersby cider, Neptun, </w:t>
      </w:r>
      <w:proofErr w:type="spellStart"/>
      <w:r w:rsidRPr="00CE060B">
        <w:rPr>
          <w:rFonts w:ascii="Arial" w:eastAsia="Times New Roman" w:hAnsi="Arial" w:cs="Arial"/>
          <w:sz w:val="24"/>
          <w:szCs w:val="24"/>
        </w:rPr>
        <w:t>Baltika</w:t>
      </w:r>
      <w:proofErr w:type="spellEnd"/>
      <w:r w:rsidRPr="00CE060B">
        <w:rPr>
          <w:rFonts w:ascii="Arial" w:eastAsia="Times New Roman" w:hAnsi="Arial" w:cs="Arial"/>
          <w:sz w:val="24"/>
          <w:szCs w:val="24"/>
        </w:rPr>
        <w:t xml:space="preserve">, the most popular beer in Russia, Belgian </w:t>
      </w:r>
      <w:proofErr w:type="spellStart"/>
      <w:r w:rsidRPr="00CE060B">
        <w:rPr>
          <w:rFonts w:ascii="Arial" w:eastAsia="Times New Roman" w:hAnsi="Arial" w:cs="Arial"/>
          <w:sz w:val="24"/>
          <w:szCs w:val="24"/>
        </w:rPr>
        <w:t>Grimbergen</w:t>
      </w:r>
      <w:proofErr w:type="spellEnd"/>
      <w:r w:rsidRPr="00CE060B">
        <w:rPr>
          <w:rFonts w:ascii="Arial" w:eastAsia="Times New Roman" w:hAnsi="Arial" w:cs="Arial"/>
          <w:sz w:val="24"/>
          <w:szCs w:val="24"/>
        </w:rPr>
        <w:t>, and Fix, one of the oldest brands in Greece, and more than 500 regional brews (</w:t>
      </w:r>
      <w:r w:rsidRPr="00CE060B">
        <w:rPr>
          <w:rFonts w:ascii="Arial" w:eastAsia="Times New Roman" w:hAnsi="Arial" w:cs="Arial"/>
          <w:color w:val="222222"/>
          <w:sz w:val="24"/>
          <w:szCs w:val="24"/>
          <w:highlight w:val="white"/>
        </w:rPr>
        <w:t>Elgaard et al.  2019, p.534)</w:t>
      </w:r>
      <w:r w:rsidRPr="00CE060B">
        <w:rPr>
          <w:rFonts w:ascii="Arial" w:eastAsia="Times New Roman" w:hAnsi="Arial" w:cs="Arial"/>
          <w:sz w:val="24"/>
          <w:szCs w:val="24"/>
        </w:rPr>
        <w:t>. Carlsberg employs close to 41,000 workers, largely from Western Europe, Russia, and Asia. Carlsberg Beer is a 5% ABV premium Danish lager. It's a crisp, pleasant beer with a rich flavour and an adequately controlled hoppy fragrance (</w:t>
      </w:r>
      <w:proofErr w:type="spellStart"/>
      <w:r w:rsidRPr="00CE060B">
        <w:rPr>
          <w:rFonts w:ascii="Arial" w:eastAsia="Times New Roman" w:hAnsi="Arial" w:cs="Arial"/>
          <w:color w:val="222222"/>
          <w:sz w:val="24"/>
          <w:szCs w:val="24"/>
          <w:highlight w:val="white"/>
        </w:rPr>
        <w:t>Kinnish</w:t>
      </w:r>
      <w:proofErr w:type="spellEnd"/>
      <w:r w:rsidRPr="00CE060B">
        <w:rPr>
          <w:rFonts w:ascii="Arial" w:eastAsia="Times New Roman" w:hAnsi="Arial" w:cs="Arial"/>
          <w:color w:val="222222"/>
          <w:sz w:val="24"/>
          <w:szCs w:val="24"/>
          <w:highlight w:val="white"/>
        </w:rPr>
        <w:t>, 2020, p. 2234)</w:t>
      </w:r>
      <w:r w:rsidRPr="00CE060B">
        <w:rPr>
          <w:rFonts w:ascii="Arial" w:eastAsia="Times New Roman" w:hAnsi="Arial" w:cs="Arial"/>
          <w:sz w:val="24"/>
          <w:szCs w:val="24"/>
        </w:rPr>
        <w:t>. For those who regard authentic and high-quality drinking experiences, Carlsberg Danish Pilsner is the ideal beer. It is brewed using the principles discovered through more than a century of brewing expertise to produce a beer with unique citrus and floral hop fragrances that achieve a good depth of flavours.</w:t>
      </w:r>
    </w:p>
    <w:p w14:paraId="3FB22435" w14:textId="77777777" w:rsidR="00CE060B" w:rsidRPr="00CE060B" w:rsidRDefault="00CE060B" w:rsidP="00CE060B">
      <w:pPr>
        <w:spacing w:line="480" w:lineRule="auto"/>
        <w:ind w:firstLine="720"/>
        <w:rPr>
          <w:rFonts w:ascii="Arial" w:eastAsia="Times New Roman" w:hAnsi="Arial" w:cs="Arial"/>
          <w:sz w:val="24"/>
          <w:szCs w:val="24"/>
        </w:rPr>
      </w:pPr>
      <w:r w:rsidRPr="00CE060B">
        <w:rPr>
          <w:rFonts w:ascii="Arial" w:eastAsia="Times New Roman" w:hAnsi="Arial" w:cs="Arial"/>
          <w:sz w:val="24"/>
          <w:szCs w:val="24"/>
        </w:rPr>
        <w:t xml:space="preserve">Carlsberg A/S is among the largest brewing enterprises in the world. Carlsberg and Tuborg are the leading beers in Denmark and two of the </w:t>
      </w:r>
      <w:proofErr w:type="gramStart"/>
      <w:r w:rsidRPr="00CE060B">
        <w:rPr>
          <w:rFonts w:ascii="Arial" w:eastAsia="Times New Roman" w:hAnsi="Arial" w:cs="Arial"/>
          <w:sz w:val="24"/>
          <w:szCs w:val="24"/>
        </w:rPr>
        <w:t>most commonly marketed</w:t>
      </w:r>
      <w:proofErr w:type="gramEnd"/>
      <w:r w:rsidRPr="00CE060B">
        <w:rPr>
          <w:rFonts w:ascii="Arial" w:eastAsia="Times New Roman" w:hAnsi="Arial" w:cs="Arial"/>
          <w:sz w:val="24"/>
          <w:szCs w:val="24"/>
        </w:rPr>
        <w:t xml:space="preserve"> beers on the international market. Outside of Denmark, the brewery generates more than three-quarters of its revenues. The business maintains licensing arrangements for sales of its brands in other countries and operates brewing operations in Singapore, Malawi, Germany, Italy, Hong Kong, Cyprus, and several additional nations. Thus, </w:t>
      </w:r>
      <w:r w:rsidRPr="00CE060B">
        <w:rPr>
          <w:rFonts w:ascii="Arial" w:eastAsia="Times New Roman" w:hAnsi="Arial" w:cs="Arial"/>
          <w:sz w:val="24"/>
          <w:szCs w:val="24"/>
        </w:rPr>
        <w:lastRenderedPageBreak/>
        <w:t xml:space="preserve">Carlsberg and Tuborg may be found in 150 countries </w:t>
      </w:r>
      <w:r w:rsidRPr="00CE060B">
        <w:rPr>
          <w:rFonts w:ascii="Arial" w:eastAsia="Times New Roman" w:hAnsi="Arial" w:cs="Arial"/>
          <w:color w:val="202124"/>
          <w:sz w:val="24"/>
          <w:szCs w:val="24"/>
          <w:highlight w:val="white"/>
        </w:rPr>
        <w:t xml:space="preserve">because of their dynamic partnerships and domestic market understandings </w:t>
      </w:r>
      <w:r w:rsidRPr="00CE060B">
        <w:rPr>
          <w:rFonts w:ascii="Arial" w:eastAsia="Times New Roman" w:hAnsi="Arial" w:cs="Arial"/>
          <w:sz w:val="24"/>
          <w:szCs w:val="24"/>
        </w:rPr>
        <w:t>(</w:t>
      </w:r>
      <w:r w:rsidRPr="00CE060B">
        <w:rPr>
          <w:rFonts w:ascii="Arial" w:eastAsia="Times New Roman" w:hAnsi="Arial" w:cs="Arial"/>
          <w:color w:val="222222"/>
          <w:sz w:val="24"/>
          <w:szCs w:val="24"/>
          <w:highlight w:val="white"/>
        </w:rPr>
        <w:t>Tamm, 2020, p. 1346)</w:t>
      </w:r>
      <w:r w:rsidRPr="00CE060B">
        <w:rPr>
          <w:rFonts w:ascii="Arial" w:eastAsia="Times New Roman" w:hAnsi="Arial" w:cs="Arial"/>
          <w:sz w:val="24"/>
          <w:szCs w:val="24"/>
        </w:rPr>
        <w:t>. Carlsberg A/S is also involved in a few other sectors than brewing. The company's most notable subsidiary is Royal Scandinavia A/S, producing exquisite porcelain, silverware, and glassware. By taking 53 % of the local market share in Denmark, the organization's market share was the largest among Western European nations in 2020.</w:t>
      </w:r>
    </w:p>
    <w:p w14:paraId="3023E0F8" w14:textId="77777777" w:rsidR="00CE060B" w:rsidRPr="00CE060B" w:rsidRDefault="00CE060B" w:rsidP="00CE060B">
      <w:pPr>
        <w:spacing w:line="480" w:lineRule="auto"/>
        <w:ind w:firstLine="720"/>
        <w:rPr>
          <w:rFonts w:ascii="Arial" w:eastAsia="Times New Roman" w:hAnsi="Arial" w:cs="Arial"/>
          <w:sz w:val="24"/>
          <w:szCs w:val="24"/>
        </w:rPr>
      </w:pPr>
    </w:p>
    <w:p w14:paraId="6B7A6128" w14:textId="77777777" w:rsidR="00CE060B" w:rsidRPr="00CE060B" w:rsidRDefault="00CE060B" w:rsidP="00CE060B">
      <w:pPr>
        <w:pStyle w:val="Heading1"/>
        <w:spacing w:line="480" w:lineRule="auto"/>
        <w:rPr>
          <w:rFonts w:ascii="Arial" w:eastAsia="Times New Roman" w:hAnsi="Arial" w:cs="Arial"/>
          <w:sz w:val="28"/>
          <w:szCs w:val="28"/>
        </w:rPr>
      </w:pPr>
      <w:bookmarkStart w:id="1" w:name="_1eudxb1778qc" w:colFirst="0" w:colLast="0"/>
      <w:bookmarkEnd w:id="1"/>
      <w:r w:rsidRPr="00CE060B">
        <w:rPr>
          <w:rFonts w:ascii="Arial" w:eastAsia="Times New Roman" w:hAnsi="Arial" w:cs="Arial"/>
          <w:sz w:val="28"/>
          <w:szCs w:val="28"/>
        </w:rPr>
        <w:t>Demand and Market Equilibrium</w:t>
      </w:r>
    </w:p>
    <w:p w14:paraId="50EE3E48" w14:textId="77777777" w:rsidR="00CE060B" w:rsidRPr="00CE060B" w:rsidRDefault="00CE060B" w:rsidP="00CE060B">
      <w:pPr>
        <w:spacing w:line="480" w:lineRule="auto"/>
        <w:ind w:firstLine="720"/>
        <w:rPr>
          <w:rFonts w:ascii="Arial" w:eastAsia="Times New Roman" w:hAnsi="Arial" w:cs="Arial"/>
          <w:sz w:val="24"/>
          <w:szCs w:val="24"/>
        </w:rPr>
      </w:pPr>
      <w:r w:rsidRPr="00CE060B">
        <w:rPr>
          <w:rFonts w:ascii="Arial" w:eastAsia="Times New Roman" w:hAnsi="Arial" w:cs="Arial"/>
          <w:sz w:val="24"/>
          <w:szCs w:val="24"/>
        </w:rPr>
        <w:t xml:space="preserve">According to </w:t>
      </w:r>
      <w:proofErr w:type="spellStart"/>
      <w:r w:rsidRPr="00CE060B">
        <w:rPr>
          <w:rFonts w:ascii="Arial" w:eastAsia="Times New Roman" w:hAnsi="Arial" w:cs="Arial"/>
          <w:color w:val="222222"/>
          <w:sz w:val="24"/>
          <w:szCs w:val="24"/>
          <w:highlight w:val="white"/>
        </w:rPr>
        <w:t>Khazeni</w:t>
      </w:r>
      <w:proofErr w:type="spellEnd"/>
      <w:r w:rsidRPr="00CE060B">
        <w:rPr>
          <w:rFonts w:ascii="Arial" w:eastAsia="Times New Roman" w:hAnsi="Arial" w:cs="Arial"/>
          <w:color w:val="222222"/>
          <w:sz w:val="24"/>
          <w:szCs w:val="24"/>
          <w:highlight w:val="white"/>
        </w:rPr>
        <w:t xml:space="preserve"> et al.  (2018, p.742) demand is the </w:t>
      </w:r>
      <w:r w:rsidRPr="00CE060B">
        <w:rPr>
          <w:rFonts w:ascii="Arial" w:eastAsia="Times New Roman" w:hAnsi="Arial" w:cs="Arial"/>
          <w:sz w:val="24"/>
          <w:szCs w:val="24"/>
        </w:rPr>
        <w:t xml:space="preserve">quantity of goods or services that consumers are prepared, willing, and </w:t>
      </w:r>
      <w:proofErr w:type="gramStart"/>
      <w:r w:rsidRPr="00CE060B">
        <w:rPr>
          <w:rFonts w:ascii="Arial" w:eastAsia="Times New Roman" w:hAnsi="Arial" w:cs="Arial"/>
          <w:sz w:val="24"/>
          <w:szCs w:val="24"/>
        </w:rPr>
        <w:t>have the ability to</w:t>
      </w:r>
      <w:proofErr w:type="gramEnd"/>
      <w:r w:rsidRPr="00CE060B">
        <w:rPr>
          <w:rFonts w:ascii="Arial" w:eastAsia="Times New Roman" w:hAnsi="Arial" w:cs="Arial"/>
          <w:sz w:val="24"/>
          <w:szCs w:val="24"/>
        </w:rPr>
        <w:t xml:space="preserve"> buy at different prices within a specific period, while other variables outside pricing remain unchanged. A condition of equality or balance between supply and demand on the market is called equilibrium. Levels of disequilibrium are prices when demand and supply are out of balance. Market demand refers to the total sum of products and services that all clients are willing and able to buy at a given price in a marketplace is known as market demand (</w:t>
      </w:r>
      <w:proofErr w:type="spellStart"/>
      <w:r w:rsidRPr="00CE060B">
        <w:rPr>
          <w:rFonts w:ascii="Arial" w:eastAsia="Times New Roman" w:hAnsi="Arial" w:cs="Arial"/>
          <w:color w:val="222222"/>
          <w:sz w:val="24"/>
          <w:szCs w:val="24"/>
          <w:highlight w:val="white"/>
        </w:rPr>
        <w:t>Khazeni</w:t>
      </w:r>
      <w:proofErr w:type="spellEnd"/>
      <w:r w:rsidRPr="00CE060B">
        <w:rPr>
          <w:rFonts w:ascii="Arial" w:eastAsia="Times New Roman" w:hAnsi="Arial" w:cs="Arial"/>
          <w:color w:val="222222"/>
          <w:sz w:val="24"/>
          <w:szCs w:val="24"/>
          <w:highlight w:val="white"/>
        </w:rPr>
        <w:t xml:space="preserve"> et al., 2018, p.742)</w:t>
      </w:r>
      <w:r w:rsidRPr="00CE060B">
        <w:rPr>
          <w:rFonts w:ascii="Arial" w:eastAsia="Times New Roman" w:hAnsi="Arial" w:cs="Arial"/>
          <w:sz w:val="24"/>
          <w:szCs w:val="24"/>
        </w:rPr>
        <w:t xml:space="preserve">. In summary, it reflects the volume of goods that consumers are able and willing to buy from suppliers in a market at a certain price point. Different demand curves for other people may add to the market's total demand. The price at which customer and supplier plans align is called the equilibrium price, or when the quantity of the goods that customers wish to purchase and the quantity that suppliers want to sell are equal. </w:t>
      </w:r>
    </w:p>
    <w:p w14:paraId="5ED828A5" w14:textId="77777777" w:rsidR="00CE060B" w:rsidRPr="00CE060B" w:rsidRDefault="00CE060B" w:rsidP="00CE060B">
      <w:pPr>
        <w:spacing w:line="480" w:lineRule="auto"/>
        <w:ind w:firstLine="720"/>
        <w:rPr>
          <w:rFonts w:ascii="Arial" w:eastAsia="Times New Roman" w:hAnsi="Arial" w:cs="Arial"/>
          <w:sz w:val="24"/>
          <w:szCs w:val="24"/>
        </w:rPr>
      </w:pPr>
      <w:r w:rsidRPr="00CE060B">
        <w:rPr>
          <w:rFonts w:ascii="Arial" w:eastAsia="Times New Roman" w:hAnsi="Arial" w:cs="Arial"/>
          <w:color w:val="222222"/>
          <w:sz w:val="24"/>
          <w:szCs w:val="24"/>
          <w:highlight w:val="white"/>
        </w:rPr>
        <w:lastRenderedPageBreak/>
        <w:t>Gupta, Ivanov, and Choi (2021, p.102279) argue that a</w:t>
      </w:r>
      <w:r w:rsidRPr="00CE060B">
        <w:rPr>
          <w:rFonts w:ascii="Arial" w:eastAsia="Times New Roman" w:hAnsi="Arial" w:cs="Arial"/>
          <w:sz w:val="24"/>
          <w:szCs w:val="24"/>
        </w:rPr>
        <w:t xml:space="preserve"> product or service that consumers may quickly swap out for another is referred to as a substitute. Similarly, products that can be used alternately are known as substitutes. The substitute for Carlsberg beer is Heineken (</w:t>
      </w:r>
      <w:proofErr w:type="spellStart"/>
      <w:r w:rsidRPr="00CE060B">
        <w:rPr>
          <w:rFonts w:ascii="Arial" w:eastAsia="Times New Roman" w:hAnsi="Arial" w:cs="Arial"/>
          <w:color w:val="222222"/>
          <w:sz w:val="24"/>
          <w:szCs w:val="24"/>
          <w:highlight w:val="white"/>
        </w:rPr>
        <w:t>Núncio</w:t>
      </w:r>
      <w:proofErr w:type="spellEnd"/>
      <w:r w:rsidRPr="00CE060B">
        <w:rPr>
          <w:rFonts w:ascii="Arial" w:eastAsia="Times New Roman" w:hAnsi="Arial" w:cs="Arial"/>
          <w:color w:val="222222"/>
          <w:sz w:val="24"/>
          <w:szCs w:val="24"/>
          <w:highlight w:val="white"/>
        </w:rPr>
        <w:t>, 2021, p.338)</w:t>
      </w:r>
      <w:r w:rsidRPr="00CE060B">
        <w:rPr>
          <w:rFonts w:ascii="Arial" w:eastAsia="Times New Roman" w:hAnsi="Arial" w:cs="Arial"/>
          <w:sz w:val="24"/>
          <w:szCs w:val="24"/>
        </w:rPr>
        <w:t xml:space="preserve">. They are alternatives because they share characteristics and provide solutions to the same issues. Direct and indirect substitutes come in two varieties. Individuals may belong to any category depending on how closely the products correlate. An item is a direct substitution if another one can easily replace it. It implies that this product can solve comparable difficulties. Products with weak correlations to one another are said to be indirect substitutes; nonetheless, they are still capable of replacing the primary item. </w:t>
      </w:r>
    </w:p>
    <w:p w14:paraId="259C2FA3" w14:textId="77777777" w:rsidR="00CE060B" w:rsidRPr="00CE060B" w:rsidRDefault="00CE060B" w:rsidP="00CE060B">
      <w:pPr>
        <w:spacing w:line="480" w:lineRule="auto"/>
        <w:ind w:firstLine="720"/>
        <w:rPr>
          <w:rFonts w:ascii="Arial" w:eastAsia="Times New Roman" w:hAnsi="Arial" w:cs="Arial"/>
          <w:sz w:val="24"/>
          <w:szCs w:val="24"/>
        </w:rPr>
      </w:pPr>
      <w:r w:rsidRPr="00CE060B">
        <w:rPr>
          <w:rFonts w:ascii="Arial" w:eastAsia="Times New Roman" w:hAnsi="Arial" w:cs="Arial"/>
          <w:sz w:val="24"/>
          <w:szCs w:val="24"/>
        </w:rPr>
        <w:t xml:space="preserve">Consumers hunt for alternatives when a product's relative price rises to save money. Inflation is hanging over the British pint as leading brewers increased beer prices, and the brewing industry warned of even more related price increases. Heineken is the latest beer company to raise prices. Competition in the market is positive since it forces businesses to grow, advance, and invent new items to remain competitive while also giving consumers a selection of goods at the most excellent prices (Heien, and </w:t>
      </w:r>
      <w:proofErr w:type="spellStart"/>
      <w:r w:rsidRPr="00CE060B">
        <w:rPr>
          <w:rFonts w:ascii="Arial" w:eastAsia="Times New Roman" w:hAnsi="Arial" w:cs="Arial"/>
          <w:sz w:val="24"/>
          <w:szCs w:val="24"/>
        </w:rPr>
        <w:t>Pompelli</w:t>
      </w:r>
      <w:proofErr w:type="spellEnd"/>
      <w:r w:rsidRPr="00CE060B">
        <w:rPr>
          <w:rFonts w:ascii="Arial" w:eastAsia="Times New Roman" w:hAnsi="Arial" w:cs="Arial"/>
          <w:sz w:val="24"/>
          <w:szCs w:val="24"/>
        </w:rPr>
        <w:t xml:space="preserve">, 1989. p. 764). The increasing and anticipated further increase in the prices of Heineken compared to Carlberg positively impacts the demand for Carlsberg. Heineken has cautioned that it is experiencing the biggest inflation in a century and that consumers may reduce their beer consumption, jeopardizing the company's rebound from the epidemic (Cigliano, 1980, p. 18). The brewer claimed it would considerably lower beer prices to meet growing raw material and energy expenses, as well as crazy shipping rates. This is anticipated to reduce demand for beer in homes already stressed </w:t>
      </w:r>
      <w:r w:rsidRPr="00CE060B">
        <w:rPr>
          <w:rFonts w:ascii="Arial" w:eastAsia="Times New Roman" w:hAnsi="Arial" w:cs="Arial"/>
          <w:sz w:val="24"/>
          <w:szCs w:val="24"/>
        </w:rPr>
        <w:lastRenderedPageBreak/>
        <w:t xml:space="preserve">by increasing energy, food, and clothing costs, boosting Carlsberg's demand. The national living wage was implemented last year, and the brewing industry has struggled with increasing </w:t>
      </w:r>
      <w:proofErr w:type="spellStart"/>
      <w:r w:rsidRPr="00CE060B">
        <w:rPr>
          <w:rFonts w:ascii="Arial" w:eastAsia="Times New Roman" w:hAnsi="Arial" w:cs="Arial"/>
          <w:sz w:val="24"/>
          <w:szCs w:val="24"/>
        </w:rPr>
        <w:t>labor</w:t>
      </w:r>
      <w:proofErr w:type="spellEnd"/>
      <w:r w:rsidRPr="00CE060B">
        <w:rPr>
          <w:rFonts w:ascii="Arial" w:eastAsia="Times New Roman" w:hAnsi="Arial" w:cs="Arial"/>
          <w:sz w:val="24"/>
          <w:szCs w:val="24"/>
        </w:rPr>
        <w:t xml:space="preserve"> expenses.</w:t>
      </w:r>
    </w:p>
    <w:p w14:paraId="73DC570E" w14:textId="77777777" w:rsidR="00CE060B" w:rsidRPr="00CE060B" w:rsidRDefault="00CE060B" w:rsidP="00CE060B">
      <w:pPr>
        <w:spacing w:line="480" w:lineRule="auto"/>
        <w:ind w:firstLine="720"/>
        <w:rPr>
          <w:rFonts w:ascii="Arial" w:eastAsia="Times New Roman" w:hAnsi="Arial" w:cs="Arial"/>
          <w:sz w:val="24"/>
          <w:szCs w:val="24"/>
        </w:rPr>
      </w:pPr>
      <w:r w:rsidRPr="00CE060B">
        <w:rPr>
          <w:rFonts w:ascii="Arial" w:eastAsia="Times New Roman" w:hAnsi="Arial" w:cs="Arial"/>
          <w:sz w:val="24"/>
          <w:szCs w:val="24"/>
        </w:rPr>
        <w:t>Additionally, extra costs are anticipated with the assessment of business rates scheduled for April of this year. According to Heineken and Carlsberg, companies were forced to give customers additional prices. While Heineken announced it was adding 6p to the price of a pint, Carlsberg said it was boosting prices by an average of 2.6% in response to severe cost issues (</w:t>
      </w:r>
      <w:r w:rsidRPr="00CE060B">
        <w:rPr>
          <w:rFonts w:ascii="Arial" w:eastAsia="Times New Roman" w:hAnsi="Arial" w:cs="Arial"/>
          <w:color w:val="222222"/>
          <w:sz w:val="24"/>
          <w:szCs w:val="24"/>
          <w:highlight w:val="white"/>
        </w:rPr>
        <w:t>Murray et al.  2016, p. 236)</w:t>
      </w:r>
      <w:r w:rsidRPr="00CE060B">
        <w:rPr>
          <w:rFonts w:ascii="Arial" w:eastAsia="Times New Roman" w:hAnsi="Arial" w:cs="Arial"/>
          <w:sz w:val="24"/>
          <w:szCs w:val="24"/>
        </w:rPr>
        <w:t>.</w:t>
      </w:r>
    </w:p>
    <w:p w14:paraId="6704A1EE" w14:textId="77777777" w:rsidR="00CE060B" w:rsidRPr="00CE060B" w:rsidRDefault="00CE060B" w:rsidP="00CE060B">
      <w:pPr>
        <w:spacing w:line="480" w:lineRule="auto"/>
        <w:ind w:firstLine="720"/>
        <w:rPr>
          <w:rFonts w:ascii="Arial" w:eastAsia="Times New Roman" w:hAnsi="Arial" w:cs="Arial"/>
          <w:sz w:val="24"/>
          <w:szCs w:val="24"/>
        </w:rPr>
      </w:pPr>
      <w:r w:rsidRPr="00CE060B">
        <w:rPr>
          <w:rFonts w:ascii="Arial" w:eastAsia="Times New Roman" w:hAnsi="Arial" w:cs="Arial"/>
          <w:sz w:val="24"/>
          <w:szCs w:val="24"/>
        </w:rPr>
        <w:t>A complementary product is that which is used together with another by adding value to the other. Excellent food complements the excellent beer. Thus, the price of food does have an impact on the demand for Carlsberg (Andreyeva, Long, and Brownell, 2010, p. 219). Due to the negative correlation between complementary goods, demand for Carlsberg decreases as the price of food rises (</w:t>
      </w:r>
      <w:proofErr w:type="spellStart"/>
      <w:r w:rsidRPr="00CE060B">
        <w:rPr>
          <w:rFonts w:ascii="Arial" w:eastAsia="Times New Roman" w:hAnsi="Arial" w:cs="Arial"/>
          <w:color w:val="222222"/>
          <w:sz w:val="24"/>
          <w:szCs w:val="24"/>
          <w:highlight w:val="white"/>
        </w:rPr>
        <w:t>Heđa</w:t>
      </w:r>
      <w:proofErr w:type="spellEnd"/>
      <w:r w:rsidRPr="00CE060B">
        <w:rPr>
          <w:rFonts w:ascii="Arial" w:eastAsia="Times New Roman" w:hAnsi="Arial" w:cs="Arial"/>
          <w:color w:val="222222"/>
          <w:sz w:val="24"/>
          <w:szCs w:val="24"/>
          <w:highlight w:val="white"/>
        </w:rPr>
        <w:t xml:space="preserve"> et al. l, 2018)</w:t>
      </w:r>
      <w:r w:rsidRPr="00CE060B">
        <w:rPr>
          <w:rFonts w:ascii="Arial" w:eastAsia="Times New Roman" w:hAnsi="Arial" w:cs="Arial"/>
          <w:sz w:val="24"/>
          <w:szCs w:val="24"/>
        </w:rPr>
        <w:t xml:space="preserve">. Because food is more expensive, fewer people afford it. Few people are also purchasing Carlsberg beer, which raises food value. This is referred to as negative cross-elasticity of demand. Global food prices have increased considerably in the last six months due to weak harvests and rising worldwide demand. According to the Food and Agriculture Organisation, prices of commodities in the UN's world food index hit new highs in December. </w:t>
      </w:r>
    </w:p>
    <w:p w14:paraId="37C50C64" w14:textId="77777777" w:rsidR="00CE060B" w:rsidRPr="00CE060B" w:rsidRDefault="00CE060B" w:rsidP="00CE060B">
      <w:pPr>
        <w:spacing w:line="480" w:lineRule="auto"/>
        <w:ind w:firstLine="720"/>
        <w:rPr>
          <w:rFonts w:ascii="Arial" w:eastAsia="Times New Roman" w:hAnsi="Arial" w:cs="Arial"/>
          <w:sz w:val="24"/>
          <w:szCs w:val="24"/>
        </w:rPr>
      </w:pPr>
      <w:r w:rsidRPr="00CE060B">
        <w:rPr>
          <w:rFonts w:ascii="Arial" w:eastAsia="Times New Roman" w:hAnsi="Arial" w:cs="Arial"/>
          <w:sz w:val="24"/>
          <w:szCs w:val="24"/>
        </w:rPr>
        <w:t>The decline in purchasing power of food thus leads to a reduction in consumption of Carlsberg beer. Carlsberg's demand decreases at the same price once the price of food increases. This is expected to continue for a long time due to inflation, post-</w:t>
      </w:r>
      <w:r w:rsidRPr="00CE060B">
        <w:rPr>
          <w:rFonts w:ascii="Arial" w:eastAsia="Times New Roman" w:hAnsi="Arial" w:cs="Arial"/>
          <w:sz w:val="24"/>
          <w:szCs w:val="24"/>
        </w:rPr>
        <w:lastRenderedPageBreak/>
        <w:t>pandemic impacts, and the continued poor harvest (OECD, 2015</w:t>
      </w:r>
      <w:r w:rsidRPr="00CE060B">
        <w:rPr>
          <w:rFonts w:ascii="Arial" w:eastAsia="Times New Roman" w:hAnsi="Arial" w:cs="Arial"/>
          <w:color w:val="222222"/>
          <w:sz w:val="24"/>
          <w:szCs w:val="24"/>
          <w:highlight w:val="white"/>
        </w:rPr>
        <w:t>)</w:t>
      </w:r>
      <w:r w:rsidRPr="00CE060B">
        <w:rPr>
          <w:rFonts w:ascii="Arial" w:eastAsia="Times New Roman" w:hAnsi="Arial" w:cs="Arial"/>
          <w:sz w:val="24"/>
          <w:szCs w:val="24"/>
        </w:rPr>
        <w:t xml:space="preserve">. Consequently, the beer demand curve changes to the left to indicate a decline. In case of an increase in food production in the future, food commodity prices are likely to go down. This decline increases the purchasing power of consumers, which further increases the demand. As the market surges, beer consumption is also expected to increase, increasing the demand for Carlsberg beer. </w:t>
      </w:r>
    </w:p>
    <w:p w14:paraId="1D792582" w14:textId="77777777" w:rsidR="00CE060B" w:rsidRPr="00CE060B" w:rsidRDefault="00CE060B" w:rsidP="00CE060B">
      <w:pPr>
        <w:spacing w:line="480" w:lineRule="auto"/>
        <w:ind w:firstLine="720"/>
        <w:rPr>
          <w:rFonts w:ascii="Arial" w:eastAsia="Times New Roman" w:hAnsi="Arial" w:cs="Arial"/>
          <w:sz w:val="24"/>
          <w:szCs w:val="24"/>
        </w:rPr>
      </w:pPr>
      <w:r w:rsidRPr="00CE060B">
        <w:rPr>
          <w:rFonts w:ascii="Arial" w:eastAsia="Times New Roman" w:hAnsi="Arial" w:cs="Arial"/>
          <w:sz w:val="24"/>
          <w:szCs w:val="24"/>
        </w:rPr>
        <w:t>The income levels of consumers also influence the demand for commodities. Consumer demand for Carlsberg beer will increase as their income levels do (Baker, 2003. P. 278.</w:t>
      </w:r>
      <w:r w:rsidRPr="00CE060B">
        <w:rPr>
          <w:rFonts w:ascii="Arial" w:eastAsia="Times New Roman" w:hAnsi="Arial" w:cs="Arial"/>
          <w:color w:val="222222"/>
          <w:sz w:val="24"/>
          <w:szCs w:val="24"/>
          <w:highlight w:val="white"/>
        </w:rPr>
        <w:t>)</w:t>
      </w:r>
      <w:r w:rsidRPr="00CE060B">
        <w:rPr>
          <w:rFonts w:ascii="Arial" w:eastAsia="Times New Roman" w:hAnsi="Arial" w:cs="Arial"/>
          <w:sz w:val="24"/>
          <w:szCs w:val="24"/>
        </w:rPr>
        <w:t xml:space="preserve">. When analysing a beer's demand schedule or demand curve, it is assumed that the average consumer's income is constant. Any slight increase in consumer income shifts the demand curve upwards due to increase in demand.  Increased income increases purchasing power of consumers hence the shift in demand curve. Therefore, as the income of consumers increases, the demand for Carlsberg beer increases in equal amounts. Carlsberg beer is a luxury product with addictive constituents, therefore a decline in income is not expected to cause a downward shift in demand curve. </w:t>
      </w:r>
    </w:p>
    <w:p w14:paraId="4BA0A326" w14:textId="77777777" w:rsidR="00CE060B" w:rsidRPr="00CE060B" w:rsidRDefault="00CE060B" w:rsidP="00CE060B">
      <w:pPr>
        <w:spacing w:line="480" w:lineRule="auto"/>
        <w:ind w:firstLine="720"/>
        <w:rPr>
          <w:rFonts w:ascii="Arial" w:eastAsia="Times New Roman" w:hAnsi="Arial" w:cs="Arial"/>
          <w:sz w:val="24"/>
          <w:szCs w:val="24"/>
        </w:rPr>
      </w:pPr>
      <w:r w:rsidRPr="00CE060B">
        <w:rPr>
          <w:rFonts w:ascii="Arial" w:eastAsia="Times New Roman" w:hAnsi="Arial" w:cs="Arial"/>
          <w:sz w:val="24"/>
          <w:szCs w:val="24"/>
        </w:rPr>
        <w:t>Consumer tastes and preferences directly influence demand for a commodity. This applies to products consumed frequently, such as beer. For instance, if a group of people make Carlsberg beer a trend and favour it above Heineken, the demand for Carlsberg will undoubtedly increase (</w:t>
      </w:r>
      <w:r w:rsidRPr="00CE060B">
        <w:rPr>
          <w:rFonts w:ascii="Arial" w:eastAsia="Times New Roman" w:hAnsi="Arial" w:cs="Arial"/>
          <w:color w:val="222222"/>
          <w:sz w:val="24"/>
          <w:szCs w:val="24"/>
          <w:highlight w:val="white"/>
        </w:rPr>
        <w:t>Hampton, 2021)</w:t>
      </w:r>
      <w:r w:rsidRPr="00CE060B">
        <w:rPr>
          <w:rFonts w:ascii="Arial" w:eastAsia="Times New Roman" w:hAnsi="Arial" w:cs="Arial"/>
          <w:sz w:val="24"/>
          <w:szCs w:val="24"/>
        </w:rPr>
        <w:t xml:space="preserve">. On the other hand, if consumers don't like or prefer Carlsberg, demand for it will decline. Due to the pressure of marketing from producers and retailers of Carlsberg, the demand for beer fluctuates. Contrarily, the demand for Carlsberg declines when it no longer appeals to consumers </w:t>
      </w:r>
      <w:r w:rsidRPr="00CE060B">
        <w:rPr>
          <w:rFonts w:ascii="Arial" w:eastAsia="Times New Roman" w:hAnsi="Arial" w:cs="Arial"/>
          <w:sz w:val="24"/>
          <w:szCs w:val="24"/>
        </w:rPr>
        <w:lastRenderedPageBreak/>
        <w:t>and falls out of favour with them. With a new campaign, Carlsberg addresses claims of bad taste head-on and admits it became focused on quantity rather than quality. To modify consumers' perceptions of Carlsberg, Carlsberg is redesigning its namesake beer brand in the UK (</w:t>
      </w:r>
      <w:r w:rsidRPr="00CE060B">
        <w:rPr>
          <w:rFonts w:ascii="Arial" w:eastAsia="Times New Roman" w:hAnsi="Arial" w:cs="Arial"/>
          <w:color w:val="222222"/>
          <w:sz w:val="24"/>
          <w:szCs w:val="24"/>
          <w:highlight w:val="white"/>
        </w:rPr>
        <w:t>Hampton, 2021)</w:t>
      </w:r>
      <w:r w:rsidRPr="00CE060B">
        <w:rPr>
          <w:rFonts w:ascii="Arial" w:eastAsia="Times New Roman" w:hAnsi="Arial" w:cs="Arial"/>
          <w:sz w:val="24"/>
          <w:szCs w:val="24"/>
        </w:rPr>
        <w:t>. This includes revamping everything from the taste and packaging to the glasses and marketing. This impacts negatively on demand for Carlsberg beer.</w:t>
      </w:r>
    </w:p>
    <w:p w14:paraId="6C9FC81C" w14:textId="77777777" w:rsidR="00CE060B" w:rsidRPr="00CE060B" w:rsidRDefault="00CE060B" w:rsidP="00CE060B">
      <w:pPr>
        <w:spacing w:line="480" w:lineRule="auto"/>
        <w:ind w:firstLine="720"/>
        <w:rPr>
          <w:rFonts w:ascii="Arial" w:eastAsia="Times New Roman" w:hAnsi="Arial" w:cs="Arial"/>
          <w:sz w:val="24"/>
          <w:szCs w:val="24"/>
        </w:rPr>
      </w:pPr>
      <w:r w:rsidRPr="00CE060B">
        <w:rPr>
          <w:rFonts w:ascii="Arial" w:eastAsia="Times New Roman" w:hAnsi="Arial" w:cs="Arial"/>
          <w:sz w:val="24"/>
          <w:szCs w:val="24"/>
        </w:rPr>
        <w:t xml:space="preserve">The demand for products or services is also affected by consumer expectations of a future change in prices of goods and services. Consumers tend to purchase more goods now if they expect prices to shoot up </w:t>
      </w:r>
      <w:proofErr w:type="gramStart"/>
      <w:r w:rsidRPr="00CE060B">
        <w:rPr>
          <w:rFonts w:ascii="Arial" w:eastAsia="Times New Roman" w:hAnsi="Arial" w:cs="Arial"/>
          <w:sz w:val="24"/>
          <w:szCs w:val="24"/>
        </w:rPr>
        <w:t>in the near future</w:t>
      </w:r>
      <w:proofErr w:type="gramEnd"/>
      <w:r w:rsidRPr="00CE060B">
        <w:rPr>
          <w:rFonts w:ascii="Arial" w:eastAsia="Times New Roman" w:hAnsi="Arial" w:cs="Arial"/>
          <w:sz w:val="24"/>
          <w:szCs w:val="24"/>
        </w:rPr>
        <w:t xml:space="preserve">. Consumers are expected buy more beer and stock if it is predicted that the price of Carlsberg will increase in the coming days. Equally, when low prices are predicted </w:t>
      </w:r>
      <w:proofErr w:type="gramStart"/>
      <w:r w:rsidRPr="00CE060B">
        <w:rPr>
          <w:rFonts w:ascii="Arial" w:eastAsia="Times New Roman" w:hAnsi="Arial" w:cs="Arial"/>
          <w:sz w:val="24"/>
          <w:szCs w:val="24"/>
        </w:rPr>
        <w:t>in the near future</w:t>
      </w:r>
      <w:proofErr w:type="gramEnd"/>
      <w:r w:rsidRPr="00CE060B">
        <w:rPr>
          <w:rFonts w:ascii="Arial" w:eastAsia="Times New Roman" w:hAnsi="Arial" w:cs="Arial"/>
          <w:sz w:val="24"/>
          <w:szCs w:val="24"/>
        </w:rPr>
        <w:t xml:space="preserve">, consumers tend to reduce their current consumption. To deal with rapidly increasing costs, Carlsberg wants to increase the prices of its beers this year. The business cautioned that this move would undoubtedly hurt beer sales, making it the latest company to transfer inflation onto customers. Carlsberg predicted a 10–12% increase in the cost per </w:t>
      </w:r>
      <w:proofErr w:type="spellStart"/>
      <w:r w:rsidRPr="00CE060B">
        <w:rPr>
          <w:rFonts w:ascii="Arial" w:eastAsia="Times New Roman" w:hAnsi="Arial" w:cs="Arial"/>
          <w:sz w:val="24"/>
          <w:szCs w:val="24"/>
        </w:rPr>
        <w:t>hectoliter</w:t>
      </w:r>
      <w:proofErr w:type="spellEnd"/>
      <w:r w:rsidRPr="00CE060B">
        <w:rPr>
          <w:rFonts w:ascii="Arial" w:eastAsia="Times New Roman" w:hAnsi="Arial" w:cs="Arial"/>
          <w:sz w:val="24"/>
          <w:szCs w:val="24"/>
        </w:rPr>
        <w:t xml:space="preserve"> of beer, which it said it planned to fully pass along to customers through increased prices and a shift in the mix of products offered (Shapiro, 1987, P. 2212</w:t>
      </w:r>
      <w:r w:rsidRPr="00CE060B">
        <w:rPr>
          <w:rFonts w:ascii="Arial" w:eastAsia="Times New Roman" w:hAnsi="Arial" w:cs="Arial"/>
          <w:color w:val="222222"/>
          <w:sz w:val="24"/>
          <w:szCs w:val="24"/>
          <w:highlight w:val="white"/>
        </w:rPr>
        <w:t>)</w:t>
      </w:r>
      <w:r w:rsidRPr="00CE060B">
        <w:rPr>
          <w:rFonts w:ascii="Arial" w:eastAsia="Times New Roman" w:hAnsi="Arial" w:cs="Arial"/>
          <w:sz w:val="24"/>
          <w:szCs w:val="24"/>
        </w:rPr>
        <w:t>. These projections make customers purchase more of the product and stock to deal with the anticipated increase in prices.</w:t>
      </w:r>
    </w:p>
    <w:p w14:paraId="48CCDC2C" w14:textId="77777777" w:rsidR="00CE060B" w:rsidRPr="00CE060B" w:rsidRDefault="00CE060B" w:rsidP="00CE060B">
      <w:pPr>
        <w:spacing w:line="480" w:lineRule="auto"/>
        <w:ind w:firstLine="720"/>
        <w:rPr>
          <w:rFonts w:ascii="Arial" w:eastAsia="Times New Roman" w:hAnsi="Arial" w:cs="Arial"/>
          <w:sz w:val="24"/>
          <w:szCs w:val="24"/>
        </w:rPr>
      </w:pPr>
      <w:r w:rsidRPr="00CE060B">
        <w:rPr>
          <w:rFonts w:ascii="Arial" w:eastAsia="Times New Roman" w:hAnsi="Arial" w:cs="Arial"/>
          <w:sz w:val="24"/>
          <w:szCs w:val="24"/>
        </w:rPr>
        <w:t>By summing up the specific demands of current and potential buyers of a good at various conceivable prices, the market demand for Carlsberg may be determined. The market demand for Carlsberg increases with the number of customers (Shapiro, 1987, P. 2212.</w:t>
      </w:r>
      <w:r w:rsidRPr="00CE060B">
        <w:rPr>
          <w:rFonts w:ascii="Arial" w:eastAsia="Times New Roman" w:hAnsi="Arial" w:cs="Arial"/>
          <w:color w:val="222222"/>
          <w:sz w:val="24"/>
          <w:szCs w:val="24"/>
          <w:highlight w:val="white"/>
        </w:rPr>
        <w:t>)</w:t>
      </w:r>
      <w:r w:rsidRPr="00CE060B">
        <w:rPr>
          <w:rFonts w:ascii="Arial" w:eastAsia="Times New Roman" w:hAnsi="Arial" w:cs="Arial"/>
          <w:sz w:val="24"/>
          <w:szCs w:val="24"/>
        </w:rPr>
        <w:t xml:space="preserve">. The concern now is what elements determine how many customers buy a </w:t>
      </w:r>
      <w:r w:rsidRPr="00CE060B">
        <w:rPr>
          <w:rFonts w:ascii="Arial" w:eastAsia="Times New Roman" w:hAnsi="Arial" w:cs="Arial"/>
          <w:sz w:val="24"/>
          <w:szCs w:val="24"/>
        </w:rPr>
        <w:lastRenderedPageBreak/>
        <w:t xml:space="preserve">product. If consumers choose to drink Carlsberg beer instead of Heineken, there will be a reduction in the number of consumers of Heineken and a surge in the number of consumers of Carlsberg. In addition, as the market for Carlsberg grows </w:t>
      </w:r>
      <w:proofErr w:type="gramStart"/>
      <w:r w:rsidRPr="00CE060B">
        <w:rPr>
          <w:rFonts w:ascii="Arial" w:eastAsia="Times New Roman" w:hAnsi="Arial" w:cs="Arial"/>
          <w:sz w:val="24"/>
          <w:szCs w:val="24"/>
        </w:rPr>
        <w:t>as a result of</w:t>
      </w:r>
      <w:proofErr w:type="gramEnd"/>
      <w:r w:rsidRPr="00CE060B">
        <w:rPr>
          <w:rFonts w:ascii="Arial" w:eastAsia="Times New Roman" w:hAnsi="Arial" w:cs="Arial"/>
          <w:sz w:val="24"/>
          <w:szCs w:val="24"/>
        </w:rPr>
        <w:t xml:space="preserve"> Carlsberg's success in identifying new markets, there will be more people buying Carlsberg. The growing population is a significant factor in the rise in consumer numbers. For example, the demand for beer, particularly Carlsberg, has surged in the world market due to the economy's growing population and the consequent rise in beer consumers (Foot, and Gomez, 2006</w:t>
      </w:r>
      <w:r w:rsidRPr="00CE060B">
        <w:rPr>
          <w:rFonts w:ascii="Arial" w:eastAsia="Times New Roman" w:hAnsi="Arial" w:cs="Arial"/>
          <w:color w:val="222222"/>
          <w:sz w:val="24"/>
          <w:szCs w:val="24"/>
          <w:highlight w:val="white"/>
        </w:rPr>
        <w:t>)</w:t>
      </w:r>
      <w:r w:rsidRPr="00CE060B">
        <w:rPr>
          <w:rFonts w:ascii="Arial" w:eastAsia="Times New Roman" w:hAnsi="Arial" w:cs="Arial"/>
          <w:sz w:val="24"/>
          <w:szCs w:val="24"/>
        </w:rPr>
        <w:t xml:space="preserve">. </w:t>
      </w:r>
    </w:p>
    <w:p w14:paraId="76276384" w14:textId="77777777" w:rsidR="00CE060B" w:rsidRPr="00CE060B" w:rsidRDefault="00CE060B" w:rsidP="00CE060B">
      <w:pPr>
        <w:spacing w:line="480" w:lineRule="auto"/>
        <w:ind w:firstLine="720"/>
        <w:rPr>
          <w:rFonts w:ascii="Arial" w:eastAsia="Times New Roman" w:hAnsi="Arial" w:cs="Arial"/>
          <w:sz w:val="24"/>
          <w:szCs w:val="24"/>
        </w:rPr>
      </w:pPr>
    </w:p>
    <w:p w14:paraId="6021AF7E" w14:textId="77777777" w:rsidR="00CE060B" w:rsidRPr="00CE060B" w:rsidRDefault="00CE060B" w:rsidP="00CE060B">
      <w:pPr>
        <w:pStyle w:val="Heading1"/>
        <w:spacing w:line="480" w:lineRule="auto"/>
        <w:rPr>
          <w:rFonts w:ascii="Arial" w:eastAsia="Times New Roman" w:hAnsi="Arial" w:cs="Arial"/>
          <w:sz w:val="28"/>
          <w:szCs w:val="28"/>
        </w:rPr>
      </w:pPr>
      <w:bookmarkStart w:id="2" w:name="_lx2hgclb4l4e" w:colFirst="0" w:colLast="0"/>
      <w:bookmarkEnd w:id="2"/>
      <w:r w:rsidRPr="00CE060B">
        <w:rPr>
          <w:rFonts w:ascii="Arial" w:eastAsia="Times New Roman" w:hAnsi="Arial" w:cs="Arial"/>
          <w:sz w:val="28"/>
          <w:szCs w:val="28"/>
        </w:rPr>
        <w:t>Substitution and Income Effects</w:t>
      </w:r>
    </w:p>
    <w:p w14:paraId="07566E63" w14:textId="77777777" w:rsidR="00CE060B" w:rsidRPr="00CE060B" w:rsidRDefault="00CE060B" w:rsidP="00CE060B">
      <w:pPr>
        <w:pStyle w:val="Heading2"/>
        <w:spacing w:line="480" w:lineRule="auto"/>
        <w:ind w:firstLine="720"/>
        <w:rPr>
          <w:rFonts w:ascii="Arial" w:eastAsia="Times New Roman" w:hAnsi="Arial" w:cs="Arial"/>
          <w:sz w:val="24"/>
          <w:szCs w:val="24"/>
        </w:rPr>
      </w:pPr>
      <w:bookmarkStart w:id="3" w:name="_n3de1vjoa6j4" w:colFirst="0" w:colLast="0"/>
      <w:bookmarkEnd w:id="3"/>
      <w:r w:rsidRPr="00CE060B">
        <w:rPr>
          <w:rFonts w:ascii="Arial" w:eastAsia="Times New Roman" w:hAnsi="Arial" w:cs="Arial"/>
          <w:sz w:val="24"/>
          <w:szCs w:val="24"/>
        </w:rPr>
        <w:t>Substitution Effect</w:t>
      </w:r>
    </w:p>
    <w:p w14:paraId="19D577E0" w14:textId="77777777" w:rsidR="00CE060B" w:rsidRPr="00CE060B" w:rsidRDefault="00CE060B" w:rsidP="00CE060B">
      <w:pPr>
        <w:spacing w:line="480" w:lineRule="auto"/>
        <w:ind w:firstLine="720"/>
        <w:rPr>
          <w:rFonts w:ascii="Arial" w:eastAsia="Times New Roman" w:hAnsi="Arial" w:cs="Arial"/>
          <w:sz w:val="24"/>
          <w:szCs w:val="24"/>
        </w:rPr>
      </w:pPr>
      <w:bookmarkStart w:id="4" w:name="_gjdgxs" w:colFirst="0" w:colLast="0"/>
      <w:bookmarkEnd w:id="4"/>
      <w:r w:rsidRPr="00CE060B">
        <w:rPr>
          <w:rFonts w:ascii="Arial" w:eastAsia="Times New Roman" w:hAnsi="Arial" w:cs="Arial"/>
          <w:sz w:val="24"/>
          <w:szCs w:val="24"/>
        </w:rPr>
        <w:t xml:space="preserve">According to </w:t>
      </w:r>
      <w:r w:rsidRPr="00CE060B">
        <w:rPr>
          <w:rFonts w:ascii="Arial" w:eastAsia="Times New Roman" w:hAnsi="Arial" w:cs="Arial"/>
          <w:color w:val="222222"/>
          <w:sz w:val="24"/>
          <w:szCs w:val="24"/>
          <w:highlight w:val="white"/>
        </w:rPr>
        <w:t xml:space="preserve">Beck, and </w:t>
      </w:r>
      <w:proofErr w:type="spellStart"/>
      <w:r w:rsidRPr="00CE060B">
        <w:rPr>
          <w:rFonts w:ascii="Arial" w:eastAsia="Times New Roman" w:hAnsi="Arial" w:cs="Arial"/>
          <w:color w:val="222222"/>
          <w:sz w:val="24"/>
          <w:szCs w:val="24"/>
          <w:highlight w:val="white"/>
        </w:rPr>
        <w:t>Lein</w:t>
      </w:r>
      <w:proofErr w:type="spellEnd"/>
      <w:r w:rsidRPr="00CE060B">
        <w:rPr>
          <w:rFonts w:ascii="Arial" w:eastAsia="Times New Roman" w:hAnsi="Arial" w:cs="Arial"/>
          <w:color w:val="222222"/>
          <w:sz w:val="24"/>
          <w:szCs w:val="24"/>
          <w:highlight w:val="white"/>
        </w:rPr>
        <w:t xml:space="preserve">, (2020, p.208) </w:t>
      </w:r>
      <w:r w:rsidRPr="00CE060B">
        <w:rPr>
          <w:rFonts w:ascii="Arial" w:eastAsia="Times New Roman" w:hAnsi="Arial" w:cs="Arial"/>
          <w:sz w:val="24"/>
          <w:szCs w:val="24"/>
        </w:rPr>
        <w:t>price elasticity of demand measures how much a product's consumption changes in response to price changes. It is the proportion of a product's percentage price change to its percentage change in quantity demanded (</w:t>
      </w:r>
      <w:r w:rsidRPr="00CE060B">
        <w:rPr>
          <w:rFonts w:ascii="Arial" w:eastAsia="Times New Roman" w:hAnsi="Arial" w:cs="Arial"/>
          <w:color w:val="222222"/>
          <w:sz w:val="24"/>
          <w:szCs w:val="24"/>
          <w:highlight w:val="white"/>
        </w:rPr>
        <w:t xml:space="preserve">Beck, and </w:t>
      </w:r>
      <w:proofErr w:type="spellStart"/>
      <w:r w:rsidRPr="00CE060B">
        <w:rPr>
          <w:rFonts w:ascii="Arial" w:eastAsia="Times New Roman" w:hAnsi="Arial" w:cs="Arial"/>
          <w:color w:val="222222"/>
          <w:sz w:val="24"/>
          <w:szCs w:val="24"/>
          <w:highlight w:val="white"/>
        </w:rPr>
        <w:t>Lein</w:t>
      </w:r>
      <w:proofErr w:type="spellEnd"/>
      <w:r w:rsidRPr="00CE060B">
        <w:rPr>
          <w:rFonts w:ascii="Arial" w:eastAsia="Times New Roman" w:hAnsi="Arial" w:cs="Arial"/>
          <w:color w:val="222222"/>
          <w:sz w:val="24"/>
          <w:szCs w:val="24"/>
          <w:highlight w:val="white"/>
        </w:rPr>
        <w:t>, 2020, p.208)</w:t>
      </w:r>
      <w:r w:rsidRPr="00CE060B">
        <w:rPr>
          <w:rFonts w:ascii="Arial" w:eastAsia="Times New Roman" w:hAnsi="Arial" w:cs="Arial"/>
          <w:sz w:val="24"/>
          <w:szCs w:val="24"/>
        </w:rPr>
        <w:t xml:space="preserve">. Price elasticity principle is a tool that economists use to grasp how supply and demand change with changes in price. A product is deemed elastic if a change in price results in a sizable alteration in either its supply or demand. </w:t>
      </w:r>
      <w:proofErr w:type="gramStart"/>
      <w:r w:rsidRPr="00CE060B">
        <w:rPr>
          <w:rFonts w:ascii="Arial" w:eastAsia="Times New Roman" w:hAnsi="Arial" w:cs="Arial"/>
          <w:sz w:val="24"/>
          <w:szCs w:val="24"/>
        </w:rPr>
        <w:t>Generally speaking, it</w:t>
      </w:r>
      <w:proofErr w:type="gramEnd"/>
      <w:r w:rsidRPr="00CE060B">
        <w:rPr>
          <w:rFonts w:ascii="Arial" w:eastAsia="Times New Roman" w:hAnsi="Arial" w:cs="Arial"/>
          <w:sz w:val="24"/>
          <w:szCs w:val="24"/>
        </w:rPr>
        <w:t xml:space="preserve"> denotes that there are suitable alternatives to the product. A product is said to be inelastic if a price adjustment doesn't result in much, if any, change in its supply or demand (</w:t>
      </w:r>
      <w:r w:rsidRPr="00CE060B">
        <w:rPr>
          <w:rFonts w:ascii="Arial" w:eastAsia="Times New Roman" w:hAnsi="Arial" w:cs="Arial"/>
          <w:color w:val="222222"/>
          <w:sz w:val="24"/>
          <w:szCs w:val="24"/>
          <w:highlight w:val="white"/>
        </w:rPr>
        <w:t xml:space="preserve">Beck, and </w:t>
      </w:r>
      <w:proofErr w:type="spellStart"/>
      <w:r w:rsidRPr="00CE060B">
        <w:rPr>
          <w:rFonts w:ascii="Arial" w:eastAsia="Times New Roman" w:hAnsi="Arial" w:cs="Arial"/>
          <w:color w:val="222222"/>
          <w:sz w:val="24"/>
          <w:szCs w:val="24"/>
          <w:highlight w:val="white"/>
        </w:rPr>
        <w:t>Lein</w:t>
      </w:r>
      <w:proofErr w:type="spellEnd"/>
      <w:r w:rsidRPr="00CE060B">
        <w:rPr>
          <w:rFonts w:ascii="Arial" w:eastAsia="Times New Roman" w:hAnsi="Arial" w:cs="Arial"/>
          <w:color w:val="222222"/>
          <w:sz w:val="24"/>
          <w:szCs w:val="24"/>
          <w:highlight w:val="white"/>
        </w:rPr>
        <w:t>, 2020, p.208)</w:t>
      </w:r>
      <w:r w:rsidRPr="00CE060B">
        <w:rPr>
          <w:rFonts w:ascii="Arial" w:eastAsia="Times New Roman" w:hAnsi="Arial" w:cs="Arial"/>
          <w:sz w:val="24"/>
          <w:szCs w:val="24"/>
        </w:rPr>
        <w:t>. The increasing prices of Carlsberg beer have little impact on the demand for the product (</w:t>
      </w:r>
      <w:r w:rsidRPr="00CE060B">
        <w:rPr>
          <w:rFonts w:ascii="Arial" w:eastAsia="Times New Roman" w:hAnsi="Arial" w:cs="Arial"/>
          <w:color w:val="222222"/>
          <w:sz w:val="24"/>
          <w:szCs w:val="24"/>
          <w:highlight w:val="white"/>
        </w:rPr>
        <w:t>Moreno-</w:t>
      </w:r>
      <w:r w:rsidRPr="00CE060B">
        <w:rPr>
          <w:rFonts w:ascii="Arial" w:eastAsia="Times New Roman" w:hAnsi="Arial" w:cs="Arial"/>
          <w:color w:val="222222"/>
          <w:sz w:val="24"/>
          <w:szCs w:val="24"/>
          <w:highlight w:val="white"/>
        </w:rPr>
        <w:lastRenderedPageBreak/>
        <w:t>Aguilar, et al., 2021, p.579)</w:t>
      </w:r>
      <w:r w:rsidRPr="00CE060B">
        <w:rPr>
          <w:rFonts w:ascii="Arial" w:eastAsia="Times New Roman" w:hAnsi="Arial" w:cs="Arial"/>
          <w:sz w:val="24"/>
          <w:szCs w:val="24"/>
        </w:rPr>
        <w:t>. The demand for Carlsberg beer is, therefore, more inelastic. According to Carlsberg's most recent financial report, its beer brands increased by 11%, making it one of the business's most prosperous sectors. Sales of other well-known brands held by Carlsberg decreased. Increase in prices of the product did not reduce its demand, instead more consumers purchased Carlsberg beer.</w:t>
      </w:r>
    </w:p>
    <w:p w14:paraId="2D6490C9" w14:textId="77777777" w:rsidR="00CE060B" w:rsidRPr="00CE060B" w:rsidRDefault="00CE060B" w:rsidP="00CE060B">
      <w:pPr>
        <w:spacing w:line="480" w:lineRule="auto"/>
        <w:ind w:firstLine="720"/>
        <w:rPr>
          <w:rFonts w:ascii="Arial" w:eastAsia="Times New Roman" w:hAnsi="Arial" w:cs="Arial"/>
          <w:sz w:val="24"/>
          <w:szCs w:val="24"/>
        </w:rPr>
      </w:pPr>
      <w:r w:rsidRPr="00CE060B">
        <w:rPr>
          <w:rFonts w:ascii="Arial" w:eastAsia="Times New Roman" w:hAnsi="Arial" w:cs="Arial"/>
          <w:sz w:val="24"/>
          <w:szCs w:val="24"/>
        </w:rPr>
        <w:t>In contrast, sales of the Carlsberg beer brand increased significantly, which may be a sign that customer behaviour has changed in reaction with changes in prices and income (</w:t>
      </w:r>
      <w:r w:rsidRPr="00CE060B">
        <w:rPr>
          <w:rFonts w:ascii="Arial" w:eastAsia="Times New Roman" w:hAnsi="Arial" w:cs="Arial"/>
          <w:color w:val="222222"/>
          <w:sz w:val="24"/>
          <w:szCs w:val="24"/>
          <w:highlight w:val="white"/>
        </w:rPr>
        <w:t>Moreno-Aguilar et al., 2021, p.579)</w:t>
      </w:r>
      <w:r w:rsidRPr="00CE060B">
        <w:rPr>
          <w:rFonts w:ascii="Arial" w:eastAsia="Times New Roman" w:hAnsi="Arial" w:cs="Arial"/>
          <w:sz w:val="24"/>
          <w:szCs w:val="24"/>
        </w:rPr>
        <w:t xml:space="preserve">. Carlsberg reported positive sales figures for its most recent offerings in the category, including </w:t>
      </w:r>
      <w:proofErr w:type="spellStart"/>
      <w:r w:rsidRPr="00CE060B">
        <w:rPr>
          <w:rFonts w:ascii="Arial" w:eastAsia="Times New Roman" w:hAnsi="Arial" w:cs="Arial"/>
          <w:sz w:val="24"/>
          <w:szCs w:val="24"/>
        </w:rPr>
        <w:t>Baltika</w:t>
      </w:r>
      <w:proofErr w:type="spellEnd"/>
      <w:r w:rsidRPr="00CE060B">
        <w:rPr>
          <w:rFonts w:ascii="Arial" w:eastAsia="Times New Roman" w:hAnsi="Arial" w:cs="Arial"/>
          <w:sz w:val="24"/>
          <w:szCs w:val="24"/>
        </w:rPr>
        <w:t xml:space="preserve"> Zero Grapefruit and Carlsberg beer. Additionally, the brewing company invaded the Asian market in 2020 with comparable goods, introducing Carlsberg Alcohol-Free in Singapore, Hong Kong, and Chongqing Beer AFB in China. This is a sign of progress in market demand for Carlsberg. As consumers consume more beer, the rate of addiction increases. The increase in addiction, therefore, makes it impossible for consumers to shift consumption due to the price increase.</w:t>
      </w:r>
    </w:p>
    <w:p w14:paraId="061342A5" w14:textId="77777777" w:rsidR="00CE060B" w:rsidRPr="00CE060B" w:rsidRDefault="00CE060B" w:rsidP="00CE060B">
      <w:pPr>
        <w:spacing w:line="480" w:lineRule="auto"/>
        <w:jc w:val="center"/>
        <w:rPr>
          <w:rFonts w:ascii="Arial" w:eastAsia="Times New Roman" w:hAnsi="Arial" w:cs="Arial"/>
          <w:sz w:val="24"/>
          <w:szCs w:val="24"/>
        </w:rPr>
      </w:pPr>
      <w:r w:rsidRPr="00CE060B">
        <w:rPr>
          <w:rFonts w:ascii="Arial" w:eastAsia="Times New Roman" w:hAnsi="Arial" w:cs="Arial"/>
          <w:noProof/>
          <w:sz w:val="24"/>
          <w:szCs w:val="24"/>
        </w:rPr>
        <w:lastRenderedPageBreak/>
        <w:drawing>
          <wp:inline distT="0" distB="0" distL="0" distR="0" wp14:anchorId="08072967" wp14:editId="157C95C7">
            <wp:extent cx="5922646" cy="3147060"/>
            <wp:effectExtent l="0" t="0" r="1905"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23505" cy="3147516"/>
                    </a:xfrm>
                    <a:prstGeom prst="rect">
                      <a:avLst/>
                    </a:prstGeom>
                    <a:ln/>
                  </pic:spPr>
                </pic:pic>
              </a:graphicData>
            </a:graphic>
          </wp:inline>
        </w:drawing>
      </w:r>
    </w:p>
    <w:p w14:paraId="2BF05C54" w14:textId="77777777" w:rsidR="00CE060B" w:rsidRPr="00CE060B" w:rsidRDefault="00CE060B" w:rsidP="00CE060B">
      <w:pPr>
        <w:spacing w:line="480" w:lineRule="auto"/>
        <w:ind w:firstLine="720"/>
        <w:rPr>
          <w:rFonts w:ascii="Arial" w:eastAsia="Times New Roman" w:hAnsi="Arial" w:cs="Arial"/>
          <w:sz w:val="24"/>
          <w:szCs w:val="24"/>
        </w:rPr>
      </w:pPr>
      <w:r w:rsidRPr="00CE060B">
        <w:rPr>
          <w:rFonts w:ascii="Arial" w:eastAsia="Times New Roman" w:hAnsi="Arial" w:cs="Arial"/>
          <w:sz w:val="24"/>
          <w:szCs w:val="24"/>
        </w:rPr>
        <w:t>Carlsberg is anticipating a further increase in the price of its beer due to inflation and other factors (</w:t>
      </w:r>
      <w:r w:rsidRPr="00CE060B">
        <w:rPr>
          <w:rFonts w:ascii="Arial" w:eastAsia="Times New Roman" w:hAnsi="Arial" w:cs="Arial"/>
          <w:color w:val="222222"/>
          <w:sz w:val="24"/>
          <w:szCs w:val="24"/>
          <w:highlight w:val="white"/>
        </w:rPr>
        <w:t>Moreno-Aguilar et al., 2021, p.579)</w:t>
      </w:r>
      <w:r w:rsidRPr="00CE060B">
        <w:rPr>
          <w:rFonts w:ascii="Arial" w:eastAsia="Times New Roman" w:hAnsi="Arial" w:cs="Arial"/>
          <w:sz w:val="24"/>
          <w:szCs w:val="24"/>
        </w:rPr>
        <w:t xml:space="preserve">. From Carlsberg’s financial report, company revenue indicates annual increase over the five-year period. The high revenues </w:t>
      </w:r>
      <w:proofErr w:type="gramStart"/>
      <w:r w:rsidRPr="00CE060B">
        <w:rPr>
          <w:rFonts w:ascii="Arial" w:eastAsia="Times New Roman" w:hAnsi="Arial" w:cs="Arial"/>
          <w:sz w:val="24"/>
          <w:szCs w:val="24"/>
        </w:rPr>
        <w:t>is</w:t>
      </w:r>
      <w:proofErr w:type="gramEnd"/>
      <w:r w:rsidRPr="00CE060B">
        <w:rPr>
          <w:rFonts w:ascii="Arial" w:eastAsia="Times New Roman" w:hAnsi="Arial" w:cs="Arial"/>
          <w:sz w:val="24"/>
          <w:szCs w:val="24"/>
        </w:rPr>
        <w:t xml:space="preserve"> a sign of increase in demand irrespective of the surging product prices. Even though Carlsberg beer is not necessary, it is a luxury with addictive constituents hence its inelastic demand nature. Therefore, raising the price of Carlsberg beer has little impact on its demand. Consumers purchase the same amount or more of the product with hiking and further price increase. Even though a luxury product, Carlsberg beer, is addictive, a price increase only pushes consumers to adjust their consumption behaviour of other products. With an assumption that consumers do not spend </w:t>
      </w:r>
      <w:proofErr w:type="gramStart"/>
      <w:r w:rsidRPr="00CE060B">
        <w:rPr>
          <w:rFonts w:ascii="Arial" w:eastAsia="Times New Roman" w:hAnsi="Arial" w:cs="Arial"/>
          <w:sz w:val="24"/>
          <w:szCs w:val="24"/>
        </w:rPr>
        <w:t>all of</w:t>
      </w:r>
      <w:proofErr w:type="gramEnd"/>
      <w:r w:rsidRPr="00CE060B">
        <w:rPr>
          <w:rFonts w:ascii="Arial" w:eastAsia="Times New Roman" w:hAnsi="Arial" w:cs="Arial"/>
          <w:sz w:val="24"/>
          <w:szCs w:val="24"/>
        </w:rPr>
        <w:t xml:space="preserve"> their income on Carlsberg beer, as the price increases, consumers reduce consumption of other products to adjust to the changes in the price of Carlsberg beer (Aigner-Walder, 2015, p. 39</w:t>
      </w:r>
      <w:r w:rsidRPr="00CE060B">
        <w:rPr>
          <w:rFonts w:ascii="Arial" w:eastAsia="Times New Roman" w:hAnsi="Arial" w:cs="Arial"/>
          <w:color w:val="222222"/>
          <w:sz w:val="24"/>
          <w:szCs w:val="24"/>
          <w:highlight w:val="white"/>
        </w:rPr>
        <w:t>)</w:t>
      </w:r>
      <w:r w:rsidRPr="00CE060B">
        <w:rPr>
          <w:rFonts w:ascii="Arial" w:eastAsia="Times New Roman" w:hAnsi="Arial" w:cs="Arial"/>
          <w:sz w:val="24"/>
          <w:szCs w:val="24"/>
        </w:rPr>
        <w:t xml:space="preserve">. This is evidenced by the annual increase in revenue and profit over the years to signify a sales increase due to high demand for the product. </w:t>
      </w:r>
    </w:p>
    <w:p w14:paraId="3F12D8AF" w14:textId="77777777" w:rsidR="00CE060B" w:rsidRPr="00CE060B" w:rsidRDefault="00CE060B" w:rsidP="00CE060B">
      <w:pPr>
        <w:spacing w:line="480" w:lineRule="auto"/>
        <w:ind w:firstLine="720"/>
        <w:rPr>
          <w:rFonts w:ascii="Arial" w:eastAsia="Times New Roman" w:hAnsi="Arial" w:cs="Arial"/>
          <w:sz w:val="24"/>
          <w:szCs w:val="24"/>
        </w:rPr>
      </w:pPr>
      <w:r w:rsidRPr="00CE060B">
        <w:rPr>
          <w:rFonts w:ascii="Arial" w:eastAsia="Times New Roman" w:hAnsi="Arial" w:cs="Arial"/>
          <w:sz w:val="24"/>
          <w:szCs w:val="24"/>
        </w:rPr>
        <w:lastRenderedPageBreak/>
        <w:t xml:space="preserve">Following improved beer sales in Asia and Europe that overcame higher material costs, Carlsberg A/S increased its 2021 profitability outlook. The company reports that the Danish brewer predicted organic operating profit growth in the mid-single digits for 2022. The company that owns the Tuborg brand, Carlsberg, had earlier predicted a 5% fall to a 2% increase (Annual Financial Report, 2022). The new recommendation demonstrates that customers continue to consume beer despite increased pricing now that pubs and restaurants have resumed operations following pandemic lockdowns. Due to significant on-trade rebound across the European markets and outstanding results in many Asian countries, Carlsberg's units have outperformed expectations in business performance. </w:t>
      </w:r>
    </w:p>
    <w:p w14:paraId="510F8711" w14:textId="77777777" w:rsidR="00CE060B" w:rsidRPr="00CE060B" w:rsidRDefault="00CE060B" w:rsidP="00CE060B">
      <w:pPr>
        <w:spacing w:line="480" w:lineRule="auto"/>
        <w:ind w:firstLine="720"/>
        <w:rPr>
          <w:rFonts w:ascii="Arial" w:eastAsia="Times New Roman" w:hAnsi="Arial" w:cs="Arial"/>
          <w:sz w:val="24"/>
          <w:szCs w:val="24"/>
        </w:rPr>
      </w:pPr>
    </w:p>
    <w:p w14:paraId="5BBD7AAE" w14:textId="77777777" w:rsidR="00CE060B" w:rsidRPr="00CE060B" w:rsidRDefault="00CE060B" w:rsidP="00CE060B">
      <w:pPr>
        <w:pStyle w:val="Heading2"/>
        <w:spacing w:line="480" w:lineRule="auto"/>
        <w:ind w:firstLine="720"/>
        <w:rPr>
          <w:rFonts w:ascii="Arial" w:eastAsia="Times New Roman" w:hAnsi="Arial" w:cs="Arial"/>
          <w:sz w:val="24"/>
          <w:szCs w:val="24"/>
        </w:rPr>
      </w:pPr>
      <w:bookmarkStart w:id="5" w:name="_slr0iohtf36l" w:colFirst="0" w:colLast="0"/>
      <w:bookmarkEnd w:id="5"/>
      <w:r w:rsidRPr="00CE060B">
        <w:rPr>
          <w:rFonts w:ascii="Arial" w:eastAsia="Times New Roman" w:hAnsi="Arial" w:cs="Arial"/>
          <w:sz w:val="24"/>
          <w:szCs w:val="24"/>
        </w:rPr>
        <w:t>Income Effect</w:t>
      </w:r>
    </w:p>
    <w:p w14:paraId="0F184772" w14:textId="77777777" w:rsidR="00CE060B" w:rsidRPr="00CE060B" w:rsidRDefault="00CE060B" w:rsidP="00CE060B">
      <w:pPr>
        <w:spacing w:line="480" w:lineRule="auto"/>
        <w:ind w:firstLine="720"/>
        <w:rPr>
          <w:rFonts w:ascii="Arial" w:eastAsia="Times New Roman" w:hAnsi="Arial" w:cs="Arial"/>
          <w:sz w:val="24"/>
          <w:szCs w:val="24"/>
        </w:rPr>
      </w:pPr>
      <w:r w:rsidRPr="00CE060B">
        <w:rPr>
          <w:rFonts w:ascii="Arial" w:eastAsia="Times New Roman" w:hAnsi="Arial" w:cs="Arial"/>
          <w:sz w:val="24"/>
          <w:szCs w:val="24"/>
        </w:rPr>
        <w:t>The shift in demand for a commodity or service brought on by a shift in a consumer's buying power due to a change in actual income is known as the income effect (</w:t>
      </w:r>
      <w:r w:rsidRPr="00CE060B">
        <w:rPr>
          <w:rFonts w:ascii="Arial" w:eastAsia="Times New Roman" w:hAnsi="Arial" w:cs="Arial"/>
          <w:color w:val="222222"/>
          <w:sz w:val="24"/>
          <w:szCs w:val="24"/>
          <w:highlight w:val="white"/>
        </w:rPr>
        <w:t xml:space="preserve">Beck, and </w:t>
      </w:r>
      <w:proofErr w:type="spellStart"/>
      <w:r w:rsidRPr="00CE060B">
        <w:rPr>
          <w:rFonts w:ascii="Arial" w:eastAsia="Times New Roman" w:hAnsi="Arial" w:cs="Arial"/>
          <w:color w:val="222222"/>
          <w:sz w:val="24"/>
          <w:szCs w:val="24"/>
          <w:highlight w:val="white"/>
        </w:rPr>
        <w:t>Lein</w:t>
      </w:r>
      <w:proofErr w:type="spellEnd"/>
      <w:r w:rsidRPr="00CE060B">
        <w:rPr>
          <w:rFonts w:ascii="Arial" w:eastAsia="Times New Roman" w:hAnsi="Arial" w:cs="Arial"/>
          <w:color w:val="222222"/>
          <w:sz w:val="24"/>
          <w:szCs w:val="24"/>
          <w:highlight w:val="white"/>
        </w:rPr>
        <w:t>, 2020, p.208)</w:t>
      </w:r>
      <w:r w:rsidRPr="00CE060B">
        <w:rPr>
          <w:rFonts w:ascii="Arial" w:eastAsia="Times New Roman" w:hAnsi="Arial" w:cs="Arial"/>
          <w:sz w:val="24"/>
          <w:szCs w:val="24"/>
        </w:rPr>
        <w:t>. An increase in income, for example, or a price drop for a good being purchased can trigger this shift. Current income may also be freed up as a result.</w:t>
      </w:r>
    </w:p>
    <w:p w14:paraId="317998E9" w14:textId="77777777" w:rsidR="00CE060B" w:rsidRPr="00CE060B" w:rsidRDefault="00CE060B" w:rsidP="00CE060B">
      <w:pPr>
        <w:spacing w:line="480" w:lineRule="auto"/>
        <w:jc w:val="center"/>
        <w:rPr>
          <w:rFonts w:ascii="Arial" w:eastAsia="Times New Roman" w:hAnsi="Arial" w:cs="Arial"/>
          <w:sz w:val="24"/>
          <w:szCs w:val="24"/>
        </w:rPr>
      </w:pPr>
      <w:r w:rsidRPr="00CE060B">
        <w:rPr>
          <w:rFonts w:ascii="Arial" w:eastAsia="Times New Roman" w:hAnsi="Arial" w:cs="Arial"/>
          <w:noProof/>
          <w:sz w:val="24"/>
          <w:szCs w:val="24"/>
        </w:rPr>
        <w:lastRenderedPageBreak/>
        <w:drawing>
          <wp:inline distT="0" distB="0" distL="0" distR="0" wp14:anchorId="4DA2C185" wp14:editId="77E6F14A">
            <wp:extent cx="4648849" cy="2143424"/>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648849" cy="2143424"/>
                    </a:xfrm>
                    <a:prstGeom prst="rect">
                      <a:avLst/>
                    </a:prstGeom>
                    <a:ln/>
                  </pic:spPr>
                </pic:pic>
              </a:graphicData>
            </a:graphic>
          </wp:inline>
        </w:drawing>
      </w:r>
    </w:p>
    <w:p w14:paraId="20EBFAD6" w14:textId="77777777" w:rsidR="00CE060B" w:rsidRPr="00CE060B" w:rsidRDefault="00CE060B" w:rsidP="00CE060B">
      <w:pPr>
        <w:spacing w:line="480" w:lineRule="auto"/>
        <w:ind w:firstLine="720"/>
        <w:rPr>
          <w:rFonts w:ascii="Arial" w:eastAsia="Times New Roman" w:hAnsi="Arial" w:cs="Arial"/>
          <w:sz w:val="24"/>
          <w:szCs w:val="24"/>
        </w:rPr>
      </w:pPr>
      <w:r w:rsidRPr="00CE060B">
        <w:rPr>
          <w:rFonts w:ascii="Arial" w:eastAsia="Times New Roman" w:hAnsi="Arial" w:cs="Arial"/>
          <w:sz w:val="24"/>
          <w:szCs w:val="24"/>
        </w:rPr>
        <w:t>The income effect is an expression of how fluctuation in market prices and incomes affect consumption habits of consumer goods and services (</w:t>
      </w:r>
      <w:r w:rsidRPr="00CE060B">
        <w:rPr>
          <w:rFonts w:ascii="Arial" w:eastAsia="Times New Roman" w:hAnsi="Arial" w:cs="Arial"/>
          <w:color w:val="222222"/>
          <w:sz w:val="24"/>
          <w:szCs w:val="24"/>
          <w:highlight w:val="white"/>
        </w:rPr>
        <w:t>Wagenaar, Salois, and Komro, p.307)</w:t>
      </w:r>
      <w:r w:rsidRPr="00CE060B">
        <w:rPr>
          <w:rFonts w:ascii="Arial" w:eastAsia="Times New Roman" w:hAnsi="Arial" w:cs="Arial"/>
          <w:sz w:val="24"/>
          <w:szCs w:val="24"/>
        </w:rPr>
        <w:t>. Buyer decision, which correlates preferences to consumption spending and consumer demand patterns. When actual consumer income increases, buyers will demand more of the typical economic items to buy. The percentage of overall consumer spending that goes into Carlsberg beer often climbs as income does. Because Carlsberg beer is a luxury commodity depicting income elasticity of demand above one, customers tend to purchase more luxury goods as their incomes rise (</w:t>
      </w:r>
      <w:r w:rsidRPr="00CE060B">
        <w:rPr>
          <w:rFonts w:ascii="Arial" w:eastAsia="Times New Roman" w:hAnsi="Arial" w:cs="Arial"/>
          <w:color w:val="222222"/>
          <w:sz w:val="24"/>
          <w:szCs w:val="24"/>
          <w:highlight w:val="white"/>
        </w:rPr>
        <w:t xml:space="preserve">Madsen, Gammelgaard, and </w:t>
      </w:r>
      <w:proofErr w:type="spellStart"/>
      <w:r w:rsidRPr="00CE060B">
        <w:rPr>
          <w:rFonts w:ascii="Arial" w:eastAsia="Times New Roman" w:hAnsi="Arial" w:cs="Arial"/>
          <w:color w:val="222222"/>
          <w:sz w:val="24"/>
          <w:szCs w:val="24"/>
          <w:highlight w:val="white"/>
        </w:rPr>
        <w:t>Hobdari</w:t>
      </w:r>
      <w:proofErr w:type="spellEnd"/>
      <w:r w:rsidRPr="00CE060B">
        <w:rPr>
          <w:rFonts w:ascii="Arial" w:eastAsia="Times New Roman" w:hAnsi="Arial" w:cs="Arial"/>
          <w:color w:val="222222"/>
          <w:sz w:val="24"/>
          <w:szCs w:val="24"/>
          <w:highlight w:val="white"/>
        </w:rPr>
        <w:t>, 2020)</w:t>
      </w:r>
      <w:r w:rsidRPr="00CE060B">
        <w:rPr>
          <w:rFonts w:ascii="Arial" w:eastAsia="Times New Roman" w:hAnsi="Arial" w:cs="Arial"/>
          <w:sz w:val="24"/>
          <w:szCs w:val="24"/>
        </w:rPr>
        <w:t>. Additionally, a group of common items with demand elasticities of income above one are luxury goods. Contrary to a change in income expressed as a percentage, consumers will buy a specific good proportionately more often. Consequently, despite the predicted price increase, sales revenue has increased dramatically over time. The rising slope of sales suggests that an increase in income leads to increased demand, which leads to better sales and operational profit.</w:t>
      </w:r>
    </w:p>
    <w:p w14:paraId="1802B591" w14:textId="77777777" w:rsidR="00CE060B" w:rsidRPr="00CE060B" w:rsidRDefault="00CE060B" w:rsidP="00CE060B">
      <w:pPr>
        <w:spacing w:line="480" w:lineRule="auto"/>
        <w:ind w:firstLine="720"/>
        <w:rPr>
          <w:rFonts w:ascii="Arial" w:eastAsia="Times New Roman" w:hAnsi="Arial" w:cs="Arial"/>
          <w:sz w:val="24"/>
          <w:szCs w:val="24"/>
        </w:rPr>
      </w:pPr>
    </w:p>
    <w:p w14:paraId="3AFC3CA4" w14:textId="77777777" w:rsidR="00CE060B" w:rsidRPr="00CE060B" w:rsidRDefault="00CE060B" w:rsidP="00CE060B">
      <w:pPr>
        <w:pStyle w:val="Heading2"/>
        <w:spacing w:line="480" w:lineRule="auto"/>
        <w:ind w:firstLine="720"/>
        <w:rPr>
          <w:rFonts w:ascii="Arial" w:eastAsia="Times New Roman" w:hAnsi="Arial" w:cs="Arial"/>
          <w:sz w:val="24"/>
          <w:szCs w:val="24"/>
        </w:rPr>
      </w:pPr>
      <w:bookmarkStart w:id="6" w:name="_ec8xq8ntyuga" w:colFirst="0" w:colLast="0"/>
      <w:bookmarkEnd w:id="6"/>
      <w:r w:rsidRPr="00CE060B">
        <w:rPr>
          <w:rFonts w:ascii="Arial" w:eastAsia="Times New Roman" w:hAnsi="Arial" w:cs="Arial"/>
          <w:sz w:val="24"/>
          <w:szCs w:val="24"/>
        </w:rPr>
        <w:lastRenderedPageBreak/>
        <w:t>Price Policy</w:t>
      </w:r>
    </w:p>
    <w:p w14:paraId="79AF258F" w14:textId="77777777" w:rsidR="00CE060B" w:rsidRPr="00CE060B" w:rsidRDefault="00CE060B" w:rsidP="00CE060B">
      <w:pPr>
        <w:spacing w:line="480" w:lineRule="auto"/>
        <w:ind w:firstLine="720"/>
        <w:rPr>
          <w:rFonts w:ascii="Arial" w:eastAsia="Times New Roman" w:hAnsi="Arial" w:cs="Arial"/>
          <w:sz w:val="24"/>
          <w:szCs w:val="24"/>
        </w:rPr>
      </w:pPr>
      <w:r w:rsidRPr="00CE060B">
        <w:rPr>
          <w:rFonts w:ascii="Arial" w:eastAsia="Times New Roman" w:hAnsi="Arial" w:cs="Arial"/>
          <w:sz w:val="24"/>
          <w:szCs w:val="24"/>
        </w:rPr>
        <w:t>According to Carlsberg, their product is a high-end mild lager. The business has maintained an open and fair pricing structure (Ellickson, 2013, P. 16</w:t>
      </w:r>
      <w:r w:rsidRPr="00CE060B">
        <w:rPr>
          <w:rFonts w:ascii="Arial" w:eastAsia="Times New Roman" w:hAnsi="Arial" w:cs="Arial"/>
          <w:color w:val="222222"/>
          <w:sz w:val="24"/>
          <w:szCs w:val="24"/>
          <w:highlight w:val="white"/>
        </w:rPr>
        <w:t>)</w:t>
      </w:r>
      <w:r w:rsidRPr="00CE060B">
        <w:rPr>
          <w:rFonts w:ascii="Arial" w:eastAsia="Times New Roman" w:hAnsi="Arial" w:cs="Arial"/>
          <w:sz w:val="24"/>
          <w:szCs w:val="24"/>
        </w:rPr>
        <w:t xml:space="preserve">. Although it offers a high-end, high-quality product, the costs are still extremely fair. While freebies, discounts, and coupons are part of the brand's strategies to keep its pricing down compared to its rivals, prices are still on the higher side when viewed from the customer's perspective. For each of its various variants, it has maintained varied prices. Carlsberg is capitalising on its global reputation and aiming its marketing at the more income earners. Carlsberg brand has also extended into other regions, where it has sustained a penetration price strategy to attract in and build up a new clientele. </w:t>
      </w:r>
      <w:proofErr w:type="gramStart"/>
      <w:r w:rsidRPr="00CE060B">
        <w:rPr>
          <w:rFonts w:ascii="Arial" w:eastAsia="Times New Roman" w:hAnsi="Arial" w:cs="Arial"/>
          <w:sz w:val="24"/>
          <w:szCs w:val="24"/>
        </w:rPr>
        <w:t>On the basis of</w:t>
      </w:r>
      <w:proofErr w:type="gramEnd"/>
      <w:r w:rsidRPr="00CE060B">
        <w:rPr>
          <w:rFonts w:ascii="Arial" w:eastAsia="Times New Roman" w:hAnsi="Arial" w:cs="Arial"/>
          <w:sz w:val="24"/>
          <w:szCs w:val="24"/>
        </w:rPr>
        <w:t xml:space="preserve"> the available evidence, the following pricing policy is advised. </w:t>
      </w:r>
    </w:p>
    <w:p w14:paraId="4F40D1D0" w14:textId="77777777" w:rsidR="00CE060B" w:rsidRPr="00CE060B" w:rsidRDefault="00CE060B" w:rsidP="00CE060B">
      <w:pPr>
        <w:spacing w:line="480" w:lineRule="auto"/>
        <w:ind w:firstLine="720"/>
        <w:rPr>
          <w:rFonts w:ascii="Arial" w:eastAsia="Times New Roman" w:hAnsi="Arial" w:cs="Arial"/>
          <w:sz w:val="24"/>
          <w:szCs w:val="24"/>
        </w:rPr>
      </w:pPr>
      <w:r w:rsidRPr="00CE060B">
        <w:rPr>
          <w:rFonts w:ascii="Arial" w:eastAsia="Times New Roman" w:hAnsi="Arial" w:cs="Arial"/>
          <w:sz w:val="24"/>
          <w:szCs w:val="24"/>
        </w:rPr>
        <w:t>The market values the Carlsberg brand highly, which allows it to command a small premium price over its rivals (</w:t>
      </w:r>
      <w:proofErr w:type="spellStart"/>
      <w:r w:rsidRPr="00CE060B">
        <w:rPr>
          <w:rFonts w:ascii="Arial" w:eastAsia="Times New Roman" w:hAnsi="Arial" w:cs="Arial"/>
          <w:color w:val="222222"/>
          <w:sz w:val="24"/>
          <w:szCs w:val="24"/>
          <w:highlight w:val="white"/>
        </w:rPr>
        <w:t>Núncio</w:t>
      </w:r>
      <w:proofErr w:type="spellEnd"/>
      <w:r w:rsidRPr="00CE060B">
        <w:rPr>
          <w:rFonts w:ascii="Arial" w:eastAsia="Times New Roman" w:hAnsi="Arial" w:cs="Arial"/>
          <w:color w:val="222222"/>
          <w:sz w:val="24"/>
          <w:szCs w:val="24"/>
          <w:highlight w:val="white"/>
        </w:rPr>
        <w:t>, 2021, p. 346)</w:t>
      </w:r>
      <w:r w:rsidRPr="00CE060B">
        <w:rPr>
          <w:rFonts w:ascii="Arial" w:eastAsia="Times New Roman" w:hAnsi="Arial" w:cs="Arial"/>
          <w:sz w:val="24"/>
          <w:szCs w:val="24"/>
        </w:rPr>
        <w:t xml:space="preserve">. The company is regarded to have a cutting-edge feature and is considered innovative in the existing market context. According to </w:t>
      </w:r>
      <w:proofErr w:type="spellStart"/>
      <w:r w:rsidRPr="00CE060B">
        <w:rPr>
          <w:rFonts w:ascii="Arial" w:eastAsia="Times New Roman" w:hAnsi="Arial" w:cs="Arial"/>
          <w:color w:val="222222"/>
          <w:sz w:val="24"/>
          <w:szCs w:val="24"/>
          <w:highlight w:val="white"/>
        </w:rPr>
        <w:t>Núncio</w:t>
      </w:r>
      <w:proofErr w:type="spellEnd"/>
      <w:r w:rsidRPr="00CE060B">
        <w:rPr>
          <w:rFonts w:ascii="Arial" w:eastAsia="Times New Roman" w:hAnsi="Arial" w:cs="Arial"/>
          <w:color w:val="222222"/>
          <w:sz w:val="24"/>
          <w:szCs w:val="24"/>
          <w:highlight w:val="white"/>
        </w:rPr>
        <w:t xml:space="preserve"> (2021, p. 345)</w:t>
      </w:r>
      <w:r w:rsidRPr="00CE060B">
        <w:rPr>
          <w:rFonts w:ascii="Arial" w:eastAsia="Times New Roman" w:hAnsi="Arial" w:cs="Arial"/>
          <w:sz w:val="24"/>
          <w:szCs w:val="24"/>
        </w:rPr>
        <w:t xml:space="preserve"> slight premium price will draw attention to the product's characteristics while discouraging competitors from entering the market. However, higher premium prices could tempt new competitors into the market and decrease profit margin.</w:t>
      </w:r>
    </w:p>
    <w:p w14:paraId="04BE03F0" w14:textId="77777777" w:rsidR="00CE060B" w:rsidRPr="00CE060B" w:rsidRDefault="00CE060B" w:rsidP="00CE060B">
      <w:pPr>
        <w:spacing w:line="480" w:lineRule="auto"/>
        <w:ind w:firstLine="720"/>
        <w:rPr>
          <w:rFonts w:ascii="Arial" w:eastAsia="Times New Roman" w:hAnsi="Arial" w:cs="Arial"/>
          <w:sz w:val="24"/>
          <w:szCs w:val="24"/>
        </w:rPr>
      </w:pPr>
    </w:p>
    <w:p w14:paraId="08A9CCD5" w14:textId="77777777" w:rsidR="00CE060B" w:rsidRPr="00CE060B" w:rsidRDefault="00CE060B" w:rsidP="00CE060B">
      <w:pPr>
        <w:spacing w:line="480" w:lineRule="auto"/>
        <w:ind w:firstLine="720"/>
        <w:rPr>
          <w:rFonts w:ascii="Arial" w:eastAsia="Times New Roman" w:hAnsi="Arial" w:cs="Arial"/>
          <w:sz w:val="24"/>
          <w:szCs w:val="24"/>
        </w:rPr>
      </w:pPr>
    </w:p>
    <w:p w14:paraId="7523B528" w14:textId="77777777" w:rsidR="00CE060B" w:rsidRPr="00CE060B" w:rsidRDefault="00CE060B" w:rsidP="00CE060B">
      <w:pPr>
        <w:spacing w:line="480" w:lineRule="auto"/>
        <w:rPr>
          <w:rFonts w:ascii="Arial" w:eastAsia="Times New Roman" w:hAnsi="Arial" w:cs="Arial"/>
          <w:sz w:val="24"/>
          <w:szCs w:val="24"/>
        </w:rPr>
      </w:pPr>
    </w:p>
    <w:p w14:paraId="75E9BF0E" w14:textId="77777777" w:rsidR="00CE060B" w:rsidRPr="00CE060B" w:rsidRDefault="00CE060B" w:rsidP="00CE060B">
      <w:pPr>
        <w:spacing w:line="480" w:lineRule="auto"/>
        <w:rPr>
          <w:rFonts w:ascii="Arial" w:eastAsia="Times New Roman" w:hAnsi="Arial" w:cs="Arial"/>
          <w:sz w:val="24"/>
          <w:szCs w:val="24"/>
        </w:rPr>
      </w:pPr>
    </w:p>
    <w:p w14:paraId="585DBC19" w14:textId="77777777" w:rsidR="00CE060B" w:rsidRPr="00CE060B" w:rsidRDefault="00CE060B" w:rsidP="00CE060B">
      <w:pPr>
        <w:pStyle w:val="Heading1"/>
        <w:spacing w:line="480" w:lineRule="auto"/>
        <w:rPr>
          <w:rFonts w:ascii="Arial" w:eastAsia="Times New Roman" w:hAnsi="Arial" w:cs="Arial"/>
          <w:sz w:val="24"/>
          <w:szCs w:val="24"/>
        </w:rPr>
      </w:pPr>
      <w:bookmarkStart w:id="7" w:name="_wm70iuktpras" w:colFirst="0" w:colLast="0"/>
      <w:bookmarkEnd w:id="7"/>
      <w:r w:rsidRPr="00CE060B">
        <w:rPr>
          <w:rFonts w:ascii="Arial" w:eastAsia="Times New Roman" w:hAnsi="Arial" w:cs="Arial"/>
          <w:sz w:val="24"/>
          <w:szCs w:val="24"/>
        </w:rPr>
        <w:lastRenderedPageBreak/>
        <w:t>References</w:t>
      </w:r>
    </w:p>
    <w:p w14:paraId="1F05F329" w14:textId="77777777" w:rsidR="00CE060B" w:rsidRPr="00CE060B" w:rsidRDefault="00CE060B" w:rsidP="00CE060B">
      <w:pPr>
        <w:spacing w:line="480" w:lineRule="auto"/>
        <w:ind w:left="720"/>
        <w:rPr>
          <w:rFonts w:ascii="Arial" w:eastAsia="Times New Roman" w:hAnsi="Arial" w:cs="Arial"/>
          <w:sz w:val="24"/>
          <w:szCs w:val="24"/>
        </w:rPr>
      </w:pPr>
      <w:r w:rsidRPr="00CE060B">
        <w:rPr>
          <w:rFonts w:ascii="Arial" w:eastAsia="Times New Roman" w:hAnsi="Arial" w:cs="Arial"/>
          <w:sz w:val="24"/>
          <w:szCs w:val="24"/>
        </w:rPr>
        <w:t>Aigner-Walder, B. (2015) Effects of the Demographic Changes on Private Consumption: An Almost Ideal Demand System Analysis for Austria. Journal of Economic and Social Studies, 5, 1, 33-57</w:t>
      </w:r>
    </w:p>
    <w:p w14:paraId="424E2AD6" w14:textId="77777777" w:rsidR="00CE060B" w:rsidRPr="00CE060B" w:rsidRDefault="00CE060B" w:rsidP="00CE060B">
      <w:pPr>
        <w:spacing w:line="480" w:lineRule="auto"/>
        <w:ind w:left="720"/>
        <w:rPr>
          <w:rFonts w:ascii="Arial" w:eastAsia="Times New Roman" w:hAnsi="Arial" w:cs="Arial"/>
          <w:sz w:val="24"/>
          <w:szCs w:val="24"/>
        </w:rPr>
      </w:pPr>
      <w:r w:rsidRPr="00CE060B">
        <w:rPr>
          <w:rFonts w:ascii="Arial" w:eastAsia="Times New Roman" w:hAnsi="Arial" w:cs="Arial"/>
          <w:sz w:val="24"/>
          <w:szCs w:val="24"/>
        </w:rPr>
        <w:t>Baker, J. (2003) Competitive Price Discrimination: The Exercise of Market Power Without Anticompetitive Effects (Comment on Klein and Wiley). Articles in Law Reviews &amp; Other Academic Journals. Paper 278.</w:t>
      </w:r>
    </w:p>
    <w:p w14:paraId="4BCE1D65" w14:textId="77777777" w:rsidR="00CE060B" w:rsidRPr="00CE060B" w:rsidRDefault="00CE060B" w:rsidP="00CE060B">
      <w:pPr>
        <w:spacing w:line="480" w:lineRule="auto"/>
        <w:ind w:left="720"/>
        <w:rPr>
          <w:rFonts w:ascii="Arial" w:eastAsia="Times New Roman" w:hAnsi="Arial" w:cs="Arial"/>
          <w:sz w:val="24"/>
          <w:szCs w:val="24"/>
        </w:rPr>
      </w:pPr>
      <w:r w:rsidRPr="00CE060B">
        <w:rPr>
          <w:rFonts w:ascii="Arial" w:eastAsia="Times New Roman" w:hAnsi="Arial" w:cs="Arial"/>
          <w:color w:val="222222"/>
          <w:sz w:val="24"/>
          <w:szCs w:val="24"/>
          <w:highlight w:val="white"/>
        </w:rPr>
        <w:t xml:space="preserve">Beck, G.W. and </w:t>
      </w:r>
      <w:proofErr w:type="spellStart"/>
      <w:r w:rsidRPr="00CE060B">
        <w:rPr>
          <w:rFonts w:ascii="Arial" w:eastAsia="Times New Roman" w:hAnsi="Arial" w:cs="Arial"/>
          <w:color w:val="222222"/>
          <w:sz w:val="24"/>
          <w:szCs w:val="24"/>
          <w:highlight w:val="white"/>
        </w:rPr>
        <w:t>Lein</w:t>
      </w:r>
      <w:proofErr w:type="spellEnd"/>
      <w:r w:rsidRPr="00CE060B">
        <w:rPr>
          <w:rFonts w:ascii="Arial" w:eastAsia="Times New Roman" w:hAnsi="Arial" w:cs="Arial"/>
          <w:color w:val="222222"/>
          <w:sz w:val="24"/>
          <w:szCs w:val="24"/>
          <w:highlight w:val="white"/>
        </w:rPr>
        <w:t xml:space="preserve">, S.M., 2020. Price elasticities and demand-side real rigidities in microdata and macro models. </w:t>
      </w:r>
      <w:r w:rsidRPr="00CE060B">
        <w:rPr>
          <w:rFonts w:ascii="Arial" w:eastAsia="Times New Roman" w:hAnsi="Arial" w:cs="Arial"/>
          <w:i/>
          <w:color w:val="222222"/>
          <w:sz w:val="24"/>
          <w:szCs w:val="24"/>
          <w:highlight w:val="white"/>
        </w:rPr>
        <w:t>Journal of Monetary Economics</w:t>
      </w:r>
      <w:r w:rsidRPr="00CE060B">
        <w:rPr>
          <w:rFonts w:ascii="Arial" w:eastAsia="Times New Roman" w:hAnsi="Arial" w:cs="Arial"/>
          <w:color w:val="222222"/>
          <w:sz w:val="24"/>
          <w:szCs w:val="24"/>
          <w:highlight w:val="white"/>
        </w:rPr>
        <w:t>, </w:t>
      </w:r>
      <w:r w:rsidRPr="00CE060B">
        <w:rPr>
          <w:rFonts w:ascii="Arial" w:eastAsia="Times New Roman" w:hAnsi="Arial" w:cs="Arial"/>
          <w:i/>
          <w:color w:val="222222"/>
          <w:sz w:val="24"/>
          <w:szCs w:val="24"/>
          <w:highlight w:val="white"/>
        </w:rPr>
        <w:t>115</w:t>
      </w:r>
      <w:r w:rsidRPr="00CE060B">
        <w:rPr>
          <w:rFonts w:ascii="Arial" w:eastAsia="Times New Roman" w:hAnsi="Arial" w:cs="Arial"/>
          <w:color w:val="222222"/>
          <w:sz w:val="24"/>
          <w:szCs w:val="24"/>
          <w:highlight w:val="white"/>
        </w:rPr>
        <w:t>, pp.200-212.</w:t>
      </w:r>
    </w:p>
    <w:p w14:paraId="3D4A9ABC" w14:textId="77777777" w:rsidR="00CE060B" w:rsidRPr="00CE060B" w:rsidRDefault="00CE060B" w:rsidP="00CE060B">
      <w:pPr>
        <w:spacing w:line="480" w:lineRule="auto"/>
        <w:ind w:left="720"/>
        <w:rPr>
          <w:rFonts w:ascii="Arial" w:eastAsia="Times New Roman" w:hAnsi="Arial" w:cs="Arial"/>
          <w:sz w:val="24"/>
          <w:szCs w:val="24"/>
        </w:rPr>
      </w:pPr>
      <w:r w:rsidRPr="00CE060B">
        <w:rPr>
          <w:rFonts w:ascii="Arial" w:eastAsia="Times New Roman" w:hAnsi="Arial" w:cs="Arial"/>
          <w:sz w:val="24"/>
          <w:szCs w:val="24"/>
        </w:rPr>
        <w:t>Cigliano, J. (1980) Price and Income Elasticities for Airline Travel: The North Atlantic Market, Business Economics, pp. 17–21.</w:t>
      </w:r>
    </w:p>
    <w:p w14:paraId="721EFF7A" w14:textId="77777777" w:rsidR="00CE060B" w:rsidRPr="00CE060B" w:rsidRDefault="00CE060B" w:rsidP="00CE060B">
      <w:pPr>
        <w:spacing w:line="480" w:lineRule="auto"/>
        <w:ind w:left="720"/>
        <w:rPr>
          <w:rFonts w:ascii="Arial" w:eastAsia="Times New Roman" w:hAnsi="Arial" w:cs="Arial"/>
          <w:sz w:val="24"/>
          <w:szCs w:val="24"/>
        </w:rPr>
      </w:pPr>
      <w:r w:rsidRPr="00CE060B">
        <w:rPr>
          <w:rFonts w:ascii="Arial" w:eastAsia="Times New Roman" w:hAnsi="Arial" w:cs="Arial"/>
          <w:color w:val="222222"/>
          <w:sz w:val="24"/>
          <w:szCs w:val="24"/>
          <w:highlight w:val="white"/>
        </w:rPr>
        <w:t>Elgaard, L., Mielby, L.A., Hopfer, H. and Byrne, D.V., 2019. A comparison of two sensory panels trained with different feedback calibration range specifications via sensory description of five beers. </w:t>
      </w:r>
      <w:r w:rsidRPr="00CE060B">
        <w:rPr>
          <w:rFonts w:ascii="Arial" w:eastAsia="Times New Roman" w:hAnsi="Arial" w:cs="Arial"/>
          <w:i/>
          <w:color w:val="222222"/>
          <w:sz w:val="24"/>
          <w:szCs w:val="24"/>
          <w:highlight w:val="white"/>
        </w:rPr>
        <w:t>Foods</w:t>
      </w:r>
      <w:r w:rsidRPr="00CE060B">
        <w:rPr>
          <w:rFonts w:ascii="Arial" w:eastAsia="Times New Roman" w:hAnsi="Arial" w:cs="Arial"/>
          <w:color w:val="222222"/>
          <w:sz w:val="24"/>
          <w:szCs w:val="24"/>
          <w:highlight w:val="white"/>
        </w:rPr>
        <w:t>, </w:t>
      </w:r>
      <w:r w:rsidRPr="00CE060B">
        <w:rPr>
          <w:rFonts w:ascii="Arial" w:eastAsia="Times New Roman" w:hAnsi="Arial" w:cs="Arial"/>
          <w:i/>
          <w:color w:val="222222"/>
          <w:sz w:val="24"/>
          <w:szCs w:val="24"/>
          <w:highlight w:val="white"/>
        </w:rPr>
        <w:t>8</w:t>
      </w:r>
      <w:r w:rsidRPr="00CE060B">
        <w:rPr>
          <w:rFonts w:ascii="Arial" w:eastAsia="Times New Roman" w:hAnsi="Arial" w:cs="Arial"/>
          <w:color w:val="222222"/>
          <w:sz w:val="24"/>
          <w:szCs w:val="24"/>
          <w:highlight w:val="white"/>
        </w:rPr>
        <w:t>(11), p.534.</w:t>
      </w:r>
    </w:p>
    <w:p w14:paraId="2A3BDBB7" w14:textId="77777777" w:rsidR="00CE060B" w:rsidRPr="00CE060B" w:rsidRDefault="00CE060B" w:rsidP="00CE060B">
      <w:pPr>
        <w:spacing w:line="480" w:lineRule="auto"/>
        <w:ind w:left="720"/>
        <w:rPr>
          <w:rFonts w:ascii="Arial" w:eastAsia="Times New Roman" w:hAnsi="Arial" w:cs="Arial"/>
          <w:sz w:val="24"/>
          <w:szCs w:val="24"/>
        </w:rPr>
      </w:pPr>
      <w:r w:rsidRPr="00CE060B">
        <w:rPr>
          <w:rFonts w:ascii="Arial" w:eastAsia="Times New Roman" w:hAnsi="Arial" w:cs="Arial"/>
          <w:sz w:val="24"/>
          <w:szCs w:val="24"/>
        </w:rPr>
        <w:t xml:space="preserve">Ellickson, P. (2013) Market Structure and Performance. International </w:t>
      </w:r>
      <w:proofErr w:type="spellStart"/>
      <w:r w:rsidRPr="00CE060B">
        <w:rPr>
          <w:rFonts w:ascii="Arial" w:eastAsia="Times New Roman" w:hAnsi="Arial" w:cs="Arial"/>
          <w:sz w:val="24"/>
          <w:szCs w:val="24"/>
        </w:rPr>
        <w:t>Encyclopedia</w:t>
      </w:r>
      <w:proofErr w:type="spellEnd"/>
      <w:r w:rsidRPr="00CE060B">
        <w:rPr>
          <w:rFonts w:ascii="Arial" w:eastAsia="Times New Roman" w:hAnsi="Arial" w:cs="Arial"/>
          <w:sz w:val="24"/>
          <w:szCs w:val="24"/>
        </w:rPr>
        <w:t xml:space="preserve"> of the Social &amp; </w:t>
      </w:r>
      <w:proofErr w:type="spellStart"/>
      <w:r w:rsidRPr="00CE060B">
        <w:rPr>
          <w:rFonts w:ascii="Arial" w:eastAsia="Times New Roman" w:hAnsi="Arial" w:cs="Arial"/>
          <w:sz w:val="24"/>
          <w:szCs w:val="24"/>
        </w:rPr>
        <w:t>Behavioral</w:t>
      </w:r>
      <w:proofErr w:type="spellEnd"/>
      <w:r w:rsidRPr="00CE060B">
        <w:rPr>
          <w:rFonts w:ascii="Arial" w:eastAsia="Times New Roman" w:hAnsi="Arial" w:cs="Arial"/>
          <w:sz w:val="24"/>
          <w:szCs w:val="24"/>
        </w:rPr>
        <w:t xml:space="preserve"> Sciences, Forthcoming; Simon School Working Paper No. 13-21</w:t>
      </w:r>
    </w:p>
    <w:p w14:paraId="5568C0A3" w14:textId="77777777" w:rsidR="00CE060B" w:rsidRPr="00CE060B" w:rsidRDefault="00CE060B" w:rsidP="00CE060B">
      <w:pPr>
        <w:spacing w:line="480" w:lineRule="auto"/>
        <w:ind w:left="720"/>
        <w:rPr>
          <w:rFonts w:ascii="Arial" w:eastAsia="Times New Roman" w:hAnsi="Arial" w:cs="Arial"/>
          <w:sz w:val="24"/>
          <w:szCs w:val="24"/>
        </w:rPr>
      </w:pPr>
      <w:r w:rsidRPr="00CE060B">
        <w:rPr>
          <w:rFonts w:ascii="Arial" w:eastAsia="Times New Roman" w:hAnsi="Arial" w:cs="Arial"/>
          <w:sz w:val="24"/>
          <w:szCs w:val="24"/>
        </w:rPr>
        <w:t>Foot, D. and Gomez, R. (2006) Population aging and sectorial growth: the case study of the UK, 2006- 2026. OJBE, 5:1</w:t>
      </w:r>
    </w:p>
    <w:p w14:paraId="2EB32028" w14:textId="77777777" w:rsidR="00CE060B" w:rsidRPr="00CE060B" w:rsidRDefault="00CE060B" w:rsidP="00CE060B">
      <w:pPr>
        <w:spacing w:line="480" w:lineRule="auto"/>
        <w:ind w:left="720"/>
        <w:rPr>
          <w:rFonts w:ascii="Arial" w:eastAsia="Times New Roman" w:hAnsi="Arial" w:cs="Arial"/>
          <w:sz w:val="24"/>
          <w:szCs w:val="24"/>
        </w:rPr>
      </w:pPr>
      <w:r w:rsidRPr="00CE060B">
        <w:rPr>
          <w:rFonts w:ascii="Arial" w:eastAsia="Times New Roman" w:hAnsi="Arial" w:cs="Arial"/>
          <w:color w:val="222222"/>
          <w:sz w:val="24"/>
          <w:szCs w:val="24"/>
          <w:highlight w:val="white"/>
        </w:rPr>
        <w:lastRenderedPageBreak/>
        <w:t xml:space="preserve">Gupta, V., Ivanov, </w:t>
      </w:r>
      <w:proofErr w:type="gramStart"/>
      <w:r w:rsidRPr="00CE060B">
        <w:rPr>
          <w:rFonts w:ascii="Arial" w:eastAsia="Times New Roman" w:hAnsi="Arial" w:cs="Arial"/>
          <w:color w:val="222222"/>
          <w:sz w:val="24"/>
          <w:szCs w:val="24"/>
          <w:highlight w:val="white"/>
        </w:rPr>
        <w:t>D.</w:t>
      </w:r>
      <w:proofErr w:type="gramEnd"/>
      <w:r w:rsidRPr="00CE060B">
        <w:rPr>
          <w:rFonts w:ascii="Arial" w:eastAsia="Times New Roman" w:hAnsi="Arial" w:cs="Arial"/>
          <w:color w:val="222222"/>
          <w:sz w:val="24"/>
          <w:szCs w:val="24"/>
          <w:highlight w:val="white"/>
        </w:rPr>
        <w:t xml:space="preserve"> and Choi, T.M., 2021. Competitive pricing of substitute products under supply disruption. </w:t>
      </w:r>
      <w:r w:rsidRPr="00CE060B">
        <w:rPr>
          <w:rFonts w:ascii="Arial" w:eastAsia="Times New Roman" w:hAnsi="Arial" w:cs="Arial"/>
          <w:i/>
          <w:color w:val="222222"/>
          <w:sz w:val="24"/>
          <w:szCs w:val="24"/>
          <w:highlight w:val="white"/>
        </w:rPr>
        <w:t>Omega</w:t>
      </w:r>
      <w:r w:rsidRPr="00CE060B">
        <w:rPr>
          <w:rFonts w:ascii="Arial" w:eastAsia="Times New Roman" w:hAnsi="Arial" w:cs="Arial"/>
          <w:color w:val="222222"/>
          <w:sz w:val="24"/>
          <w:szCs w:val="24"/>
          <w:highlight w:val="white"/>
        </w:rPr>
        <w:t>, </w:t>
      </w:r>
      <w:r w:rsidRPr="00CE060B">
        <w:rPr>
          <w:rFonts w:ascii="Arial" w:eastAsia="Times New Roman" w:hAnsi="Arial" w:cs="Arial"/>
          <w:i/>
          <w:color w:val="222222"/>
          <w:sz w:val="24"/>
          <w:szCs w:val="24"/>
          <w:highlight w:val="white"/>
        </w:rPr>
        <w:t>101</w:t>
      </w:r>
      <w:r w:rsidRPr="00CE060B">
        <w:rPr>
          <w:rFonts w:ascii="Arial" w:eastAsia="Times New Roman" w:hAnsi="Arial" w:cs="Arial"/>
          <w:color w:val="222222"/>
          <w:sz w:val="24"/>
          <w:szCs w:val="24"/>
          <w:highlight w:val="white"/>
        </w:rPr>
        <w:t>, p.102279.</w:t>
      </w:r>
    </w:p>
    <w:p w14:paraId="28E56A6F" w14:textId="77777777" w:rsidR="00CE060B" w:rsidRPr="00CE060B" w:rsidRDefault="00CE060B" w:rsidP="00CE060B">
      <w:pPr>
        <w:spacing w:line="480" w:lineRule="auto"/>
        <w:ind w:left="720"/>
        <w:rPr>
          <w:rFonts w:ascii="Arial" w:eastAsia="Times New Roman" w:hAnsi="Arial" w:cs="Arial"/>
          <w:sz w:val="24"/>
          <w:szCs w:val="24"/>
        </w:rPr>
      </w:pPr>
      <w:r w:rsidRPr="00CE060B">
        <w:rPr>
          <w:rFonts w:ascii="Arial" w:eastAsia="Times New Roman" w:hAnsi="Arial" w:cs="Arial"/>
          <w:color w:val="222222"/>
          <w:sz w:val="24"/>
          <w:szCs w:val="24"/>
          <w:highlight w:val="white"/>
        </w:rPr>
        <w:t>Hampton, A., 2021. </w:t>
      </w:r>
      <w:r w:rsidRPr="00CE060B">
        <w:rPr>
          <w:rFonts w:ascii="Arial" w:eastAsia="Times New Roman" w:hAnsi="Arial" w:cs="Arial"/>
          <w:i/>
          <w:color w:val="222222"/>
          <w:sz w:val="24"/>
          <w:szCs w:val="24"/>
          <w:highlight w:val="white"/>
        </w:rPr>
        <w:t xml:space="preserve">An in-depth analysis of beer </w:t>
      </w:r>
      <w:proofErr w:type="spellStart"/>
      <w:r w:rsidRPr="00CE060B">
        <w:rPr>
          <w:rFonts w:ascii="Arial" w:eastAsia="Times New Roman" w:hAnsi="Arial" w:cs="Arial"/>
          <w:i/>
          <w:color w:val="222222"/>
          <w:sz w:val="24"/>
          <w:szCs w:val="24"/>
          <w:highlight w:val="white"/>
        </w:rPr>
        <w:t>flavor</w:t>
      </w:r>
      <w:proofErr w:type="spellEnd"/>
      <w:r w:rsidRPr="00CE060B">
        <w:rPr>
          <w:rFonts w:ascii="Arial" w:eastAsia="Times New Roman" w:hAnsi="Arial" w:cs="Arial"/>
          <w:i/>
          <w:color w:val="222222"/>
          <w:sz w:val="24"/>
          <w:szCs w:val="24"/>
          <w:highlight w:val="white"/>
        </w:rPr>
        <w:t xml:space="preserve"> and its impact on consumer refreshing perception</w:t>
      </w:r>
      <w:r w:rsidRPr="00CE060B">
        <w:rPr>
          <w:rFonts w:ascii="Arial" w:eastAsia="Times New Roman" w:hAnsi="Arial" w:cs="Arial"/>
          <w:color w:val="222222"/>
          <w:sz w:val="24"/>
          <w:szCs w:val="24"/>
          <w:highlight w:val="white"/>
        </w:rPr>
        <w:t> (Doctoral dissertation).</w:t>
      </w:r>
    </w:p>
    <w:p w14:paraId="0430FE3E" w14:textId="77777777" w:rsidR="00CE060B" w:rsidRPr="00CE060B" w:rsidRDefault="00CE060B" w:rsidP="00CE060B">
      <w:pPr>
        <w:spacing w:line="480" w:lineRule="auto"/>
        <w:ind w:left="720"/>
        <w:rPr>
          <w:rFonts w:ascii="Arial" w:eastAsia="Times New Roman" w:hAnsi="Arial" w:cs="Arial"/>
          <w:sz w:val="24"/>
          <w:szCs w:val="24"/>
        </w:rPr>
      </w:pPr>
      <w:proofErr w:type="spellStart"/>
      <w:r w:rsidRPr="00CE060B">
        <w:rPr>
          <w:rFonts w:ascii="Arial" w:eastAsia="Times New Roman" w:hAnsi="Arial" w:cs="Arial"/>
          <w:color w:val="222222"/>
          <w:sz w:val="24"/>
          <w:szCs w:val="24"/>
          <w:highlight w:val="white"/>
        </w:rPr>
        <w:t>Heđa</w:t>
      </w:r>
      <w:proofErr w:type="spellEnd"/>
      <w:r w:rsidRPr="00CE060B">
        <w:rPr>
          <w:rFonts w:ascii="Arial" w:eastAsia="Times New Roman" w:hAnsi="Arial" w:cs="Arial"/>
          <w:color w:val="222222"/>
          <w:sz w:val="24"/>
          <w:szCs w:val="24"/>
          <w:highlight w:val="white"/>
        </w:rPr>
        <w:t xml:space="preserve">, M., </w:t>
      </w:r>
      <w:proofErr w:type="spellStart"/>
      <w:r w:rsidRPr="00CE060B">
        <w:rPr>
          <w:rFonts w:ascii="Arial" w:eastAsia="Times New Roman" w:hAnsi="Arial" w:cs="Arial"/>
          <w:color w:val="222222"/>
          <w:sz w:val="24"/>
          <w:szCs w:val="24"/>
          <w:highlight w:val="white"/>
        </w:rPr>
        <w:t>Valdec</w:t>
      </w:r>
      <w:proofErr w:type="spellEnd"/>
      <w:r w:rsidRPr="00CE060B">
        <w:rPr>
          <w:rFonts w:ascii="Arial" w:eastAsia="Times New Roman" w:hAnsi="Arial" w:cs="Arial"/>
          <w:color w:val="222222"/>
          <w:sz w:val="24"/>
          <w:szCs w:val="24"/>
          <w:highlight w:val="white"/>
        </w:rPr>
        <w:t xml:space="preserve">, D., </w:t>
      </w:r>
      <w:proofErr w:type="spellStart"/>
      <w:r w:rsidRPr="00CE060B">
        <w:rPr>
          <w:rFonts w:ascii="Arial" w:eastAsia="Times New Roman" w:hAnsi="Arial" w:cs="Arial"/>
          <w:color w:val="222222"/>
          <w:sz w:val="24"/>
          <w:szCs w:val="24"/>
          <w:highlight w:val="white"/>
        </w:rPr>
        <w:t>Hajdek</w:t>
      </w:r>
      <w:proofErr w:type="spellEnd"/>
      <w:r w:rsidRPr="00CE060B">
        <w:rPr>
          <w:rFonts w:ascii="Arial" w:eastAsia="Times New Roman" w:hAnsi="Arial" w:cs="Arial"/>
          <w:color w:val="222222"/>
          <w:sz w:val="24"/>
          <w:szCs w:val="24"/>
          <w:highlight w:val="white"/>
        </w:rPr>
        <w:t xml:space="preserve">, K. and </w:t>
      </w:r>
      <w:proofErr w:type="spellStart"/>
      <w:r w:rsidRPr="00CE060B">
        <w:rPr>
          <w:rFonts w:ascii="Arial" w:eastAsia="Times New Roman" w:hAnsi="Arial" w:cs="Arial"/>
          <w:color w:val="222222"/>
          <w:sz w:val="24"/>
          <w:szCs w:val="24"/>
          <w:highlight w:val="white"/>
        </w:rPr>
        <w:t>Miljković</w:t>
      </w:r>
      <w:proofErr w:type="spellEnd"/>
      <w:r w:rsidRPr="00CE060B">
        <w:rPr>
          <w:rFonts w:ascii="Arial" w:eastAsia="Times New Roman" w:hAnsi="Arial" w:cs="Arial"/>
          <w:color w:val="222222"/>
          <w:sz w:val="24"/>
          <w:szCs w:val="24"/>
          <w:highlight w:val="white"/>
        </w:rPr>
        <w:t>, P., 2018. Influence of beer label design on making decision about choosing and buying product.</w:t>
      </w:r>
    </w:p>
    <w:p w14:paraId="669642CC" w14:textId="77777777" w:rsidR="00CE060B" w:rsidRPr="00CE060B" w:rsidRDefault="00CE060B" w:rsidP="00CE060B">
      <w:pPr>
        <w:spacing w:line="480" w:lineRule="auto"/>
        <w:ind w:left="720"/>
        <w:rPr>
          <w:rFonts w:ascii="Arial" w:eastAsia="Times New Roman" w:hAnsi="Arial" w:cs="Arial"/>
          <w:sz w:val="24"/>
          <w:szCs w:val="24"/>
        </w:rPr>
      </w:pPr>
      <w:r w:rsidRPr="00CE060B">
        <w:rPr>
          <w:rFonts w:ascii="Arial" w:eastAsia="Times New Roman" w:hAnsi="Arial" w:cs="Arial"/>
          <w:sz w:val="24"/>
          <w:szCs w:val="24"/>
        </w:rPr>
        <w:t xml:space="preserve">Heien, D. and </w:t>
      </w:r>
      <w:proofErr w:type="spellStart"/>
      <w:r w:rsidRPr="00CE060B">
        <w:rPr>
          <w:rFonts w:ascii="Arial" w:eastAsia="Times New Roman" w:hAnsi="Arial" w:cs="Arial"/>
          <w:sz w:val="24"/>
          <w:szCs w:val="24"/>
        </w:rPr>
        <w:t>Pompelli</w:t>
      </w:r>
      <w:proofErr w:type="spellEnd"/>
      <w:r w:rsidRPr="00CE060B">
        <w:rPr>
          <w:rFonts w:ascii="Arial" w:eastAsia="Times New Roman" w:hAnsi="Arial" w:cs="Arial"/>
          <w:sz w:val="24"/>
          <w:szCs w:val="24"/>
        </w:rPr>
        <w:t>, G. (1989) The Demand for Alcoholic Beverages: Economic and Demographic Effects, Southern Economic Journal, pp. 759–769.</w:t>
      </w:r>
    </w:p>
    <w:p w14:paraId="2D8D87BE" w14:textId="77777777" w:rsidR="00CE060B" w:rsidRPr="00CE060B" w:rsidRDefault="00CE060B" w:rsidP="00CE060B">
      <w:pPr>
        <w:spacing w:line="480" w:lineRule="auto"/>
        <w:ind w:left="720"/>
        <w:rPr>
          <w:rFonts w:ascii="Arial" w:eastAsia="Times New Roman" w:hAnsi="Arial" w:cs="Arial"/>
          <w:sz w:val="24"/>
          <w:szCs w:val="24"/>
        </w:rPr>
      </w:pPr>
      <w:proofErr w:type="spellStart"/>
      <w:r w:rsidRPr="00CE060B">
        <w:rPr>
          <w:rFonts w:ascii="Arial" w:eastAsia="Times New Roman" w:hAnsi="Arial" w:cs="Arial"/>
          <w:color w:val="222222"/>
          <w:sz w:val="24"/>
          <w:szCs w:val="24"/>
          <w:highlight w:val="white"/>
        </w:rPr>
        <w:t>Khazeni</w:t>
      </w:r>
      <w:proofErr w:type="spellEnd"/>
      <w:r w:rsidRPr="00CE060B">
        <w:rPr>
          <w:rFonts w:ascii="Arial" w:eastAsia="Times New Roman" w:hAnsi="Arial" w:cs="Arial"/>
          <w:color w:val="222222"/>
          <w:sz w:val="24"/>
          <w:szCs w:val="24"/>
          <w:highlight w:val="white"/>
        </w:rPr>
        <w:t xml:space="preserve">, S., Sheikhi, A., </w:t>
      </w:r>
      <w:proofErr w:type="spellStart"/>
      <w:r w:rsidRPr="00CE060B">
        <w:rPr>
          <w:rFonts w:ascii="Arial" w:eastAsia="Times New Roman" w:hAnsi="Arial" w:cs="Arial"/>
          <w:color w:val="222222"/>
          <w:sz w:val="24"/>
          <w:szCs w:val="24"/>
          <w:highlight w:val="white"/>
        </w:rPr>
        <w:t>Rayati</w:t>
      </w:r>
      <w:proofErr w:type="spellEnd"/>
      <w:r w:rsidRPr="00CE060B">
        <w:rPr>
          <w:rFonts w:ascii="Arial" w:eastAsia="Times New Roman" w:hAnsi="Arial" w:cs="Arial"/>
          <w:color w:val="222222"/>
          <w:sz w:val="24"/>
          <w:szCs w:val="24"/>
          <w:highlight w:val="white"/>
        </w:rPr>
        <w:t>, M., Soleymani, S. and Ranjbar, A.M., 2018. Retail market equilibrium in multicarrier energy systems: A game theoretical approach. </w:t>
      </w:r>
      <w:r w:rsidRPr="00CE060B">
        <w:rPr>
          <w:rFonts w:ascii="Arial" w:eastAsia="Times New Roman" w:hAnsi="Arial" w:cs="Arial"/>
          <w:i/>
          <w:color w:val="222222"/>
          <w:sz w:val="24"/>
          <w:szCs w:val="24"/>
          <w:highlight w:val="white"/>
        </w:rPr>
        <w:t>IEEE systems journal</w:t>
      </w:r>
      <w:r w:rsidRPr="00CE060B">
        <w:rPr>
          <w:rFonts w:ascii="Arial" w:eastAsia="Times New Roman" w:hAnsi="Arial" w:cs="Arial"/>
          <w:color w:val="222222"/>
          <w:sz w:val="24"/>
          <w:szCs w:val="24"/>
          <w:highlight w:val="white"/>
        </w:rPr>
        <w:t>, </w:t>
      </w:r>
      <w:r w:rsidRPr="00CE060B">
        <w:rPr>
          <w:rFonts w:ascii="Arial" w:eastAsia="Times New Roman" w:hAnsi="Arial" w:cs="Arial"/>
          <w:i/>
          <w:color w:val="222222"/>
          <w:sz w:val="24"/>
          <w:szCs w:val="24"/>
          <w:highlight w:val="white"/>
        </w:rPr>
        <w:t>13</w:t>
      </w:r>
      <w:r w:rsidRPr="00CE060B">
        <w:rPr>
          <w:rFonts w:ascii="Arial" w:eastAsia="Times New Roman" w:hAnsi="Arial" w:cs="Arial"/>
          <w:color w:val="222222"/>
          <w:sz w:val="24"/>
          <w:szCs w:val="24"/>
          <w:highlight w:val="white"/>
        </w:rPr>
        <w:t>(1), pp.738-747.</w:t>
      </w:r>
    </w:p>
    <w:p w14:paraId="299D52A0" w14:textId="77777777" w:rsidR="00CE060B" w:rsidRPr="00CE060B" w:rsidRDefault="00CE060B" w:rsidP="00CE060B">
      <w:pPr>
        <w:spacing w:line="480" w:lineRule="auto"/>
        <w:ind w:left="720"/>
        <w:rPr>
          <w:rFonts w:ascii="Arial" w:eastAsia="Times New Roman" w:hAnsi="Arial" w:cs="Arial"/>
          <w:sz w:val="24"/>
          <w:szCs w:val="24"/>
        </w:rPr>
      </w:pPr>
      <w:proofErr w:type="spellStart"/>
      <w:r w:rsidRPr="00CE060B">
        <w:rPr>
          <w:rFonts w:ascii="Arial" w:eastAsia="Times New Roman" w:hAnsi="Arial" w:cs="Arial"/>
          <w:color w:val="222222"/>
          <w:sz w:val="24"/>
          <w:szCs w:val="24"/>
          <w:highlight w:val="white"/>
        </w:rPr>
        <w:t>Kinnish</w:t>
      </w:r>
      <w:proofErr w:type="spellEnd"/>
      <w:r w:rsidRPr="00CE060B">
        <w:rPr>
          <w:rFonts w:ascii="Arial" w:eastAsia="Times New Roman" w:hAnsi="Arial" w:cs="Arial"/>
          <w:color w:val="222222"/>
          <w:sz w:val="24"/>
          <w:szCs w:val="24"/>
          <w:highlight w:val="white"/>
        </w:rPr>
        <w:t>, N., 2020. Position Vagrant: A Social History of Carlsberg Special Brew. Pp. 2232-2254</w:t>
      </w:r>
    </w:p>
    <w:p w14:paraId="13778C5C" w14:textId="77777777" w:rsidR="00CE060B" w:rsidRPr="00CE060B" w:rsidRDefault="00CE060B" w:rsidP="00CE060B">
      <w:pPr>
        <w:spacing w:line="480" w:lineRule="auto"/>
        <w:ind w:left="720"/>
        <w:rPr>
          <w:rFonts w:ascii="Arial" w:eastAsia="Times New Roman" w:hAnsi="Arial" w:cs="Arial"/>
          <w:sz w:val="24"/>
          <w:szCs w:val="24"/>
        </w:rPr>
      </w:pPr>
      <w:r w:rsidRPr="00CE060B">
        <w:rPr>
          <w:rFonts w:ascii="Arial" w:eastAsia="Times New Roman" w:hAnsi="Arial" w:cs="Arial"/>
          <w:color w:val="222222"/>
          <w:sz w:val="24"/>
          <w:szCs w:val="24"/>
          <w:highlight w:val="white"/>
        </w:rPr>
        <w:t xml:space="preserve">Madsen, E.S., Gammelgaard, J. and </w:t>
      </w:r>
      <w:proofErr w:type="spellStart"/>
      <w:r w:rsidRPr="00CE060B">
        <w:rPr>
          <w:rFonts w:ascii="Arial" w:eastAsia="Times New Roman" w:hAnsi="Arial" w:cs="Arial"/>
          <w:color w:val="222222"/>
          <w:sz w:val="24"/>
          <w:szCs w:val="24"/>
          <w:highlight w:val="white"/>
        </w:rPr>
        <w:t>Hobdari</w:t>
      </w:r>
      <w:proofErr w:type="spellEnd"/>
      <w:r w:rsidRPr="00CE060B">
        <w:rPr>
          <w:rFonts w:ascii="Arial" w:eastAsia="Times New Roman" w:hAnsi="Arial" w:cs="Arial"/>
          <w:color w:val="222222"/>
          <w:sz w:val="24"/>
          <w:szCs w:val="24"/>
          <w:highlight w:val="white"/>
        </w:rPr>
        <w:t>, B. eds., 2020. </w:t>
      </w:r>
      <w:r w:rsidRPr="00CE060B">
        <w:rPr>
          <w:rFonts w:ascii="Arial" w:eastAsia="Times New Roman" w:hAnsi="Arial" w:cs="Arial"/>
          <w:i/>
          <w:color w:val="222222"/>
          <w:sz w:val="24"/>
          <w:szCs w:val="24"/>
          <w:highlight w:val="white"/>
        </w:rPr>
        <w:t>New Developments in the Brewing Industry: The Role of Institutions and Ownership</w:t>
      </w:r>
      <w:r w:rsidRPr="00CE060B">
        <w:rPr>
          <w:rFonts w:ascii="Arial" w:eastAsia="Times New Roman" w:hAnsi="Arial" w:cs="Arial"/>
          <w:color w:val="222222"/>
          <w:sz w:val="24"/>
          <w:szCs w:val="24"/>
          <w:highlight w:val="white"/>
        </w:rPr>
        <w:t>. Oxford University Press, USA.</w:t>
      </w:r>
    </w:p>
    <w:p w14:paraId="6C505CCB" w14:textId="77777777" w:rsidR="00CE060B" w:rsidRPr="00CE060B" w:rsidRDefault="00CE060B" w:rsidP="00CE060B">
      <w:pPr>
        <w:spacing w:line="480" w:lineRule="auto"/>
        <w:ind w:left="720"/>
        <w:rPr>
          <w:rFonts w:ascii="Arial" w:eastAsia="Times New Roman" w:hAnsi="Arial" w:cs="Arial"/>
          <w:sz w:val="24"/>
          <w:szCs w:val="24"/>
        </w:rPr>
      </w:pPr>
      <w:r w:rsidRPr="00CE060B">
        <w:rPr>
          <w:rFonts w:ascii="Arial" w:eastAsia="Times New Roman" w:hAnsi="Arial" w:cs="Arial"/>
          <w:color w:val="222222"/>
          <w:sz w:val="24"/>
          <w:szCs w:val="24"/>
          <w:highlight w:val="white"/>
        </w:rPr>
        <w:t>Mayer, T.V.P.D.L., 2021. </w:t>
      </w:r>
      <w:r w:rsidRPr="00CE060B">
        <w:rPr>
          <w:rFonts w:ascii="Arial" w:eastAsia="Times New Roman" w:hAnsi="Arial" w:cs="Arial"/>
          <w:i/>
          <w:color w:val="222222"/>
          <w:sz w:val="24"/>
          <w:szCs w:val="24"/>
          <w:highlight w:val="white"/>
        </w:rPr>
        <w:t>Carlsberg-financial analysis and equity valuation</w:t>
      </w:r>
      <w:r w:rsidRPr="00CE060B">
        <w:rPr>
          <w:rFonts w:ascii="Arial" w:eastAsia="Times New Roman" w:hAnsi="Arial" w:cs="Arial"/>
          <w:color w:val="222222"/>
          <w:sz w:val="24"/>
          <w:szCs w:val="24"/>
          <w:highlight w:val="white"/>
        </w:rPr>
        <w:t> (Doctoral dissertation).</w:t>
      </w:r>
    </w:p>
    <w:p w14:paraId="6204BA80" w14:textId="77777777" w:rsidR="00CE060B" w:rsidRPr="00CE060B" w:rsidRDefault="00CE060B" w:rsidP="00CE060B">
      <w:pPr>
        <w:spacing w:line="480" w:lineRule="auto"/>
        <w:ind w:left="720"/>
        <w:rPr>
          <w:rFonts w:ascii="Arial" w:eastAsia="Times New Roman" w:hAnsi="Arial" w:cs="Arial"/>
          <w:sz w:val="24"/>
          <w:szCs w:val="24"/>
        </w:rPr>
      </w:pPr>
      <w:r w:rsidRPr="00CE060B">
        <w:rPr>
          <w:rFonts w:ascii="Arial" w:eastAsia="Times New Roman" w:hAnsi="Arial" w:cs="Arial"/>
          <w:color w:val="222222"/>
          <w:sz w:val="24"/>
          <w:szCs w:val="24"/>
          <w:highlight w:val="white"/>
        </w:rPr>
        <w:t xml:space="preserve">Moreno-Aguilar, L.A., Guerrero-López, C.M., </w:t>
      </w:r>
      <w:proofErr w:type="spellStart"/>
      <w:r w:rsidRPr="00CE060B">
        <w:rPr>
          <w:rFonts w:ascii="Arial" w:eastAsia="Times New Roman" w:hAnsi="Arial" w:cs="Arial"/>
          <w:color w:val="222222"/>
          <w:sz w:val="24"/>
          <w:szCs w:val="24"/>
          <w:highlight w:val="white"/>
        </w:rPr>
        <w:t>Colchero</w:t>
      </w:r>
      <w:proofErr w:type="spellEnd"/>
      <w:r w:rsidRPr="00CE060B">
        <w:rPr>
          <w:rFonts w:ascii="Arial" w:eastAsia="Times New Roman" w:hAnsi="Arial" w:cs="Arial"/>
          <w:color w:val="222222"/>
          <w:sz w:val="24"/>
          <w:szCs w:val="24"/>
          <w:highlight w:val="white"/>
        </w:rPr>
        <w:t>, M.A., Quezada-Sánchez, A.D. and Bautista-Arredondo, S., 2021. Price elasticity and income elasticity of the demand for beer in Mexico. </w:t>
      </w:r>
      <w:r w:rsidRPr="00CE060B">
        <w:rPr>
          <w:rFonts w:ascii="Arial" w:eastAsia="Times New Roman" w:hAnsi="Arial" w:cs="Arial"/>
          <w:i/>
          <w:color w:val="222222"/>
          <w:sz w:val="24"/>
          <w:szCs w:val="24"/>
          <w:highlight w:val="white"/>
        </w:rPr>
        <w:t xml:space="preserve">Salud </w:t>
      </w:r>
      <w:proofErr w:type="spellStart"/>
      <w:r w:rsidRPr="00CE060B">
        <w:rPr>
          <w:rFonts w:ascii="Arial" w:eastAsia="Times New Roman" w:hAnsi="Arial" w:cs="Arial"/>
          <w:i/>
          <w:color w:val="222222"/>
          <w:sz w:val="24"/>
          <w:szCs w:val="24"/>
          <w:highlight w:val="white"/>
        </w:rPr>
        <w:t>Pública</w:t>
      </w:r>
      <w:proofErr w:type="spellEnd"/>
      <w:r w:rsidRPr="00CE060B">
        <w:rPr>
          <w:rFonts w:ascii="Arial" w:eastAsia="Times New Roman" w:hAnsi="Arial" w:cs="Arial"/>
          <w:i/>
          <w:color w:val="222222"/>
          <w:sz w:val="24"/>
          <w:szCs w:val="24"/>
          <w:highlight w:val="white"/>
        </w:rPr>
        <w:t xml:space="preserve"> de México</w:t>
      </w:r>
      <w:r w:rsidRPr="00CE060B">
        <w:rPr>
          <w:rFonts w:ascii="Arial" w:eastAsia="Times New Roman" w:hAnsi="Arial" w:cs="Arial"/>
          <w:color w:val="222222"/>
          <w:sz w:val="24"/>
          <w:szCs w:val="24"/>
          <w:highlight w:val="white"/>
        </w:rPr>
        <w:t>, </w:t>
      </w:r>
      <w:r w:rsidRPr="00CE060B">
        <w:rPr>
          <w:rFonts w:ascii="Arial" w:eastAsia="Times New Roman" w:hAnsi="Arial" w:cs="Arial"/>
          <w:i/>
          <w:color w:val="222222"/>
          <w:sz w:val="24"/>
          <w:szCs w:val="24"/>
          <w:highlight w:val="white"/>
        </w:rPr>
        <w:t>63</w:t>
      </w:r>
      <w:r w:rsidRPr="00CE060B">
        <w:rPr>
          <w:rFonts w:ascii="Arial" w:eastAsia="Times New Roman" w:hAnsi="Arial" w:cs="Arial"/>
          <w:color w:val="222222"/>
          <w:sz w:val="24"/>
          <w:szCs w:val="24"/>
          <w:highlight w:val="white"/>
        </w:rPr>
        <w:t>(4), pp.575-582.</w:t>
      </w:r>
    </w:p>
    <w:p w14:paraId="6A73A9EC" w14:textId="77777777" w:rsidR="00CE060B" w:rsidRPr="00CE060B" w:rsidRDefault="00CE060B" w:rsidP="00CE060B">
      <w:pPr>
        <w:spacing w:line="480" w:lineRule="auto"/>
        <w:ind w:left="720"/>
        <w:rPr>
          <w:rFonts w:ascii="Arial" w:eastAsia="Times New Roman" w:hAnsi="Arial" w:cs="Arial"/>
          <w:sz w:val="24"/>
          <w:szCs w:val="24"/>
        </w:rPr>
      </w:pPr>
      <w:r w:rsidRPr="00CE060B">
        <w:rPr>
          <w:rFonts w:ascii="Arial" w:eastAsia="Times New Roman" w:hAnsi="Arial" w:cs="Arial"/>
          <w:color w:val="222222"/>
          <w:sz w:val="24"/>
          <w:szCs w:val="24"/>
          <w:highlight w:val="white"/>
        </w:rPr>
        <w:lastRenderedPageBreak/>
        <w:t>Murray, R., Breton, M.O., Britton, J., Cranwell, J. and Grant-Braham, B., Carlsberg alibi marketing in the UEFA Euro 2016 football finals: Implications of Probably.</w:t>
      </w:r>
    </w:p>
    <w:p w14:paraId="724AB260" w14:textId="77777777" w:rsidR="00CE060B" w:rsidRPr="00CE060B" w:rsidRDefault="00CE060B" w:rsidP="00CE060B">
      <w:pPr>
        <w:spacing w:line="480" w:lineRule="auto"/>
        <w:ind w:left="720"/>
        <w:rPr>
          <w:rFonts w:ascii="Arial" w:eastAsia="Times New Roman" w:hAnsi="Arial" w:cs="Arial"/>
          <w:sz w:val="24"/>
          <w:szCs w:val="24"/>
        </w:rPr>
      </w:pPr>
      <w:proofErr w:type="spellStart"/>
      <w:r w:rsidRPr="00CE060B">
        <w:rPr>
          <w:rFonts w:ascii="Arial" w:eastAsia="Times New Roman" w:hAnsi="Arial" w:cs="Arial"/>
          <w:color w:val="222222"/>
          <w:sz w:val="24"/>
          <w:szCs w:val="24"/>
          <w:highlight w:val="white"/>
        </w:rPr>
        <w:t>Núncio</w:t>
      </w:r>
      <w:proofErr w:type="spellEnd"/>
      <w:r w:rsidRPr="00CE060B">
        <w:rPr>
          <w:rFonts w:ascii="Arial" w:eastAsia="Times New Roman" w:hAnsi="Arial" w:cs="Arial"/>
          <w:color w:val="222222"/>
          <w:sz w:val="24"/>
          <w:szCs w:val="24"/>
          <w:highlight w:val="white"/>
        </w:rPr>
        <w:t>, H.V.P., 2021. </w:t>
      </w:r>
      <w:r w:rsidRPr="00CE060B">
        <w:rPr>
          <w:rFonts w:ascii="Arial" w:eastAsia="Times New Roman" w:hAnsi="Arial" w:cs="Arial"/>
          <w:i/>
          <w:color w:val="222222"/>
          <w:sz w:val="24"/>
          <w:szCs w:val="24"/>
          <w:highlight w:val="white"/>
        </w:rPr>
        <w:t>Carlsberg-a look into the alcoholic beverages industry</w:t>
      </w:r>
      <w:r w:rsidRPr="00CE060B">
        <w:rPr>
          <w:rFonts w:ascii="Arial" w:eastAsia="Times New Roman" w:hAnsi="Arial" w:cs="Arial"/>
          <w:color w:val="222222"/>
          <w:sz w:val="24"/>
          <w:szCs w:val="24"/>
          <w:highlight w:val="white"/>
        </w:rPr>
        <w:t> (Doctoral dissertation). Pp. 337-356.</w:t>
      </w:r>
    </w:p>
    <w:p w14:paraId="36A9FF71" w14:textId="77777777" w:rsidR="00CE060B" w:rsidRPr="00CE060B" w:rsidRDefault="00CE060B" w:rsidP="00CE060B">
      <w:pPr>
        <w:spacing w:line="480" w:lineRule="auto"/>
        <w:ind w:left="720"/>
        <w:rPr>
          <w:rFonts w:ascii="Arial" w:eastAsia="Times New Roman" w:hAnsi="Arial" w:cs="Arial"/>
          <w:sz w:val="24"/>
          <w:szCs w:val="24"/>
        </w:rPr>
      </w:pPr>
      <w:r w:rsidRPr="00CE060B">
        <w:rPr>
          <w:rFonts w:ascii="Arial" w:eastAsia="Times New Roman" w:hAnsi="Arial" w:cs="Arial"/>
          <w:sz w:val="24"/>
          <w:szCs w:val="24"/>
        </w:rPr>
        <w:t>OECD (2015) GENERAL ASSESSMENT OF THE MACROECONOMIC SITUATION. OECD Economic Outlook Volume 2015/1</w:t>
      </w:r>
    </w:p>
    <w:p w14:paraId="32B9618D" w14:textId="77777777" w:rsidR="00CE060B" w:rsidRPr="00CE060B" w:rsidRDefault="00CE060B" w:rsidP="00CE060B">
      <w:pPr>
        <w:spacing w:line="480" w:lineRule="auto"/>
        <w:ind w:left="720"/>
        <w:rPr>
          <w:rFonts w:ascii="Arial" w:eastAsia="Times New Roman" w:hAnsi="Arial" w:cs="Arial"/>
          <w:sz w:val="24"/>
          <w:szCs w:val="24"/>
        </w:rPr>
      </w:pPr>
      <w:r w:rsidRPr="00CE060B">
        <w:rPr>
          <w:rFonts w:ascii="Arial" w:eastAsia="Times New Roman" w:hAnsi="Arial" w:cs="Arial"/>
          <w:sz w:val="24"/>
          <w:szCs w:val="24"/>
        </w:rPr>
        <w:t>Shapiro, M. (1987) Measuring Market Power in U.S. Industry, NBER Working Paper, No. 2212.</w:t>
      </w:r>
    </w:p>
    <w:p w14:paraId="0CE02D5A" w14:textId="77777777" w:rsidR="00CE060B" w:rsidRPr="00CE060B" w:rsidRDefault="00CE060B" w:rsidP="00CE060B">
      <w:pPr>
        <w:spacing w:line="480" w:lineRule="auto"/>
        <w:ind w:left="720" w:hanging="720"/>
        <w:rPr>
          <w:rFonts w:ascii="Arial" w:eastAsia="Times New Roman" w:hAnsi="Arial" w:cs="Arial"/>
          <w:color w:val="222222"/>
          <w:sz w:val="24"/>
          <w:szCs w:val="24"/>
          <w:highlight w:val="white"/>
        </w:rPr>
      </w:pPr>
      <w:r w:rsidRPr="00CE060B">
        <w:rPr>
          <w:rFonts w:ascii="Arial" w:eastAsia="Times New Roman" w:hAnsi="Arial" w:cs="Arial"/>
          <w:color w:val="222222"/>
          <w:sz w:val="24"/>
          <w:szCs w:val="24"/>
          <w:highlight w:val="white"/>
        </w:rPr>
        <w:t>Tamm, D., 2020. </w:t>
      </w:r>
      <w:r w:rsidRPr="00CE060B">
        <w:rPr>
          <w:rFonts w:ascii="Arial" w:eastAsia="Times New Roman" w:hAnsi="Arial" w:cs="Arial"/>
          <w:i/>
          <w:color w:val="222222"/>
          <w:sz w:val="24"/>
          <w:szCs w:val="24"/>
          <w:highlight w:val="white"/>
        </w:rPr>
        <w:t>The Carlsberg Story</w:t>
      </w:r>
      <w:r w:rsidRPr="00CE060B">
        <w:rPr>
          <w:rFonts w:ascii="Arial" w:eastAsia="Times New Roman" w:hAnsi="Arial" w:cs="Arial"/>
          <w:color w:val="222222"/>
          <w:sz w:val="24"/>
          <w:szCs w:val="24"/>
          <w:highlight w:val="white"/>
        </w:rPr>
        <w:t>. Springer International Publishing. Pp 1346-1421.</w:t>
      </w:r>
    </w:p>
    <w:p w14:paraId="0F3881FB" w14:textId="77777777" w:rsidR="00CE060B" w:rsidRPr="00CE060B" w:rsidRDefault="00CE060B" w:rsidP="00CE060B">
      <w:pPr>
        <w:spacing w:line="480" w:lineRule="auto"/>
        <w:ind w:left="720"/>
        <w:rPr>
          <w:rFonts w:ascii="Arial" w:eastAsia="Times New Roman" w:hAnsi="Arial" w:cs="Arial"/>
          <w:sz w:val="24"/>
          <w:szCs w:val="24"/>
        </w:rPr>
      </w:pPr>
      <w:r w:rsidRPr="00CE060B">
        <w:rPr>
          <w:rFonts w:ascii="Arial" w:eastAsia="Times New Roman" w:hAnsi="Arial" w:cs="Arial"/>
          <w:color w:val="222222"/>
          <w:sz w:val="24"/>
          <w:szCs w:val="24"/>
          <w:highlight w:val="white"/>
        </w:rPr>
        <w:t>Wagenaar, A.C., Salois, M.J. and Komro, K.A., Effects of beverage alcohol taxes and prices on drinking: a meta-analysis of 1003 estimates from 112 studies. Pp.287-309</w:t>
      </w:r>
    </w:p>
    <w:p w14:paraId="05DF3B13" w14:textId="77777777" w:rsidR="00CE060B" w:rsidRPr="00CE060B" w:rsidRDefault="00CE060B" w:rsidP="00CE060B">
      <w:pPr>
        <w:spacing w:line="480" w:lineRule="auto"/>
        <w:ind w:firstLine="720"/>
        <w:rPr>
          <w:rFonts w:ascii="Arial" w:eastAsia="Times New Roman" w:hAnsi="Arial" w:cs="Arial"/>
          <w:sz w:val="24"/>
          <w:szCs w:val="24"/>
        </w:rPr>
      </w:pPr>
    </w:p>
    <w:p w14:paraId="5FEA06EA" w14:textId="77777777" w:rsidR="00CE060B" w:rsidRPr="00CE060B" w:rsidRDefault="00CE060B" w:rsidP="00CE060B">
      <w:pPr>
        <w:spacing w:line="480" w:lineRule="auto"/>
        <w:ind w:firstLine="720"/>
        <w:rPr>
          <w:rFonts w:ascii="Arial" w:eastAsia="Times New Roman" w:hAnsi="Arial" w:cs="Arial"/>
          <w:sz w:val="24"/>
          <w:szCs w:val="24"/>
        </w:rPr>
      </w:pPr>
    </w:p>
    <w:p w14:paraId="301835FF" w14:textId="77777777" w:rsidR="00CE060B" w:rsidRPr="00CE060B" w:rsidRDefault="00CE060B" w:rsidP="00CE060B">
      <w:pPr>
        <w:spacing w:line="480" w:lineRule="auto"/>
        <w:ind w:firstLine="720"/>
        <w:rPr>
          <w:rFonts w:ascii="Arial" w:eastAsia="Times New Roman" w:hAnsi="Arial" w:cs="Arial"/>
          <w:sz w:val="24"/>
          <w:szCs w:val="24"/>
        </w:rPr>
      </w:pPr>
    </w:p>
    <w:p w14:paraId="2BDC3C33" w14:textId="77777777" w:rsidR="00CE060B" w:rsidRPr="00CE060B" w:rsidRDefault="00CE060B" w:rsidP="00CE060B">
      <w:pPr>
        <w:spacing w:line="480" w:lineRule="auto"/>
        <w:rPr>
          <w:rFonts w:ascii="Arial" w:eastAsia="Times New Roman" w:hAnsi="Arial" w:cs="Arial"/>
          <w:sz w:val="24"/>
          <w:szCs w:val="24"/>
        </w:rPr>
      </w:pPr>
    </w:p>
    <w:p w14:paraId="5B5048E4" w14:textId="77777777" w:rsidR="00CD1779" w:rsidRPr="00CE060B" w:rsidRDefault="00CD1779">
      <w:pPr>
        <w:rPr>
          <w:rFonts w:ascii="Arial" w:hAnsi="Arial" w:cs="Arial"/>
        </w:rPr>
      </w:pPr>
    </w:p>
    <w:sectPr w:rsidR="00CD1779" w:rsidRPr="00CE060B" w:rsidSect="00317659">
      <w:headerReference w:type="default" r:id="rId9"/>
      <w:footerReference w:type="default" r:id="rId10"/>
      <w:pgSz w:w="12240" w:h="15840"/>
      <w:pgMar w:top="1440" w:right="1440" w:bottom="1440" w:left="1440" w:header="720" w:footer="680" w:gutter="0"/>
      <w:pgNumType w:start="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E7916" w14:textId="77777777" w:rsidR="000D5F93" w:rsidRDefault="000D5F93" w:rsidP="00CE060B">
      <w:pPr>
        <w:spacing w:after="0" w:line="240" w:lineRule="auto"/>
      </w:pPr>
      <w:r>
        <w:separator/>
      </w:r>
    </w:p>
  </w:endnote>
  <w:endnote w:type="continuationSeparator" w:id="0">
    <w:p w14:paraId="38192A11" w14:textId="77777777" w:rsidR="000D5F93" w:rsidRDefault="000D5F93" w:rsidP="00CE06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6811377"/>
      <w:docPartObj>
        <w:docPartGallery w:val="Page Numbers (Bottom of Page)"/>
        <w:docPartUnique/>
      </w:docPartObj>
    </w:sdtPr>
    <w:sdtEndPr>
      <w:rPr>
        <w:noProof/>
      </w:rPr>
    </w:sdtEndPr>
    <w:sdtContent>
      <w:p w14:paraId="46615E8D" w14:textId="47C02D2D" w:rsidR="00CE060B" w:rsidRDefault="00CE06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511E2F" w14:textId="77777777" w:rsidR="00CE060B" w:rsidRDefault="00CE06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D0B01" w14:textId="77777777" w:rsidR="000D5F93" w:rsidRDefault="000D5F93" w:rsidP="00CE060B">
      <w:pPr>
        <w:spacing w:after="0" w:line="240" w:lineRule="auto"/>
      </w:pPr>
      <w:r>
        <w:separator/>
      </w:r>
    </w:p>
  </w:footnote>
  <w:footnote w:type="continuationSeparator" w:id="0">
    <w:p w14:paraId="3B6E28BF" w14:textId="77777777" w:rsidR="000D5F93" w:rsidRDefault="000D5F93" w:rsidP="00CE06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3AC40" w14:textId="77777777" w:rsidR="001C05D1" w:rsidRDefault="00000000" w:rsidP="004038D6">
    <w:pPr>
      <w:pBdr>
        <w:top w:val="nil"/>
        <w:left w:val="nil"/>
        <w:bottom w:val="nil"/>
        <w:right w:val="nil"/>
        <w:between w:val="nil"/>
      </w:pBdr>
      <w:tabs>
        <w:tab w:val="center" w:pos="4680"/>
        <w:tab w:val="right" w:pos="9360"/>
      </w:tabs>
      <w:spacing w:after="0" w:line="480" w:lineRule="auto"/>
      <w:rPr>
        <w:rFonts w:ascii="Times New Roman" w:eastAsia="Times New Roman" w:hAnsi="Times New Roman" w:cs="Times New Roman"/>
        <w:color w:val="000000"/>
        <w:sz w:val="24"/>
        <w:szCs w:val="24"/>
      </w:rPr>
    </w:pPr>
  </w:p>
  <w:p w14:paraId="7AB40390" w14:textId="77777777" w:rsidR="001C05D1" w:rsidRDefault="00000000">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83E"/>
    <w:rsid w:val="000215ED"/>
    <w:rsid w:val="0008283E"/>
    <w:rsid w:val="000D5F93"/>
    <w:rsid w:val="00317659"/>
    <w:rsid w:val="0039561C"/>
    <w:rsid w:val="00CD1779"/>
    <w:rsid w:val="00CE0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400CA"/>
  <w15:chartTrackingRefBased/>
  <w15:docId w15:val="{4C1F253B-B985-4176-8FA9-D8BA9EE11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60B"/>
    <w:rPr>
      <w:rFonts w:ascii="Calibri" w:eastAsia="Calibri" w:hAnsi="Calibri" w:cs="Calibri"/>
      <w:lang w:eastAsia="en-GB"/>
    </w:rPr>
  </w:style>
  <w:style w:type="paragraph" w:styleId="Heading1">
    <w:name w:val="heading 1"/>
    <w:basedOn w:val="Normal"/>
    <w:next w:val="Normal"/>
    <w:link w:val="Heading1Char"/>
    <w:uiPriority w:val="9"/>
    <w:qFormat/>
    <w:rsid w:val="00CE060B"/>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CE060B"/>
    <w:pPr>
      <w:keepNext/>
      <w:keepLines/>
      <w:spacing w:before="360" w:after="80"/>
      <w:outlineLvl w:val="1"/>
    </w:pPr>
    <w:rPr>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060B"/>
    <w:rPr>
      <w:rFonts w:ascii="Calibri" w:eastAsia="Calibri" w:hAnsi="Calibri" w:cs="Calibri"/>
      <w:b/>
      <w:sz w:val="48"/>
      <w:szCs w:val="48"/>
      <w:lang w:eastAsia="en-GB"/>
    </w:rPr>
  </w:style>
  <w:style w:type="character" w:customStyle="1" w:styleId="Heading2Char">
    <w:name w:val="Heading 2 Char"/>
    <w:basedOn w:val="DefaultParagraphFont"/>
    <w:link w:val="Heading2"/>
    <w:uiPriority w:val="9"/>
    <w:rsid w:val="00CE060B"/>
    <w:rPr>
      <w:rFonts w:ascii="Calibri" w:eastAsia="Calibri" w:hAnsi="Calibri" w:cs="Calibri"/>
      <w:b/>
      <w:sz w:val="36"/>
      <w:szCs w:val="36"/>
      <w:lang w:eastAsia="en-GB"/>
    </w:rPr>
  </w:style>
  <w:style w:type="paragraph" w:styleId="Header">
    <w:name w:val="header"/>
    <w:basedOn w:val="Normal"/>
    <w:link w:val="HeaderChar"/>
    <w:uiPriority w:val="99"/>
    <w:unhideWhenUsed/>
    <w:rsid w:val="00CE06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060B"/>
    <w:rPr>
      <w:rFonts w:ascii="Calibri" w:eastAsia="Calibri" w:hAnsi="Calibri" w:cs="Calibri"/>
      <w:lang w:eastAsia="en-GB"/>
    </w:rPr>
  </w:style>
  <w:style w:type="paragraph" w:styleId="Footer">
    <w:name w:val="footer"/>
    <w:basedOn w:val="Normal"/>
    <w:link w:val="FooterChar"/>
    <w:uiPriority w:val="99"/>
    <w:unhideWhenUsed/>
    <w:rsid w:val="00CE06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060B"/>
    <w:rPr>
      <w:rFonts w:ascii="Calibri" w:eastAsia="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17</Pages>
  <Words>3273</Words>
  <Characters>18659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Miglena Toteva</dc:creator>
  <cp:keywords/>
  <dc:description/>
  <cp:lastModifiedBy>Miglena Toteva</cp:lastModifiedBy>
  <cp:revision>2</cp:revision>
  <dcterms:created xsi:type="dcterms:W3CDTF">2022-09-03T22:57:00Z</dcterms:created>
  <dcterms:modified xsi:type="dcterms:W3CDTF">2022-09-03T23:16:00Z</dcterms:modified>
</cp:coreProperties>
</file>