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872BB1" w14:textId="5A009E06" w:rsidR="000C6C80" w:rsidRPr="00B27B01" w:rsidRDefault="00CE2608" w:rsidP="000C6C80">
      <w:pPr>
        <w:spacing w:line="360" w:lineRule="auto"/>
        <w:jc w:val="center"/>
        <w:rPr>
          <w:rFonts w:ascii="Arial" w:hAnsi="Arial" w:cs="Arial"/>
          <w:b/>
          <w:bCs/>
          <w:i/>
          <w:iCs/>
        </w:rPr>
      </w:pPr>
      <w:r>
        <w:rPr>
          <w:rFonts w:ascii="Arial" w:hAnsi="Arial" w:cs="Arial"/>
          <w:b/>
          <w:bCs/>
          <w:i/>
          <w:iCs/>
        </w:rPr>
        <w:t xml:space="preserve">Project Control &amp; Contract Administration </w:t>
      </w:r>
    </w:p>
    <w:p w14:paraId="39A3DB1A" w14:textId="77777777" w:rsidR="000C6C80" w:rsidRDefault="000C6C80" w:rsidP="000C6C80">
      <w:pPr>
        <w:spacing w:line="360" w:lineRule="auto"/>
        <w:jc w:val="center"/>
        <w:rPr>
          <w:rFonts w:ascii="Arial" w:hAnsi="Arial" w:cs="Arial"/>
          <w:b/>
          <w:bCs/>
          <w:i/>
          <w:iCs/>
        </w:rPr>
      </w:pPr>
    </w:p>
    <w:p w14:paraId="5E1937F5" w14:textId="3DEA2240" w:rsidR="000C6C80" w:rsidRPr="000C6C80" w:rsidRDefault="000C6C80" w:rsidP="000C6C80">
      <w:pPr>
        <w:spacing w:line="360" w:lineRule="auto"/>
        <w:jc w:val="center"/>
        <w:rPr>
          <w:rFonts w:ascii="Arial" w:hAnsi="Arial" w:cs="Arial"/>
          <w:b/>
          <w:bCs/>
          <w:i/>
          <w:iCs/>
          <w:color w:val="FF0000"/>
        </w:rPr>
      </w:pPr>
      <w:r>
        <w:rPr>
          <w:rFonts w:ascii="Arial" w:hAnsi="Arial" w:cs="Arial"/>
          <w:b/>
          <w:bCs/>
          <w:i/>
          <w:iCs/>
        </w:rPr>
        <w:t xml:space="preserve">Assignment </w:t>
      </w:r>
      <w:r w:rsidR="006B27E3" w:rsidRPr="00634865">
        <w:rPr>
          <w:rFonts w:ascii="Arial" w:hAnsi="Arial" w:cs="Arial"/>
          <w:b/>
          <w:bCs/>
          <w:i/>
          <w:iCs/>
          <w:color w:val="000000" w:themeColor="text1"/>
        </w:rPr>
        <w:t xml:space="preserve">No </w:t>
      </w:r>
      <w:r w:rsidR="003C5925">
        <w:rPr>
          <w:rFonts w:ascii="Arial" w:hAnsi="Arial" w:cs="Arial"/>
          <w:b/>
          <w:bCs/>
          <w:i/>
          <w:iCs/>
          <w:color w:val="000000" w:themeColor="text1"/>
        </w:rPr>
        <w:t>1</w:t>
      </w:r>
      <w:r w:rsidRPr="00634865">
        <w:rPr>
          <w:rFonts w:ascii="Arial" w:hAnsi="Arial" w:cs="Arial"/>
          <w:b/>
          <w:bCs/>
          <w:i/>
          <w:iCs/>
          <w:color w:val="000000" w:themeColor="text1"/>
        </w:rPr>
        <w:t xml:space="preserve">: </w:t>
      </w:r>
      <w:r w:rsidR="00CE2608">
        <w:rPr>
          <w:rFonts w:ascii="Arial" w:hAnsi="Arial" w:cs="Arial"/>
          <w:b/>
          <w:bCs/>
          <w:i/>
          <w:iCs/>
          <w:color w:val="000000" w:themeColor="text1"/>
        </w:rPr>
        <w:t>Alternatives to traditional procurement</w:t>
      </w:r>
    </w:p>
    <w:p w14:paraId="08848A33" w14:textId="77777777" w:rsidR="000C6C80" w:rsidRDefault="000C6C80" w:rsidP="000C6C80">
      <w:pPr>
        <w:spacing w:line="360" w:lineRule="auto"/>
        <w:jc w:val="center"/>
        <w:rPr>
          <w:rFonts w:ascii="Arial" w:hAnsi="Arial" w:cs="Arial"/>
          <w:b/>
          <w:bCs/>
          <w:i/>
          <w:iCs/>
        </w:rPr>
      </w:pPr>
    </w:p>
    <w:p w14:paraId="5FB671FC" w14:textId="64BB2BA3" w:rsidR="000C6C80" w:rsidRDefault="000C6C80" w:rsidP="000C6C80">
      <w:pPr>
        <w:spacing w:line="360" w:lineRule="auto"/>
        <w:jc w:val="center"/>
        <w:rPr>
          <w:rFonts w:ascii="Arial" w:hAnsi="Arial" w:cs="Arial"/>
          <w:b/>
          <w:bCs/>
          <w:i/>
          <w:iCs/>
        </w:rPr>
      </w:pPr>
      <w:r>
        <w:rPr>
          <w:rFonts w:ascii="Arial" w:hAnsi="Arial" w:cs="Arial"/>
          <w:b/>
          <w:bCs/>
          <w:i/>
          <w:iCs/>
        </w:rPr>
        <w:t xml:space="preserve">Module code: </w:t>
      </w:r>
      <w:r w:rsidR="00B27B01">
        <w:rPr>
          <w:rFonts w:ascii="Arial" w:hAnsi="Arial" w:cs="Arial"/>
          <w:b/>
          <w:bCs/>
          <w:i/>
          <w:iCs/>
        </w:rPr>
        <w:t xml:space="preserve">ACBA </w:t>
      </w:r>
      <w:r w:rsidR="003C5925">
        <w:rPr>
          <w:rFonts w:ascii="Arial" w:hAnsi="Arial" w:cs="Arial"/>
          <w:b/>
          <w:bCs/>
          <w:i/>
          <w:iCs/>
        </w:rPr>
        <w:t>500</w:t>
      </w:r>
      <w:r w:rsidR="00CE2608">
        <w:rPr>
          <w:rFonts w:ascii="Arial" w:hAnsi="Arial" w:cs="Arial"/>
          <w:b/>
          <w:bCs/>
          <w:i/>
          <w:iCs/>
        </w:rPr>
        <w:t>6</w:t>
      </w:r>
    </w:p>
    <w:p w14:paraId="753FB7DF" w14:textId="77777777" w:rsidR="000C6C80" w:rsidRDefault="000C6C80" w:rsidP="000C6C80">
      <w:pPr>
        <w:spacing w:line="360" w:lineRule="auto"/>
        <w:rPr>
          <w:rFonts w:ascii="Arial" w:hAnsi="Arial" w:cs="Arial"/>
          <w:b/>
          <w:bCs/>
          <w:i/>
          <w:iCs/>
        </w:rPr>
      </w:pPr>
    </w:p>
    <w:p w14:paraId="287DD25C" w14:textId="77777777" w:rsidR="000C6C80" w:rsidRDefault="000C6C80" w:rsidP="000C6C80">
      <w:pPr>
        <w:spacing w:line="360" w:lineRule="auto"/>
        <w:rPr>
          <w:rFonts w:ascii="Arial" w:hAnsi="Arial" w:cs="Arial"/>
          <w:b/>
          <w:bCs/>
          <w:i/>
          <w:iCs/>
        </w:rPr>
      </w:pPr>
    </w:p>
    <w:p w14:paraId="7DFBE012" w14:textId="77777777" w:rsidR="000C6C80" w:rsidRDefault="000C6C80" w:rsidP="000C6C80">
      <w:pPr>
        <w:spacing w:line="360" w:lineRule="auto"/>
        <w:rPr>
          <w:rFonts w:ascii="Arial" w:hAnsi="Arial" w:cs="Arial"/>
          <w:b/>
          <w:bCs/>
          <w:i/>
          <w:iCs/>
        </w:rPr>
      </w:pPr>
    </w:p>
    <w:p w14:paraId="42D00BC6" w14:textId="77777777" w:rsidR="000C6C80" w:rsidRDefault="000C6C80" w:rsidP="000C6C80">
      <w:pPr>
        <w:spacing w:line="360" w:lineRule="auto"/>
        <w:rPr>
          <w:rFonts w:ascii="Arial" w:hAnsi="Arial" w:cs="Arial"/>
          <w:b/>
          <w:bCs/>
          <w:i/>
          <w:iCs/>
        </w:rPr>
      </w:pPr>
    </w:p>
    <w:p w14:paraId="426080DF" w14:textId="77777777" w:rsidR="000C6C80" w:rsidRDefault="000C6C80" w:rsidP="000C6C80">
      <w:pPr>
        <w:spacing w:line="360" w:lineRule="auto"/>
        <w:rPr>
          <w:rFonts w:ascii="Arial" w:hAnsi="Arial" w:cs="Arial"/>
          <w:b/>
          <w:bCs/>
          <w:i/>
          <w:iCs/>
        </w:rPr>
      </w:pPr>
    </w:p>
    <w:p w14:paraId="0B3CD1F7" w14:textId="77777777" w:rsidR="000C6C80" w:rsidRDefault="000C6C80" w:rsidP="000C6C80">
      <w:pPr>
        <w:spacing w:line="360" w:lineRule="auto"/>
        <w:rPr>
          <w:rFonts w:ascii="Arial" w:hAnsi="Arial" w:cs="Arial"/>
          <w:b/>
          <w:bCs/>
          <w:i/>
          <w:iCs/>
        </w:rPr>
      </w:pPr>
    </w:p>
    <w:p w14:paraId="374FBA3C" w14:textId="77777777" w:rsidR="000C6C80" w:rsidRDefault="000C6C80" w:rsidP="000C6C80">
      <w:pPr>
        <w:spacing w:line="360" w:lineRule="auto"/>
        <w:rPr>
          <w:rFonts w:ascii="Arial" w:hAnsi="Arial" w:cs="Arial"/>
          <w:b/>
          <w:bCs/>
          <w:i/>
          <w:iCs/>
        </w:rPr>
      </w:pPr>
    </w:p>
    <w:p w14:paraId="08A870E8" w14:textId="77777777" w:rsidR="000C6C80" w:rsidRDefault="000C6C80" w:rsidP="000C6C80">
      <w:pPr>
        <w:spacing w:line="360" w:lineRule="auto"/>
        <w:rPr>
          <w:rFonts w:ascii="Arial" w:hAnsi="Arial" w:cs="Arial"/>
          <w:b/>
          <w:bCs/>
          <w:i/>
          <w:iCs/>
        </w:rPr>
      </w:pPr>
      <w:r>
        <w:rPr>
          <w:rFonts w:ascii="Arial" w:hAnsi="Arial" w:cs="Arial"/>
          <w:b/>
          <w:bCs/>
          <w:i/>
          <w:iCs/>
          <w:noProof/>
        </w:rPr>
        <w:drawing>
          <wp:anchor distT="0" distB="0" distL="114300" distR="114300" simplePos="0" relativeHeight="251659264" behindDoc="0" locked="0" layoutInCell="1" allowOverlap="1" wp14:anchorId="4D623B19" wp14:editId="4C8217F5">
            <wp:simplePos x="0" y="0"/>
            <wp:positionH relativeFrom="column">
              <wp:posOffset>318135</wp:posOffset>
            </wp:positionH>
            <wp:positionV relativeFrom="paragraph">
              <wp:posOffset>113030</wp:posOffset>
            </wp:positionV>
            <wp:extent cx="4961479" cy="1628383"/>
            <wp:effectExtent l="0" t="0" r="4445"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61479" cy="1628383"/>
                    </a:xfrm>
                    <a:prstGeom prst="rect">
                      <a:avLst/>
                    </a:prstGeom>
                  </pic:spPr>
                </pic:pic>
              </a:graphicData>
            </a:graphic>
            <wp14:sizeRelH relativeFrom="page">
              <wp14:pctWidth>0</wp14:pctWidth>
            </wp14:sizeRelH>
            <wp14:sizeRelV relativeFrom="page">
              <wp14:pctHeight>0</wp14:pctHeight>
            </wp14:sizeRelV>
          </wp:anchor>
        </w:drawing>
      </w:r>
    </w:p>
    <w:p w14:paraId="41003758" w14:textId="77777777" w:rsidR="000C6C80" w:rsidRDefault="000C6C80" w:rsidP="000C6C80">
      <w:pPr>
        <w:spacing w:line="360" w:lineRule="auto"/>
        <w:rPr>
          <w:rFonts w:ascii="Arial" w:hAnsi="Arial" w:cs="Arial"/>
          <w:b/>
          <w:bCs/>
          <w:i/>
          <w:iCs/>
        </w:rPr>
      </w:pPr>
    </w:p>
    <w:p w14:paraId="4057F440" w14:textId="77777777" w:rsidR="000C6C80" w:rsidRDefault="000C6C80" w:rsidP="000C6C80">
      <w:pPr>
        <w:spacing w:line="360" w:lineRule="auto"/>
        <w:rPr>
          <w:rFonts w:ascii="Arial" w:hAnsi="Arial" w:cs="Arial"/>
          <w:b/>
          <w:bCs/>
          <w:i/>
          <w:iCs/>
        </w:rPr>
      </w:pPr>
    </w:p>
    <w:p w14:paraId="09420775" w14:textId="77777777" w:rsidR="000C6C80" w:rsidRDefault="000C6C80" w:rsidP="000C6C80">
      <w:pPr>
        <w:spacing w:line="360" w:lineRule="auto"/>
        <w:rPr>
          <w:rFonts w:ascii="Arial" w:hAnsi="Arial" w:cs="Arial"/>
          <w:b/>
          <w:bCs/>
          <w:i/>
          <w:iCs/>
        </w:rPr>
      </w:pPr>
    </w:p>
    <w:p w14:paraId="4524BC91" w14:textId="77777777" w:rsidR="000C6C80" w:rsidRDefault="000C6C80" w:rsidP="000C6C80">
      <w:pPr>
        <w:spacing w:line="360" w:lineRule="auto"/>
        <w:rPr>
          <w:rFonts w:ascii="Arial" w:hAnsi="Arial" w:cs="Arial"/>
          <w:b/>
          <w:bCs/>
          <w:i/>
          <w:iCs/>
        </w:rPr>
      </w:pPr>
    </w:p>
    <w:p w14:paraId="2D62CED5" w14:textId="77777777" w:rsidR="000C6C80" w:rsidRDefault="000C6C80" w:rsidP="000C6C80">
      <w:pPr>
        <w:spacing w:line="360" w:lineRule="auto"/>
        <w:rPr>
          <w:rFonts w:ascii="Arial" w:hAnsi="Arial" w:cs="Arial"/>
          <w:b/>
          <w:bCs/>
          <w:i/>
          <w:iCs/>
        </w:rPr>
      </w:pPr>
    </w:p>
    <w:p w14:paraId="42A59825" w14:textId="77777777" w:rsidR="000C6C80" w:rsidRDefault="000C6C80" w:rsidP="000C6C80">
      <w:pPr>
        <w:spacing w:line="360" w:lineRule="auto"/>
        <w:rPr>
          <w:rFonts w:ascii="Arial" w:hAnsi="Arial" w:cs="Arial"/>
          <w:b/>
          <w:bCs/>
          <w:i/>
          <w:iCs/>
        </w:rPr>
      </w:pPr>
    </w:p>
    <w:p w14:paraId="65CAAA51" w14:textId="77777777" w:rsidR="000C6C80" w:rsidRDefault="000C6C80" w:rsidP="000C6C80">
      <w:pPr>
        <w:spacing w:line="360" w:lineRule="auto"/>
        <w:rPr>
          <w:rFonts w:ascii="Arial" w:hAnsi="Arial" w:cs="Arial"/>
          <w:b/>
          <w:bCs/>
          <w:i/>
          <w:iCs/>
        </w:rPr>
      </w:pPr>
    </w:p>
    <w:p w14:paraId="2AF4CE54" w14:textId="77777777" w:rsidR="000C6C80" w:rsidRDefault="000C6C80" w:rsidP="000C6C80">
      <w:pPr>
        <w:spacing w:line="360" w:lineRule="auto"/>
        <w:rPr>
          <w:rFonts w:ascii="Arial" w:hAnsi="Arial" w:cs="Arial"/>
          <w:b/>
          <w:bCs/>
          <w:i/>
          <w:iCs/>
        </w:rPr>
      </w:pPr>
    </w:p>
    <w:p w14:paraId="0C9C2B62" w14:textId="77777777" w:rsidR="000C6C80" w:rsidRDefault="000C6C80" w:rsidP="000C6C80">
      <w:pPr>
        <w:spacing w:line="360" w:lineRule="auto"/>
        <w:rPr>
          <w:rFonts w:ascii="Arial" w:hAnsi="Arial" w:cs="Arial"/>
          <w:b/>
          <w:bCs/>
          <w:i/>
          <w:iCs/>
        </w:rPr>
      </w:pPr>
    </w:p>
    <w:p w14:paraId="4E5910AF" w14:textId="77777777" w:rsidR="000C6C80" w:rsidRDefault="000C6C80" w:rsidP="000C6C80">
      <w:pPr>
        <w:spacing w:line="360" w:lineRule="auto"/>
        <w:rPr>
          <w:rFonts w:ascii="Arial" w:hAnsi="Arial" w:cs="Arial"/>
          <w:b/>
          <w:bCs/>
          <w:i/>
          <w:iCs/>
        </w:rPr>
      </w:pPr>
    </w:p>
    <w:p w14:paraId="6ABFD4EE" w14:textId="08C58839" w:rsidR="000C6C80" w:rsidRDefault="000C6C80" w:rsidP="000C6C80">
      <w:pPr>
        <w:spacing w:line="360" w:lineRule="auto"/>
        <w:rPr>
          <w:rFonts w:ascii="Arial" w:hAnsi="Arial" w:cs="Arial"/>
          <w:b/>
          <w:bCs/>
          <w:i/>
          <w:iCs/>
        </w:rPr>
      </w:pPr>
    </w:p>
    <w:p w14:paraId="1D07AC67" w14:textId="77777777" w:rsidR="00E7409E" w:rsidRDefault="00E7409E" w:rsidP="000C6C80">
      <w:pPr>
        <w:spacing w:line="360" w:lineRule="auto"/>
        <w:rPr>
          <w:rFonts w:ascii="Arial" w:hAnsi="Arial" w:cs="Arial"/>
          <w:b/>
          <w:bCs/>
          <w:i/>
          <w:iCs/>
        </w:rPr>
      </w:pPr>
    </w:p>
    <w:p w14:paraId="5C589FAD" w14:textId="77777777" w:rsidR="000C6C80" w:rsidRDefault="000C6C80" w:rsidP="000C6C80">
      <w:pPr>
        <w:spacing w:line="360" w:lineRule="auto"/>
        <w:jc w:val="center"/>
        <w:rPr>
          <w:rFonts w:ascii="Arial" w:hAnsi="Arial" w:cs="Arial"/>
          <w:b/>
          <w:bCs/>
          <w:i/>
          <w:iCs/>
        </w:rPr>
      </w:pPr>
      <w:r>
        <w:rPr>
          <w:rFonts w:ascii="Arial" w:hAnsi="Arial" w:cs="Arial"/>
          <w:b/>
          <w:bCs/>
          <w:i/>
          <w:iCs/>
        </w:rPr>
        <w:t>Student: Max James</w:t>
      </w:r>
    </w:p>
    <w:p w14:paraId="4EF29B4B" w14:textId="77777777" w:rsidR="000C6C80" w:rsidRDefault="000C6C80" w:rsidP="000C6C80">
      <w:pPr>
        <w:spacing w:line="360" w:lineRule="auto"/>
        <w:jc w:val="center"/>
        <w:rPr>
          <w:rFonts w:ascii="Arial" w:hAnsi="Arial" w:cs="Arial"/>
          <w:b/>
          <w:bCs/>
          <w:i/>
          <w:iCs/>
        </w:rPr>
      </w:pPr>
    </w:p>
    <w:p w14:paraId="4C3C7838" w14:textId="77777777" w:rsidR="000C6C80" w:rsidRDefault="000C6C80" w:rsidP="000C6C80">
      <w:pPr>
        <w:spacing w:line="360" w:lineRule="auto"/>
        <w:jc w:val="center"/>
        <w:rPr>
          <w:rFonts w:ascii="Arial" w:hAnsi="Arial" w:cs="Arial"/>
          <w:b/>
          <w:bCs/>
          <w:i/>
          <w:iCs/>
        </w:rPr>
      </w:pPr>
      <w:r>
        <w:rPr>
          <w:rFonts w:ascii="Arial" w:hAnsi="Arial" w:cs="Arial"/>
          <w:b/>
          <w:bCs/>
          <w:i/>
          <w:iCs/>
        </w:rPr>
        <w:t>Student Number: 1900822</w:t>
      </w:r>
    </w:p>
    <w:p w14:paraId="46DCCC5E" w14:textId="77777777" w:rsidR="000C6C80" w:rsidRDefault="000C6C80" w:rsidP="000C6C80">
      <w:pPr>
        <w:spacing w:line="360" w:lineRule="auto"/>
        <w:jc w:val="center"/>
        <w:rPr>
          <w:rFonts w:ascii="Arial" w:hAnsi="Arial" w:cs="Arial"/>
          <w:b/>
          <w:bCs/>
          <w:i/>
          <w:iCs/>
        </w:rPr>
      </w:pPr>
    </w:p>
    <w:p w14:paraId="1F990BB1" w14:textId="01B9C373" w:rsidR="000C6C80" w:rsidRDefault="000C6C80" w:rsidP="000C6C80">
      <w:pPr>
        <w:spacing w:line="360" w:lineRule="auto"/>
        <w:jc w:val="center"/>
        <w:rPr>
          <w:rFonts w:ascii="Arial" w:hAnsi="Arial" w:cs="Arial"/>
          <w:b/>
          <w:bCs/>
          <w:i/>
          <w:iCs/>
        </w:rPr>
      </w:pPr>
      <w:r w:rsidRPr="00B27B01">
        <w:rPr>
          <w:rFonts w:ascii="Arial" w:hAnsi="Arial" w:cs="Arial"/>
          <w:b/>
          <w:bCs/>
          <w:i/>
          <w:iCs/>
        </w:rPr>
        <w:t xml:space="preserve">Lecturer: </w:t>
      </w:r>
      <w:r w:rsidR="000E7BA6">
        <w:rPr>
          <w:rFonts w:ascii="Arial" w:hAnsi="Arial" w:cs="Arial"/>
          <w:b/>
          <w:bCs/>
          <w:i/>
          <w:iCs/>
        </w:rPr>
        <w:t>Steve Tindall</w:t>
      </w:r>
    </w:p>
    <w:p w14:paraId="4E8BD709" w14:textId="65C56051" w:rsidR="00E7409E" w:rsidRDefault="00E7409E" w:rsidP="000C6C80">
      <w:pPr>
        <w:spacing w:line="360" w:lineRule="auto"/>
        <w:jc w:val="center"/>
        <w:rPr>
          <w:rFonts w:ascii="Arial" w:hAnsi="Arial" w:cs="Arial"/>
          <w:b/>
          <w:bCs/>
          <w:i/>
          <w:iCs/>
        </w:rPr>
      </w:pPr>
    </w:p>
    <w:p w14:paraId="600CF16B" w14:textId="571B8CA3" w:rsidR="00E7409E" w:rsidRDefault="00E7409E" w:rsidP="000C6C80">
      <w:pPr>
        <w:spacing w:line="360" w:lineRule="auto"/>
        <w:jc w:val="center"/>
        <w:rPr>
          <w:rFonts w:ascii="Arial" w:hAnsi="Arial" w:cs="Arial"/>
          <w:b/>
          <w:bCs/>
          <w:i/>
          <w:iCs/>
        </w:rPr>
      </w:pPr>
      <w:r>
        <w:rPr>
          <w:rFonts w:ascii="Arial" w:hAnsi="Arial" w:cs="Arial"/>
          <w:b/>
          <w:bCs/>
          <w:i/>
          <w:iCs/>
        </w:rPr>
        <w:t>Word Count on Specification: 2500 (+/- 10%)</w:t>
      </w:r>
    </w:p>
    <w:p w14:paraId="05FE5312" w14:textId="77777777" w:rsidR="00E7409E" w:rsidRPr="00B27B01" w:rsidRDefault="00E7409E" w:rsidP="00E7409E">
      <w:pPr>
        <w:spacing w:line="360" w:lineRule="auto"/>
        <w:rPr>
          <w:rFonts w:ascii="Arial" w:hAnsi="Arial" w:cs="Arial"/>
          <w:b/>
          <w:bCs/>
          <w:i/>
          <w:iCs/>
        </w:rPr>
      </w:pPr>
    </w:p>
    <w:p w14:paraId="01EAC4E0" w14:textId="488EBF98" w:rsidR="004609C7" w:rsidRPr="00E7409E" w:rsidRDefault="00E7409E" w:rsidP="000C6C80">
      <w:pPr>
        <w:spacing w:line="360" w:lineRule="auto"/>
        <w:jc w:val="center"/>
        <w:rPr>
          <w:rFonts w:ascii="Arial" w:hAnsi="Arial" w:cs="Arial"/>
          <w:b/>
          <w:bCs/>
          <w:i/>
          <w:iCs/>
          <w:color w:val="000000" w:themeColor="text1"/>
        </w:rPr>
      </w:pPr>
      <w:r w:rsidRPr="00E7409E">
        <w:rPr>
          <w:rFonts w:ascii="Arial" w:hAnsi="Arial" w:cs="Arial"/>
          <w:b/>
          <w:bCs/>
          <w:i/>
          <w:iCs/>
          <w:color w:val="000000" w:themeColor="text1"/>
        </w:rPr>
        <w:t xml:space="preserve">Word Count on Document: </w:t>
      </w:r>
      <w:r w:rsidR="007811C2">
        <w:rPr>
          <w:rFonts w:ascii="Arial" w:hAnsi="Arial" w:cs="Arial"/>
          <w:b/>
          <w:bCs/>
          <w:i/>
          <w:iCs/>
          <w:color w:val="000000" w:themeColor="text1"/>
        </w:rPr>
        <w:t>2,585 (Excluding Tables)</w:t>
      </w:r>
    </w:p>
    <w:bookmarkStart w:id="0" w:name="_Toc101508117" w:displacedByCustomXml="next"/>
    <w:sdt>
      <w:sdtPr>
        <w:rPr>
          <w:rFonts w:ascii="Times New Roman" w:eastAsia="Times New Roman" w:hAnsi="Times New Roman" w:cs="Times New Roman"/>
          <w:b w:val="0"/>
          <w:bCs w:val="0"/>
          <w:color w:val="auto"/>
          <w:sz w:val="24"/>
          <w:szCs w:val="24"/>
          <w:lang w:val="en-GB" w:eastAsia="en-GB"/>
        </w:rPr>
        <w:id w:val="-1408603919"/>
        <w:docPartObj>
          <w:docPartGallery w:val="Table of Contents"/>
          <w:docPartUnique/>
        </w:docPartObj>
      </w:sdtPr>
      <w:sdtEndPr>
        <w:rPr>
          <w:noProof/>
        </w:rPr>
      </w:sdtEndPr>
      <w:sdtContent>
        <w:p w14:paraId="0613B2C5" w14:textId="01FA4BF2" w:rsidR="00057CA3" w:rsidRDefault="00E7409E" w:rsidP="00D849B6">
          <w:pPr>
            <w:pStyle w:val="TOCHeading"/>
            <w:spacing w:line="360" w:lineRule="auto"/>
            <w:rPr>
              <w:b w:val="0"/>
              <w:bCs w:val="0"/>
              <w:sz w:val="26"/>
              <w:szCs w:val="32"/>
              <w:lang w:val="en-GB" w:eastAsia="en-GB"/>
            </w:rPr>
          </w:pPr>
          <w:r>
            <w:rPr>
              <w:b w:val="0"/>
              <w:bCs w:val="0"/>
              <w:sz w:val="26"/>
              <w:szCs w:val="32"/>
              <w:lang w:val="en-GB" w:eastAsia="en-GB"/>
            </w:rPr>
            <w:t>TABLE OF CONTENTS</w:t>
          </w:r>
        </w:p>
        <w:p w14:paraId="7A403D34" w14:textId="77777777" w:rsidR="001D5046" w:rsidRPr="001D5046" w:rsidRDefault="001D5046" w:rsidP="00D849B6">
          <w:pPr>
            <w:spacing w:line="360" w:lineRule="auto"/>
          </w:pPr>
        </w:p>
        <w:p w14:paraId="211309EC" w14:textId="790F3587" w:rsidR="00D849B6" w:rsidRDefault="00057CA3" w:rsidP="00D849B6">
          <w:pPr>
            <w:pStyle w:val="TOC1"/>
            <w:tabs>
              <w:tab w:val="right" w:leader="dot" w:pos="9016"/>
            </w:tabs>
            <w:spacing w:line="360" w:lineRule="auto"/>
            <w:rPr>
              <w:rStyle w:val="Hyperlink"/>
              <w:noProof/>
            </w:rPr>
          </w:pPr>
          <w:r>
            <w:rPr>
              <w:b w:val="0"/>
              <w:bCs w:val="0"/>
            </w:rPr>
            <w:fldChar w:fldCharType="begin"/>
          </w:r>
          <w:r>
            <w:instrText xml:space="preserve"> TOC \o "1-3" \h \z \u </w:instrText>
          </w:r>
          <w:r>
            <w:rPr>
              <w:b w:val="0"/>
              <w:bCs w:val="0"/>
            </w:rPr>
            <w:fldChar w:fldCharType="separate"/>
          </w:r>
          <w:hyperlink w:anchor="_Toc124154666" w:history="1">
            <w:r w:rsidR="00D849B6" w:rsidRPr="009E7D24">
              <w:rPr>
                <w:rStyle w:val="Hyperlink"/>
                <w:noProof/>
              </w:rPr>
              <w:t>INTRODUCTION</w:t>
            </w:r>
            <w:r w:rsidR="00D849B6">
              <w:rPr>
                <w:noProof/>
                <w:webHidden/>
              </w:rPr>
              <w:tab/>
            </w:r>
            <w:r w:rsidR="00D849B6">
              <w:rPr>
                <w:noProof/>
                <w:webHidden/>
              </w:rPr>
              <w:fldChar w:fldCharType="begin"/>
            </w:r>
            <w:r w:rsidR="00D849B6">
              <w:rPr>
                <w:noProof/>
                <w:webHidden/>
              </w:rPr>
              <w:instrText xml:space="preserve"> PAGEREF _Toc124154666 \h </w:instrText>
            </w:r>
            <w:r w:rsidR="00D849B6">
              <w:rPr>
                <w:noProof/>
                <w:webHidden/>
              </w:rPr>
            </w:r>
            <w:r w:rsidR="00D849B6">
              <w:rPr>
                <w:noProof/>
                <w:webHidden/>
              </w:rPr>
              <w:fldChar w:fldCharType="separate"/>
            </w:r>
            <w:r w:rsidR="00D849B6">
              <w:rPr>
                <w:noProof/>
                <w:webHidden/>
              </w:rPr>
              <w:t>2</w:t>
            </w:r>
            <w:r w:rsidR="00D849B6">
              <w:rPr>
                <w:noProof/>
                <w:webHidden/>
              </w:rPr>
              <w:fldChar w:fldCharType="end"/>
            </w:r>
          </w:hyperlink>
        </w:p>
        <w:p w14:paraId="57857700" w14:textId="77777777" w:rsidR="00D849B6" w:rsidRPr="00D849B6" w:rsidRDefault="00D849B6" w:rsidP="00D849B6">
          <w:pPr>
            <w:rPr>
              <w:rFonts w:eastAsiaTheme="minorEastAsia"/>
            </w:rPr>
          </w:pPr>
        </w:p>
        <w:p w14:paraId="72706D49" w14:textId="04306BF7" w:rsidR="00D849B6" w:rsidRDefault="00D849B6" w:rsidP="00D849B6">
          <w:pPr>
            <w:pStyle w:val="TOC1"/>
            <w:tabs>
              <w:tab w:val="right" w:leader="dot" w:pos="9016"/>
            </w:tabs>
            <w:spacing w:line="360" w:lineRule="auto"/>
            <w:rPr>
              <w:rFonts w:eastAsiaTheme="minorEastAsia" w:cstheme="minorBidi"/>
              <w:b w:val="0"/>
              <w:bCs w:val="0"/>
              <w:i w:val="0"/>
              <w:iCs w:val="0"/>
              <w:noProof/>
            </w:rPr>
          </w:pPr>
          <w:hyperlink w:anchor="_Toc124154667" w:history="1">
            <w:r w:rsidRPr="009E7D24">
              <w:rPr>
                <w:rStyle w:val="Hyperlink"/>
                <w:noProof/>
              </w:rPr>
              <w:t>1.0 PROJECT BACKGROUNDS</w:t>
            </w:r>
            <w:r>
              <w:rPr>
                <w:noProof/>
                <w:webHidden/>
              </w:rPr>
              <w:tab/>
            </w:r>
            <w:r>
              <w:rPr>
                <w:noProof/>
                <w:webHidden/>
              </w:rPr>
              <w:fldChar w:fldCharType="begin"/>
            </w:r>
            <w:r>
              <w:rPr>
                <w:noProof/>
                <w:webHidden/>
              </w:rPr>
              <w:instrText xml:space="preserve"> PAGEREF _Toc124154667 \h </w:instrText>
            </w:r>
            <w:r>
              <w:rPr>
                <w:noProof/>
                <w:webHidden/>
              </w:rPr>
            </w:r>
            <w:r>
              <w:rPr>
                <w:noProof/>
                <w:webHidden/>
              </w:rPr>
              <w:fldChar w:fldCharType="separate"/>
            </w:r>
            <w:r>
              <w:rPr>
                <w:noProof/>
                <w:webHidden/>
              </w:rPr>
              <w:t>3</w:t>
            </w:r>
            <w:r>
              <w:rPr>
                <w:noProof/>
                <w:webHidden/>
              </w:rPr>
              <w:fldChar w:fldCharType="end"/>
            </w:r>
          </w:hyperlink>
        </w:p>
        <w:p w14:paraId="5E1D7F75" w14:textId="363317B0" w:rsidR="00D849B6" w:rsidRDefault="00D849B6" w:rsidP="00D849B6">
          <w:pPr>
            <w:pStyle w:val="TOC2"/>
            <w:tabs>
              <w:tab w:val="right" w:leader="dot" w:pos="9016"/>
            </w:tabs>
            <w:spacing w:line="360" w:lineRule="auto"/>
            <w:rPr>
              <w:rStyle w:val="Hyperlink"/>
              <w:noProof/>
            </w:rPr>
          </w:pPr>
          <w:hyperlink w:anchor="_Toc124154668" w:history="1">
            <w:r w:rsidRPr="009E7D24">
              <w:rPr>
                <w:rStyle w:val="Hyperlink"/>
                <w:noProof/>
              </w:rPr>
              <w:t>1.1 Table detailing key elements of projects</w:t>
            </w:r>
            <w:r>
              <w:rPr>
                <w:noProof/>
                <w:webHidden/>
              </w:rPr>
              <w:tab/>
            </w:r>
            <w:r>
              <w:rPr>
                <w:noProof/>
                <w:webHidden/>
              </w:rPr>
              <w:fldChar w:fldCharType="begin"/>
            </w:r>
            <w:r>
              <w:rPr>
                <w:noProof/>
                <w:webHidden/>
              </w:rPr>
              <w:instrText xml:space="preserve"> PAGEREF _Toc124154668 \h </w:instrText>
            </w:r>
            <w:r>
              <w:rPr>
                <w:noProof/>
                <w:webHidden/>
              </w:rPr>
            </w:r>
            <w:r>
              <w:rPr>
                <w:noProof/>
                <w:webHidden/>
              </w:rPr>
              <w:fldChar w:fldCharType="separate"/>
            </w:r>
            <w:r>
              <w:rPr>
                <w:noProof/>
                <w:webHidden/>
              </w:rPr>
              <w:t>3</w:t>
            </w:r>
            <w:r>
              <w:rPr>
                <w:noProof/>
                <w:webHidden/>
              </w:rPr>
              <w:fldChar w:fldCharType="end"/>
            </w:r>
          </w:hyperlink>
        </w:p>
        <w:p w14:paraId="612088DC" w14:textId="77777777" w:rsidR="00D849B6" w:rsidRPr="00D849B6" w:rsidRDefault="00D849B6" w:rsidP="00D849B6">
          <w:pPr>
            <w:rPr>
              <w:rFonts w:eastAsiaTheme="minorEastAsia"/>
            </w:rPr>
          </w:pPr>
        </w:p>
        <w:p w14:paraId="2CAF81BF" w14:textId="6DF87074" w:rsidR="00D849B6" w:rsidRDefault="00D849B6" w:rsidP="00D849B6">
          <w:pPr>
            <w:pStyle w:val="TOC1"/>
            <w:tabs>
              <w:tab w:val="right" w:leader="dot" w:pos="9016"/>
            </w:tabs>
            <w:spacing w:line="360" w:lineRule="auto"/>
            <w:rPr>
              <w:rFonts w:eastAsiaTheme="minorEastAsia" w:cstheme="minorBidi"/>
              <w:b w:val="0"/>
              <w:bCs w:val="0"/>
              <w:i w:val="0"/>
              <w:iCs w:val="0"/>
              <w:noProof/>
            </w:rPr>
          </w:pPr>
          <w:hyperlink w:anchor="_Toc124154669" w:history="1">
            <w:r w:rsidRPr="009E7D24">
              <w:rPr>
                <w:rStyle w:val="Hyperlink"/>
                <w:noProof/>
              </w:rPr>
              <w:t>2.0 PROCUREMENT ROUTES</w:t>
            </w:r>
            <w:r>
              <w:rPr>
                <w:noProof/>
                <w:webHidden/>
              </w:rPr>
              <w:tab/>
            </w:r>
            <w:r>
              <w:rPr>
                <w:noProof/>
                <w:webHidden/>
              </w:rPr>
              <w:fldChar w:fldCharType="begin"/>
            </w:r>
            <w:r>
              <w:rPr>
                <w:noProof/>
                <w:webHidden/>
              </w:rPr>
              <w:instrText xml:space="preserve"> PAGEREF _Toc124154669 \h </w:instrText>
            </w:r>
            <w:r>
              <w:rPr>
                <w:noProof/>
                <w:webHidden/>
              </w:rPr>
            </w:r>
            <w:r>
              <w:rPr>
                <w:noProof/>
                <w:webHidden/>
              </w:rPr>
              <w:fldChar w:fldCharType="separate"/>
            </w:r>
            <w:r>
              <w:rPr>
                <w:noProof/>
                <w:webHidden/>
              </w:rPr>
              <w:t>4</w:t>
            </w:r>
            <w:r>
              <w:rPr>
                <w:noProof/>
                <w:webHidden/>
              </w:rPr>
              <w:fldChar w:fldCharType="end"/>
            </w:r>
          </w:hyperlink>
        </w:p>
        <w:p w14:paraId="641158D9" w14:textId="40F0475E" w:rsidR="00D849B6" w:rsidRDefault="00D849B6" w:rsidP="00D849B6">
          <w:pPr>
            <w:pStyle w:val="TOC2"/>
            <w:tabs>
              <w:tab w:val="right" w:leader="dot" w:pos="9016"/>
            </w:tabs>
            <w:spacing w:line="360" w:lineRule="auto"/>
            <w:rPr>
              <w:rFonts w:eastAsiaTheme="minorEastAsia" w:cstheme="minorBidi"/>
              <w:b w:val="0"/>
              <w:bCs w:val="0"/>
              <w:noProof/>
              <w:sz w:val="24"/>
              <w:szCs w:val="24"/>
            </w:rPr>
          </w:pPr>
          <w:hyperlink w:anchor="_Toc124154670" w:history="1">
            <w:r w:rsidRPr="009E7D24">
              <w:rPr>
                <w:rStyle w:val="Hyperlink"/>
                <w:noProof/>
              </w:rPr>
              <w:t>2.1 Holyrood Procurement</w:t>
            </w:r>
            <w:r>
              <w:rPr>
                <w:noProof/>
                <w:webHidden/>
              </w:rPr>
              <w:tab/>
            </w:r>
            <w:r>
              <w:rPr>
                <w:noProof/>
                <w:webHidden/>
              </w:rPr>
              <w:fldChar w:fldCharType="begin"/>
            </w:r>
            <w:r>
              <w:rPr>
                <w:noProof/>
                <w:webHidden/>
              </w:rPr>
              <w:instrText xml:space="preserve"> PAGEREF _Toc124154670 \h </w:instrText>
            </w:r>
            <w:r>
              <w:rPr>
                <w:noProof/>
                <w:webHidden/>
              </w:rPr>
            </w:r>
            <w:r>
              <w:rPr>
                <w:noProof/>
                <w:webHidden/>
              </w:rPr>
              <w:fldChar w:fldCharType="separate"/>
            </w:r>
            <w:r>
              <w:rPr>
                <w:noProof/>
                <w:webHidden/>
              </w:rPr>
              <w:t>4</w:t>
            </w:r>
            <w:r>
              <w:rPr>
                <w:noProof/>
                <w:webHidden/>
              </w:rPr>
              <w:fldChar w:fldCharType="end"/>
            </w:r>
          </w:hyperlink>
        </w:p>
        <w:p w14:paraId="088A5C38" w14:textId="382F5C87" w:rsidR="00D849B6" w:rsidRDefault="00D849B6" w:rsidP="00D849B6">
          <w:pPr>
            <w:pStyle w:val="TOC2"/>
            <w:tabs>
              <w:tab w:val="right" w:leader="dot" w:pos="9016"/>
            </w:tabs>
            <w:spacing w:line="360" w:lineRule="auto"/>
            <w:rPr>
              <w:rStyle w:val="Hyperlink"/>
              <w:noProof/>
            </w:rPr>
          </w:pPr>
          <w:hyperlink w:anchor="_Toc124154671" w:history="1">
            <w:r w:rsidRPr="009E7D24">
              <w:rPr>
                <w:rStyle w:val="Hyperlink"/>
                <w:noProof/>
              </w:rPr>
              <w:t>2.1 Sennedd Procurement</w:t>
            </w:r>
            <w:r>
              <w:rPr>
                <w:noProof/>
                <w:webHidden/>
              </w:rPr>
              <w:tab/>
            </w:r>
            <w:r>
              <w:rPr>
                <w:noProof/>
                <w:webHidden/>
              </w:rPr>
              <w:fldChar w:fldCharType="begin"/>
            </w:r>
            <w:r>
              <w:rPr>
                <w:noProof/>
                <w:webHidden/>
              </w:rPr>
              <w:instrText xml:space="preserve"> PAGEREF _Toc124154671 \h </w:instrText>
            </w:r>
            <w:r>
              <w:rPr>
                <w:noProof/>
                <w:webHidden/>
              </w:rPr>
            </w:r>
            <w:r>
              <w:rPr>
                <w:noProof/>
                <w:webHidden/>
              </w:rPr>
              <w:fldChar w:fldCharType="separate"/>
            </w:r>
            <w:r>
              <w:rPr>
                <w:noProof/>
                <w:webHidden/>
              </w:rPr>
              <w:t>6</w:t>
            </w:r>
            <w:r>
              <w:rPr>
                <w:noProof/>
                <w:webHidden/>
              </w:rPr>
              <w:fldChar w:fldCharType="end"/>
            </w:r>
          </w:hyperlink>
        </w:p>
        <w:p w14:paraId="0BFD8382" w14:textId="77777777" w:rsidR="00D849B6" w:rsidRPr="00D849B6" w:rsidRDefault="00D849B6" w:rsidP="00D849B6">
          <w:pPr>
            <w:rPr>
              <w:rFonts w:eastAsiaTheme="minorEastAsia"/>
            </w:rPr>
          </w:pPr>
        </w:p>
        <w:p w14:paraId="3F008C96" w14:textId="752E6696" w:rsidR="00D849B6" w:rsidRDefault="00D849B6" w:rsidP="00D849B6">
          <w:pPr>
            <w:pStyle w:val="TOC1"/>
            <w:tabs>
              <w:tab w:val="right" w:leader="dot" w:pos="9016"/>
            </w:tabs>
            <w:spacing w:line="360" w:lineRule="auto"/>
            <w:rPr>
              <w:rFonts w:eastAsiaTheme="minorEastAsia" w:cstheme="minorBidi"/>
              <w:b w:val="0"/>
              <w:bCs w:val="0"/>
              <w:i w:val="0"/>
              <w:iCs w:val="0"/>
              <w:noProof/>
            </w:rPr>
          </w:pPr>
          <w:hyperlink w:anchor="_Toc124154672" w:history="1">
            <w:r w:rsidRPr="009E7D24">
              <w:rPr>
                <w:rStyle w:val="Hyperlink"/>
                <w:noProof/>
              </w:rPr>
              <w:t>3.0 ISSUES</w:t>
            </w:r>
            <w:r>
              <w:rPr>
                <w:noProof/>
                <w:webHidden/>
              </w:rPr>
              <w:tab/>
            </w:r>
            <w:r>
              <w:rPr>
                <w:noProof/>
                <w:webHidden/>
              </w:rPr>
              <w:fldChar w:fldCharType="begin"/>
            </w:r>
            <w:r>
              <w:rPr>
                <w:noProof/>
                <w:webHidden/>
              </w:rPr>
              <w:instrText xml:space="preserve"> PAGEREF _Toc124154672 \h </w:instrText>
            </w:r>
            <w:r>
              <w:rPr>
                <w:noProof/>
                <w:webHidden/>
              </w:rPr>
            </w:r>
            <w:r>
              <w:rPr>
                <w:noProof/>
                <w:webHidden/>
              </w:rPr>
              <w:fldChar w:fldCharType="separate"/>
            </w:r>
            <w:r>
              <w:rPr>
                <w:noProof/>
                <w:webHidden/>
              </w:rPr>
              <w:t>6</w:t>
            </w:r>
            <w:r>
              <w:rPr>
                <w:noProof/>
                <w:webHidden/>
              </w:rPr>
              <w:fldChar w:fldCharType="end"/>
            </w:r>
          </w:hyperlink>
        </w:p>
        <w:p w14:paraId="131E31D5" w14:textId="2277959F" w:rsidR="00D849B6" w:rsidRDefault="00D849B6" w:rsidP="00D849B6">
          <w:pPr>
            <w:pStyle w:val="TOC2"/>
            <w:tabs>
              <w:tab w:val="right" w:leader="dot" w:pos="9016"/>
            </w:tabs>
            <w:spacing w:line="360" w:lineRule="auto"/>
            <w:rPr>
              <w:rFonts w:eastAsiaTheme="minorEastAsia" w:cstheme="minorBidi"/>
              <w:b w:val="0"/>
              <w:bCs w:val="0"/>
              <w:noProof/>
              <w:sz w:val="24"/>
              <w:szCs w:val="24"/>
            </w:rPr>
          </w:pPr>
          <w:hyperlink w:anchor="_Toc124154673" w:history="1">
            <w:r w:rsidRPr="009E7D24">
              <w:rPr>
                <w:rStyle w:val="Hyperlink"/>
                <w:noProof/>
              </w:rPr>
              <w:t>3.1 Holyrood Issues</w:t>
            </w:r>
            <w:r>
              <w:rPr>
                <w:noProof/>
                <w:webHidden/>
              </w:rPr>
              <w:tab/>
            </w:r>
            <w:r>
              <w:rPr>
                <w:noProof/>
                <w:webHidden/>
              </w:rPr>
              <w:fldChar w:fldCharType="begin"/>
            </w:r>
            <w:r>
              <w:rPr>
                <w:noProof/>
                <w:webHidden/>
              </w:rPr>
              <w:instrText xml:space="preserve"> PAGEREF _Toc124154673 \h </w:instrText>
            </w:r>
            <w:r>
              <w:rPr>
                <w:noProof/>
                <w:webHidden/>
              </w:rPr>
            </w:r>
            <w:r>
              <w:rPr>
                <w:noProof/>
                <w:webHidden/>
              </w:rPr>
              <w:fldChar w:fldCharType="separate"/>
            </w:r>
            <w:r>
              <w:rPr>
                <w:noProof/>
                <w:webHidden/>
              </w:rPr>
              <w:t>7</w:t>
            </w:r>
            <w:r>
              <w:rPr>
                <w:noProof/>
                <w:webHidden/>
              </w:rPr>
              <w:fldChar w:fldCharType="end"/>
            </w:r>
          </w:hyperlink>
        </w:p>
        <w:p w14:paraId="086A7BF8" w14:textId="17AACB40" w:rsidR="00D849B6" w:rsidRDefault="00D849B6" w:rsidP="00D849B6">
          <w:pPr>
            <w:pStyle w:val="TOC2"/>
            <w:tabs>
              <w:tab w:val="right" w:leader="dot" w:pos="9016"/>
            </w:tabs>
            <w:spacing w:line="360" w:lineRule="auto"/>
            <w:rPr>
              <w:rStyle w:val="Hyperlink"/>
              <w:noProof/>
            </w:rPr>
          </w:pPr>
          <w:hyperlink w:anchor="_Toc124154674" w:history="1">
            <w:r w:rsidRPr="009E7D24">
              <w:rPr>
                <w:rStyle w:val="Hyperlink"/>
                <w:noProof/>
              </w:rPr>
              <w:t>3.2 Senedd Issues</w:t>
            </w:r>
            <w:r>
              <w:rPr>
                <w:noProof/>
                <w:webHidden/>
              </w:rPr>
              <w:tab/>
            </w:r>
            <w:r>
              <w:rPr>
                <w:noProof/>
                <w:webHidden/>
              </w:rPr>
              <w:fldChar w:fldCharType="begin"/>
            </w:r>
            <w:r>
              <w:rPr>
                <w:noProof/>
                <w:webHidden/>
              </w:rPr>
              <w:instrText xml:space="preserve"> PAGEREF _Toc124154674 \h </w:instrText>
            </w:r>
            <w:r>
              <w:rPr>
                <w:noProof/>
                <w:webHidden/>
              </w:rPr>
            </w:r>
            <w:r>
              <w:rPr>
                <w:noProof/>
                <w:webHidden/>
              </w:rPr>
              <w:fldChar w:fldCharType="separate"/>
            </w:r>
            <w:r>
              <w:rPr>
                <w:noProof/>
                <w:webHidden/>
              </w:rPr>
              <w:t>8</w:t>
            </w:r>
            <w:r>
              <w:rPr>
                <w:noProof/>
                <w:webHidden/>
              </w:rPr>
              <w:fldChar w:fldCharType="end"/>
            </w:r>
          </w:hyperlink>
        </w:p>
        <w:p w14:paraId="0E44127F" w14:textId="77777777" w:rsidR="00D849B6" w:rsidRPr="00D849B6" w:rsidRDefault="00D849B6" w:rsidP="00D849B6">
          <w:pPr>
            <w:rPr>
              <w:rFonts w:eastAsiaTheme="minorEastAsia"/>
            </w:rPr>
          </w:pPr>
        </w:p>
        <w:p w14:paraId="7822866C" w14:textId="7C0BFB6E" w:rsidR="00D849B6" w:rsidRDefault="00D849B6" w:rsidP="00D849B6">
          <w:pPr>
            <w:pStyle w:val="TOC1"/>
            <w:tabs>
              <w:tab w:val="right" w:leader="dot" w:pos="9016"/>
            </w:tabs>
            <w:spacing w:line="360" w:lineRule="auto"/>
            <w:rPr>
              <w:rFonts w:eastAsiaTheme="minorEastAsia" w:cstheme="minorBidi"/>
              <w:b w:val="0"/>
              <w:bCs w:val="0"/>
              <w:i w:val="0"/>
              <w:iCs w:val="0"/>
              <w:noProof/>
            </w:rPr>
          </w:pPr>
          <w:hyperlink w:anchor="_Toc124154675" w:history="1">
            <w:r w:rsidRPr="009E7D24">
              <w:rPr>
                <w:rStyle w:val="Hyperlink"/>
                <w:noProof/>
              </w:rPr>
              <w:t>4.0 RECCOMENDATIONS</w:t>
            </w:r>
            <w:r>
              <w:rPr>
                <w:noProof/>
                <w:webHidden/>
              </w:rPr>
              <w:tab/>
            </w:r>
            <w:r>
              <w:rPr>
                <w:noProof/>
                <w:webHidden/>
              </w:rPr>
              <w:fldChar w:fldCharType="begin"/>
            </w:r>
            <w:r>
              <w:rPr>
                <w:noProof/>
                <w:webHidden/>
              </w:rPr>
              <w:instrText xml:space="preserve"> PAGEREF _Toc124154675 \h </w:instrText>
            </w:r>
            <w:r>
              <w:rPr>
                <w:noProof/>
                <w:webHidden/>
              </w:rPr>
            </w:r>
            <w:r>
              <w:rPr>
                <w:noProof/>
                <w:webHidden/>
              </w:rPr>
              <w:fldChar w:fldCharType="separate"/>
            </w:r>
            <w:r>
              <w:rPr>
                <w:noProof/>
                <w:webHidden/>
              </w:rPr>
              <w:t>9</w:t>
            </w:r>
            <w:r>
              <w:rPr>
                <w:noProof/>
                <w:webHidden/>
              </w:rPr>
              <w:fldChar w:fldCharType="end"/>
            </w:r>
          </w:hyperlink>
        </w:p>
        <w:p w14:paraId="5F8BD950" w14:textId="64681D58" w:rsidR="00D849B6" w:rsidRDefault="00D849B6" w:rsidP="00D849B6">
          <w:pPr>
            <w:pStyle w:val="TOC2"/>
            <w:tabs>
              <w:tab w:val="right" w:leader="dot" w:pos="9016"/>
            </w:tabs>
            <w:spacing w:line="360" w:lineRule="auto"/>
            <w:rPr>
              <w:rFonts w:eastAsiaTheme="minorEastAsia" w:cstheme="minorBidi"/>
              <w:b w:val="0"/>
              <w:bCs w:val="0"/>
              <w:noProof/>
              <w:sz w:val="24"/>
              <w:szCs w:val="24"/>
            </w:rPr>
          </w:pPr>
          <w:hyperlink w:anchor="_Toc124154676" w:history="1">
            <w:r w:rsidRPr="009E7D24">
              <w:rPr>
                <w:rStyle w:val="Hyperlink"/>
                <w:noProof/>
              </w:rPr>
              <w:t>4.1 Holyrood Recommendations</w:t>
            </w:r>
            <w:r>
              <w:rPr>
                <w:noProof/>
                <w:webHidden/>
              </w:rPr>
              <w:tab/>
            </w:r>
            <w:r>
              <w:rPr>
                <w:noProof/>
                <w:webHidden/>
              </w:rPr>
              <w:fldChar w:fldCharType="begin"/>
            </w:r>
            <w:r>
              <w:rPr>
                <w:noProof/>
                <w:webHidden/>
              </w:rPr>
              <w:instrText xml:space="preserve"> PAGEREF _Toc124154676 \h </w:instrText>
            </w:r>
            <w:r>
              <w:rPr>
                <w:noProof/>
                <w:webHidden/>
              </w:rPr>
            </w:r>
            <w:r>
              <w:rPr>
                <w:noProof/>
                <w:webHidden/>
              </w:rPr>
              <w:fldChar w:fldCharType="separate"/>
            </w:r>
            <w:r>
              <w:rPr>
                <w:noProof/>
                <w:webHidden/>
              </w:rPr>
              <w:t>10</w:t>
            </w:r>
            <w:r>
              <w:rPr>
                <w:noProof/>
                <w:webHidden/>
              </w:rPr>
              <w:fldChar w:fldCharType="end"/>
            </w:r>
          </w:hyperlink>
        </w:p>
        <w:p w14:paraId="131CCA7A" w14:textId="6486471C" w:rsidR="00D849B6" w:rsidRDefault="00D849B6" w:rsidP="00D849B6">
          <w:pPr>
            <w:pStyle w:val="TOC2"/>
            <w:tabs>
              <w:tab w:val="right" w:leader="dot" w:pos="9016"/>
            </w:tabs>
            <w:spacing w:line="360" w:lineRule="auto"/>
            <w:rPr>
              <w:rStyle w:val="Hyperlink"/>
              <w:noProof/>
            </w:rPr>
          </w:pPr>
          <w:hyperlink w:anchor="_Toc124154677" w:history="1">
            <w:r w:rsidRPr="009E7D24">
              <w:rPr>
                <w:rStyle w:val="Hyperlink"/>
                <w:noProof/>
              </w:rPr>
              <w:t>4.2 Senedd Recommendations</w:t>
            </w:r>
            <w:r>
              <w:rPr>
                <w:noProof/>
                <w:webHidden/>
              </w:rPr>
              <w:tab/>
            </w:r>
            <w:r>
              <w:rPr>
                <w:noProof/>
                <w:webHidden/>
              </w:rPr>
              <w:fldChar w:fldCharType="begin"/>
            </w:r>
            <w:r>
              <w:rPr>
                <w:noProof/>
                <w:webHidden/>
              </w:rPr>
              <w:instrText xml:space="preserve"> PAGEREF _Toc124154677 \h </w:instrText>
            </w:r>
            <w:r>
              <w:rPr>
                <w:noProof/>
                <w:webHidden/>
              </w:rPr>
            </w:r>
            <w:r>
              <w:rPr>
                <w:noProof/>
                <w:webHidden/>
              </w:rPr>
              <w:fldChar w:fldCharType="separate"/>
            </w:r>
            <w:r>
              <w:rPr>
                <w:noProof/>
                <w:webHidden/>
              </w:rPr>
              <w:t>11</w:t>
            </w:r>
            <w:r>
              <w:rPr>
                <w:noProof/>
                <w:webHidden/>
              </w:rPr>
              <w:fldChar w:fldCharType="end"/>
            </w:r>
          </w:hyperlink>
        </w:p>
        <w:p w14:paraId="0E62E720" w14:textId="77777777" w:rsidR="00D849B6" w:rsidRPr="00D849B6" w:rsidRDefault="00D849B6" w:rsidP="00D849B6">
          <w:pPr>
            <w:rPr>
              <w:rFonts w:eastAsiaTheme="minorEastAsia"/>
            </w:rPr>
          </w:pPr>
        </w:p>
        <w:p w14:paraId="529059D3" w14:textId="034963F6" w:rsidR="00D849B6" w:rsidRDefault="00D849B6" w:rsidP="00D849B6">
          <w:pPr>
            <w:pStyle w:val="TOC1"/>
            <w:tabs>
              <w:tab w:val="right" w:leader="dot" w:pos="9016"/>
            </w:tabs>
            <w:spacing w:line="360" w:lineRule="auto"/>
            <w:rPr>
              <w:rStyle w:val="Hyperlink"/>
              <w:noProof/>
            </w:rPr>
          </w:pPr>
          <w:hyperlink w:anchor="_Toc124154678" w:history="1">
            <w:r w:rsidRPr="009E7D24">
              <w:rPr>
                <w:rStyle w:val="Hyperlink"/>
                <w:noProof/>
              </w:rPr>
              <w:t>CONCLUSION</w:t>
            </w:r>
            <w:r>
              <w:rPr>
                <w:noProof/>
                <w:webHidden/>
              </w:rPr>
              <w:tab/>
            </w:r>
            <w:r>
              <w:rPr>
                <w:noProof/>
                <w:webHidden/>
              </w:rPr>
              <w:fldChar w:fldCharType="begin"/>
            </w:r>
            <w:r>
              <w:rPr>
                <w:noProof/>
                <w:webHidden/>
              </w:rPr>
              <w:instrText xml:space="preserve"> PAGEREF _Toc124154678 \h </w:instrText>
            </w:r>
            <w:r>
              <w:rPr>
                <w:noProof/>
                <w:webHidden/>
              </w:rPr>
            </w:r>
            <w:r>
              <w:rPr>
                <w:noProof/>
                <w:webHidden/>
              </w:rPr>
              <w:fldChar w:fldCharType="separate"/>
            </w:r>
            <w:r>
              <w:rPr>
                <w:noProof/>
                <w:webHidden/>
              </w:rPr>
              <w:t>11</w:t>
            </w:r>
            <w:r>
              <w:rPr>
                <w:noProof/>
                <w:webHidden/>
              </w:rPr>
              <w:fldChar w:fldCharType="end"/>
            </w:r>
          </w:hyperlink>
        </w:p>
        <w:p w14:paraId="318C83B9" w14:textId="77777777" w:rsidR="00D849B6" w:rsidRPr="00D849B6" w:rsidRDefault="00D849B6" w:rsidP="00D849B6">
          <w:pPr>
            <w:rPr>
              <w:rFonts w:eastAsiaTheme="minorEastAsia"/>
            </w:rPr>
          </w:pPr>
        </w:p>
        <w:p w14:paraId="06D2D3A4" w14:textId="6EB7F0B2" w:rsidR="00D849B6" w:rsidRDefault="00D849B6" w:rsidP="00D849B6">
          <w:pPr>
            <w:pStyle w:val="TOC1"/>
            <w:tabs>
              <w:tab w:val="right" w:leader="dot" w:pos="9016"/>
            </w:tabs>
            <w:spacing w:line="360" w:lineRule="auto"/>
            <w:rPr>
              <w:rFonts w:eastAsiaTheme="minorEastAsia" w:cstheme="minorBidi"/>
              <w:b w:val="0"/>
              <w:bCs w:val="0"/>
              <w:i w:val="0"/>
              <w:iCs w:val="0"/>
              <w:noProof/>
            </w:rPr>
          </w:pPr>
          <w:hyperlink w:anchor="_Toc124154679" w:history="1">
            <w:r w:rsidRPr="009E7D24">
              <w:rPr>
                <w:rStyle w:val="Hyperlink"/>
                <w:noProof/>
              </w:rPr>
              <w:t>REFERENCE LIST</w:t>
            </w:r>
            <w:r>
              <w:rPr>
                <w:noProof/>
                <w:webHidden/>
              </w:rPr>
              <w:tab/>
            </w:r>
            <w:r>
              <w:rPr>
                <w:noProof/>
                <w:webHidden/>
              </w:rPr>
              <w:fldChar w:fldCharType="begin"/>
            </w:r>
            <w:r>
              <w:rPr>
                <w:noProof/>
                <w:webHidden/>
              </w:rPr>
              <w:instrText xml:space="preserve"> PAGEREF _Toc124154679 \h </w:instrText>
            </w:r>
            <w:r>
              <w:rPr>
                <w:noProof/>
                <w:webHidden/>
              </w:rPr>
            </w:r>
            <w:r>
              <w:rPr>
                <w:noProof/>
                <w:webHidden/>
              </w:rPr>
              <w:fldChar w:fldCharType="separate"/>
            </w:r>
            <w:r>
              <w:rPr>
                <w:noProof/>
                <w:webHidden/>
              </w:rPr>
              <w:t>12</w:t>
            </w:r>
            <w:r>
              <w:rPr>
                <w:noProof/>
                <w:webHidden/>
              </w:rPr>
              <w:fldChar w:fldCharType="end"/>
            </w:r>
          </w:hyperlink>
        </w:p>
        <w:p w14:paraId="53906AA0" w14:textId="610DE1D7" w:rsidR="003C5925" w:rsidRPr="00057CA3" w:rsidRDefault="00057CA3" w:rsidP="00D849B6">
          <w:pPr>
            <w:spacing w:line="360" w:lineRule="auto"/>
          </w:pPr>
          <w:r>
            <w:rPr>
              <w:b/>
              <w:bCs/>
              <w:noProof/>
            </w:rPr>
            <w:fldChar w:fldCharType="end"/>
          </w:r>
        </w:p>
      </w:sdtContent>
    </w:sdt>
    <w:p w14:paraId="3EF15D42" w14:textId="77777777" w:rsidR="003C5925" w:rsidRDefault="003C5925" w:rsidP="006340DB">
      <w:pPr>
        <w:pStyle w:val="Heading1"/>
        <w:spacing w:line="360" w:lineRule="auto"/>
        <w:jc w:val="both"/>
        <w:rPr>
          <w:rFonts w:cs="Arial"/>
          <w:b/>
          <w:bCs/>
          <w:sz w:val="24"/>
          <w:szCs w:val="24"/>
        </w:rPr>
      </w:pPr>
    </w:p>
    <w:p w14:paraId="50D346AD" w14:textId="77777777" w:rsidR="003C5925" w:rsidRDefault="003C5925" w:rsidP="006340DB">
      <w:pPr>
        <w:pStyle w:val="Heading1"/>
        <w:spacing w:line="360" w:lineRule="auto"/>
        <w:jc w:val="both"/>
        <w:rPr>
          <w:rFonts w:cs="Arial"/>
          <w:b/>
          <w:bCs/>
          <w:sz w:val="24"/>
          <w:szCs w:val="24"/>
        </w:rPr>
      </w:pPr>
    </w:p>
    <w:p w14:paraId="670E14A1" w14:textId="77777777" w:rsidR="003C5925" w:rsidRDefault="003C5925" w:rsidP="006340DB">
      <w:pPr>
        <w:pStyle w:val="Heading1"/>
        <w:spacing w:line="360" w:lineRule="auto"/>
        <w:jc w:val="both"/>
        <w:rPr>
          <w:rFonts w:cs="Arial"/>
          <w:b/>
          <w:bCs/>
          <w:sz w:val="24"/>
          <w:szCs w:val="24"/>
        </w:rPr>
      </w:pPr>
    </w:p>
    <w:p w14:paraId="76189C28" w14:textId="25ABF195" w:rsidR="00057CA3" w:rsidRDefault="00057CA3" w:rsidP="00057CA3"/>
    <w:p w14:paraId="505FB9D8" w14:textId="03696FB6" w:rsidR="00E7409E" w:rsidRDefault="00E7409E" w:rsidP="00057CA3"/>
    <w:p w14:paraId="7EEF3D3B" w14:textId="3B0CEF67" w:rsidR="00E7409E" w:rsidRDefault="00E7409E" w:rsidP="00057CA3"/>
    <w:p w14:paraId="7A491CB4" w14:textId="61DF20DF" w:rsidR="00E7409E" w:rsidRDefault="00E7409E" w:rsidP="00057CA3"/>
    <w:p w14:paraId="6B6F1DE6" w14:textId="77777777" w:rsidR="00D849B6" w:rsidRPr="00057CA3" w:rsidRDefault="00D849B6" w:rsidP="00057CA3"/>
    <w:p w14:paraId="0E9191D5" w14:textId="42356652" w:rsidR="000C6C80" w:rsidRDefault="004157F6" w:rsidP="00057CA3">
      <w:pPr>
        <w:pStyle w:val="Heading1"/>
        <w:spacing w:line="360" w:lineRule="auto"/>
      </w:pPr>
      <w:bookmarkStart w:id="1" w:name="_Toc124154666"/>
      <w:r w:rsidRPr="001A3865">
        <w:lastRenderedPageBreak/>
        <w:t>I</w:t>
      </w:r>
      <w:bookmarkEnd w:id="0"/>
      <w:r w:rsidR="001A3865" w:rsidRPr="001A3865">
        <w:t>NTRODUCTION</w:t>
      </w:r>
      <w:bookmarkEnd w:id="1"/>
    </w:p>
    <w:p w14:paraId="1092FB47" w14:textId="5B639713" w:rsidR="0071493B" w:rsidRDefault="00CE2608" w:rsidP="00AF5F97">
      <w:pPr>
        <w:spacing w:line="360" w:lineRule="auto"/>
        <w:jc w:val="both"/>
        <w:rPr>
          <w:rFonts w:ascii="Arial" w:hAnsi="Arial" w:cs="Arial"/>
        </w:rPr>
      </w:pPr>
      <w:r>
        <w:rPr>
          <w:rFonts w:ascii="Arial" w:hAnsi="Arial" w:cs="Arial"/>
        </w:rPr>
        <w:t xml:space="preserve">Within the construction industry over recent years, the industry has obtained a poor reputation for service delivery which comprises of projects being delivered late and over budget. Procurement can be a detrimental aspect of a construction project and can determine the outcome of how successful a project will be. </w:t>
      </w:r>
      <w:r w:rsidR="0071493B">
        <w:rPr>
          <w:rFonts w:ascii="Arial" w:hAnsi="Arial" w:cs="Arial"/>
        </w:rPr>
        <w:t>This assignment will discuss two example projects, both of which were public sector projects in which the projects came under scrutiny for both time &amp; cost elements.</w:t>
      </w:r>
      <w:r w:rsidR="000B771D">
        <w:rPr>
          <w:rFonts w:ascii="Arial" w:hAnsi="Arial" w:cs="Arial"/>
        </w:rPr>
        <w:t xml:space="preserve"> </w:t>
      </w:r>
    </w:p>
    <w:p w14:paraId="16A7A798" w14:textId="38D53714" w:rsidR="00A0167D" w:rsidRDefault="00A0167D" w:rsidP="00AF5F97">
      <w:pPr>
        <w:spacing w:line="360" w:lineRule="auto"/>
        <w:jc w:val="both"/>
        <w:rPr>
          <w:rFonts w:ascii="Arial" w:hAnsi="Arial" w:cs="Arial"/>
        </w:rPr>
      </w:pPr>
    </w:p>
    <w:p w14:paraId="0DA156CD" w14:textId="6ECE9A52" w:rsidR="00821AAF" w:rsidRDefault="00057CA3" w:rsidP="00057CA3">
      <w:pPr>
        <w:pStyle w:val="Heading1"/>
        <w:spacing w:line="360" w:lineRule="auto"/>
      </w:pPr>
      <w:bookmarkStart w:id="2" w:name="_Toc124154667"/>
      <w:r>
        <w:t xml:space="preserve">1.0 </w:t>
      </w:r>
      <w:r w:rsidR="00A0167D" w:rsidRPr="00CA06E9">
        <w:t>PROJECT BACKGROUND</w:t>
      </w:r>
      <w:r w:rsidR="00B31A03">
        <w:t>S</w:t>
      </w:r>
      <w:bookmarkEnd w:id="2"/>
    </w:p>
    <w:p w14:paraId="46E3C46F" w14:textId="2609AB09" w:rsidR="00F8773D" w:rsidRDefault="00F8773D" w:rsidP="00AF5F97">
      <w:pPr>
        <w:spacing w:line="360" w:lineRule="auto"/>
        <w:jc w:val="both"/>
        <w:rPr>
          <w:rFonts w:ascii="Arial" w:hAnsi="Arial" w:cs="Arial"/>
        </w:rPr>
      </w:pPr>
      <w:r>
        <w:rPr>
          <w:rFonts w:ascii="Arial" w:hAnsi="Arial" w:cs="Arial"/>
        </w:rPr>
        <w:t xml:space="preserve">The two public sector projects which will be compared &amp; contrasted </w:t>
      </w:r>
      <w:proofErr w:type="gramStart"/>
      <w:r>
        <w:rPr>
          <w:rFonts w:ascii="Arial" w:hAnsi="Arial" w:cs="Arial"/>
        </w:rPr>
        <w:t>in regards to</w:t>
      </w:r>
      <w:proofErr w:type="gramEnd"/>
      <w:r>
        <w:rPr>
          <w:rFonts w:ascii="Arial" w:hAnsi="Arial" w:cs="Arial"/>
        </w:rPr>
        <w:t xml:space="preserve"> </w:t>
      </w:r>
      <w:r w:rsidR="00A322BE">
        <w:rPr>
          <w:rFonts w:ascii="Arial" w:hAnsi="Arial" w:cs="Arial"/>
        </w:rPr>
        <w:t xml:space="preserve">the </w:t>
      </w:r>
      <w:r>
        <w:rPr>
          <w:rFonts w:ascii="Arial" w:hAnsi="Arial" w:cs="Arial"/>
        </w:rPr>
        <w:t>way in which they were procured are two parliament buildings which were public sector projects</w:t>
      </w:r>
      <w:r w:rsidR="00126FF7">
        <w:rPr>
          <w:rFonts w:ascii="Arial" w:hAnsi="Arial" w:cs="Arial"/>
        </w:rPr>
        <w:t>:</w:t>
      </w:r>
    </w:p>
    <w:p w14:paraId="4D2ED0D0" w14:textId="6C7A87D1" w:rsidR="00F8773D" w:rsidRPr="00F8773D" w:rsidRDefault="00F8773D" w:rsidP="00AF5F97">
      <w:pPr>
        <w:pStyle w:val="ListParagraph"/>
        <w:numPr>
          <w:ilvl w:val="0"/>
          <w:numId w:val="11"/>
        </w:numPr>
        <w:spacing w:line="360" w:lineRule="auto"/>
        <w:jc w:val="both"/>
        <w:rPr>
          <w:rFonts w:ascii="Arial" w:hAnsi="Arial" w:cs="Arial"/>
        </w:rPr>
      </w:pPr>
      <w:r w:rsidRPr="00F8773D">
        <w:rPr>
          <w:rFonts w:ascii="Arial" w:hAnsi="Arial" w:cs="Arial"/>
        </w:rPr>
        <w:t>The Welsh Parliament Building also referred to as the Sennedd</w:t>
      </w:r>
    </w:p>
    <w:p w14:paraId="761A90FF" w14:textId="28033C46" w:rsidR="00F8773D" w:rsidRPr="00F8773D" w:rsidRDefault="00F8773D" w:rsidP="00AF5F97">
      <w:pPr>
        <w:pStyle w:val="ListParagraph"/>
        <w:numPr>
          <w:ilvl w:val="0"/>
          <w:numId w:val="11"/>
        </w:numPr>
        <w:spacing w:line="360" w:lineRule="auto"/>
        <w:jc w:val="both"/>
        <w:rPr>
          <w:rFonts w:ascii="Arial" w:hAnsi="Arial" w:cs="Arial"/>
        </w:rPr>
      </w:pPr>
      <w:r w:rsidRPr="00F8773D">
        <w:rPr>
          <w:rFonts w:ascii="Arial" w:hAnsi="Arial" w:cs="Arial"/>
        </w:rPr>
        <w:t xml:space="preserve">The Scottish Parliament Building also referred to as Holyrood </w:t>
      </w:r>
    </w:p>
    <w:p w14:paraId="1CDE3695" w14:textId="77777777" w:rsidR="00962D7C" w:rsidRDefault="00962D7C" w:rsidP="00AF5F97">
      <w:pPr>
        <w:spacing w:line="360" w:lineRule="auto"/>
        <w:jc w:val="both"/>
        <w:rPr>
          <w:rFonts w:ascii="Arial" w:hAnsi="Arial" w:cs="Arial"/>
        </w:rPr>
      </w:pPr>
    </w:p>
    <w:p w14:paraId="0AF73A9F" w14:textId="5F32045C" w:rsidR="005D19A5" w:rsidRDefault="00B31A03" w:rsidP="00AF5F97">
      <w:pPr>
        <w:spacing w:line="360" w:lineRule="auto"/>
        <w:jc w:val="both"/>
        <w:rPr>
          <w:rFonts w:ascii="Arial" w:hAnsi="Arial" w:cs="Arial"/>
        </w:rPr>
      </w:pPr>
      <w:r>
        <w:rPr>
          <w:rFonts w:ascii="Arial" w:hAnsi="Arial" w:cs="Arial"/>
        </w:rPr>
        <w:t xml:space="preserve">The below table details the </w:t>
      </w:r>
      <w:r w:rsidR="00A55C43">
        <w:rPr>
          <w:rFonts w:ascii="Arial" w:hAnsi="Arial" w:cs="Arial"/>
        </w:rPr>
        <w:t>key elements of the two projects:</w:t>
      </w:r>
      <w:r>
        <w:rPr>
          <w:rFonts w:ascii="Arial" w:hAnsi="Arial" w:cs="Arial"/>
        </w:rPr>
        <w:t xml:space="preserve"> </w:t>
      </w:r>
    </w:p>
    <w:p w14:paraId="0D4C87FA" w14:textId="77777777" w:rsidR="008571FB" w:rsidRDefault="008571FB" w:rsidP="00AF5F97">
      <w:pPr>
        <w:spacing w:line="360" w:lineRule="auto"/>
        <w:jc w:val="both"/>
        <w:rPr>
          <w:rFonts w:ascii="Arial" w:hAnsi="Arial" w:cs="Arial"/>
        </w:rPr>
      </w:pPr>
    </w:p>
    <w:p w14:paraId="331DBCB4" w14:textId="5F19A237" w:rsidR="00D849B6" w:rsidRDefault="00D849B6" w:rsidP="00D849B6">
      <w:pPr>
        <w:pStyle w:val="Heading2"/>
      </w:pPr>
      <w:bookmarkStart w:id="3" w:name="_Toc124154668"/>
      <w:r>
        <w:t xml:space="preserve">1.1 </w:t>
      </w:r>
      <w:r w:rsidR="005D19A5" w:rsidRPr="00D849B6">
        <w:t>Table detailing key elements of projects</w:t>
      </w:r>
      <w:bookmarkEnd w:id="3"/>
    </w:p>
    <w:p w14:paraId="10BA0BF9" w14:textId="77777777" w:rsidR="00D849B6" w:rsidRPr="00D849B6" w:rsidRDefault="00D849B6" w:rsidP="00D849B6">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3199"/>
        <w:gridCol w:w="3172"/>
        <w:gridCol w:w="2645"/>
      </w:tblGrid>
      <w:tr w:rsidR="00A55C43" w14:paraId="63289865" w14:textId="343D54BA" w:rsidTr="00A55C43">
        <w:trPr>
          <w:trHeight w:val="836"/>
        </w:trPr>
        <w:tc>
          <w:tcPr>
            <w:tcW w:w="3199" w:type="dxa"/>
            <w:shd w:val="clear" w:color="auto" w:fill="D9D9D9" w:themeFill="background1" w:themeFillShade="D9"/>
          </w:tcPr>
          <w:p w14:paraId="47D87344" w14:textId="478378AB" w:rsidR="00A55C43" w:rsidRPr="00A55C43" w:rsidRDefault="00A55C43" w:rsidP="00AF5F97">
            <w:pPr>
              <w:spacing w:line="360" w:lineRule="auto"/>
              <w:jc w:val="both"/>
              <w:rPr>
                <w:rFonts w:ascii="Arial" w:hAnsi="Arial" w:cs="Arial"/>
                <w:b/>
                <w:bCs/>
              </w:rPr>
            </w:pPr>
          </w:p>
        </w:tc>
        <w:tc>
          <w:tcPr>
            <w:tcW w:w="3172" w:type="dxa"/>
            <w:shd w:val="clear" w:color="auto" w:fill="D9D9D9" w:themeFill="background1" w:themeFillShade="D9"/>
          </w:tcPr>
          <w:p w14:paraId="55CAE10D" w14:textId="3826E748" w:rsidR="00A55C43" w:rsidRPr="00A55C43" w:rsidRDefault="00A55C43" w:rsidP="00962D7C">
            <w:pPr>
              <w:spacing w:line="360" w:lineRule="auto"/>
              <w:rPr>
                <w:rFonts w:ascii="Arial" w:hAnsi="Arial" w:cs="Arial"/>
                <w:b/>
                <w:bCs/>
              </w:rPr>
            </w:pPr>
            <w:r w:rsidRPr="00A55C43">
              <w:rPr>
                <w:rFonts w:ascii="Arial" w:hAnsi="Arial" w:cs="Arial"/>
                <w:b/>
                <w:bCs/>
              </w:rPr>
              <w:t>The Welsh Parliament Building (Sennedd)</w:t>
            </w:r>
          </w:p>
        </w:tc>
        <w:tc>
          <w:tcPr>
            <w:tcW w:w="2645" w:type="dxa"/>
            <w:shd w:val="clear" w:color="auto" w:fill="D9D9D9" w:themeFill="background1" w:themeFillShade="D9"/>
          </w:tcPr>
          <w:p w14:paraId="2FE83CBC" w14:textId="2B9C1E1A" w:rsidR="00A55C43" w:rsidRPr="00A55C43" w:rsidRDefault="00A55C43" w:rsidP="00962D7C">
            <w:pPr>
              <w:spacing w:line="360" w:lineRule="auto"/>
              <w:rPr>
                <w:rFonts w:ascii="Arial" w:hAnsi="Arial" w:cs="Arial"/>
                <w:b/>
                <w:bCs/>
              </w:rPr>
            </w:pPr>
            <w:r w:rsidRPr="00A55C43">
              <w:rPr>
                <w:rFonts w:ascii="Arial" w:hAnsi="Arial" w:cs="Arial"/>
                <w:b/>
                <w:bCs/>
              </w:rPr>
              <w:t>The Scottish Parliament Building (Holyrood)</w:t>
            </w:r>
          </w:p>
        </w:tc>
      </w:tr>
      <w:tr w:rsidR="005D19A5" w14:paraId="73712D29" w14:textId="77777777" w:rsidTr="007E6582">
        <w:trPr>
          <w:trHeight w:val="836"/>
        </w:trPr>
        <w:tc>
          <w:tcPr>
            <w:tcW w:w="9016" w:type="dxa"/>
            <w:gridSpan w:val="3"/>
            <w:shd w:val="clear" w:color="auto" w:fill="D9D9D9" w:themeFill="background1" w:themeFillShade="D9"/>
            <w:vAlign w:val="center"/>
          </w:tcPr>
          <w:p w14:paraId="768BFCE1" w14:textId="7B6C4755" w:rsidR="005D19A5" w:rsidRPr="00A55C43" w:rsidRDefault="009D7D71" w:rsidP="00962D7C">
            <w:pPr>
              <w:spacing w:line="360" w:lineRule="auto"/>
              <w:jc w:val="center"/>
              <w:rPr>
                <w:rFonts w:ascii="Arial" w:hAnsi="Arial" w:cs="Arial"/>
                <w:b/>
                <w:bCs/>
              </w:rPr>
            </w:pPr>
            <w:r>
              <w:rPr>
                <w:rFonts w:ascii="Arial" w:hAnsi="Arial" w:cs="Arial"/>
                <w:b/>
                <w:bCs/>
              </w:rPr>
              <w:t xml:space="preserve">1.0 </w:t>
            </w:r>
            <w:r w:rsidR="005D19A5">
              <w:rPr>
                <w:rFonts w:ascii="Arial" w:hAnsi="Arial" w:cs="Arial"/>
                <w:b/>
                <w:bCs/>
              </w:rPr>
              <w:t>Building Details</w:t>
            </w:r>
          </w:p>
        </w:tc>
      </w:tr>
      <w:tr w:rsidR="00A55C43" w14:paraId="2BBFAF9E" w14:textId="77777777" w:rsidTr="009D7D71">
        <w:trPr>
          <w:trHeight w:val="836"/>
        </w:trPr>
        <w:tc>
          <w:tcPr>
            <w:tcW w:w="3199" w:type="dxa"/>
            <w:shd w:val="clear" w:color="auto" w:fill="auto"/>
            <w:vAlign w:val="center"/>
          </w:tcPr>
          <w:p w14:paraId="1A4707D8" w14:textId="3C32CB6E" w:rsidR="00A55C43" w:rsidRPr="00A55C43" w:rsidRDefault="009D7D71" w:rsidP="00AF5F97">
            <w:pPr>
              <w:spacing w:line="360" w:lineRule="auto"/>
              <w:jc w:val="both"/>
              <w:rPr>
                <w:rFonts w:ascii="Arial" w:hAnsi="Arial" w:cs="Arial"/>
                <w:b/>
                <w:bCs/>
              </w:rPr>
            </w:pPr>
            <w:r>
              <w:rPr>
                <w:rFonts w:ascii="Arial" w:hAnsi="Arial" w:cs="Arial"/>
                <w:b/>
                <w:bCs/>
              </w:rPr>
              <w:t>1.</w:t>
            </w:r>
            <w:r w:rsidR="009F7F09">
              <w:rPr>
                <w:rFonts w:ascii="Arial" w:hAnsi="Arial" w:cs="Arial"/>
                <w:b/>
                <w:bCs/>
              </w:rPr>
              <w:t xml:space="preserve">1 </w:t>
            </w:r>
            <w:r>
              <w:rPr>
                <w:rFonts w:ascii="Arial" w:hAnsi="Arial" w:cs="Arial"/>
                <w:b/>
                <w:bCs/>
              </w:rPr>
              <w:t>Building Aesthetics</w:t>
            </w:r>
          </w:p>
        </w:tc>
        <w:tc>
          <w:tcPr>
            <w:tcW w:w="3172" w:type="dxa"/>
            <w:shd w:val="clear" w:color="auto" w:fill="auto"/>
          </w:tcPr>
          <w:p w14:paraId="3204BBF7" w14:textId="572DBEDA" w:rsidR="00A55C43" w:rsidRPr="009F7F09" w:rsidRDefault="009F7F09" w:rsidP="00AF5F97">
            <w:pPr>
              <w:spacing w:line="360" w:lineRule="auto"/>
              <w:jc w:val="both"/>
              <w:rPr>
                <w:rFonts w:ascii="Arial" w:hAnsi="Arial" w:cs="Arial"/>
              </w:rPr>
            </w:pPr>
            <w:r>
              <w:rPr>
                <w:rFonts w:ascii="Arial" w:hAnsi="Arial" w:cs="Arial"/>
              </w:rPr>
              <w:t>The aesthetics of the Sennedd Building was based on a sustainable architectural style. The main concept of the architectural style was to design a building that symbolised open democracy &amp; pa</w:t>
            </w:r>
            <w:r w:rsidR="00A322BE">
              <w:rPr>
                <w:rFonts w:ascii="Arial" w:hAnsi="Arial" w:cs="Arial"/>
              </w:rPr>
              <w:t>id</w:t>
            </w:r>
            <w:r>
              <w:rPr>
                <w:rFonts w:ascii="Arial" w:hAnsi="Arial" w:cs="Arial"/>
              </w:rPr>
              <w:t xml:space="preserve"> a contributory factor in </w:t>
            </w:r>
            <w:r>
              <w:rPr>
                <w:rFonts w:ascii="Arial" w:hAnsi="Arial" w:cs="Arial"/>
              </w:rPr>
              <w:lastRenderedPageBreak/>
              <w:t xml:space="preserve">sustainable development </w:t>
            </w:r>
            <w:sdt>
              <w:sdtPr>
                <w:rPr>
                  <w:rFonts w:ascii="Arial" w:hAnsi="Arial" w:cs="Arial"/>
                </w:rPr>
                <w:id w:val="-1598169711"/>
                <w:citation/>
              </w:sdtPr>
              <w:sdtContent>
                <w:r>
                  <w:rPr>
                    <w:rFonts w:ascii="Arial" w:hAnsi="Arial" w:cs="Arial"/>
                  </w:rPr>
                  <w:fldChar w:fldCharType="begin"/>
                </w:r>
                <w:r>
                  <w:rPr>
                    <w:rFonts w:ascii="Arial" w:hAnsi="Arial" w:cs="Arial"/>
                  </w:rPr>
                  <w:instrText xml:space="preserve"> CITATION Wel201 \l 2057 </w:instrText>
                </w:r>
                <w:r>
                  <w:rPr>
                    <w:rFonts w:ascii="Arial" w:hAnsi="Arial" w:cs="Arial"/>
                  </w:rPr>
                  <w:fldChar w:fldCharType="separate"/>
                </w:r>
                <w:r w:rsidRPr="009F7F09">
                  <w:rPr>
                    <w:rFonts w:ascii="Arial" w:hAnsi="Arial" w:cs="Arial"/>
                    <w:noProof/>
                  </w:rPr>
                  <w:t>(Parliament, 2020)</w:t>
                </w:r>
                <w:r>
                  <w:rPr>
                    <w:rFonts w:ascii="Arial" w:hAnsi="Arial" w:cs="Arial"/>
                  </w:rPr>
                  <w:fldChar w:fldCharType="end"/>
                </w:r>
              </w:sdtContent>
            </w:sdt>
            <w:r>
              <w:rPr>
                <w:rFonts w:ascii="Arial" w:hAnsi="Arial" w:cs="Arial"/>
              </w:rPr>
              <w:t>.</w:t>
            </w:r>
          </w:p>
        </w:tc>
        <w:tc>
          <w:tcPr>
            <w:tcW w:w="2645" w:type="dxa"/>
            <w:shd w:val="clear" w:color="auto" w:fill="auto"/>
          </w:tcPr>
          <w:p w14:paraId="7AABCC0B" w14:textId="3054B721" w:rsidR="00A55C43" w:rsidRPr="00962D7C" w:rsidRDefault="00962D7C" w:rsidP="00AF5F97">
            <w:pPr>
              <w:spacing w:line="360" w:lineRule="auto"/>
              <w:jc w:val="both"/>
              <w:rPr>
                <w:rFonts w:ascii="Arial" w:hAnsi="Arial" w:cs="Arial"/>
              </w:rPr>
            </w:pPr>
            <w:r>
              <w:rPr>
                <w:rFonts w:ascii="Arial" w:hAnsi="Arial" w:cs="Arial"/>
              </w:rPr>
              <w:lastRenderedPageBreak/>
              <w:t xml:space="preserve">The aesthetic of the Holyrood building is an innovative design, which has won 9 major architectural awards. </w:t>
            </w:r>
          </w:p>
        </w:tc>
      </w:tr>
      <w:tr w:rsidR="009F7F09" w14:paraId="107E8BC7" w14:textId="77777777" w:rsidTr="009D7D71">
        <w:trPr>
          <w:trHeight w:val="836"/>
        </w:trPr>
        <w:tc>
          <w:tcPr>
            <w:tcW w:w="3199" w:type="dxa"/>
            <w:shd w:val="clear" w:color="auto" w:fill="auto"/>
            <w:vAlign w:val="center"/>
          </w:tcPr>
          <w:p w14:paraId="39EB2566" w14:textId="7605827C" w:rsidR="009F7F09" w:rsidRDefault="009F7F09" w:rsidP="00AF5F97">
            <w:pPr>
              <w:spacing w:line="360" w:lineRule="auto"/>
              <w:jc w:val="both"/>
              <w:rPr>
                <w:rFonts w:ascii="Arial" w:hAnsi="Arial" w:cs="Arial"/>
                <w:b/>
                <w:bCs/>
              </w:rPr>
            </w:pPr>
            <w:r>
              <w:rPr>
                <w:rFonts w:ascii="Arial" w:hAnsi="Arial" w:cs="Arial"/>
                <w:b/>
                <w:bCs/>
              </w:rPr>
              <w:lastRenderedPageBreak/>
              <w:t xml:space="preserve">1.2 Construction Details </w:t>
            </w:r>
          </w:p>
        </w:tc>
        <w:tc>
          <w:tcPr>
            <w:tcW w:w="3172" w:type="dxa"/>
            <w:shd w:val="clear" w:color="auto" w:fill="auto"/>
          </w:tcPr>
          <w:p w14:paraId="0D069CBD" w14:textId="27C4D9B9" w:rsidR="009F7F09" w:rsidRDefault="009F7F09" w:rsidP="00AF5F97">
            <w:pPr>
              <w:spacing w:line="360" w:lineRule="auto"/>
              <w:jc w:val="both"/>
              <w:rPr>
                <w:rFonts w:ascii="Arial" w:hAnsi="Arial" w:cs="Arial"/>
              </w:rPr>
            </w:pPr>
            <w:r>
              <w:rPr>
                <w:rFonts w:ascii="Arial" w:hAnsi="Arial" w:cs="Arial"/>
              </w:rPr>
              <w:t xml:space="preserve">The Sennedd Building was constructed on a concrete plinth to which forms columns, </w:t>
            </w:r>
            <w:r w:rsidR="00597582">
              <w:rPr>
                <w:rFonts w:ascii="Arial" w:hAnsi="Arial" w:cs="Arial"/>
              </w:rPr>
              <w:t>beams,</w:t>
            </w:r>
            <w:r>
              <w:rPr>
                <w:rFonts w:ascii="Arial" w:hAnsi="Arial" w:cs="Arial"/>
              </w:rPr>
              <w:t xml:space="preserve"> and slabs. The rationale </w:t>
            </w:r>
            <w:r w:rsidR="001C1B6E">
              <w:rPr>
                <w:rFonts w:ascii="Arial" w:hAnsi="Arial" w:cs="Arial"/>
              </w:rPr>
              <w:t xml:space="preserve">behind the concrete plinth (was for the thermal properties as sustainability was a key aspect </w:t>
            </w:r>
            <w:sdt>
              <w:sdtPr>
                <w:rPr>
                  <w:rFonts w:ascii="Arial" w:hAnsi="Arial" w:cs="Arial"/>
                </w:rPr>
                <w:id w:val="30156677"/>
                <w:citation/>
              </w:sdtPr>
              <w:sdtContent>
                <w:r w:rsidR="001C1B6E">
                  <w:rPr>
                    <w:rFonts w:ascii="Arial" w:hAnsi="Arial" w:cs="Arial"/>
                  </w:rPr>
                  <w:fldChar w:fldCharType="begin"/>
                </w:r>
                <w:r w:rsidR="001C1B6E">
                  <w:rPr>
                    <w:rFonts w:ascii="Arial" w:hAnsi="Arial" w:cs="Arial"/>
                  </w:rPr>
                  <w:instrText xml:space="preserve"> CITATION Wel201 \l 2057 </w:instrText>
                </w:r>
                <w:r w:rsidR="001C1B6E">
                  <w:rPr>
                    <w:rFonts w:ascii="Arial" w:hAnsi="Arial" w:cs="Arial"/>
                  </w:rPr>
                  <w:fldChar w:fldCharType="separate"/>
                </w:r>
                <w:r w:rsidR="001C1B6E" w:rsidRPr="001C1B6E">
                  <w:rPr>
                    <w:rFonts w:ascii="Arial" w:hAnsi="Arial" w:cs="Arial"/>
                    <w:noProof/>
                  </w:rPr>
                  <w:t>(Parliament, 2020)</w:t>
                </w:r>
                <w:r w:rsidR="001C1B6E">
                  <w:rPr>
                    <w:rFonts w:ascii="Arial" w:hAnsi="Arial" w:cs="Arial"/>
                  </w:rPr>
                  <w:fldChar w:fldCharType="end"/>
                </w:r>
              </w:sdtContent>
            </w:sdt>
          </w:p>
        </w:tc>
        <w:tc>
          <w:tcPr>
            <w:tcW w:w="2645" w:type="dxa"/>
            <w:shd w:val="clear" w:color="auto" w:fill="auto"/>
          </w:tcPr>
          <w:p w14:paraId="51B7BA9A" w14:textId="45F05EE9" w:rsidR="009F7F09" w:rsidRPr="00962D7C" w:rsidRDefault="00962D7C" w:rsidP="00AF5F97">
            <w:pPr>
              <w:spacing w:line="360" w:lineRule="auto"/>
              <w:jc w:val="both"/>
              <w:rPr>
                <w:rFonts w:ascii="Arial" w:hAnsi="Arial" w:cs="Arial"/>
              </w:rPr>
            </w:pPr>
            <w:r>
              <w:rPr>
                <w:rFonts w:ascii="Arial" w:hAnsi="Arial" w:cs="Arial"/>
              </w:rPr>
              <w:t xml:space="preserve">The Holyrood building was constructed from a mixture of materials, including oak, </w:t>
            </w:r>
            <w:proofErr w:type="gramStart"/>
            <w:r>
              <w:rPr>
                <w:rFonts w:ascii="Arial" w:hAnsi="Arial" w:cs="Arial"/>
              </w:rPr>
              <w:t>granite</w:t>
            </w:r>
            <w:proofErr w:type="gramEnd"/>
            <w:r>
              <w:rPr>
                <w:rFonts w:ascii="Arial" w:hAnsi="Arial" w:cs="Arial"/>
              </w:rPr>
              <w:t xml:space="preserve"> and steel. </w:t>
            </w:r>
          </w:p>
        </w:tc>
      </w:tr>
    </w:tbl>
    <w:p w14:paraId="7519BB2C" w14:textId="3175EED5" w:rsidR="00B26CD3" w:rsidRDefault="00B26CD3" w:rsidP="00AF5F97">
      <w:pPr>
        <w:spacing w:line="360" w:lineRule="auto"/>
        <w:jc w:val="both"/>
        <w:rPr>
          <w:rFonts w:ascii="Arial" w:hAnsi="Arial" w:cs="Arial"/>
        </w:rPr>
      </w:pPr>
    </w:p>
    <w:p w14:paraId="14582139" w14:textId="77777777" w:rsidR="00962D7C" w:rsidRDefault="00962D7C" w:rsidP="00AF5F97">
      <w:pPr>
        <w:spacing w:line="360" w:lineRule="auto"/>
        <w:jc w:val="both"/>
        <w:rPr>
          <w:rFonts w:ascii="Arial" w:hAnsi="Arial" w:cs="Arial"/>
        </w:rPr>
      </w:pPr>
    </w:p>
    <w:p w14:paraId="2B7D7FC5" w14:textId="32A1E98A" w:rsidR="00AF7E76" w:rsidRDefault="00AF7E76" w:rsidP="00AF5F97">
      <w:pPr>
        <w:spacing w:line="360" w:lineRule="auto"/>
        <w:jc w:val="both"/>
        <w:rPr>
          <w:rFonts w:ascii="Arial" w:hAnsi="Arial" w:cs="Arial"/>
        </w:rPr>
      </w:pPr>
      <w:r>
        <w:rPr>
          <w:noProof/>
        </w:rPr>
        <w:drawing>
          <wp:anchor distT="0" distB="0" distL="114300" distR="114300" simplePos="0" relativeHeight="251663360" behindDoc="1" locked="0" layoutInCell="1" allowOverlap="1" wp14:anchorId="67CC186C" wp14:editId="5B54B367">
            <wp:simplePos x="0" y="0"/>
            <wp:positionH relativeFrom="column">
              <wp:posOffset>3120390</wp:posOffset>
            </wp:positionH>
            <wp:positionV relativeFrom="paragraph">
              <wp:posOffset>1875155</wp:posOffset>
            </wp:positionV>
            <wp:extent cx="2573655" cy="1669415"/>
            <wp:effectExtent l="0" t="0" r="4445" b="0"/>
            <wp:wrapTight wrapText="bothSides">
              <wp:wrapPolygon edited="0">
                <wp:start x="0" y="0"/>
                <wp:lineTo x="0" y="21362"/>
                <wp:lineTo x="21531" y="21362"/>
                <wp:lineTo x="21531" y="0"/>
                <wp:lineTo x="0" y="0"/>
              </wp:wrapPolygon>
            </wp:wrapTight>
            <wp:docPr id="6" name="Picture 6" descr="Scottish Parliament Building, Edinburgh: An epitome of materiality by Enric  Miralles - RTF | Rethinking The Fu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ottish Parliament Building, Edinburgh: An epitome of materiality by Enric  Miralles - RTF | Rethinking The Futur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573655" cy="1669415"/>
                    </a:xfrm>
                    <a:prstGeom prst="rect">
                      <a:avLst/>
                    </a:prstGeom>
                    <a:noFill/>
                    <a:ln>
                      <a:noFill/>
                    </a:ln>
                  </pic:spPr>
                </pic:pic>
              </a:graphicData>
            </a:graphic>
            <wp14:sizeRelH relativeFrom="page">
              <wp14:pctWidth>0</wp14:pctWidth>
            </wp14:sizeRelH>
            <wp14:sizeRelV relativeFrom="page">
              <wp14:pctHeight>0</wp14:pctHeight>
            </wp14:sizeRelV>
          </wp:anchor>
        </w:drawing>
      </w:r>
      <w:r w:rsidR="007365BF">
        <w:rPr>
          <w:rFonts w:ascii="Arial" w:hAnsi="Arial" w:cs="Arial"/>
        </w:rPr>
        <w:t>The building details are listed within the table above, the details of a building are vital within the procurement route, dependent upon the complexity of a project, this can be detrimenta</w:t>
      </w:r>
      <w:r w:rsidR="004B0E84">
        <w:rPr>
          <w:rFonts w:ascii="Arial" w:hAnsi="Arial" w:cs="Arial"/>
        </w:rPr>
        <w:t xml:space="preserve">l </w:t>
      </w:r>
      <w:r w:rsidR="0005445A">
        <w:rPr>
          <w:rFonts w:ascii="Arial" w:hAnsi="Arial" w:cs="Arial"/>
        </w:rPr>
        <w:t xml:space="preserve">in the procurement approach. </w:t>
      </w:r>
      <w:r w:rsidR="00962D7C">
        <w:rPr>
          <w:rFonts w:ascii="Arial" w:hAnsi="Arial" w:cs="Arial"/>
        </w:rPr>
        <w:t xml:space="preserve">As listed above, </w:t>
      </w:r>
      <w:r>
        <w:rPr>
          <w:rFonts w:ascii="Arial" w:hAnsi="Arial" w:cs="Arial"/>
        </w:rPr>
        <w:t>the two projects are complex therefore the procurement route to derive at the outcome of the design was a vital process. Below lists two images of each project to portray the level of detail associated with the build to give an indicative overview of the importance of obtain the correct procurement process for each:</w:t>
      </w:r>
    </w:p>
    <w:p w14:paraId="2C1BDE7A" w14:textId="713F7850" w:rsidR="00AF7E76" w:rsidRDefault="00AF7E76" w:rsidP="00AF5F97">
      <w:pPr>
        <w:spacing w:line="360" w:lineRule="auto"/>
        <w:jc w:val="both"/>
        <w:rPr>
          <w:rFonts w:ascii="Arial" w:hAnsi="Arial" w:cs="Arial"/>
        </w:rPr>
      </w:pPr>
      <w:r>
        <w:rPr>
          <w:noProof/>
        </w:rPr>
        <w:drawing>
          <wp:anchor distT="0" distB="0" distL="114300" distR="114300" simplePos="0" relativeHeight="251662336" behindDoc="0" locked="0" layoutInCell="1" allowOverlap="1" wp14:anchorId="3C2B5C52" wp14:editId="71AF2DD8">
            <wp:simplePos x="0" y="0"/>
            <wp:positionH relativeFrom="column">
              <wp:posOffset>0</wp:posOffset>
            </wp:positionH>
            <wp:positionV relativeFrom="paragraph">
              <wp:posOffset>35560</wp:posOffset>
            </wp:positionV>
            <wp:extent cx="2872105" cy="1540510"/>
            <wp:effectExtent l="0" t="0" r="0" b="0"/>
            <wp:wrapSquare wrapText="bothSides"/>
            <wp:docPr id="5" name="Picture 5" descr="Sened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ned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72105" cy="154051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9D2751" w14:textId="478B03F4" w:rsidR="00AF7E76" w:rsidRDefault="00AF7E76" w:rsidP="00AF5F97">
      <w:pPr>
        <w:spacing w:line="360" w:lineRule="auto"/>
        <w:jc w:val="both"/>
        <w:rPr>
          <w:rFonts w:ascii="Arial" w:hAnsi="Arial" w:cs="Arial"/>
        </w:rPr>
      </w:pPr>
      <w:r w:rsidRPr="00E7409E">
        <w:rPr>
          <w:rFonts w:ascii="Arial" w:hAnsi="Arial" w:cs="Arial"/>
          <w:b/>
          <w:bCs/>
        </w:rPr>
        <w:t>Senedd Building</w:t>
      </w:r>
      <w:r>
        <w:rPr>
          <w:rFonts w:ascii="Arial" w:hAnsi="Arial" w:cs="Arial"/>
        </w:rPr>
        <w:t xml:space="preserve"> </w:t>
      </w:r>
      <w:sdt>
        <w:sdtPr>
          <w:rPr>
            <w:rFonts w:ascii="Arial" w:hAnsi="Arial" w:cs="Arial"/>
          </w:rPr>
          <w:id w:val="-562483573"/>
          <w:citation/>
        </w:sdtPr>
        <w:sdtContent>
          <w:r>
            <w:rPr>
              <w:rFonts w:ascii="Arial" w:hAnsi="Arial" w:cs="Arial"/>
            </w:rPr>
            <w:fldChar w:fldCharType="begin"/>
          </w:r>
          <w:r>
            <w:rPr>
              <w:rFonts w:ascii="Arial" w:hAnsi="Arial" w:cs="Arial"/>
            </w:rPr>
            <w:instrText xml:space="preserve"> CITATION Wel221 \l 2057 </w:instrText>
          </w:r>
          <w:r>
            <w:rPr>
              <w:rFonts w:ascii="Arial" w:hAnsi="Arial" w:cs="Arial"/>
            </w:rPr>
            <w:fldChar w:fldCharType="separate"/>
          </w:r>
          <w:r w:rsidRPr="00AF7E76">
            <w:rPr>
              <w:rFonts w:ascii="Arial" w:hAnsi="Arial" w:cs="Arial"/>
              <w:noProof/>
            </w:rPr>
            <w:t>(Parliament, 2022)</w:t>
          </w:r>
          <w:r>
            <w:rPr>
              <w:rFonts w:ascii="Arial" w:hAnsi="Arial" w:cs="Arial"/>
            </w:rPr>
            <w:fldChar w:fldCharType="end"/>
          </w:r>
        </w:sdtContent>
      </w:sdt>
      <w:r>
        <w:rPr>
          <w:rFonts w:ascii="Arial" w:hAnsi="Arial" w:cs="Arial"/>
        </w:rPr>
        <w:tab/>
      </w:r>
      <w:r>
        <w:rPr>
          <w:rFonts w:ascii="Arial" w:hAnsi="Arial" w:cs="Arial"/>
        </w:rPr>
        <w:tab/>
      </w:r>
      <w:r w:rsidRPr="00E7409E">
        <w:rPr>
          <w:rFonts w:ascii="Arial" w:hAnsi="Arial" w:cs="Arial"/>
          <w:b/>
          <w:bCs/>
        </w:rPr>
        <w:t>Holyrood Building</w:t>
      </w:r>
      <w:r>
        <w:rPr>
          <w:rFonts w:ascii="Arial" w:hAnsi="Arial" w:cs="Arial"/>
        </w:rPr>
        <w:t xml:space="preserve"> </w:t>
      </w:r>
      <w:sdt>
        <w:sdtPr>
          <w:rPr>
            <w:rFonts w:ascii="Arial" w:hAnsi="Arial" w:cs="Arial"/>
          </w:rPr>
          <w:id w:val="1662733893"/>
          <w:citation/>
        </w:sdtPr>
        <w:sdtContent>
          <w:r>
            <w:rPr>
              <w:rFonts w:ascii="Arial" w:hAnsi="Arial" w:cs="Arial"/>
            </w:rPr>
            <w:fldChar w:fldCharType="begin"/>
          </w:r>
          <w:r>
            <w:rPr>
              <w:rFonts w:ascii="Arial" w:hAnsi="Arial" w:cs="Arial"/>
            </w:rPr>
            <w:instrText xml:space="preserve"> CITATION Des205 \l 2057 </w:instrText>
          </w:r>
          <w:r>
            <w:rPr>
              <w:rFonts w:ascii="Arial" w:hAnsi="Arial" w:cs="Arial"/>
            </w:rPr>
            <w:fldChar w:fldCharType="separate"/>
          </w:r>
          <w:r w:rsidRPr="00AF7E76">
            <w:rPr>
              <w:rFonts w:ascii="Arial" w:hAnsi="Arial" w:cs="Arial"/>
              <w:noProof/>
            </w:rPr>
            <w:t>(Buildings, 2020)</w:t>
          </w:r>
          <w:r>
            <w:rPr>
              <w:rFonts w:ascii="Arial" w:hAnsi="Arial" w:cs="Arial"/>
            </w:rPr>
            <w:fldChar w:fldCharType="end"/>
          </w:r>
        </w:sdtContent>
      </w:sdt>
    </w:p>
    <w:p w14:paraId="64D26417" w14:textId="1855E794" w:rsidR="00AF7E76" w:rsidRDefault="00AF7E76" w:rsidP="00AF5F97">
      <w:pPr>
        <w:spacing w:line="360" w:lineRule="auto"/>
        <w:jc w:val="both"/>
        <w:rPr>
          <w:rFonts w:ascii="Arial" w:hAnsi="Arial" w:cs="Arial"/>
        </w:rPr>
      </w:pPr>
    </w:p>
    <w:p w14:paraId="75212643" w14:textId="67D6B51C" w:rsidR="00AF7E76" w:rsidRDefault="00AF7E76" w:rsidP="00AF5F97">
      <w:pPr>
        <w:spacing w:line="360" w:lineRule="auto"/>
        <w:jc w:val="both"/>
        <w:rPr>
          <w:rFonts w:ascii="Arial" w:hAnsi="Arial" w:cs="Arial"/>
        </w:rPr>
      </w:pPr>
      <w:r>
        <w:fldChar w:fldCharType="begin"/>
      </w:r>
      <w:r>
        <w:instrText xml:space="preserve"> INCLUDEPICTURE "/Users/maxjames/Library/Group Containers/UBF8T346G9.ms/WebArchiveCopyPasteTempFiles/com.microsoft.Word/A6441-Scottish-Parliament-Building-Edinburgh-An-epitome-of-materiality-by-Enric-Miralles.jpg" \* MERGEFORMATINET </w:instrText>
      </w:r>
      <w:r w:rsidR="00000000">
        <w:fldChar w:fldCharType="separate"/>
      </w:r>
      <w:r>
        <w:fldChar w:fldCharType="end"/>
      </w:r>
    </w:p>
    <w:p w14:paraId="5AADB5F1" w14:textId="5529B8FD" w:rsidR="00AF7E76" w:rsidRDefault="00AF7E76" w:rsidP="00AF5F97">
      <w:pPr>
        <w:spacing w:line="360" w:lineRule="auto"/>
        <w:jc w:val="both"/>
        <w:rPr>
          <w:rFonts w:ascii="Arial" w:hAnsi="Arial" w:cs="Arial"/>
        </w:rPr>
      </w:pPr>
    </w:p>
    <w:p w14:paraId="3CAAA4F7" w14:textId="26F12B18" w:rsidR="00AF7E76" w:rsidRDefault="00AF7E76" w:rsidP="00AF5F97">
      <w:pPr>
        <w:spacing w:line="360" w:lineRule="auto"/>
        <w:jc w:val="both"/>
        <w:rPr>
          <w:rFonts w:ascii="Arial" w:hAnsi="Arial" w:cs="Arial"/>
        </w:rPr>
      </w:pPr>
    </w:p>
    <w:p w14:paraId="51C3D632" w14:textId="60FD1986" w:rsidR="0005445A" w:rsidRDefault="0005445A" w:rsidP="00AF5F97">
      <w:pPr>
        <w:spacing w:line="360" w:lineRule="auto"/>
        <w:jc w:val="both"/>
        <w:rPr>
          <w:rFonts w:ascii="Arial" w:hAnsi="Arial" w:cs="Arial"/>
        </w:rPr>
      </w:pPr>
    </w:p>
    <w:p w14:paraId="68C90FF4" w14:textId="45D9F8D2" w:rsidR="0005445A" w:rsidRDefault="0005445A" w:rsidP="00057CA3">
      <w:pPr>
        <w:pStyle w:val="Heading1"/>
        <w:spacing w:line="360" w:lineRule="auto"/>
      </w:pPr>
      <w:bookmarkStart w:id="4" w:name="_Toc124154669"/>
      <w:r>
        <w:lastRenderedPageBreak/>
        <w:t>2.0 PROCUREMENT ROUTES</w:t>
      </w:r>
      <w:bookmarkEnd w:id="4"/>
      <w:r>
        <w:t xml:space="preserve"> </w:t>
      </w:r>
    </w:p>
    <w:p w14:paraId="562B7178" w14:textId="5BACF8FC" w:rsidR="00A67167" w:rsidRDefault="00A67167" w:rsidP="00AF5F97">
      <w:pPr>
        <w:spacing w:line="360" w:lineRule="auto"/>
        <w:jc w:val="both"/>
        <w:rPr>
          <w:rFonts w:ascii="Arial" w:hAnsi="Arial" w:cs="Arial"/>
        </w:rPr>
      </w:pPr>
    </w:p>
    <w:p w14:paraId="15D8C712" w14:textId="47B7158C" w:rsidR="00A67167" w:rsidRDefault="00A67167" w:rsidP="00057CA3">
      <w:pPr>
        <w:pStyle w:val="Heading2"/>
        <w:spacing w:line="360" w:lineRule="auto"/>
      </w:pPr>
      <w:bookmarkStart w:id="5" w:name="_Toc124154670"/>
      <w:r>
        <w:t>2.1 Holyrood Procurement</w:t>
      </w:r>
      <w:bookmarkEnd w:id="5"/>
      <w:r>
        <w:t xml:space="preserve"> </w:t>
      </w:r>
    </w:p>
    <w:p w14:paraId="55C26510" w14:textId="27EC4975" w:rsidR="00A67167" w:rsidRDefault="00A67167" w:rsidP="00AF5F97">
      <w:pPr>
        <w:spacing w:line="360" w:lineRule="auto"/>
        <w:jc w:val="both"/>
        <w:rPr>
          <w:rFonts w:ascii="Arial" w:hAnsi="Arial" w:cs="Arial"/>
        </w:rPr>
      </w:pPr>
      <w:r>
        <w:rPr>
          <w:rFonts w:ascii="Arial" w:hAnsi="Arial" w:cs="Arial"/>
        </w:rPr>
        <w:t xml:space="preserve">As mentioned within the report, the Holyrood building was highly scrutinised due to the delays &amp; hugely inflated final cost. Various reports have been published </w:t>
      </w:r>
      <w:r w:rsidR="00631B8A">
        <w:rPr>
          <w:rFonts w:ascii="Arial" w:hAnsi="Arial" w:cs="Arial"/>
        </w:rPr>
        <w:t xml:space="preserve">detailing the issues, one of which by Audit Scotland </w:t>
      </w:r>
      <w:sdt>
        <w:sdtPr>
          <w:rPr>
            <w:rFonts w:ascii="Arial" w:hAnsi="Arial" w:cs="Arial"/>
          </w:rPr>
          <w:id w:val="-1566724160"/>
          <w:citation/>
        </w:sdtPr>
        <w:sdtContent>
          <w:r w:rsidR="00631B8A">
            <w:rPr>
              <w:rFonts w:ascii="Arial" w:hAnsi="Arial" w:cs="Arial"/>
            </w:rPr>
            <w:fldChar w:fldCharType="begin"/>
          </w:r>
          <w:r w:rsidR="00631B8A">
            <w:rPr>
              <w:rFonts w:ascii="Arial" w:hAnsi="Arial" w:cs="Arial"/>
            </w:rPr>
            <w:instrText xml:space="preserve"> CITATION Aud04 \l 2057 </w:instrText>
          </w:r>
          <w:r w:rsidR="00631B8A">
            <w:rPr>
              <w:rFonts w:ascii="Arial" w:hAnsi="Arial" w:cs="Arial"/>
            </w:rPr>
            <w:fldChar w:fldCharType="separate"/>
          </w:r>
          <w:r w:rsidR="00631B8A" w:rsidRPr="00631B8A">
            <w:rPr>
              <w:rFonts w:ascii="Arial" w:hAnsi="Arial" w:cs="Arial"/>
              <w:noProof/>
            </w:rPr>
            <w:t>(Scotland, 2004)</w:t>
          </w:r>
          <w:r w:rsidR="00631B8A">
            <w:rPr>
              <w:rFonts w:ascii="Arial" w:hAnsi="Arial" w:cs="Arial"/>
            </w:rPr>
            <w:fldChar w:fldCharType="end"/>
          </w:r>
        </w:sdtContent>
      </w:sdt>
      <w:r w:rsidR="00631B8A">
        <w:rPr>
          <w:rFonts w:ascii="Arial" w:hAnsi="Arial" w:cs="Arial"/>
        </w:rPr>
        <w:t>. Exhibit 2 of the report details the changes in forecasted costs and completion of the Holyrood project:</w:t>
      </w:r>
    </w:p>
    <w:p w14:paraId="31A46F1F" w14:textId="4D7E1ABF" w:rsidR="00631B8A" w:rsidRDefault="00631B8A" w:rsidP="00AF5F97">
      <w:pPr>
        <w:spacing w:line="360" w:lineRule="auto"/>
        <w:jc w:val="both"/>
        <w:rPr>
          <w:rFonts w:ascii="Arial" w:hAnsi="Arial" w:cs="Arial"/>
        </w:rPr>
      </w:pPr>
      <w:r>
        <w:rPr>
          <w:rFonts w:ascii="Arial" w:hAnsi="Arial" w:cs="Arial"/>
          <w:noProof/>
        </w:rPr>
        <w:drawing>
          <wp:inline distT="0" distB="0" distL="0" distR="0" wp14:anchorId="79D4E262" wp14:editId="701DCBBD">
            <wp:extent cx="5579706" cy="1291381"/>
            <wp:effectExtent l="0" t="0" r="0" b="4445"/>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91151" cy="1294030"/>
                    </a:xfrm>
                    <a:prstGeom prst="rect">
                      <a:avLst/>
                    </a:prstGeom>
                  </pic:spPr>
                </pic:pic>
              </a:graphicData>
            </a:graphic>
          </wp:inline>
        </w:drawing>
      </w:r>
    </w:p>
    <w:p w14:paraId="27F29688" w14:textId="6FE16710" w:rsidR="0005445A" w:rsidRDefault="004E4AA8" w:rsidP="00AF5F97">
      <w:pPr>
        <w:spacing w:line="360" w:lineRule="auto"/>
        <w:jc w:val="both"/>
        <w:rPr>
          <w:rFonts w:ascii="Arial" w:hAnsi="Arial" w:cs="Arial"/>
          <w:b/>
          <w:bCs/>
        </w:rPr>
      </w:pPr>
      <w:r w:rsidRPr="004E4AA8">
        <w:rPr>
          <w:rFonts w:ascii="Arial" w:hAnsi="Arial" w:cs="Arial"/>
          <w:b/>
          <w:bCs/>
        </w:rPr>
        <w:t xml:space="preserve">Changes in forecast cost and completion of Holyrood project </w:t>
      </w:r>
      <w:sdt>
        <w:sdtPr>
          <w:rPr>
            <w:rFonts w:ascii="Arial" w:hAnsi="Arial" w:cs="Arial"/>
          </w:rPr>
          <w:id w:val="-2013128696"/>
          <w:citation/>
        </w:sdtPr>
        <w:sdtContent>
          <w:r w:rsidRPr="00A322BE">
            <w:rPr>
              <w:rFonts w:ascii="Arial" w:hAnsi="Arial" w:cs="Arial"/>
            </w:rPr>
            <w:fldChar w:fldCharType="begin"/>
          </w:r>
          <w:r w:rsidRPr="00A322BE">
            <w:rPr>
              <w:rFonts w:ascii="Arial" w:hAnsi="Arial" w:cs="Arial"/>
            </w:rPr>
            <w:instrText xml:space="preserve"> CITATION Aud04 \l 2057 </w:instrText>
          </w:r>
          <w:r w:rsidRPr="00A322BE">
            <w:rPr>
              <w:rFonts w:ascii="Arial" w:hAnsi="Arial" w:cs="Arial"/>
            </w:rPr>
            <w:fldChar w:fldCharType="separate"/>
          </w:r>
          <w:r w:rsidRPr="00A322BE">
            <w:rPr>
              <w:rFonts w:ascii="Arial" w:hAnsi="Arial" w:cs="Arial"/>
              <w:noProof/>
            </w:rPr>
            <w:t>(Scotland, 2004)</w:t>
          </w:r>
          <w:r w:rsidRPr="00A322BE">
            <w:rPr>
              <w:rFonts w:ascii="Arial" w:hAnsi="Arial" w:cs="Arial"/>
            </w:rPr>
            <w:fldChar w:fldCharType="end"/>
          </w:r>
        </w:sdtContent>
      </w:sdt>
    </w:p>
    <w:p w14:paraId="353BC780" w14:textId="77777777" w:rsidR="00E7409E" w:rsidRDefault="00E7409E" w:rsidP="00AF5F97">
      <w:pPr>
        <w:spacing w:line="360" w:lineRule="auto"/>
        <w:jc w:val="both"/>
        <w:rPr>
          <w:rFonts w:ascii="Arial" w:hAnsi="Arial" w:cs="Arial"/>
          <w:b/>
          <w:bCs/>
        </w:rPr>
      </w:pPr>
    </w:p>
    <w:p w14:paraId="0C081320" w14:textId="20330285" w:rsidR="00E4060A" w:rsidRDefault="004E4AA8" w:rsidP="00AF5F97">
      <w:pPr>
        <w:spacing w:line="360" w:lineRule="auto"/>
        <w:jc w:val="both"/>
        <w:rPr>
          <w:rFonts w:ascii="Arial" w:hAnsi="Arial" w:cs="Arial"/>
        </w:rPr>
      </w:pPr>
      <w:r>
        <w:rPr>
          <w:rFonts w:ascii="Arial" w:hAnsi="Arial" w:cs="Arial"/>
        </w:rPr>
        <w:t xml:space="preserve">The parliament building was procured using construction management. </w:t>
      </w:r>
      <w:r w:rsidR="00EE3F9B">
        <w:rPr>
          <w:rFonts w:ascii="Arial" w:hAnsi="Arial" w:cs="Arial"/>
        </w:rPr>
        <w:t xml:space="preserve">The concept of construction management procurement enables the construction work itself to be undertaken by numerous contractors. The numerous contractors are trade specific and are contracted to the client, but the overall management of those contractors are managed and supervised by a construction manager </w:t>
      </w:r>
      <w:sdt>
        <w:sdtPr>
          <w:rPr>
            <w:rFonts w:ascii="Arial" w:hAnsi="Arial" w:cs="Arial"/>
          </w:rPr>
          <w:id w:val="-768461067"/>
          <w:citation/>
        </w:sdtPr>
        <w:sdtContent>
          <w:r w:rsidR="00EE3F9B">
            <w:rPr>
              <w:rFonts w:ascii="Arial" w:hAnsi="Arial" w:cs="Arial"/>
            </w:rPr>
            <w:fldChar w:fldCharType="begin"/>
          </w:r>
          <w:r w:rsidR="00EE3F9B">
            <w:rPr>
              <w:rFonts w:ascii="Arial" w:hAnsi="Arial" w:cs="Arial"/>
            </w:rPr>
            <w:instrText xml:space="preserve"> CITATION Des223 \l 2057 </w:instrText>
          </w:r>
          <w:r w:rsidR="00EE3F9B">
            <w:rPr>
              <w:rFonts w:ascii="Arial" w:hAnsi="Arial" w:cs="Arial"/>
            </w:rPr>
            <w:fldChar w:fldCharType="separate"/>
          </w:r>
          <w:r w:rsidR="00EE3F9B" w:rsidRPr="00EE3F9B">
            <w:rPr>
              <w:rFonts w:ascii="Arial" w:hAnsi="Arial" w:cs="Arial"/>
              <w:noProof/>
            </w:rPr>
            <w:t>(Buildings, 2022)</w:t>
          </w:r>
          <w:r w:rsidR="00EE3F9B">
            <w:rPr>
              <w:rFonts w:ascii="Arial" w:hAnsi="Arial" w:cs="Arial"/>
            </w:rPr>
            <w:fldChar w:fldCharType="end"/>
          </w:r>
        </w:sdtContent>
      </w:sdt>
      <w:r w:rsidR="00EE3F9B">
        <w:rPr>
          <w:rFonts w:ascii="Arial" w:hAnsi="Arial" w:cs="Arial"/>
        </w:rPr>
        <w:t>.</w:t>
      </w:r>
      <w:r w:rsidR="00B1025E">
        <w:rPr>
          <w:rFonts w:ascii="Arial" w:hAnsi="Arial" w:cs="Arial"/>
        </w:rPr>
        <w:t xml:space="preserve"> </w:t>
      </w:r>
      <w:r w:rsidR="00125AA5">
        <w:rPr>
          <w:rFonts w:ascii="Arial" w:hAnsi="Arial" w:cs="Arial"/>
        </w:rPr>
        <w:t>The rationale behind opting in for this procurement method</w:t>
      </w:r>
      <w:r w:rsidR="00C35983">
        <w:rPr>
          <w:rFonts w:ascii="Arial" w:hAnsi="Arial" w:cs="Arial"/>
        </w:rPr>
        <w:t xml:space="preserve"> was a decision made by the project management team and the decision was informed by </w:t>
      </w:r>
      <w:r w:rsidR="009A727A">
        <w:rPr>
          <w:rFonts w:ascii="Arial" w:hAnsi="Arial" w:cs="Arial"/>
        </w:rPr>
        <w:t>the judge that traditional procurement route in particular design and build would not make it possible to meet the original proposed completion of July 2001.</w:t>
      </w:r>
      <w:r w:rsidR="00FB4023">
        <w:rPr>
          <w:rFonts w:ascii="Arial" w:hAnsi="Arial" w:cs="Arial"/>
        </w:rPr>
        <w:t xml:space="preserve"> </w:t>
      </w:r>
      <w:r w:rsidR="00E4060A">
        <w:rPr>
          <w:rFonts w:ascii="Arial" w:hAnsi="Arial" w:cs="Arial"/>
        </w:rPr>
        <w:t xml:space="preserve">The original procurement approach for the building was to tender and award specific construction work packages, in the form of a single stage tender. This was planned to be tendered based purely on design / works information which was produced by that specific design team dealing with that package, section 3.1 of the report details the issues </w:t>
      </w:r>
      <w:r w:rsidR="00BB3313">
        <w:rPr>
          <w:rFonts w:ascii="Arial" w:hAnsi="Arial" w:cs="Arial"/>
        </w:rPr>
        <w:t xml:space="preserve">associated with the design information for this project. This procurement approach was changed during the project to try and mitigate some of the delay &amp; cost inflations the project was undergoing. </w:t>
      </w:r>
      <w:r w:rsidR="00D84DFE">
        <w:rPr>
          <w:rFonts w:ascii="Arial" w:hAnsi="Arial" w:cs="Arial"/>
        </w:rPr>
        <w:t>The aspects which were changed in the procurement approached comprised of the following:</w:t>
      </w:r>
    </w:p>
    <w:p w14:paraId="5FF46DB3" w14:textId="201E9D67" w:rsidR="00D84DFE" w:rsidRDefault="00405163" w:rsidP="00AF5F97">
      <w:pPr>
        <w:pStyle w:val="ListParagraph"/>
        <w:numPr>
          <w:ilvl w:val="0"/>
          <w:numId w:val="13"/>
        </w:numPr>
        <w:spacing w:line="360" w:lineRule="auto"/>
        <w:jc w:val="both"/>
        <w:rPr>
          <w:rFonts w:ascii="Arial" w:hAnsi="Arial" w:cs="Arial"/>
        </w:rPr>
      </w:pPr>
      <w:r>
        <w:rPr>
          <w:rFonts w:ascii="Arial" w:hAnsi="Arial" w:cs="Arial"/>
        </w:rPr>
        <w:lastRenderedPageBreak/>
        <w:t xml:space="preserve">Provisional Sums: The allowance of provisional sums was opted for which resulted in specific work packages being tendered earlier </w:t>
      </w:r>
      <w:proofErr w:type="gramStart"/>
      <w:r>
        <w:rPr>
          <w:rFonts w:ascii="Arial" w:hAnsi="Arial" w:cs="Arial"/>
        </w:rPr>
        <w:t>as a result of</w:t>
      </w:r>
      <w:proofErr w:type="gramEnd"/>
      <w:r>
        <w:rPr>
          <w:rFonts w:ascii="Arial" w:hAnsi="Arial" w:cs="Arial"/>
        </w:rPr>
        <w:t xml:space="preserve"> the ambiguities and inconsistencies associated with </w:t>
      </w:r>
      <w:r w:rsidR="00E4054D">
        <w:rPr>
          <w:rFonts w:ascii="Arial" w:hAnsi="Arial" w:cs="Arial"/>
        </w:rPr>
        <w:t>the design</w:t>
      </w:r>
      <w:r>
        <w:rPr>
          <w:rFonts w:ascii="Arial" w:hAnsi="Arial" w:cs="Arial"/>
        </w:rPr>
        <w:t xml:space="preserve"> / works information.</w:t>
      </w:r>
    </w:p>
    <w:p w14:paraId="27DADC98" w14:textId="01EF96B2" w:rsidR="00405163" w:rsidRDefault="00405163" w:rsidP="00AF5F97">
      <w:pPr>
        <w:pStyle w:val="ListParagraph"/>
        <w:numPr>
          <w:ilvl w:val="0"/>
          <w:numId w:val="13"/>
        </w:numPr>
        <w:spacing w:line="360" w:lineRule="auto"/>
        <w:jc w:val="both"/>
        <w:rPr>
          <w:rFonts w:ascii="Arial" w:hAnsi="Arial" w:cs="Arial"/>
        </w:rPr>
      </w:pPr>
      <w:r>
        <w:rPr>
          <w:rFonts w:ascii="Arial" w:hAnsi="Arial" w:cs="Arial"/>
        </w:rPr>
        <w:t xml:space="preserve">Trade Contractors: The onus for design was put onto the trade contractors. This resulted in the trade contractors having to finalise design in some instances </w:t>
      </w:r>
    </w:p>
    <w:p w14:paraId="1EB29AC5" w14:textId="7D89F774" w:rsidR="00405163" w:rsidRDefault="00405163" w:rsidP="00AF5F97">
      <w:pPr>
        <w:pStyle w:val="ListParagraph"/>
        <w:numPr>
          <w:ilvl w:val="0"/>
          <w:numId w:val="13"/>
        </w:numPr>
        <w:spacing w:line="360" w:lineRule="auto"/>
        <w:jc w:val="both"/>
        <w:rPr>
          <w:rFonts w:ascii="Arial" w:hAnsi="Arial" w:cs="Arial"/>
        </w:rPr>
      </w:pPr>
      <w:r>
        <w:rPr>
          <w:rFonts w:ascii="Arial" w:hAnsi="Arial" w:cs="Arial"/>
        </w:rPr>
        <w:t xml:space="preserve">Two Stage: The </w:t>
      </w:r>
      <w:r w:rsidR="00E4054D">
        <w:rPr>
          <w:rFonts w:ascii="Arial" w:hAnsi="Arial" w:cs="Arial"/>
        </w:rPr>
        <w:t>two-stage</w:t>
      </w:r>
      <w:r>
        <w:rPr>
          <w:rFonts w:ascii="Arial" w:hAnsi="Arial" w:cs="Arial"/>
        </w:rPr>
        <w:t xml:space="preserve"> tender approach was used for specific work packages. </w:t>
      </w:r>
    </w:p>
    <w:p w14:paraId="5E583C89" w14:textId="399C9901" w:rsidR="00405163" w:rsidRDefault="00405163" w:rsidP="00AF5F97">
      <w:pPr>
        <w:pStyle w:val="ListParagraph"/>
        <w:numPr>
          <w:ilvl w:val="0"/>
          <w:numId w:val="13"/>
        </w:numPr>
        <w:spacing w:line="360" w:lineRule="auto"/>
        <w:jc w:val="both"/>
        <w:rPr>
          <w:rFonts w:ascii="Arial" w:hAnsi="Arial" w:cs="Arial"/>
        </w:rPr>
      </w:pPr>
      <w:r>
        <w:rPr>
          <w:rFonts w:ascii="Arial" w:hAnsi="Arial" w:cs="Arial"/>
        </w:rPr>
        <w:t xml:space="preserve">Negotiation: Various work packages were awarded on a negotiation approach with the contractors already working on site. </w:t>
      </w:r>
    </w:p>
    <w:p w14:paraId="25312E98" w14:textId="53C89F7F" w:rsidR="007D36B8" w:rsidRDefault="00405163" w:rsidP="00AF5F97">
      <w:pPr>
        <w:spacing w:line="360" w:lineRule="auto"/>
        <w:jc w:val="both"/>
        <w:rPr>
          <w:rFonts w:ascii="Arial" w:hAnsi="Arial" w:cs="Arial"/>
        </w:rPr>
      </w:pPr>
      <w:r>
        <w:rPr>
          <w:rFonts w:ascii="Arial" w:hAnsi="Arial" w:cs="Arial"/>
        </w:rPr>
        <w:t xml:space="preserve">The above lists a few points in the way in which procurement was altered however, these options did not benefit the project in any way. An example being point 4 where various work packages were awarded on a negotiation basis for contractors already working on site to save time; this results in inflated costs as there is no element of competitive </w:t>
      </w:r>
      <w:proofErr w:type="gramStart"/>
      <w:r>
        <w:rPr>
          <w:rFonts w:ascii="Arial" w:hAnsi="Arial" w:cs="Arial"/>
        </w:rPr>
        <w:t>prices</w:t>
      </w:r>
      <w:proofErr w:type="gramEnd"/>
      <w:r>
        <w:rPr>
          <w:rFonts w:ascii="Arial" w:hAnsi="Arial" w:cs="Arial"/>
        </w:rPr>
        <w:t xml:space="preserve"> and the market is not fully tested. </w:t>
      </w:r>
    </w:p>
    <w:p w14:paraId="21B5EC99" w14:textId="465D09FE" w:rsidR="009B7373" w:rsidRDefault="009B7373" w:rsidP="00AF5F97">
      <w:pPr>
        <w:spacing w:line="360" w:lineRule="auto"/>
        <w:jc w:val="both"/>
        <w:rPr>
          <w:rFonts w:ascii="Arial" w:hAnsi="Arial" w:cs="Arial"/>
        </w:rPr>
      </w:pPr>
    </w:p>
    <w:p w14:paraId="7A55346E" w14:textId="709B8297" w:rsidR="00631738" w:rsidRDefault="00631738" w:rsidP="00057CA3">
      <w:pPr>
        <w:pStyle w:val="Heading2"/>
        <w:spacing w:line="360" w:lineRule="auto"/>
      </w:pPr>
      <w:bookmarkStart w:id="6" w:name="_Toc124154671"/>
      <w:r>
        <w:t>2.1 Sennedd Procurement</w:t>
      </w:r>
      <w:bookmarkEnd w:id="6"/>
      <w:r>
        <w:t xml:space="preserve"> </w:t>
      </w:r>
    </w:p>
    <w:p w14:paraId="18EDBD04" w14:textId="6656F51B" w:rsidR="00631738" w:rsidRDefault="00631738" w:rsidP="00AF5F97">
      <w:pPr>
        <w:spacing w:line="360" w:lineRule="auto"/>
        <w:jc w:val="both"/>
        <w:rPr>
          <w:rFonts w:ascii="Arial" w:hAnsi="Arial" w:cs="Arial"/>
        </w:rPr>
      </w:pPr>
      <w:r>
        <w:rPr>
          <w:rFonts w:ascii="Arial" w:hAnsi="Arial" w:cs="Arial"/>
        </w:rPr>
        <w:t xml:space="preserve">The procurement route of the Senedd building comprised of two different avenues; the original procurement route </w:t>
      </w:r>
      <w:r w:rsidR="004D3EFE">
        <w:rPr>
          <w:rFonts w:ascii="Arial" w:hAnsi="Arial" w:cs="Arial"/>
        </w:rPr>
        <w:t xml:space="preserve">that was opted for originally was changed upon the restart of the project in 2002. The project itself came to a standstill period in 2001 due to various problems which occurred, the main factor being a detrimental increase in rising costs. </w:t>
      </w:r>
      <w:r w:rsidR="003C533D">
        <w:rPr>
          <w:rFonts w:ascii="Arial" w:hAnsi="Arial" w:cs="Arial"/>
        </w:rPr>
        <w:t>Upon the restart of the project, the time quality cost model was explored with the two chosen factors being predominately quality and budg</w:t>
      </w:r>
      <w:r w:rsidR="007C6C95">
        <w:rPr>
          <w:rFonts w:ascii="Arial" w:hAnsi="Arial" w:cs="Arial"/>
        </w:rPr>
        <w:t xml:space="preserve">et. The procurement route which drove the Senedd towards completion on time, budget &amp; delivered to an exceptional quality standard was through a project management structure </w:t>
      </w:r>
      <w:sdt>
        <w:sdtPr>
          <w:rPr>
            <w:rFonts w:ascii="Arial" w:hAnsi="Arial" w:cs="Arial"/>
          </w:rPr>
          <w:id w:val="-1230145200"/>
          <w:citation/>
        </w:sdtPr>
        <w:sdtContent>
          <w:r w:rsidR="007C6C95">
            <w:rPr>
              <w:rFonts w:ascii="Arial" w:hAnsi="Arial" w:cs="Arial"/>
            </w:rPr>
            <w:fldChar w:fldCharType="begin"/>
          </w:r>
          <w:r w:rsidR="007C6C95">
            <w:rPr>
              <w:rFonts w:ascii="Arial" w:hAnsi="Arial" w:cs="Arial"/>
            </w:rPr>
            <w:instrText xml:space="preserve"> CITATION Nat08 \l 2057 </w:instrText>
          </w:r>
          <w:r w:rsidR="007C6C95">
            <w:rPr>
              <w:rFonts w:ascii="Arial" w:hAnsi="Arial" w:cs="Arial"/>
            </w:rPr>
            <w:fldChar w:fldCharType="separate"/>
          </w:r>
          <w:r w:rsidR="007C6C95" w:rsidRPr="007C6C95">
            <w:rPr>
              <w:rFonts w:ascii="Arial" w:hAnsi="Arial" w:cs="Arial"/>
              <w:noProof/>
            </w:rPr>
            <w:t>(Wales, 2008)</w:t>
          </w:r>
          <w:r w:rsidR="007C6C95">
            <w:rPr>
              <w:rFonts w:ascii="Arial" w:hAnsi="Arial" w:cs="Arial"/>
            </w:rPr>
            <w:fldChar w:fldCharType="end"/>
          </w:r>
        </w:sdtContent>
      </w:sdt>
      <w:r w:rsidR="007C6C95">
        <w:rPr>
          <w:rFonts w:ascii="Arial" w:hAnsi="Arial" w:cs="Arial"/>
        </w:rPr>
        <w:t xml:space="preserve">. </w:t>
      </w:r>
      <w:r w:rsidR="00A3454C">
        <w:rPr>
          <w:rFonts w:ascii="Arial" w:hAnsi="Arial" w:cs="Arial"/>
        </w:rPr>
        <w:t xml:space="preserve">The project coming to a standstill in 2001 allowed the procurement method to be evaluated, from this the design and build route was the chosen method. The design and build procurement </w:t>
      </w:r>
      <w:r w:rsidR="00A322BE">
        <w:rPr>
          <w:rFonts w:ascii="Arial" w:hAnsi="Arial" w:cs="Arial"/>
        </w:rPr>
        <w:t>were</w:t>
      </w:r>
      <w:r w:rsidR="00A3454C">
        <w:rPr>
          <w:rFonts w:ascii="Arial" w:hAnsi="Arial" w:cs="Arial"/>
        </w:rPr>
        <w:t xml:space="preserve"> procured on a fixed price basis</w:t>
      </w:r>
      <w:r w:rsidR="00A322BE">
        <w:rPr>
          <w:rFonts w:ascii="Arial" w:hAnsi="Arial" w:cs="Arial"/>
        </w:rPr>
        <w:t>, u</w:t>
      </w:r>
      <w:r w:rsidR="00A3454C">
        <w:rPr>
          <w:rFonts w:ascii="Arial" w:hAnsi="Arial" w:cs="Arial"/>
        </w:rPr>
        <w:t xml:space="preserve">pon the retender of the scheme however, the </w:t>
      </w:r>
      <w:r w:rsidR="00A322BE">
        <w:rPr>
          <w:rFonts w:ascii="Arial" w:hAnsi="Arial" w:cs="Arial"/>
        </w:rPr>
        <w:t>tender responses</w:t>
      </w:r>
      <w:r w:rsidR="00A3454C">
        <w:rPr>
          <w:rFonts w:ascii="Arial" w:hAnsi="Arial" w:cs="Arial"/>
        </w:rPr>
        <w:t xml:space="preserve"> w</w:t>
      </w:r>
      <w:r w:rsidR="00A322BE">
        <w:rPr>
          <w:rFonts w:ascii="Arial" w:hAnsi="Arial" w:cs="Arial"/>
        </w:rPr>
        <w:t>ere</w:t>
      </w:r>
      <w:r w:rsidR="00A3454C">
        <w:rPr>
          <w:rFonts w:ascii="Arial" w:hAnsi="Arial" w:cs="Arial"/>
        </w:rPr>
        <w:t xml:space="preserve"> not greatly received. There were only two responses to the tender invitation, one of which did not comply leaving the client with one valid tender response. </w:t>
      </w:r>
      <w:r w:rsidR="00AF7E76">
        <w:rPr>
          <w:rFonts w:ascii="Arial" w:hAnsi="Arial" w:cs="Arial"/>
        </w:rPr>
        <w:t xml:space="preserve">The client was fortunate that the reason for the non-compliance on the tender was due to the tenderer not meeting the </w:t>
      </w:r>
      <w:r w:rsidR="00A322BE">
        <w:rPr>
          <w:rFonts w:ascii="Arial" w:hAnsi="Arial" w:cs="Arial"/>
        </w:rPr>
        <w:t>client’s</w:t>
      </w:r>
      <w:r w:rsidR="00AF7E76">
        <w:rPr>
          <w:rFonts w:ascii="Arial" w:hAnsi="Arial" w:cs="Arial"/>
        </w:rPr>
        <w:t xml:space="preserve"> requirements listed within the tender model. The client then made an agreement that both tenders were compliant &amp; the evaluation was concluded; the tender evaluation </w:t>
      </w:r>
      <w:r w:rsidR="00AF7E76">
        <w:rPr>
          <w:rFonts w:ascii="Arial" w:hAnsi="Arial" w:cs="Arial"/>
        </w:rPr>
        <w:lastRenderedPageBreak/>
        <w:t xml:space="preserve">concluded the winning contractor, on the basis that if a fixed price could not be agreed the second contractor would be awarded the chance. </w:t>
      </w:r>
    </w:p>
    <w:p w14:paraId="3355DDAD" w14:textId="77777777" w:rsidR="00631738" w:rsidRPr="004E4AA8" w:rsidRDefault="00631738" w:rsidP="00AF5F97">
      <w:pPr>
        <w:spacing w:line="360" w:lineRule="auto"/>
        <w:jc w:val="both"/>
        <w:rPr>
          <w:rFonts w:ascii="Arial" w:hAnsi="Arial" w:cs="Arial"/>
        </w:rPr>
      </w:pPr>
    </w:p>
    <w:p w14:paraId="43770AB3" w14:textId="57C824FB" w:rsidR="0005445A" w:rsidRDefault="0005445A" w:rsidP="00057CA3">
      <w:pPr>
        <w:pStyle w:val="Heading1"/>
        <w:spacing w:line="360" w:lineRule="auto"/>
      </w:pPr>
      <w:bookmarkStart w:id="7" w:name="_Toc124154672"/>
      <w:r>
        <w:t>3.0 ISSUES</w:t>
      </w:r>
      <w:bookmarkEnd w:id="7"/>
    </w:p>
    <w:p w14:paraId="1FC556D6" w14:textId="6C80F192" w:rsidR="00D95E2E" w:rsidRDefault="00D95E2E" w:rsidP="00AF5F97">
      <w:pPr>
        <w:spacing w:line="360" w:lineRule="auto"/>
        <w:jc w:val="both"/>
        <w:rPr>
          <w:rFonts w:ascii="Arial" w:hAnsi="Arial" w:cs="Arial"/>
        </w:rPr>
      </w:pPr>
      <w:r>
        <w:rPr>
          <w:rFonts w:ascii="Arial" w:hAnsi="Arial" w:cs="Arial"/>
        </w:rPr>
        <w:t xml:space="preserve">Procurement is detrimental and can determine the success of a project, there are various models which can be used to determine the procurement route of a specific project. </w:t>
      </w:r>
      <w:r w:rsidR="00A322BE">
        <w:rPr>
          <w:rFonts w:ascii="Arial" w:hAnsi="Arial" w:cs="Arial"/>
        </w:rPr>
        <w:t xml:space="preserve">A common approach is through the time, cost and quality model which is referenced within section 3.2 of the report. </w:t>
      </w:r>
    </w:p>
    <w:p w14:paraId="3D0F4367" w14:textId="0D999D43" w:rsidR="000E7BA6" w:rsidRDefault="000E7BA6" w:rsidP="00AF5F97">
      <w:pPr>
        <w:spacing w:line="360" w:lineRule="auto"/>
        <w:jc w:val="both"/>
        <w:rPr>
          <w:rFonts w:ascii="Arial" w:hAnsi="Arial" w:cs="Arial"/>
        </w:rPr>
      </w:pPr>
    </w:p>
    <w:p w14:paraId="5932DAD2" w14:textId="1CFBB98F" w:rsidR="000E7BA6" w:rsidRDefault="000E7BA6" w:rsidP="00057CA3">
      <w:pPr>
        <w:pStyle w:val="Heading2"/>
        <w:spacing w:line="360" w:lineRule="auto"/>
      </w:pPr>
      <w:bookmarkStart w:id="8" w:name="_Toc124154673"/>
      <w:r>
        <w:t>3.1 Holyrood Issues</w:t>
      </w:r>
      <w:bookmarkEnd w:id="8"/>
    </w:p>
    <w:p w14:paraId="1B25EB33" w14:textId="10CE4612" w:rsidR="000E7BA6" w:rsidRDefault="000E7BA6" w:rsidP="00AF5F97">
      <w:pPr>
        <w:spacing w:line="360" w:lineRule="auto"/>
        <w:jc w:val="both"/>
        <w:rPr>
          <w:rFonts w:ascii="Arial" w:hAnsi="Arial" w:cs="Arial"/>
        </w:rPr>
      </w:pPr>
      <w:r>
        <w:rPr>
          <w:rFonts w:ascii="Arial" w:hAnsi="Arial" w:cs="Arial"/>
          <w:noProof/>
        </w:rPr>
        <w:drawing>
          <wp:anchor distT="0" distB="0" distL="114300" distR="114300" simplePos="0" relativeHeight="251660288" behindDoc="0" locked="0" layoutInCell="1" allowOverlap="1" wp14:anchorId="083F61FA" wp14:editId="3876114E">
            <wp:simplePos x="0" y="0"/>
            <wp:positionH relativeFrom="column">
              <wp:posOffset>-106326</wp:posOffset>
            </wp:positionH>
            <wp:positionV relativeFrom="paragraph">
              <wp:posOffset>1052416</wp:posOffset>
            </wp:positionV>
            <wp:extent cx="5731510" cy="2436495"/>
            <wp:effectExtent l="0" t="0" r="0" b="1905"/>
            <wp:wrapSquare wrapText="bothSides"/>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243649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rPr>
        <w:t xml:space="preserve">The construction of Holyrood posed various </w:t>
      </w:r>
      <w:proofErr w:type="gramStart"/>
      <w:r>
        <w:rPr>
          <w:rFonts w:ascii="Arial" w:hAnsi="Arial" w:cs="Arial"/>
        </w:rPr>
        <w:t>issues,</w:t>
      </w:r>
      <w:proofErr w:type="gramEnd"/>
      <w:r>
        <w:rPr>
          <w:rFonts w:ascii="Arial" w:hAnsi="Arial" w:cs="Arial"/>
        </w:rPr>
        <w:t xml:space="preserve"> the project was hugely criticised for the astronomical increase in the final cost but also the completion date was over 3 years late. Below shows an analytical overview of the last forecasted costs which was issued to the finance committee in May 2004:</w:t>
      </w:r>
    </w:p>
    <w:p w14:paraId="7BAF7B78" w14:textId="6B17CCFE" w:rsidR="000E7BA6" w:rsidRDefault="000E7BA6" w:rsidP="00AF5F97">
      <w:pPr>
        <w:spacing w:line="360" w:lineRule="auto"/>
        <w:jc w:val="both"/>
        <w:rPr>
          <w:rFonts w:ascii="Arial" w:hAnsi="Arial" w:cs="Arial"/>
        </w:rPr>
      </w:pPr>
    </w:p>
    <w:p w14:paraId="7F44FA45" w14:textId="38CA79A3" w:rsidR="000E7BA6" w:rsidRDefault="000E7BA6" w:rsidP="00AF5F97">
      <w:pPr>
        <w:spacing w:line="360" w:lineRule="auto"/>
        <w:jc w:val="both"/>
        <w:rPr>
          <w:rFonts w:ascii="Arial" w:hAnsi="Arial" w:cs="Arial"/>
          <w:b/>
          <w:bCs/>
        </w:rPr>
      </w:pPr>
      <w:r w:rsidRPr="000E7BA6">
        <w:rPr>
          <w:rFonts w:ascii="Arial" w:hAnsi="Arial" w:cs="Arial"/>
          <w:b/>
          <w:bCs/>
        </w:rPr>
        <w:t xml:space="preserve">Forecasted cost report dated May 2004 </w:t>
      </w:r>
      <w:sdt>
        <w:sdtPr>
          <w:rPr>
            <w:rFonts w:ascii="Arial" w:hAnsi="Arial" w:cs="Arial"/>
            <w:b/>
            <w:bCs/>
          </w:rPr>
          <w:id w:val="-1538349849"/>
          <w:citation/>
        </w:sdtPr>
        <w:sdtContent>
          <w:r w:rsidRPr="000E7BA6">
            <w:rPr>
              <w:rFonts w:ascii="Arial" w:hAnsi="Arial" w:cs="Arial"/>
              <w:b/>
              <w:bCs/>
            </w:rPr>
            <w:fldChar w:fldCharType="begin"/>
          </w:r>
          <w:r w:rsidRPr="000E7BA6">
            <w:rPr>
              <w:rFonts w:ascii="Arial" w:hAnsi="Arial" w:cs="Arial"/>
              <w:b/>
              <w:bCs/>
            </w:rPr>
            <w:instrText xml:space="preserve"> CITATION Aud04 \l 2057 </w:instrText>
          </w:r>
          <w:r w:rsidRPr="000E7BA6">
            <w:rPr>
              <w:rFonts w:ascii="Arial" w:hAnsi="Arial" w:cs="Arial"/>
              <w:b/>
              <w:bCs/>
            </w:rPr>
            <w:fldChar w:fldCharType="separate"/>
          </w:r>
          <w:r w:rsidRPr="000E7BA6">
            <w:rPr>
              <w:rFonts w:ascii="Arial" w:hAnsi="Arial" w:cs="Arial"/>
              <w:b/>
              <w:bCs/>
              <w:noProof/>
            </w:rPr>
            <w:t>(Scotland, 2004)</w:t>
          </w:r>
          <w:r w:rsidRPr="000E7BA6">
            <w:rPr>
              <w:rFonts w:ascii="Arial" w:hAnsi="Arial" w:cs="Arial"/>
              <w:b/>
              <w:bCs/>
            </w:rPr>
            <w:fldChar w:fldCharType="end"/>
          </w:r>
        </w:sdtContent>
      </w:sdt>
    </w:p>
    <w:p w14:paraId="4AA9414C" w14:textId="28B88883" w:rsidR="000E7BA6" w:rsidRDefault="000E7BA6" w:rsidP="00AF5F97">
      <w:pPr>
        <w:spacing w:line="360" w:lineRule="auto"/>
        <w:jc w:val="both"/>
        <w:rPr>
          <w:rFonts w:ascii="Arial" w:hAnsi="Arial" w:cs="Arial"/>
        </w:rPr>
      </w:pPr>
      <w:r>
        <w:rPr>
          <w:rFonts w:ascii="Arial" w:hAnsi="Arial" w:cs="Arial"/>
        </w:rPr>
        <w:t xml:space="preserve">The final account figure for the construction of the Holyrood was circa £414 million, the original budget being £90 million which reflects a </w:t>
      </w:r>
      <w:r w:rsidRPr="000E7BA6">
        <w:rPr>
          <w:rFonts w:ascii="Arial" w:hAnsi="Arial" w:cs="Arial"/>
          <w:b/>
          <w:bCs/>
        </w:rPr>
        <w:t>377%</w:t>
      </w:r>
      <w:r>
        <w:rPr>
          <w:rFonts w:ascii="Arial" w:hAnsi="Arial" w:cs="Arial"/>
        </w:rPr>
        <w:t xml:space="preserve"> increase in cost. There were many contribution factors to the hugely inflated final cost to the build, one of which was the uncertainty of crucial aspects within the design information. There was </w:t>
      </w:r>
      <w:proofErr w:type="gramStart"/>
      <w:r>
        <w:rPr>
          <w:rFonts w:ascii="Arial" w:hAnsi="Arial" w:cs="Arial"/>
        </w:rPr>
        <w:t>a</w:t>
      </w:r>
      <w:proofErr w:type="gramEnd"/>
      <w:r>
        <w:rPr>
          <w:rFonts w:ascii="Arial" w:hAnsi="Arial" w:cs="Arial"/>
        </w:rPr>
        <w:t xml:space="preserve"> ambiguity within the information the architect held as a pose to the information the cost consultant had; the architect had reported a GIFA (Gross internal floor area) of 30,600m2 however, upon completion of a costing exercise an additional 2,400m2 was measured. </w:t>
      </w:r>
      <w:r w:rsidR="00E4060A">
        <w:rPr>
          <w:rFonts w:ascii="Arial" w:hAnsi="Arial" w:cs="Arial"/>
        </w:rPr>
        <w:t xml:space="preserve">Design information that was perceived to be as detailed demonstrated that </w:t>
      </w:r>
      <w:r w:rsidR="00E4060A">
        <w:rPr>
          <w:rFonts w:ascii="Arial" w:hAnsi="Arial" w:cs="Arial"/>
        </w:rPr>
        <w:lastRenderedPageBreak/>
        <w:t xml:space="preserve">there was ambiguities and inconsistencies throughout the documentation. This of course is an issue </w:t>
      </w:r>
      <w:proofErr w:type="gramStart"/>
      <w:r w:rsidR="00E4060A">
        <w:rPr>
          <w:rFonts w:ascii="Arial" w:hAnsi="Arial" w:cs="Arial"/>
        </w:rPr>
        <w:t>in itself however</w:t>
      </w:r>
      <w:proofErr w:type="gramEnd"/>
      <w:r w:rsidR="00E4060A">
        <w:rPr>
          <w:rFonts w:ascii="Arial" w:hAnsi="Arial" w:cs="Arial"/>
        </w:rPr>
        <w:t>, due to the procurement route chosen it resulted in no cost</w:t>
      </w:r>
      <w:r w:rsidR="00E4060A">
        <w:rPr>
          <w:rFonts w:ascii="Arial" w:hAnsi="Arial" w:cs="Arial"/>
          <w:i/>
          <w:iCs/>
        </w:rPr>
        <w:t xml:space="preserve"> </w:t>
      </w:r>
      <w:r w:rsidR="00E4060A">
        <w:rPr>
          <w:rFonts w:ascii="Arial" w:hAnsi="Arial" w:cs="Arial"/>
        </w:rPr>
        <w:t xml:space="preserve">certainty being able to be achieved.  </w:t>
      </w:r>
      <w:r w:rsidR="007D36B8">
        <w:rPr>
          <w:rFonts w:ascii="Arial" w:hAnsi="Arial" w:cs="Arial"/>
        </w:rPr>
        <w:t xml:space="preserve">Below details an example of the work packages approved, with the cost plan estimate being comparative to the estimated </w:t>
      </w:r>
      <w:r w:rsidR="00A322BE">
        <w:rPr>
          <w:rFonts w:ascii="Arial" w:hAnsi="Arial" w:cs="Arial"/>
          <w:noProof/>
        </w:rPr>
        <w:drawing>
          <wp:anchor distT="0" distB="0" distL="114300" distR="114300" simplePos="0" relativeHeight="251661312" behindDoc="0" locked="0" layoutInCell="1" allowOverlap="1" wp14:anchorId="7120276C" wp14:editId="40ACA263">
            <wp:simplePos x="0" y="0"/>
            <wp:positionH relativeFrom="column">
              <wp:posOffset>0</wp:posOffset>
            </wp:positionH>
            <wp:positionV relativeFrom="paragraph">
              <wp:posOffset>1326977</wp:posOffset>
            </wp:positionV>
            <wp:extent cx="5486400" cy="3660140"/>
            <wp:effectExtent l="0" t="0" r="0" b="0"/>
            <wp:wrapSquare wrapText="bothSides"/>
            <wp:docPr id="4" name="Picture 4"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har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486400" cy="3660140"/>
                    </a:xfrm>
                    <a:prstGeom prst="rect">
                      <a:avLst/>
                    </a:prstGeom>
                  </pic:spPr>
                </pic:pic>
              </a:graphicData>
            </a:graphic>
            <wp14:sizeRelH relativeFrom="page">
              <wp14:pctWidth>0</wp14:pctWidth>
            </wp14:sizeRelH>
            <wp14:sizeRelV relativeFrom="page">
              <wp14:pctHeight>0</wp14:pctHeight>
            </wp14:sizeRelV>
          </wp:anchor>
        </w:drawing>
      </w:r>
      <w:r w:rsidR="007D36B8">
        <w:rPr>
          <w:rFonts w:ascii="Arial" w:hAnsi="Arial" w:cs="Arial"/>
        </w:rPr>
        <w:t xml:space="preserve">final cost which excluded risk: </w:t>
      </w:r>
    </w:p>
    <w:p w14:paraId="4D71C744" w14:textId="70D78FD9" w:rsidR="007D36B8" w:rsidRDefault="007D36B8" w:rsidP="00AF5F97">
      <w:pPr>
        <w:spacing w:line="360" w:lineRule="auto"/>
        <w:jc w:val="both"/>
        <w:rPr>
          <w:rFonts w:ascii="Arial" w:hAnsi="Arial" w:cs="Arial"/>
        </w:rPr>
      </w:pPr>
    </w:p>
    <w:p w14:paraId="18B67856" w14:textId="3D8408DB" w:rsidR="007D36B8" w:rsidRPr="007D36B8" w:rsidRDefault="007D36B8" w:rsidP="00AF5F97">
      <w:pPr>
        <w:spacing w:line="360" w:lineRule="auto"/>
        <w:jc w:val="both"/>
        <w:rPr>
          <w:rFonts w:ascii="Arial" w:hAnsi="Arial" w:cs="Arial"/>
          <w:b/>
          <w:bCs/>
        </w:rPr>
      </w:pPr>
      <w:r w:rsidRPr="007D36B8">
        <w:rPr>
          <w:rFonts w:ascii="Arial" w:hAnsi="Arial" w:cs="Arial"/>
          <w:b/>
          <w:bCs/>
        </w:rPr>
        <w:t xml:space="preserve">Tender approval for 20 construction contracts </w:t>
      </w:r>
      <w:sdt>
        <w:sdtPr>
          <w:rPr>
            <w:rFonts w:ascii="Arial" w:hAnsi="Arial" w:cs="Arial"/>
            <w:b/>
            <w:bCs/>
          </w:rPr>
          <w:id w:val="-665403646"/>
          <w:citation/>
        </w:sdtPr>
        <w:sdtContent>
          <w:r>
            <w:rPr>
              <w:rFonts w:ascii="Arial" w:hAnsi="Arial" w:cs="Arial"/>
              <w:b/>
              <w:bCs/>
            </w:rPr>
            <w:fldChar w:fldCharType="begin"/>
          </w:r>
          <w:r>
            <w:rPr>
              <w:rFonts w:ascii="Arial" w:hAnsi="Arial" w:cs="Arial"/>
              <w:b/>
              <w:bCs/>
            </w:rPr>
            <w:instrText xml:space="preserve"> CITATION Aud04 \l 2057 </w:instrText>
          </w:r>
          <w:r>
            <w:rPr>
              <w:rFonts w:ascii="Arial" w:hAnsi="Arial" w:cs="Arial"/>
              <w:b/>
              <w:bCs/>
            </w:rPr>
            <w:fldChar w:fldCharType="separate"/>
          </w:r>
          <w:r w:rsidRPr="007D36B8">
            <w:rPr>
              <w:rFonts w:ascii="Arial" w:hAnsi="Arial" w:cs="Arial"/>
              <w:noProof/>
            </w:rPr>
            <w:t>(Scotland, 2004)</w:t>
          </w:r>
          <w:r>
            <w:rPr>
              <w:rFonts w:ascii="Arial" w:hAnsi="Arial" w:cs="Arial"/>
              <w:b/>
              <w:bCs/>
            </w:rPr>
            <w:fldChar w:fldCharType="end"/>
          </w:r>
        </w:sdtContent>
      </w:sdt>
    </w:p>
    <w:p w14:paraId="45EBD3C8" w14:textId="15A2F5A9" w:rsidR="000E7BA6" w:rsidRDefault="000E7BA6" w:rsidP="00AF5F97">
      <w:pPr>
        <w:spacing w:line="360" w:lineRule="auto"/>
        <w:jc w:val="both"/>
        <w:rPr>
          <w:rFonts w:ascii="Arial" w:hAnsi="Arial" w:cs="Arial"/>
        </w:rPr>
      </w:pPr>
    </w:p>
    <w:p w14:paraId="65629AB4" w14:textId="5F632EB0" w:rsidR="00057CA3" w:rsidRDefault="007D36B8" w:rsidP="00AF5F97">
      <w:pPr>
        <w:spacing w:line="360" w:lineRule="auto"/>
        <w:jc w:val="both"/>
        <w:rPr>
          <w:rFonts w:ascii="Arial" w:hAnsi="Arial" w:cs="Arial"/>
        </w:rPr>
      </w:pPr>
      <w:r>
        <w:rPr>
          <w:rFonts w:ascii="Arial" w:hAnsi="Arial" w:cs="Arial"/>
        </w:rPr>
        <w:t xml:space="preserve">The above details a key issue </w:t>
      </w:r>
      <w:r w:rsidR="00A322BE">
        <w:rPr>
          <w:rFonts w:ascii="Arial" w:hAnsi="Arial" w:cs="Arial"/>
        </w:rPr>
        <w:t xml:space="preserve">that </w:t>
      </w:r>
      <w:r w:rsidR="00666EA9">
        <w:rPr>
          <w:rFonts w:ascii="Arial" w:hAnsi="Arial" w:cs="Arial"/>
        </w:rPr>
        <w:t>just</w:t>
      </w:r>
      <w:r>
        <w:rPr>
          <w:rFonts w:ascii="Arial" w:hAnsi="Arial" w:cs="Arial"/>
        </w:rPr>
        <w:t xml:space="preserve"> the 20 contracts listed in the example above estimate a total of circa £177m which was excluding risk. At the time of these work packages, the approved budget was circa £200m therefore these work packages alone accounted for 80% of the overall budget (excluding risk)</w:t>
      </w:r>
      <w:r w:rsidR="00A322BE">
        <w:rPr>
          <w:rFonts w:ascii="Arial" w:hAnsi="Arial" w:cs="Arial"/>
        </w:rPr>
        <w:t>.</w:t>
      </w:r>
    </w:p>
    <w:p w14:paraId="30F317F7" w14:textId="77777777" w:rsidR="00057CA3" w:rsidRDefault="00057CA3" w:rsidP="00AF5F97">
      <w:pPr>
        <w:spacing w:line="360" w:lineRule="auto"/>
        <w:jc w:val="both"/>
        <w:rPr>
          <w:rFonts w:ascii="Arial" w:hAnsi="Arial" w:cs="Arial"/>
        </w:rPr>
      </w:pPr>
    </w:p>
    <w:p w14:paraId="7F8E883E" w14:textId="1FFDC654" w:rsidR="000E7BA6" w:rsidRDefault="00504939" w:rsidP="00057CA3">
      <w:pPr>
        <w:pStyle w:val="Heading2"/>
        <w:spacing w:line="360" w:lineRule="auto"/>
      </w:pPr>
      <w:bookmarkStart w:id="9" w:name="_Toc124154674"/>
      <w:r>
        <w:t>3.2 Senedd Issues</w:t>
      </w:r>
      <w:bookmarkEnd w:id="9"/>
      <w:r>
        <w:t xml:space="preserve"> </w:t>
      </w:r>
    </w:p>
    <w:p w14:paraId="199FC5FB" w14:textId="2ED88979" w:rsidR="000E7BA6" w:rsidRDefault="00AD0452" w:rsidP="00AF5F97">
      <w:pPr>
        <w:spacing w:line="360" w:lineRule="auto"/>
        <w:jc w:val="both"/>
        <w:rPr>
          <w:rFonts w:ascii="Arial" w:hAnsi="Arial" w:cs="Arial"/>
        </w:rPr>
      </w:pPr>
      <w:r>
        <w:rPr>
          <w:rFonts w:ascii="Arial" w:hAnsi="Arial" w:cs="Arial"/>
        </w:rPr>
        <w:t xml:space="preserve">The Senedd experienced an inflation in cost at the first stage of the project. This was prior to the procurement route being adopted. There were various measures which were put in place to prevent the cost increases occurring upon the restart of the project, these included aspects such as value engineering certain elements of the design, utilising the contractors supply chain to test the market and obtain various quotations </w:t>
      </w:r>
      <w:r>
        <w:rPr>
          <w:rFonts w:ascii="Arial" w:hAnsi="Arial" w:cs="Arial"/>
        </w:rPr>
        <w:lastRenderedPageBreak/>
        <w:t xml:space="preserve">on different packages of work &amp; also monitoring costs through the client’s consultant cost consultant. By adopting the original procurement method &amp; following the measures in place to control cost, the project came in on budget; for a building with iconic features &amp; the challenges it initially faced, this was a great achievement. Being a public sector project, this was foreseen as even more of an accomplishment </w:t>
      </w:r>
      <w:r w:rsidR="00A3454C">
        <w:rPr>
          <w:rFonts w:ascii="Arial" w:hAnsi="Arial" w:cs="Arial"/>
        </w:rPr>
        <w:t xml:space="preserve">as there have been various public sector project which have been heavily scrutinised for being over budget, particularly the Holyrood project which is also detailed within this report. The procurement route plays a significant factor in the outcome of the project and can have a detrimental effect on the outcome. </w:t>
      </w:r>
    </w:p>
    <w:p w14:paraId="441EBE79" w14:textId="705E876C" w:rsidR="008162B6" w:rsidRDefault="008162B6" w:rsidP="00AF5F97">
      <w:pPr>
        <w:spacing w:line="360" w:lineRule="auto"/>
        <w:jc w:val="both"/>
        <w:rPr>
          <w:rFonts w:ascii="Arial" w:hAnsi="Arial" w:cs="Arial"/>
        </w:rPr>
      </w:pPr>
      <w:r>
        <w:rPr>
          <w:rFonts w:ascii="Arial" w:hAnsi="Arial" w:cs="Arial"/>
        </w:rPr>
        <w:tab/>
        <w:t xml:space="preserve">Although the procurement route was changed, there client still faced several issues with the newly chosen procurement route. The project incurred a six month delay due to the procurement of ICT equipment. In the newly selected procurement route, quality &amp; cost was the model adopted. The project was delivered to a high standard &amp; within budget which meant the clients aspirations were achieved. Below references the time, cost quality model. This is a model often adopted when deciding the procurement route / the delivery outcomes of the project. Two of the three aspects are chosen as it is often unlikely all three can be </w:t>
      </w:r>
      <w:r w:rsidR="00495C9F">
        <w:rPr>
          <w:rFonts w:ascii="Arial" w:hAnsi="Arial" w:cs="Arial"/>
        </w:rPr>
        <w:t>achieved; within the Senedd, cost &amp; quality were the chosen parameters. Below lists the cost, quality &amp; time model used to aid in the evaluation of specific procurement routes:</w:t>
      </w:r>
    </w:p>
    <w:p w14:paraId="2C7C16E2" w14:textId="07B1FB36" w:rsidR="008162B6" w:rsidRDefault="008162B6" w:rsidP="00AF5F97">
      <w:pPr>
        <w:spacing w:line="360" w:lineRule="auto"/>
        <w:jc w:val="both"/>
        <w:rPr>
          <w:rFonts w:ascii="Arial" w:hAnsi="Arial" w:cs="Arial"/>
        </w:rPr>
      </w:pPr>
      <w:r>
        <w:rPr>
          <w:rFonts w:ascii="Arial" w:hAnsi="Arial" w:cs="Arial"/>
          <w:noProof/>
        </w:rPr>
        <w:drawing>
          <wp:anchor distT="0" distB="0" distL="114300" distR="114300" simplePos="0" relativeHeight="251664384" behindDoc="0" locked="0" layoutInCell="1" allowOverlap="1" wp14:anchorId="2914D980" wp14:editId="53A9ADDD">
            <wp:simplePos x="0" y="0"/>
            <wp:positionH relativeFrom="column">
              <wp:posOffset>0</wp:posOffset>
            </wp:positionH>
            <wp:positionV relativeFrom="paragraph">
              <wp:posOffset>199334</wp:posOffset>
            </wp:positionV>
            <wp:extent cx="2236304" cy="1681562"/>
            <wp:effectExtent l="0" t="0" r="0" b="0"/>
            <wp:wrapSquare wrapText="bothSides"/>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236304" cy="1681562"/>
                    </a:xfrm>
                    <a:prstGeom prst="rect">
                      <a:avLst/>
                    </a:prstGeom>
                  </pic:spPr>
                </pic:pic>
              </a:graphicData>
            </a:graphic>
            <wp14:sizeRelH relativeFrom="page">
              <wp14:pctWidth>0</wp14:pctWidth>
            </wp14:sizeRelH>
            <wp14:sizeRelV relativeFrom="page">
              <wp14:pctHeight>0</wp14:pctHeight>
            </wp14:sizeRelV>
          </wp:anchor>
        </w:drawing>
      </w:r>
    </w:p>
    <w:p w14:paraId="5D1E7A4F" w14:textId="36628825" w:rsidR="008162B6" w:rsidRDefault="008162B6" w:rsidP="00AF5F97">
      <w:pPr>
        <w:spacing w:line="360" w:lineRule="auto"/>
        <w:jc w:val="both"/>
        <w:rPr>
          <w:rFonts w:ascii="Arial" w:hAnsi="Arial" w:cs="Arial"/>
        </w:rPr>
      </w:pPr>
    </w:p>
    <w:p w14:paraId="4255A17E" w14:textId="08944D99" w:rsidR="008162B6" w:rsidRDefault="008162B6" w:rsidP="00AF5F97">
      <w:pPr>
        <w:spacing w:line="360" w:lineRule="auto"/>
        <w:jc w:val="both"/>
        <w:rPr>
          <w:rFonts w:ascii="Arial" w:hAnsi="Arial" w:cs="Arial"/>
        </w:rPr>
      </w:pPr>
    </w:p>
    <w:p w14:paraId="165ABE29" w14:textId="5E37B642" w:rsidR="008162B6" w:rsidRDefault="008162B6" w:rsidP="00AF5F97">
      <w:pPr>
        <w:spacing w:line="360" w:lineRule="auto"/>
        <w:jc w:val="both"/>
        <w:rPr>
          <w:rFonts w:ascii="Arial" w:hAnsi="Arial" w:cs="Arial"/>
        </w:rPr>
      </w:pPr>
    </w:p>
    <w:p w14:paraId="0B746995" w14:textId="44478B26" w:rsidR="008162B6" w:rsidRDefault="008162B6" w:rsidP="00AF5F97">
      <w:pPr>
        <w:spacing w:line="360" w:lineRule="auto"/>
        <w:jc w:val="both"/>
        <w:rPr>
          <w:rFonts w:ascii="Arial" w:hAnsi="Arial" w:cs="Arial"/>
        </w:rPr>
      </w:pPr>
    </w:p>
    <w:p w14:paraId="71DB7C14" w14:textId="0C340F84" w:rsidR="008162B6" w:rsidRDefault="008162B6" w:rsidP="00AF5F97">
      <w:pPr>
        <w:spacing w:line="360" w:lineRule="auto"/>
        <w:jc w:val="both"/>
        <w:rPr>
          <w:rFonts w:ascii="Arial" w:hAnsi="Arial" w:cs="Arial"/>
        </w:rPr>
      </w:pPr>
    </w:p>
    <w:p w14:paraId="4444055B" w14:textId="008E5C10" w:rsidR="008162B6" w:rsidRDefault="008162B6" w:rsidP="00AF5F97">
      <w:pPr>
        <w:spacing w:line="360" w:lineRule="auto"/>
        <w:jc w:val="both"/>
        <w:rPr>
          <w:rFonts w:ascii="Arial" w:hAnsi="Arial" w:cs="Arial"/>
        </w:rPr>
      </w:pPr>
    </w:p>
    <w:p w14:paraId="71B9B2F4" w14:textId="7C131E4B" w:rsidR="008162B6" w:rsidRDefault="008162B6" w:rsidP="00AF5F97">
      <w:pPr>
        <w:spacing w:line="360" w:lineRule="auto"/>
        <w:jc w:val="both"/>
        <w:rPr>
          <w:rFonts w:ascii="Arial" w:hAnsi="Arial" w:cs="Arial"/>
        </w:rPr>
      </w:pPr>
    </w:p>
    <w:p w14:paraId="55351B81" w14:textId="2E7D15F3" w:rsidR="0005445A" w:rsidRDefault="008162B6" w:rsidP="00AF5F97">
      <w:pPr>
        <w:spacing w:line="360" w:lineRule="auto"/>
        <w:jc w:val="both"/>
        <w:rPr>
          <w:rFonts w:ascii="Arial" w:hAnsi="Arial" w:cs="Arial"/>
        </w:rPr>
      </w:pPr>
      <w:r w:rsidRPr="00E7409E">
        <w:rPr>
          <w:rFonts w:ascii="Arial" w:hAnsi="Arial" w:cs="Arial"/>
          <w:b/>
          <w:bCs/>
        </w:rPr>
        <w:t>Time, Cost &amp; Quality Model</w:t>
      </w:r>
      <w:r>
        <w:rPr>
          <w:rFonts w:ascii="Arial" w:hAnsi="Arial" w:cs="Arial"/>
        </w:rPr>
        <w:t xml:space="preserve"> </w:t>
      </w:r>
      <w:sdt>
        <w:sdtPr>
          <w:rPr>
            <w:rFonts w:ascii="Arial" w:hAnsi="Arial" w:cs="Arial"/>
          </w:rPr>
          <w:id w:val="-1053541339"/>
          <w:citation/>
        </w:sdtPr>
        <w:sdtContent>
          <w:r>
            <w:rPr>
              <w:rFonts w:ascii="Arial" w:hAnsi="Arial" w:cs="Arial"/>
            </w:rPr>
            <w:fldChar w:fldCharType="begin"/>
          </w:r>
          <w:r>
            <w:rPr>
              <w:rFonts w:ascii="Arial" w:hAnsi="Arial" w:cs="Arial"/>
            </w:rPr>
            <w:instrText xml:space="preserve"> CITATION Pro22 \l 2057 </w:instrText>
          </w:r>
          <w:r>
            <w:rPr>
              <w:rFonts w:ascii="Arial" w:hAnsi="Arial" w:cs="Arial"/>
            </w:rPr>
            <w:fldChar w:fldCharType="separate"/>
          </w:r>
          <w:r w:rsidRPr="008162B6">
            <w:rPr>
              <w:rFonts w:ascii="Arial" w:hAnsi="Arial" w:cs="Arial"/>
              <w:noProof/>
            </w:rPr>
            <w:t>(Smart, 2022)</w:t>
          </w:r>
          <w:r>
            <w:rPr>
              <w:rFonts w:ascii="Arial" w:hAnsi="Arial" w:cs="Arial"/>
            </w:rPr>
            <w:fldChar w:fldCharType="end"/>
          </w:r>
        </w:sdtContent>
      </w:sdt>
    </w:p>
    <w:p w14:paraId="006FAFFC" w14:textId="03AEC43D" w:rsidR="0005445A" w:rsidRPr="00AB3D72" w:rsidRDefault="00057CA3" w:rsidP="00057CA3">
      <w:pPr>
        <w:pStyle w:val="Heading1"/>
        <w:spacing w:line="360" w:lineRule="auto"/>
      </w:pPr>
      <w:bookmarkStart w:id="10" w:name="_Toc124154675"/>
      <w:r>
        <w:t xml:space="preserve">4.0 </w:t>
      </w:r>
      <w:r w:rsidR="0005445A" w:rsidRPr="00AB3D72">
        <w:t>RECCOMENDATIONS</w:t>
      </w:r>
      <w:bookmarkEnd w:id="10"/>
      <w:r w:rsidR="0005445A" w:rsidRPr="00AB3D72">
        <w:t xml:space="preserve"> </w:t>
      </w:r>
    </w:p>
    <w:p w14:paraId="7C23CBEC" w14:textId="77777777" w:rsidR="00AB3D72" w:rsidRDefault="00666EA9" w:rsidP="00AF5F97">
      <w:pPr>
        <w:spacing w:line="360" w:lineRule="auto"/>
        <w:jc w:val="both"/>
        <w:rPr>
          <w:rFonts w:ascii="Arial" w:hAnsi="Arial" w:cs="Arial"/>
        </w:rPr>
      </w:pPr>
      <w:r>
        <w:rPr>
          <w:rFonts w:ascii="Arial" w:hAnsi="Arial" w:cs="Arial"/>
        </w:rPr>
        <w:t xml:space="preserve">Within this section of the report, recommendations are detailed in relation to the procurement routes of the two projects. Recommendations of other options of procurement which could have been explored will be detailed. </w:t>
      </w:r>
      <w:r w:rsidR="001A6078">
        <w:rPr>
          <w:rFonts w:ascii="Arial" w:hAnsi="Arial" w:cs="Arial"/>
        </w:rPr>
        <w:t xml:space="preserve">The information that has been referenced to achieve a recommendation comes from two audit reports. Both </w:t>
      </w:r>
      <w:r w:rsidR="001A6078">
        <w:rPr>
          <w:rFonts w:ascii="Arial" w:hAnsi="Arial" w:cs="Arial"/>
        </w:rPr>
        <w:lastRenderedPageBreak/>
        <w:t xml:space="preserve">audit reports detail the key aspects of the project which are mentioned throughout the above report. </w:t>
      </w:r>
    </w:p>
    <w:p w14:paraId="244F1C29" w14:textId="77777777" w:rsidR="00AB3D72" w:rsidRDefault="00AB3D72" w:rsidP="00AF5F97">
      <w:pPr>
        <w:spacing w:line="360" w:lineRule="auto"/>
        <w:jc w:val="both"/>
        <w:rPr>
          <w:rFonts w:ascii="Arial" w:hAnsi="Arial" w:cs="Arial"/>
        </w:rPr>
      </w:pPr>
    </w:p>
    <w:p w14:paraId="08D2D71D" w14:textId="0C07DA51" w:rsidR="007C0290" w:rsidRPr="00AB3D72" w:rsidRDefault="00AB3D72" w:rsidP="00057CA3">
      <w:pPr>
        <w:pStyle w:val="Heading2"/>
        <w:spacing w:line="360" w:lineRule="auto"/>
      </w:pPr>
      <w:bookmarkStart w:id="11" w:name="_Toc124154676"/>
      <w:r>
        <w:t xml:space="preserve">4.1 </w:t>
      </w:r>
      <w:r w:rsidR="007C0290" w:rsidRPr="00AB3D72">
        <w:t>Holyrood Recommendations</w:t>
      </w:r>
      <w:bookmarkEnd w:id="11"/>
    </w:p>
    <w:p w14:paraId="3AAE28EB" w14:textId="3105F90B" w:rsidR="00070CB0" w:rsidRDefault="00AB3D72" w:rsidP="00AF5F97">
      <w:pPr>
        <w:spacing w:line="360" w:lineRule="auto"/>
        <w:jc w:val="both"/>
        <w:rPr>
          <w:rFonts w:ascii="Arial" w:hAnsi="Arial" w:cs="Arial"/>
        </w:rPr>
      </w:pPr>
      <w:r>
        <w:rPr>
          <w:rFonts w:ascii="Arial" w:hAnsi="Arial" w:cs="Arial"/>
        </w:rPr>
        <w:t xml:space="preserve">The Holyrood project was heavily scrutinised, as a public sector project which went drastically over budget </w:t>
      </w:r>
      <w:r w:rsidR="00AF569A">
        <w:rPr>
          <w:rFonts w:ascii="Arial" w:hAnsi="Arial" w:cs="Arial"/>
        </w:rPr>
        <w:t>this was inevitable. The rationale behind a project going so wrong is often due to the procurement route</w:t>
      </w:r>
      <w:r w:rsidR="00715191">
        <w:rPr>
          <w:rFonts w:ascii="Arial" w:hAnsi="Arial" w:cs="Arial"/>
        </w:rPr>
        <w:t xml:space="preserve">, in this </w:t>
      </w:r>
      <w:proofErr w:type="gramStart"/>
      <w:r w:rsidR="00715191">
        <w:rPr>
          <w:rFonts w:ascii="Arial" w:hAnsi="Arial" w:cs="Arial"/>
        </w:rPr>
        <w:t>particular project</w:t>
      </w:r>
      <w:proofErr w:type="gramEnd"/>
      <w:r w:rsidR="00715191">
        <w:rPr>
          <w:rFonts w:ascii="Arial" w:hAnsi="Arial" w:cs="Arial"/>
        </w:rPr>
        <w:t xml:space="preserve"> this was the case. </w:t>
      </w:r>
      <w:r w:rsidR="00070CB0">
        <w:rPr>
          <w:rFonts w:ascii="Arial" w:hAnsi="Arial" w:cs="Arial"/>
        </w:rPr>
        <w:t xml:space="preserve">The cost, quality time model was influenced by the completion date &amp; this was one of the main factors which the client wanted to adhere to. Originally </w:t>
      </w:r>
      <w:r w:rsidR="002259C1">
        <w:rPr>
          <w:rFonts w:ascii="Arial" w:hAnsi="Arial" w:cs="Arial"/>
        </w:rPr>
        <w:t>the client wanted the project to complete in July 2001, the decision of opting in for a construction management procurement route was due to the client perceiving that the traditional design and build procurement route would make this unachievable. The construction management procurement approach was tendered on a single stage basis based purely on design /</w:t>
      </w:r>
      <w:r w:rsidR="00A322BE">
        <w:rPr>
          <w:rFonts w:ascii="Arial" w:hAnsi="Arial" w:cs="Arial"/>
        </w:rPr>
        <w:t xml:space="preserve"> </w:t>
      </w:r>
      <w:r w:rsidR="002259C1">
        <w:rPr>
          <w:rFonts w:ascii="Arial" w:hAnsi="Arial" w:cs="Arial"/>
        </w:rPr>
        <w:t xml:space="preserve">works information produced by the design team. It was clearly highlighted within the audit report referenced throughout this report that there </w:t>
      </w:r>
      <w:r w:rsidR="00956B8D">
        <w:rPr>
          <w:rFonts w:ascii="Arial" w:hAnsi="Arial" w:cs="Arial"/>
        </w:rPr>
        <w:t>were</w:t>
      </w:r>
      <w:r w:rsidR="002259C1">
        <w:rPr>
          <w:rFonts w:ascii="Arial" w:hAnsi="Arial" w:cs="Arial"/>
        </w:rPr>
        <w:t xml:space="preserve"> various ambiguities / inconsistencies within this information. </w:t>
      </w:r>
      <w:r w:rsidR="00956B8D">
        <w:rPr>
          <w:rFonts w:ascii="Arial" w:hAnsi="Arial" w:cs="Arial"/>
        </w:rPr>
        <w:t xml:space="preserve">The inconsistencies within this information resulted in numerous cost estimations being far from actual costs. </w:t>
      </w:r>
    </w:p>
    <w:p w14:paraId="443465FE" w14:textId="15C1C42C" w:rsidR="00956B8D" w:rsidRDefault="00956B8D" w:rsidP="00AF5F97">
      <w:pPr>
        <w:spacing w:line="360" w:lineRule="auto"/>
        <w:jc w:val="both"/>
        <w:rPr>
          <w:rFonts w:ascii="Arial" w:hAnsi="Arial" w:cs="Arial"/>
        </w:rPr>
      </w:pPr>
      <w:r>
        <w:rPr>
          <w:rFonts w:ascii="Arial" w:hAnsi="Arial" w:cs="Arial"/>
        </w:rPr>
        <w:tab/>
        <w:t xml:space="preserve">As a recommendation, a two-stage design and build approach would have suited this project. The two-stage procurement method would have enabled the contractor to be appointed at the early stages of the project, in which the contractor could have undertaken pre-construction services. The adoption of the two-stage tender approach to a two-stage design and build would have put the onus on the contractor to produce a design. By having the contractor to complete the design element, the risk is taken away from the client. </w:t>
      </w:r>
      <w:r w:rsidR="000E6B4B">
        <w:rPr>
          <w:rFonts w:ascii="Arial" w:hAnsi="Arial" w:cs="Arial"/>
        </w:rPr>
        <w:t xml:space="preserve">Although the completion was deemed to be paramount for the client, this could have still been achieved through a two-stage design and build procurement approach. There is no obligation to proceed with the second stage of the tender if </w:t>
      </w:r>
      <w:r w:rsidR="00B200A6">
        <w:rPr>
          <w:rFonts w:ascii="Arial" w:hAnsi="Arial" w:cs="Arial"/>
        </w:rPr>
        <w:t xml:space="preserve">an agreement cannot be achieved </w:t>
      </w:r>
      <w:sdt>
        <w:sdtPr>
          <w:rPr>
            <w:rFonts w:ascii="Arial" w:hAnsi="Arial" w:cs="Arial"/>
          </w:rPr>
          <w:id w:val="-381013570"/>
          <w:citation/>
        </w:sdtPr>
        <w:sdtContent>
          <w:r w:rsidR="00B200A6">
            <w:rPr>
              <w:rFonts w:ascii="Arial" w:hAnsi="Arial" w:cs="Arial"/>
            </w:rPr>
            <w:fldChar w:fldCharType="begin"/>
          </w:r>
          <w:r w:rsidR="00B200A6">
            <w:rPr>
              <w:rFonts w:ascii="Arial" w:hAnsi="Arial" w:cs="Arial"/>
            </w:rPr>
            <w:instrText xml:space="preserve"> CITATION Des224 \l 2057 </w:instrText>
          </w:r>
          <w:r w:rsidR="00B200A6">
            <w:rPr>
              <w:rFonts w:ascii="Arial" w:hAnsi="Arial" w:cs="Arial"/>
            </w:rPr>
            <w:fldChar w:fldCharType="separate"/>
          </w:r>
          <w:r w:rsidR="00B200A6" w:rsidRPr="00B200A6">
            <w:rPr>
              <w:rFonts w:ascii="Arial" w:hAnsi="Arial" w:cs="Arial"/>
              <w:noProof/>
            </w:rPr>
            <w:t>(Buildings, 2022)</w:t>
          </w:r>
          <w:r w:rsidR="00B200A6">
            <w:rPr>
              <w:rFonts w:ascii="Arial" w:hAnsi="Arial" w:cs="Arial"/>
            </w:rPr>
            <w:fldChar w:fldCharType="end"/>
          </w:r>
        </w:sdtContent>
      </w:sdt>
      <w:r w:rsidR="00B200A6">
        <w:rPr>
          <w:rFonts w:ascii="Arial" w:hAnsi="Arial" w:cs="Arial"/>
        </w:rPr>
        <w:t xml:space="preserve"> By good programming, there could have been an allowance for this aspect to take place, getting the contractor appointed for the first stage early on through a tender exercise with the contractor working up a design solution. If the client wanted to have an influence in design, then there are various mechanisms which could have been adopted</w:t>
      </w:r>
      <w:r w:rsidR="0027585F">
        <w:rPr>
          <w:rFonts w:ascii="Arial" w:hAnsi="Arial" w:cs="Arial"/>
        </w:rPr>
        <w:t xml:space="preserve"> &amp; contractual agreements such as novation which the client could have </w:t>
      </w:r>
      <w:r w:rsidR="0027585F">
        <w:rPr>
          <w:rFonts w:ascii="Arial" w:hAnsi="Arial" w:cs="Arial"/>
        </w:rPr>
        <w:lastRenderedPageBreak/>
        <w:t xml:space="preserve">agreed with the contractor during the tender stage. </w:t>
      </w:r>
      <w:r w:rsidR="00B00A5A">
        <w:rPr>
          <w:rFonts w:ascii="Arial" w:hAnsi="Arial" w:cs="Arial"/>
        </w:rPr>
        <w:t xml:space="preserve">Novation transfers contractual rights / obligations from one specific party to another which is contractually bound by a novation agreement </w:t>
      </w:r>
      <w:sdt>
        <w:sdtPr>
          <w:rPr>
            <w:rFonts w:ascii="Arial" w:hAnsi="Arial" w:cs="Arial"/>
          </w:rPr>
          <w:id w:val="-2135468745"/>
          <w:citation/>
        </w:sdtPr>
        <w:sdtContent>
          <w:r w:rsidR="00B00A5A">
            <w:rPr>
              <w:rFonts w:ascii="Arial" w:hAnsi="Arial" w:cs="Arial"/>
            </w:rPr>
            <w:fldChar w:fldCharType="begin"/>
          </w:r>
          <w:r w:rsidR="00B00A5A">
            <w:rPr>
              <w:rFonts w:ascii="Arial" w:hAnsi="Arial" w:cs="Arial"/>
            </w:rPr>
            <w:instrText xml:space="preserve"> CITATION Des214 \l 2057 </w:instrText>
          </w:r>
          <w:r w:rsidR="00B00A5A">
            <w:rPr>
              <w:rFonts w:ascii="Arial" w:hAnsi="Arial" w:cs="Arial"/>
            </w:rPr>
            <w:fldChar w:fldCharType="separate"/>
          </w:r>
          <w:r w:rsidR="00B00A5A" w:rsidRPr="00B00A5A">
            <w:rPr>
              <w:rFonts w:ascii="Arial" w:hAnsi="Arial" w:cs="Arial"/>
              <w:noProof/>
            </w:rPr>
            <w:t>(Buildings, 2021)</w:t>
          </w:r>
          <w:r w:rsidR="00B00A5A">
            <w:rPr>
              <w:rFonts w:ascii="Arial" w:hAnsi="Arial" w:cs="Arial"/>
            </w:rPr>
            <w:fldChar w:fldCharType="end"/>
          </w:r>
        </w:sdtContent>
      </w:sdt>
      <w:r w:rsidR="00B00A5A">
        <w:rPr>
          <w:rFonts w:ascii="Arial" w:hAnsi="Arial" w:cs="Arial"/>
        </w:rPr>
        <w:t xml:space="preserve">. The client could have appointed a design team to prepare a concept design whilst having </w:t>
      </w:r>
      <w:proofErr w:type="gramStart"/>
      <w:r w:rsidR="00B00A5A">
        <w:rPr>
          <w:rFonts w:ascii="Arial" w:hAnsi="Arial" w:cs="Arial"/>
        </w:rPr>
        <w:t>a</w:t>
      </w:r>
      <w:proofErr w:type="gramEnd"/>
      <w:r w:rsidR="00B00A5A">
        <w:rPr>
          <w:rFonts w:ascii="Arial" w:hAnsi="Arial" w:cs="Arial"/>
        </w:rPr>
        <w:t xml:space="preserve"> input, this design team could have then have been novated over to the contractor. This procurement option would have allowed the client to have an input in design, but also put the risk back onto the contractor. This would</w:t>
      </w:r>
      <w:r w:rsidR="008B0DFE">
        <w:rPr>
          <w:rFonts w:ascii="Arial" w:hAnsi="Arial" w:cs="Arial"/>
        </w:rPr>
        <w:t xml:space="preserve"> allow the project to be accurately priced as a fix sum after the completion of stag</w:t>
      </w:r>
      <w:r w:rsidR="002F0BA5">
        <w:rPr>
          <w:rFonts w:ascii="Arial" w:hAnsi="Arial" w:cs="Arial"/>
        </w:rPr>
        <w:t>e one. This procurement method could have been programmed in and more time could have been allocated to a good procurement ro</w:t>
      </w:r>
      <w:r w:rsidR="00657C82">
        <w:rPr>
          <w:rFonts w:ascii="Arial" w:hAnsi="Arial" w:cs="Arial"/>
        </w:rPr>
        <w:t xml:space="preserve">ute, which in essence would have </w:t>
      </w:r>
      <w:r w:rsidR="009874A0">
        <w:rPr>
          <w:rFonts w:ascii="Arial" w:hAnsi="Arial" w:cs="Arial"/>
        </w:rPr>
        <w:t>prevented</w:t>
      </w:r>
      <w:r w:rsidR="00657C82">
        <w:rPr>
          <w:rFonts w:ascii="Arial" w:hAnsi="Arial" w:cs="Arial"/>
        </w:rPr>
        <w:t xml:space="preserve"> the huge cost uncertainty &amp; time delays the project posed. </w:t>
      </w:r>
    </w:p>
    <w:p w14:paraId="50C8BCEA" w14:textId="22F7986E" w:rsidR="00B200A6" w:rsidRDefault="00B200A6" w:rsidP="008162B6">
      <w:pPr>
        <w:spacing w:line="360" w:lineRule="auto"/>
        <w:jc w:val="both"/>
        <w:rPr>
          <w:rFonts w:ascii="Arial" w:hAnsi="Arial" w:cs="Arial"/>
        </w:rPr>
      </w:pPr>
    </w:p>
    <w:p w14:paraId="0F9F86D6" w14:textId="57B72D55" w:rsidR="004472CD" w:rsidRDefault="004472CD" w:rsidP="00057CA3">
      <w:pPr>
        <w:pStyle w:val="Heading2"/>
        <w:spacing w:line="360" w:lineRule="auto"/>
      </w:pPr>
      <w:bookmarkStart w:id="12" w:name="_Toc124154677"/>
      <w:r>
        <w:t>4.2 Senedd Recommendations</w:t>
      </w:r>
      <w:bookmarkEnd w:id="12"/>
      <w:r>
        <w:t xml:space="preserve"> </w:t>
      </w:r>
    </w:p>
    <w:p w14:paraId="2952FA82" w14:textId="568C5525" w:rsidR="004472CD" w:rsidRDefault="00AF7E76" w:rsidP="00057CA3">
      <w:pPr>
        <w:spacing w:line="360" w:lineRule="auto"/>
        <w:jc w:val="both"/>
        <w:rPr>
          <w:rFonts w:ascii="Arial" w:hAnsi="Arial" w:cs="Arial"/>
        </w:rPr>
      </w:pPr>
      <w:r>
        <w:rPr>
          <w:rFonts w:ascii="Arial" w:hAnsi="Arial" w:cs="Arial"/>
        </w:rPr>
        <w:t xml:space="preserve">Initially, the procurement route which was selected for the Senedd didn’t suit the project. The design &amp; build procurement route for the Senedd was a fixed price sum, which allowed the client to gain a level of certainty on cost. Initially, the first procurement route led to many anomalies in the cost information and there was no certainty as to what the project would cost. </w:t>
      </w:r>
      <w:r w:rsidR="008162B6">
        <w:rPr>
          <w:rFonts w:ascii="Arial" w:hAnsi="Arial" w:cs="Arial"/>
        </w:rPr>
        <w:t xml:space="preserve">Cost &amp; quality were the chosen parameters for this project, therefore cost certainty was required. After the procurement route was changed, the project completed on budget. It is clear &amp; concise that the second phase of the Senedd project was successful, with the client achieving their required outcome; as a recommendation, the design &amp; build procurement was of course the correct procurement route to be chosen however, a two-stage approach could have been adopted. By adopting this procurement route to a two-stage, it would have given more appetite for contractors to tender. The two-stage tender would have attained a cost certainty from the outset and would have rectified the issue which the Senedd posed with the initial procurement route. </w:t>
      </w:r>
      <w:r w:rsidR="008C0C1C">
        <w:rPr>
          <w:rFonts w:ascii="Arial" w:hAnsi="Arial" w:cs="Arial"/>
        </w:rPr>
        <w:t xml:space="preserve">There would have been no obligation to progress into stage 2 if a fixed some couldn’t have been agreed. The fact that there would have potentially been more appetite to tender would have resulted in a bigger response received upon the tender returns. This allows a more competitive response as there are more contractors tendering creating that competitive edge.  </w:t>
      </w:r>
    </w:p>
    <w:p w14:paraId="60AB5ACF" w14:textId="5F50FB73" w:rsidR="003D69DA" w:rsidRDefault="003D69DA" w:rsidP="008162B6">
      <w:pPr>
        <w:spacing w:line="360" w:lineRule="auto"/>
        <w:jc w:val="both"/>
        <w:rPr>
          <w:rFonts w:ascii="Arial" w:hAnsi="Arial" w:cs="Arial"/>
        </w:rPr>
      </w:pPr>
    </w:p>
    <w:p w14:paraId="79327A79" w14:textId="77777777" w:rsidR="00E7409E" w:rsidRDefault="00E7409E" w:rsidP="008162B6">
      <w:pPr>
        <w:spacing w:line="360" w:lineRule="auto"/>
        <w:jc w:val="both"/>
        <w:rPr>
          <w:rFonts w:ascii="Arial" w:hAnsi="Arial" w:cs="Arial"/>
        </w:rPr>
      </w:pPr>
    </w:p>
    <w:p w14:paraId="0E473973" w14:textId="32E2C4BF" w:rsidR="003D69DA" w:rsidRPr="00057CA3" w:rsidRDefault="003D69DA" w:rsidP="00E7409E">
      <w:pPr>
        <w:pStyle w:val="Heading1"/>
        <w:spacing w:line="360" w:lineRule="auto"/>
        <w:jc w:val="both"/>
      </w:pPr>
      <w:bookmarkStart w:id="13" w:name="_Toc124154678"/>
      <w:r>
        <w:lastRenderedPageBreak/>
        <w:t>CONCLUSION</w:t>
      </w:r>
      <w:bookmarkEnd w:id="13"/>
    </w:p>
    <w:p w14:paraId="40A29F4A" w14:textId="5B017889" w:rsidR="003D69DA" w:rsidRDefault="003D69DA" w:rsidP="00E7409E">
      <w:pPr>
        <w:spacing w:line="360" w:lineRule="auto"/>
        <w:jc w:val="both"/>
        <w:rPr>
          <w:rFonts w:ascii="Arial" w:hAnsi="Arial" w:cs="Arial"/>
        </w:rPr>
      </w:pPr>
      <w:r>
        <w:rPr>
          <w:rFonts w:ascii="Arial" w:hAnsi="Arial" w:cs="Arial"/>
        </w:rPr>
        <w:t>As a conclusion, the two projects had completely different outcomes. The Holyrood building went drastically wrong &amp; was heavily scrutinised; th</w:t>
      </w:r>
      <w:r w:rsidR="00F23B80">
        <w:rPr>
          <w:rFonts w:ascii="Arial" w:hAnsi="Arial" w:cs="Arial"/>
        </w:rPr>
        <w:t>is was down to the wrong procurement route being chosen and poorly managed. It is vital that due diligence is done prior to opting in for a procurement route as the procurement route can have a detrimental affect on the outcome of a project. This was foreseen in the Senedd project where initially the wrong procurement route was chosen which could have resulted in the project objectives not being achieved however, the procurement route was adopted at the right time which resulted in a successful outcome. There are various factors which should influence the procurement route, a few of which are:</w:t>
      </w:r>
    </w:p>
    <w:p w14:paraId="6279FE07" w14:textId="0001D692" w:rsidR="00F23B80" w:rsidRDefault="00F23B80" w:rsidP="00E7409E">
      <w:pPr>
        <w:pStyle w:val="ListParagraph"/>
        <w:numPr>
          <w:ilvl w:val="0"/>
          <w:numId w:val="15"/>
        </w:numPr>
        <w:spacing w:line="360" w:lineRule="auto"/>
        <w:jc w:val="both"/>
        <w:rPr>
          <w:rFonts w:ascii="Arial" w:hAnsi="Arial" w:cs="Arial"/>
        </w:rPr>
      </w:pPr>
      <w:r>
        <w:rPr>
          <w:rFonts w:ascii="Arial" w:hAnsi="Arial" w:cs="Arial"/>
        </w:rPr>
        <w:t>Complexity &amp; Scale of Project</w:t>
      </w:r>
    </w:p>
    <w:p w14:paraId="619154E9" w14:textId="60785C3F" w:rsidR="00F23B80" w:rsidRDefault="00F23B80" w:rsidP="00E7409E">
      <w:pPr>
        <w:pStyle w:val="ListParagraph"/>
        <w:numPr>
          <w:ilvl w:val="0"/>
          <w:numId w:val="15"/>
        </w:numPr>
        <w:spacing w:line="360" w:lineRule="auto"/>
        <w:jc w:val="both"/>
        <w:rPr>
          <w:rFonts w:ascii="Arial" w:hAnsi="Arial" w:cs="Arial"/>
        </w:rPr>
      </w:pPr>
      <w:r>
        <w:rPr>
          <w:rFonts w:ascii="Arial" w:hAnsi="Arial" w:cs="Arial"/>
        </w:rPr>
        <w:t>Time, Cost &amp; Quality model; two to be opted in for</w:t>
      </w:r>
    </w:p>
    <w:p w14:paraId="0477D3BA" w14:textId="1292F2E8" w:rsidR="00F23B80" w:rsidRDefault="000622CB" w:rsidP="00E7409E">
      <w:pPr>
        <w:pStyle w:val="ListParagraph"/>
        <w:numPr>
          <w:ilvl w:val="0"/>
          <w:numId w:val="15"/>
        </w:numPr>
        <w:spacing w:line="360" w:lineRule="auto"/>
        <w:jc w:val="both"/>
        <w:rPr>
          <w:rFonts w:ascii="Arial" w:hAnsi="Arial" w:cs="Arial"/>
        </w:rPr>
      </w:pPr>
      <w:r>
        <w:rPr>
          <w:rFonts w:ascii="Arial" w:hAnsi="Arial" w:cs="Arial"/>
        </w:rPr>
        <w:t>Project objectives</w:t>
      </w:r>
    </w:p>
    <w:p w14:paraId="2A7D589E" w14:textId="50F13CF8" w:rsidR="000622CB" w:rsidRPr="000622CB" w:rsidRDefault="000622CB" w:rsidP="00E7409E">
      <w:pPr>
        <w:spacing w:line="360" w:lineRule="auto"/>
        <w:jc w:val="both"/>
        <w:rPr>
          <w:rFonts w:ascii="Arial" w:hAnsi="Arial" w:cs="Arial"/>
        </w:rPr>
      </w:pPr>
      <w:r>
        <w:rPr>
          <w:rFonts w:ascii="Arial" w:hAnsi="Arial" w:cs="Arial"/>
        </w:rPr>
        <w:t xml:space="preserve">The list above is not exhaustive but identifies the three clear factors which should influence a procurement route. </w:t>
      </w:r>
    </w:p>
    <w:p w14:paraId="500DD2AE" w14:textId="76D9CFC5" w:rsidR="007365BF" w:rsidRDefault="007365BF" w:rsidP="00DF4D53">
      <w:pPr>
        <w:spacing w:line="360" w:lineRule="auto"/>
        <w:rPr>
          <w:rFonts w:ascii="Arial" w:hAnsi="Arial" w:cs="Arial"/>
        </w:rPr>
      </w:pPr>
    </w:p>
    <w:p w14:paraId="1D049D6C" w14:textId="5517FE97" w:rsidR="00057CA3" w:rsidRDefault="00057CA3" w:rsidP="00DF4D53">
      <w:pPr>
        <w:spacing w:line="360" w:lineRule="auto"/>
        <w:rPr>
          <w:rFonts w:ascii="Arial" w:hAnsi="Arial" w:cs="Arial"/>
        </w:rPr>
      </w:pPr>
    </w:p>
    <w:p w14:paraId="148ED634" w14:textId="46BC3938" w:rsidR="00057CA3" w:rsidRDefault="00057CA3" w:rsidP="00DF4D53">
      <w:pPr>
        <w:spacing w:line="360" w:lineRule="auto"/>
        <w:rPr>
          <w:rFonts w:ascii="Arial" w:hAnsi="Arial" w:cs="Arial"/>
        </w:rPr>
      </w:pPr>
    </w:p>
    <w:p w14:paraId="3DEBF941" w14:textId="20C5F946" w:rsidR="00057CA3" w:rsidRDefault="00057CA3" w:rsidP="00DF4D53">
      <w:pPr>
        <w:spacing w:line="360" w:lineRule="auto"/>
        <w:rPr>
          <w:rFonts w:ascii="Arial" w:hAnsi="Arial" w:cs="Arial"/>
        </w:rPr>
      </w:pPr>
    </w:p>
    <w:p w14:paraId="65F8B0EB" w14:textId="10A813F2" w:rsidR="00057CA3" w:rsidRDefault="00057CA3" w:rsidP="00DF4D53">
      <w:pPr>
        <w:spacing w:line="360" w:lineRule="auto"/>
        <w:rPr>
          <w:rFonts w:ascii="Arial" w:hAnsi="Arial" w:cs="Arial"/>
        </w:rPr>
      </w:pPr>
    </w:p>
    <w:p w14:paraId="1B11E5F6" w14:textId="18AFC6F1" w:rsidR="00057CA3" w:rsidRDefault="00057CA3" w:rsidP="00DF4D53">
      <w:pPr>
        <w:spacing w:line="360" w:lineRule="auto"/>
        <w:rPr>
          <w:rFonts w:ascii="Arial" w:hAnsi="Arial" w:cs="Arial"/>
        </w:rPr>
      </w:pPr>
    </w:p>
    <w:p w14:paraId="2A6FC459" w14:textId="1CCC5809" w:rsidR="00057CA3" w:rsidRDefault="00057CA3" w:rsidP="00DF4D53">
      <w:pPr>
        <w:spacing w:line="360" w:lineRule="auto"/>
        <w:rPr>
          <w:rFonts w:ascii="Arial" w:hAnsi="Arial" w:cs="Arial"/>
        </w:rPr>
      </w:pPr>
    </w:p>
    <w:p w14:paraId="665A129B" w14:textId="2888AD23" w:rsidR="00057CA3" w:rsidRDefault="00057CA3" w:rsidP="00DF4D53">
      <w:pPr>
        <w:spacing w:line="360" w:lineRule="auto"/>
        <w:rPr>
          <w:rFonts w:ascii="Arial" w:hAnsi="Arial" w:cs="Arial"/>
        </w:rPr>
      </w:pPr>
    </w:p>
    <w:p w14:paraId="1E66CF9D" w14:textId="693780D7" w:rsidR="00057CA3" w:rsidRDefault="00057CA3" w:rsidP="00DF4D53">
      <w:pPr>
        <w:spacing w:line="360" w:lineRule="auto"/>
        <w:rPr>
          <w:rFonts w:ascii="Arial" w:hAnsi="Arial" w:cs="Arial"/>
        </w:rPr>
      </w:pPr>
    </w:p>
    <w:p w14:paraId="1156AAE6" w14:textId="44E6F785" w:rsidR="00057CA3" w:rsidRDefault="00057CA3" w:rsidP="00DF4D53">
      <w:pPr>
        <w:spacing w:line="360" w:lineRule="auto"/>
        <w:rPr>
          <w:rFonts w:ascii="Arial" w:hAnsi="Arial" w:cs="Arial"/>
        </w:rPr>
      </w:pPr>
    </w:p>
    <w:p w14:paraId="6BB28B78" w14:textId="3B9D78D9" w:rsidR="00057CA3" w:rsidRDefault="00057CA3" w:rsidP="00DF4D53">
      <w:pPr>
        <w:spacing w:line="360" w:lineRule="auto"/>
        <w:rPr>
          <w:rFonts w:ascii="Arial" w:hAnsi="Arial" w:cs="Arial"/>
        </w:rPr>
      </w:pPr>
    </w:p>
    <w:p w14:paraId="2331F938" w14:textId="4F32B1C2" w:rsidR="00057CA3" w:rsidRDefault="00057CA3" w:rsidP="00DF4D53">
      <w:pPr>
        <w:spacing w:line="360" w:lineRule="auto"/>
        <w:rPr>
          <w:rFonts w:ascii="Arial" w:hAnsi="Arial" w:cs="Arial"/>
        </w:rPr>
      </w:pPr>
    </w:p>
    <w:p w14:paraId="66DA4634" w14:textId="5EC413DA" w:rsidR="00057CA3" w:rsidRDefault="00057CA3" w:rsidP="00DF4D53">
      <w:pPr>
        <w:spacing w:line="360" w:lineRule="auto"/>
        <w:rPr>
          <w:rFonts w:ascii="Arial" w:hAnsi="Arial" w:cs="Arial"/>
        </w:rPr>
      </w:pPr>
    </w:p>
    <w:p w14:paraId="233A7FAB" w14:textId="16408510" w:rsidR="00057CA3" w:rsidRDefault="00057CA3" w:rsidP="00DF4D53">
      <w:pPr>
        <w:spacing w:line="360" w:lineRule="auto"/>
        <w:rPr>
          <w:rFonts w:ascii="Arial" w:hAnsi="Arial" w:cs="Arial"/>
        </w:rPr>
      </w:pPr>
    </w:p>
    <w:p w14:paraId="443D644B" w14:textId="023D74E8" w:rsidR="00057CA3" w:rsidRDefault="00057CA3" w:rsidP="00DF4D53">
      <w:pPr>
        <w:spacing w:line="360" w:lineRule="auto"/>
        <w:rPr>
          <w:rFonts w:ascii="Arial" w:hAnsi="Arial" w:cs="Arial"/>
        </w:rPr>
      </w:pPr>
    </w:p>
    <w:p w14:paraId="0ABA8BBA" w14:textId="318F0ED4" w:rsidR="00057CA3" w:rsidRDefault="00057CA3" w:rsidP="00DF4D53">
      <w:pPr>
        <w:spacing w:line="360" w:lineRule="auto"/>
        <w:rPr>
          <w:rFonts w:ascii="Arial" w:hAnsi="Arial" w:cs="Arial"/>
        </w:rPr>
      </w:pPr>
    </w:p>
    <w:p w14:paraId="5838A496" w14:textId="100EE753" w:rsidR="00057CA3" w:rsidRDefault="00057CA3" w:rsidP="00DF4D53">
      <w:pPr>
        <w:spacing w:line="360" w:lineRule="auto"/>
        <w:rPr>
          <w:rFonts w:ascii="Arial" w:hAnsi="Arial" w:cs="Arial"/>
        </w:rPr>
      </w:pPr>
    </w:p>
    <w:p w14:paraId="2E325018" w14:textId="5B376795" w:rsidR="00057CA3" w:rsidRDefault="00057CA3" w:rsidP="00DF4D53">
      <w:pPr>
        <w:spacing w:line="360" w:lineRule="auto"/>
        <w:rPr>
          <w:rFonts w:ascii="Arial" w:hAnsi="Arial" w:cs="Arial"/>
        </w:rPr>
      </w:pPr>
    </w:p>
    <w:bookmarkStart w:id="14" w:name="_Toc124154679" w:displacedByCustomXml="next"/>
    <w:sdt>
      <w:sdtPr>
        <w:rPr>
          <w:rFonts w:ascii="Times New Roman" w:eastAsia="Times New Roman" w:hAnsi="Times New Roman" w:cs="Times New Roman"/>
          <w:color w:val="auto"/>
          <w:sz w:val="24"/>
          <w:szCs w:val="24"/>
        </w:rPr>
        <w:id w:val="-537817406"/>
        <w:docPartObj>
          <w:docPartGallery w:val="Bibliographies"/>
          <w:docPartUnique/>
        </w:docPartObj>
      </w:sdtPr>
      <w:sdtContent>
        <w:p w14:paraId="1079B984" w14:textId="21DA9FC2" w:rsidR="00057CA3" w:rsidRDefault="00057CA3">
          <w:pPr>
            <w:pStyle w:val="Heading1"/>
          </w:pPr>
          <w:r>
            <w:t>REFERENCE LIST</w:t>
          </w:r>
          <w:bookmarkEnd w:id="14"/>
        </w:p>
        <w:p w14:paraId="161111F7" w14:textId="77777777" w:rsidR="00057CA3" w:rsidRPr="00057CA3" w:rsidRDefault="00057CA3" w:rsidP="00057CA3"/>
        <w:sdt>
          <w:sdtPr>
            <w:id w:val="111145805"/>
            <w:bibliography/>
          </w:sdtPr>
          <w:sdtContent>
            <w:p w14:paraId="1D0986B7" w14:textId="2EF2A7EE" w:rsidR="00057CA3" w:rsidRPr="00E7409E" w:rsidRDefault="00057CA3" w:rsidP="00057CA3">
              <w:pPr>
                <w:pStyle w:val="Bibliography"/>
                <w:spacing w:line="360" w:lineRule="auto"/>
                <w:rPr>
                  <w:rFonts w:ascii="Arial" w:hAnsi="Arial" w:cs="Arial"/>
                  <w:noProof/>
                </w:rPr>
              </w:pPr>
              <w:r w:rsidRPr="00E7409E">
                <w:rPr>
                  <w:rFonts w:ascii="Arial" w:hAnsi="Arial" w:cs="Arial"/>
                </w:rPr>
                <w:fldChar w:fldCharType="begin"/>
              </w:r>
              <w:r w:rsidRPr="00E7409E">
                <w:rPr>
                  <w:rFonts w:ascii="Arial" w:hAnsi="Arial" w:cs="Arial"/>
                </w:rPr>
                <w:instrText xml:space="preserve"> BIBLIOGRAPHY </w:instrText>
              </w:r>
              <w:r w:rsidRPr="00E7409E">
                <w:rPr>
                  <w:rFonts w:ascii="Arial" w:hAnsi="Arial" w:cs="Arial"/>
                </w:rPr>
                <w:fldChar w:fldCharType="separate"/>
              </w:r>
              <w:r w:rsidRPr="00E7409E">
                <w:rPr>
                  <w:rFonts w:ascii="Arial" w:hAnsi="Arial" w:cs="Arial"/>
                  <w:noProof/>
                </w:rPr>
                <w:t xml:space="preserve">Buildings, D., 2020. </w:t>
              </w:r>
              <w:r w:rsidRPr="00E7409E">
                <w:rPr>
                  <w:rFonts w:ascii="Arial" w:hAnsi="Arial" w:cs="Arial"/>
                  <w:i/>
                  <w:iCs/>
                  <w:noProof/>
                </w:rPr>
                <w:t xml:space="preserve">Scottish Parliament Building. </w:t>
              </w:r>
              <w:r w:rsidRPr="00E7409E">
                <w:rPr>
                  <w:rFonts w:ascii="Arial" w:hAnsi="Arial" w:cs="Arial"/>
                  <w:noProof/>
                </w:rPr>
                <w:t xml:space="preserve">[Online] </w:t>
              </w:r>
              <w:r w:rsidRPr="00E7409E">
                <w:rPr>
                  <w:rFonts w:ascii="Arial" w:hAnsi="Arial" w:cs="Arial"/>
                  <w:noProof/>
                </w:rPr>
                <w:br/>
                <w:t xml:space="preserve">Available at: </w:t>
              </w:r>
              <w:r w:rsidRPr="00E7409E">
                <w:rPr>
                  <w:rFonts w:ascii="Arial" w:hAnsi="Arial" w:cs="Arial"/>
                  <w:noProof/>
                  <w:u w:val="single"/>
                </w:rPr>
                <w:t>https://www.designingbuildings.co.uk/wiki/Scottish_Parliament_Building</w:t>
              </w:r>
              <w:r w:rsidRPr="00E7409E">
                <w:rPr>
                  <w:rFonts w:ascii="Arial" w:hAnsi="Arial" w:cs="Arial"/>
                  <w:noProof/>
                </w:rPr>
                <w:br/>
                <w:t>[Accessed 22nd December 2022].</w:t>
              </w:r>
            </w:p>
            <w:p w14:paraId="2E211347" w14:textId="77777777" w:rsidR="00057CA3" w:rsidRPr="00E7409E" w:rsidRDefault="00057CA3" w:rsidP="00057CA3">
              <w:pPr>
                <w:rPr>
                  <w:rFonts w:ascii="Arial" w:hAnsi="Arial" w:cs="Arial"/>
                </w:rPr>
              </w:pPr>
            </w:p>
            <w:p w14:paraId="1181ED21" w14:textId="45ED5F03" w:rsidR="00057CA3" w:rsidRPr="00E7409E" w:rsidRDefault="00057CA3" w:rsidP="00057CA3">
              <w:pPr>
                <w:pStyle w:val="Bibliography"/>
                <w:spacing w:line="360" w:lineRule="auto"/>
                <w:rPr>
                  <w:rFonts w:ascii="Arial" w:hAnsi="Arial" w:cs="Arial"/>
                  <w:noProof/>
                </w:rPr>
              </w:pPr>
              <w:r w:rsidRPr="00E7409E">
                <w:rPr>
                  <w:rFonts w:ascii="Arial" w:hAnsi="Arial" w:cs="Arial"/>
                  <w:noProof/>
                </w:rPr>
                <w:t xml:space="preserve">Buildings, D., 2021. </w:t>
              </w:r>
              <w:r w:rsidRPr="00E7409E">
                <w:rPr>
                  <w:rFonts w:ascii="Arial" w:hAnsi="Arial" w:cs="Arial"/>
                  <w:i/>
                  <w:iCs/>
                  <w:noProof/>
                </w:rPr>
                <w:t xml:space="preserve">Novation. </w:t>
              </w:r>
              <w:r w:rsidRPr="00E7409E">
                <w:rPr>
                  <w:rFonts w:ascii="Arial" w:hAnsi="Arial" w:cs="Arial"/>
                  <w:noProof/>
                </w:rPr>
                <w:t xml:space="preserve">[Online] </w:t>
              </w:r>
              <w:r w:rsidRPr="00E7409E">
                <w:rPr>
                  <w:rFonts w:ascii="Arial" w:hAnsi="Arial" w:cs="Arial"/>
                  <w:noProof/>
                </w:rPr>
                <w:br/>
                <w:t xml:space="preserve">Available at: </w:t>
              </w:r>
              <w:r w:rsidRPr="00E7409E">
                <w:rPr>
                  <w:rFonts w:ascii="Arial" w:hAnsi="Arial" w:cs="Arial"/>
                  <w:noProof/>
                  <w:u w:val="single"/>
                </w:rPr>
                <w:t>https://www.designingbuildings.co.uk/wiki/Novation</w:t>
              </w:r>
              <w:r w:rsidRPr="00E7409E">
                <w:rPr>
                  <w:rFonts w:ascii="Arial" w:hAnsi="Arial" w:cs="Arial"/>
                  <w:noProof/>
                </w:rPr>
                <w:br/>
                <w:t>[Accessed 20th December 2022].</w:t>
              </w:r>
            </w:p>
            <w:p w14:paraId="3E62D639" w14:textId="77777777" w:rsidR="00057CA3" w:rsidRPr="00E7409E" w:rsidRDefault="00057CA3" w:rsidP="00057CA3">
              <w:pPr>
                <w:rPr>
                  <w:rFonts w:ascii="Arial" w:hAnsi="Arial" w:cs="Arial"/>
                </w:rPr>
              </w:pPr>
            </w:p>
            <w:p w14:paraId="4072CBE0" w14:textId="70C12444" w:rsidR="00057CA3" w:rsidRPr="00E7409E" w:rsidRDefault="00057CA3" w:rsidP="00057CA3">
              <w:pPr>
                <w:pStyle w:val="Bibliography"/>
                <w:spacing w:line="360" w:lineRule="auto"/>
                <w:rPr>
                  <w:rFonts w:ascii="Arial" w:hAnsi="Arial" w:cs="Arial"/>
                  <w:noProof/>
                </w:rPr>
              </w:pPr>
              <w:r w:rsidRPr="00E7409E">
                <w:rPr>
                  <w:rFonts w:ascii="Arial" w:hAnsi="Arial" w:cs="Arial"/>
                  <w:noProof/>
                </w:rPr>
                <w:t xml:space="preserve">Buildings, D., 2022. </w:t>
              </w:r>
              <w:r w:rsidRPr="00E7409E">
                <w:rPr>
                  <w:rFonts w:ascii="Arial" w:hAnsi="Arial" w:cs="Arial"/>
                  <w:i/>
                  <w:iCs/>
                  <w:noProof/>
                </w:rPr>
                <w:t xml:space="preserve">Construction Management Procurement. </w:t>
              </w:r>
              <w:r w:rsidRPr="00E7409E">
                <w:rPr>
                  <w:rFonts w:ascii="Arial" w:hAnsi="Arial" w:cs="Arial"/>
                  <w:noProof/>
                </w:rPr>
                <w:t xml:space="preserve">[Online] </w:t>
              </w:r>
              <w:r w:rsidRPr="00E7409E">
                <w:rPr>
                  <w:rFonts w:ascii="Arial" w:hAnsi="Arial" w:cs="Arial"/>
                  <w:noProof/>
                </w:rPr>
                <w:br/>
                <w:t xml:space="preserve">Available at: </w:t>
              </w:r>
              <w:r w:rsidRPr="00E7409E">
                <w:rPr>
                  <w:rFonts w:ascii="Arial" w:hAnsi="Arial" w:cs="Arial"/>
                  <w:noProof/>
                  <w:u w:val="single"/>
                </w:rPr>
                <w:t>https://www.designingbuildings.co.uk/wiki/Construction_manager</w:t>
              </w:r>
              <w:r w:rsidRPr="00E7409E">
                <w:rPr>
                  <w:rFonts w:ascii="Arial" w:hAnsi="Arial" w:cs="Arial"/>
                  <w:noProof/>
                </w:rPr>
                <w:br/>
                <w:t>[Accessed 4th December 2022].</w:t>
              </w:r>
            </w:p>
            <w:p w14:paraId="3C99438F" w14:textId="77777777" w:rsidR="00057CA3" w:rsidRPr="00E7409E" w:rsidRDefault="00057CA3" w:rsidP="00057CA3">
              <w:pPr>
                <w:rPr>
                  <w:rFonts w:ascii="Arial" w:hAnsi="Arial" w:cs="Arial"/>
                </w:rPr>
              </w:pPr>
            </w:p>
            <w:p w14:paraId="0F0435C2" w14:textId="5EC18C5B" w:rsidR="00057CA3" w:rsidRPr="00E7409E" w:rsidRDefault="00057CA3" w:rsidP="00057CA3">
              <w:pPr>
                <w:pStyle w:val="Bibliography"/>
                <w:spacing w:line="360" w:lineRule="auto"/>
                <w:rPr>
                  <w:rFonts w:ascii="Arial" w:hAnsi="Arial" w:cs="Arial"/>
                  <w:noProof/>
                </w:rPr>
              </w:pPr>
              <w:r w:rsidRPr="00E7409E">
                <w:rPr>
                  <w:rFonts w:ascii="Arial" w:hAnsi="Arial" w:cs="Arial"/>
                  <w:noProof/>
                </w:rPr>
                <w:t xml:space="preserve">Buildings, D., 2022. </w:t>
              </w:r>
              <w:r w:rsidRPr="00E7409E">
                <w:rPr>
                  <w:rFonts w:ascii="Arial" w:hAnsi="Arial" w:cs="Arial"/>
                  <w:i/>
                  <w:iCs/>
                  <w:noProof/>
                </w:rPr>
                <w:t xml:space="preserve">Two-Stage Tender. </w:t>
              </w:r>
              <w:r w:rsidRPr="00E7409E">
                <w:rPr>
                  <w:rFonts w:ascii="Arial" w:hAnsi="Arial" w:cs="Arial"/>
                  <w:noProof/>
                </w:rPr>
                <w:t xml:space="preserve">[Online] </w:t>
              </w:r>
              <w:r w:rsidRPr="00E7409E">
                <w:rPr>
                  <w:rFonts w:ascii="Arial" w:hAnsi="Arial" w:cs="Arial"/>
                  <w:noProof/>
                </w:rPr>
                <w:br/>
                <w:t xml:space="preserve">Available at: </w:t>
              </w:r>
              <w:r w:rsidRPr="00E7409E">
                <w:rPr>
                  <w:rFonts w:ascii="Arial" w:hAnsi="Arial" w:cs="Arial"/>
                  <w:noProof/>
                  <w:u w:val="single"/>
                </w:rPr>
                <w:t>https://www.designingbuildings.co.uk/wiki/Two-stage_tender</w:t>
              </w:r>
              <w:r w:rsidRPr="00E7409E">
                <w:rPr>
                  <w:rFonts w:ascii="Arial" w:hAnsi="Arial" w:cs="Arial"/>
                  <w:noProof/>
                </w:rPr>
                <w:br/>
                <w:t>[Accessed 20th December 2022].</w:t>
              </w:r>
            </w:p>
            <w:p w14:paraId="42325CDE" w14:textId="77777777" w:rsidR="00057CA3" w:rsidRPr="00E7409E" w:rsidRDefault="00057CA3" w:rsidP="00057CA3">
              <w:pPr>
                <w:rPr>
                  <w:rFonts w:ascii="Arial" w:hAnsi="Arial" w:cs="Arial"/>
                </w:rPr>
              </w:pPr>
            </w:p>
            <w:p w14:paraId="2F8EFDBD" w14:textId="21219A60" w:rsidR="00057CA3" w:rsidRPr="00E7409E" w:rsidRDefault="00057CA3" w:rsidP="00057CA3">
              <w:pPr>
                <w:pStyle w:val="Bibliography"/>
                <w:spacing w:line="360" w:lineRule="auto"/>
                <w:rPr>
                  <w:rFonts w:ascii="Arial" w:hAnsi="Arial" w:cs="Arial"/>
                  <w:noProof/>
                </w:rPr>
              </w:pPr>
              <w:r w:rsidRPr="00E7409E">
                <w:rPr>
                  <w:rFonts w:ascii="Arial" w:hAnsi="Arial" w:cs="Arial"/>
                  <w:noProof/>
                </w:rPr>
                <w:t xml:space="preserve">Parliament, W., 2020. </w:t>
              </w:r>
              <w:r w:rsidRPr="00E7409E">
                <w:rPr>
                  <w:rFonts w:ascii="Arial" w:hAnsi="Arial" w:cs="Arial"/>
                  <w:i/>
                  <w:iCs/>
                  <w:noProof/>
                </w:rPr>
                <w:t xml:space="preserve">Senedd Wales. </w:t>
              </w:r>
              <w:r w:rsidRPr="00E7409E">
                <w:rPr>
                  <w:rFonts w:ascii="Arial" w:hAnsi="Arial" w:cs="Arial"/>
                  <w:noProof/>
                </w:rPr>
                <w:t xml:space="preserve">[Online] </w:t>
              </w:r>
              <w:r w:rsidRPr="00E7409E">
                <w:rPr>
                  <w:rFonts w:ascii="Arial" w:hAnsi="Arial" w:cs="Arial"/>
                  <w:noProof/>
                </w:rPr>
                <w:br/>
                <w:t xml:space="preserve">Available at: </w:t>
              </w:r>
              <w:r w:rsidRPr="00E7409E">
                <w:rPr>
                  <w:rFonts w:ascii="Arial" w:hAnsi="Arial" w:cs="Arial"/>
                  <w:noProof/>
                  <w:u w:val="single"/>
                </w:rPr>
                <w:t>https://senedd.wales/visit/our-estate/senedd-at-15/senedd-building-design-concept/</w:t>
              </w:r>
              <w:r w:rsidRPr="00E7409E">
                <w:rPr>
                  <w:rFonts w:ascii="Arial" w:hAnsi="Arial" w:cs="Arial"/>
                  <w:noProof/>
                </w:rPr>
                <w:br/>
                <w:t>[Accessed 18th November 2022].</w:t>
              </w:r>
            </w:p>
            <w:p w14:paraId="212C13AB" w14:textId="77777777" w:rsidR="00057CA3" w:rsidRPr="00E7409E" w:rsidRDefault="00057CA3" w:rsidP="00057CA3">
              <w:pPr>
                <w:rPr>
                  <w:rFonts w:ascii="Arial" w:hAnsi="Arial" w:cs="Arial"/>
                </w:rPr>
              </w:pPr>
            </w:p>
            <w:p w14:paraId="1BA90039" w14:textId="32FB42D7" w:rsidR="00057CA3" w:rsidRPr="00E7409E" w:rsidRDefault="00057CA3" w:rsidP="00057CA3">
              <w:pPr>
                <w:pStyle w:val="Bibliography"/>
                <w:spacing w:line="360" w:lineRule="auto"/>
                <w:rPr>
                  <w:rFonts w:ascii="Arial" w:hAnsi="Arial" w:cs="Arial"/>
                  <w:noProof/>
                </w:rPr>
              </w:pPr>
              <w:r w:rsidRPr="00E7409E">
                <w:rPr>
                  <w:rFonts w:ascii="Arial" w:hAnsi="Arial" w:cs="Arial"/>
                  <w:noProof/>
                </w:rPr>
                <w:t xml:space="preserve">Parliament, W., 2022. </w:t>
              </w:r>
              <w:r w:rsidRPr="00E7409E">
                <w:rPr>
                  <w:rFonts w:ascii="Arial" w:hAnsi="Arial" w:cs="Arial"/>
                  <w:i/>
                  <w:iCs/>
                  <w:noProof/>
                </w:rPr>
                <w:t xml:space="preserve">Senedd Business. </w:t>
              </w:r>
              <w:r w:rsidRPr="00E7409E">
                <w:rPr>
                  <w:rFonts w:ascii="Arial" w:hAnsi="Arial" w:cs="Arial"/>
                  <w:noProof/>
                </w:rPr>
                <w:t xml:space="preserve">[Online] </w:t>
              </w:r>
              <w:r w:rsidRPr="00E7409E">
                <w:rPr>
                  <w:rFonts w:ascii="Arial" w:hAnsi="Arial" w:cs="Arial"/>
                  <w:noProof/>
                </w:rPr>
                <w:br/>
                <w:t xml:space="preserve">Available at: </w:t>
              </w:r>
              <w:r w:rsidRPr="00E7409E">
                <w:rPr>
                  <w:rFonts w:ascii="Arial" w:hAnsi="Arial" w:cs="Arial"/>
                  <w:noProof/>
                  <w:u w:val="single"/>
                </w:rPr>
                <w:t>https://senedd.wales/visit/our-estate/senedd/</w:t>
              </w:r>
              <w:r w:rsidRPr="00E7409E">
                <w:rPr>
                  <w:rFonts w:ascii="Arial" w:hAnsi="Arial" w:cs="Arial"/>
                  <w:noProof/>
                </w:rPr>
                <w:br/>
                <w:t>[Accessed 22nd December 2022].</w:t>
              </w:r>
            </w:p>
            <w:p w14:paraId="6C400307" w14:textId="77777777" w:rsidR="00057CA3" w:rsidRPr="00E7409E" w:rsidRDefault="00057CA3" w:rsidP="00057CA3">
              <w:pPr>
                <w:rPr>
                  <w:rFonts w:ascii="Arial" w:hAnsi="Arial" w:cs="Arial"/>
                </w:rPr>
              </w:pPr>
            </w:p>
            <w:p w14:paraId="3D7A45E7" w14:textId="6EC103F9" w:rsidR="00057CA3" w:rsidRPr="00E7409E" w:rsidRDefault="00057CA3" w:rsidP="00057CA3">
              <w:pPr>
                <w:pStyle w:val="Bibliography"/>
                <w:spacing w:line="360" w:lineRule="auto"/>
                <w:rPr>
                  <w:rFonts w:ascii="Arial" w:hAnsi="Arial" w:cs="Arial"/>
                  <w:noProof/>
                </w:rPr>
              </w:pPr>
              <w:r w:rsidRPr="00E7409E">
                <w:rPr>
                  <w:rFonts w:ascii="Arial" w:hAnsi="Arial" w:cs="Arial"/>
                  <w:noProof/>
                </w:rPr>
                <w:t xml:space="preserve">Scotland, A., 2004. </w:t>
              </w:r>
              <w:r w:rsidRPr="00E7409E">
                <w:rPr>
                  <w:rFonts w:ascii="Arial" w:hAnsi="Arial" w:cs="Arial"/>
                  <w:i/>
                  <w:iCs/>
                  <w:noProof/>
                </w:rPr>
                <w:t xml:space="preserve">Management of the Holyrood building project. </w:t>
              </w:r>
              <w:r w:rsidRPr="00E7409E">
                <w:rPr>
                  <w:rFonts w:ascii="Arial" w:hAnsi="Arial" w:cs="Arial"/>
                  <w:noProof/>
                </w:rPr>
                <w:t xml:space="preserve">[Online] </w:t>
              </w:r>
              <w:r w:rsidRPr="00E7409E">
                <w:rPr>
                  <w:rFonts w:ascii="Arial" w:hAnsi="Arial" w:cs="Arial"/>
                  <w:noProof/>
                </w:rPr>
                <w:br/>
                <w:t xml:space="preserve">Available at: </w:t>
              </w:r>
              <w:r w:rsidRPr="00E7409E">
                <w:rPr>
                  <w:rFonts w:ascii="Arial" w:hAnsi="Arial" w:cs="Arial"/>
                  <w:noProof/>
                  <w:u w:val="single"/>
                </w:rPr>
                <w:t>https://archive2021.parliament.scot/VisitorInformation/Auditor_General_2004_Report.pdf</w:t>
              </w:r>
              <w:r w:rsidRPr="00E7409E">
                <w:rPr>
                  <w:rFonts w:ascii="Arial" w:hAnsi="Arial" w:cs="Arial"/>
                  <w:noProof/>
                </w:rPr>
                <w:br/>
                <w:t>[Accessed 4th December 2022].</w:t>
              </w:r>
            </w:p>
            <w:p w14:paraId="7DC25EF7" w14:textId="77777777" w:rsidR="00057CA3" w:rsidRPr="00E7409E" w:rsidRDefault="00057CA3" w:rsidP="00057CA3">
              <w:pPr>
                <w:rPr>
                  <w:rFonts w:ascii="Arial" w:hAnsi="Arial" w:cs="Arial"/>
                </w:rPr>
              </w:pPr>
            </w:p>
            <w:p w14:paraId="16D8756E" w14:textId="24C21F25" w:rsidR="00057CA3" w:rsidRPr="00E7409E" w:rsidRDefault="00057CA3" w:rsidP="00057CA3">
              <w:pPr>
                <w:pStyle w:val="Bibliography"/>
                <w:spacing w:line="360" w:lineRule="auto"/>
                <w:rPr>
                  <w:rFonts w:ascii="Arial" w:hAnsi="Arial" w:cs="Arial"/>
                  <w:noProof/>
                </w:rPr>
              </w:pPr>
              <w:r w:rsidRPr="00E7409E">
                <w:rPr>
                  <w:rFonts w:ascii="Arial" w:hAnsi="Arial" w:cs="Arial"/>
                  <w:noProof/>
                </w:rPr>
                <w:t xml:space="preserve">Smart, P., 2022. </w:t>
              </w:r>
              <w:r w:rsidRPr="00E7409E">
                <w:rPr>
                  <w:rFonts w:ascii="Arial" w:hAnsi="Arial" w:cs="Arial"/>
                  <w:i/>
                  <w:iCs/>
                  <w:noProof/>
                </w:rPr>
                <w:t xml:space="preserve">Scope Triangle. </w:t>
              </w:r>
              <w:r w:rsidRPr="00E7409E">
                <w:rPr>
                  <w:rFonts w:ascii="Arial" w:hAnsi="Arial" w:cs="Arial"/>
                  <w:noProof/>
                </w:rPr>
                <w:t xml:space="preserve">[Online] </w:t>
              </w:r>
              <w:r w:rsidRPr="00E7409E">
                <w:rPr>
                  <w:rFonts w:ascii="Arial" w:hAnsi="Arial" w:cs="Arial"/>
                  <w:noProof/>
                </w:rPr>
                <w:br/>
                <w:t xml:space="preserve">Available at: </w:t>
              </w:r>
              <w:r w:rsidRPr="00E7409E">
                <w:rPr>
                  <w:rFonts w:ascii="Arial" w:hAnsi="Arial" w:cs="Arial"/>
                  <w:noProof/>
                  <w:u w:val="single"/>
                </w:rPr>
                <w:t>https://www.projectsmart.co.uk/best-practice/project-management-</w:t>
              </w:r>
              <w:r w:rsidRPr="00E7409E">
                <w:rPr>
                  <w:rFonts w:ascii="Arial" w:hAnsi="Arial" w:cs="Arial"/>
                  <w:noProof/>
                  <w:u w:val="single"/>
                </w:rPr>
                <w:lastRenderedPageBreak/>
                <w:t>scope-triangle.php</w:t>
              </w:r>
              <w:r w:rsidRPr="00E7409E">
                <w:rPr>
                  <w:rFonts w:ascii="Arial" w:hAnsi="Arial" w:cs="Arial"/>
                  <w:noProof/>
                </w:rPr>
                <w:br/>
                <w:t>[Accessed 22nd December 2022].</w:t>
              </w:r>
            </w:p>
            <w:p w14:paraId="46319A32" w14:textId="77777777" w:rsidR="00057CA3" w:rsidRPr="00E7409E" w:rsidRDefault="00057CA3" w:rsidP="00057CA3">
              <w:pPr>
                <w:rPr>
                  <w:rFonts w:ascii="Arial" w:hAnsi="Arial" w:cs="Arial"/>
                </w:rPr>
              </w:pPr>
            </w:p>
            <w:p w14:paraId="091DAD85" w14:textId="77777777" w:rsidR="00057CA3" w:rsidRPr="00E7409E" w:rsidRDefault="00057CA3" w:rsidP="00057CA3">
              <w:pPr>
                <w:pStyle w:val="Bibliography"/>
                <w:spacing w:line="360" w:lineRule="auto"/>
                <w:rPr>
                  <w:rFonts w:ascii="Arial" w:hAnsi="Arial" w:cs="Arial"/>
                  <w:noProof/>
                </w:rPr>
              </w:pPr>
              <w:r w:rsidRPr="00E7409E">
                <w:rPr>
                  <w:rFonts w:ascii="Arial" w:hAnsi="Arial" w:cs="Arial"/>
                  <w:noProof/>
                </w:rPr>
                <w:t xml:space="preserve">Wales, N. A. f., 2008. </w:t>
              </w:r>
              <w:r w:rsidRPr="00E7409E">
                <w:rPr>
                  <w:rFonts w:ascii="Arial" w:hAnsi="Arial" w:cs="Arial"/>
                  <w:i/>
                  <w:iCs/>
                  <w:noProof/>
                </w:rPr>
                <w:t xml:space="preserve">Committee Report - The Senedd , </w:t>
              </w:r>
              <w:r w:rsidRPr="00E7409E">
                <w:rPr>
                  <w:rFonts w:ascii="Arial" w:hAnsi="Arial" w:cs="Arial"/>
                  <w:noProof/>
                </w:rPr>
                <w:t>s.l.: s.n.</w:t>
              </w:r>
            </w:p>
            <w:p w14:paraId="28CEB779" w14:textId="6148F5E1" w:rsidR="00057CA3" w:rsidRDefault="00057CA3" w:rsidP="00057CA3">
              <w:pPr>
                <w:spacing w:line="360" w:lineRule="auto"/>
              </w:pPr>
              <w:r w:rsidRPr="00E7409E">
                <w:rPr>
                  <w:rFonts w:ascii="Arial" w:hAnsi="Arial" w:cs="Arial"/>
                  <w:b/>
                  <w:bCs/>
                  <w:noProof/>
                </w:rPr>
                <w:fldChar w:fldCharType="end"/>
              </w:r>
            </w:p>
          </w:sdtContent>
        </w:sdt>
      </w:sdtContent>
    </w:sdt>
    <w:p w14:paraId="778DA82D" w14:textId="77777777" w:rsidR="00057CA3" w:rsidRDefault="00057CA3" w:rsidP="00DF4D53">
      <w:pPr>
        <w:spacing w:line="360" w:lineRule="auto"/>
        <w:rPr>
          <w:rFonts w:ascii="Arial" w:hAnsi="Arial" w:cs="Arial"/>
        </w:rPr>
      </w:pPr>
    </w:p>
    <w:p w14:paraId="7F277E27" w14:textId="291FACFC" w:rsidR="007365BF" w:rsidRDefault="007365BF" w:rsidP="00DF4D53">
      <w:pPr>
        <w:spacing w:line="360" w:lineRule="auto"/>
        <w:rPr>
          <w:rFonts w:ascii="Arial" w:hAnsi="Arial" w:cs="Arial"/>
        </w:rPr>
      </w:pPr>
    </w:p>
    <w:p w14:paraId="3F3BFB1E" w14:textId="7B1D70E2" w:rsidR="007365BF" w:rsidRDefault="007365BF" w:rsidP="00DF4D53">
      <w:pPr>
        <w:spacing w:line="360" w:lineRule="auto"/>
        <w:rPr>
          <w:rFonts w:ascii="Arial" w:hAnsi="Arial" w:cs="Arial"/>
        </w:rPr>
      </w:pPr>
    </w:p>
    <w:p w14:paraId="3ECE1DD2" w14:textId="045AD9C9" w:rsidR="008A5AB8" w:rsidRDefault="008A5AB8" w:rsidP="00DF4D53">
      <w:pPr>
        <w:spacing w:line="360" w:lineRule="auto"/>
        <w:rPr>
          <w:rFonts w:ascii="Arial" w:hAnsi="Arial" w:cs="Arial"/>
        </w:rPr>
      </w:pPr>
    </w:p>
    <w:p w14:paraId="2C6194FD" w14:textId="369D84C1" w:rsidR="008A5AB8" w:rsidRDefault="008A5AB8" w:rsidP="00DF4D53">
      <w:pPr>
        <w:spacing w:line="360" w:lineRule="auto"/>
        <w:rPr>
          <w:rFonts w:ascii="Arial" w:hAnsi="Arial" w:cs="Arial"/>
        </w:rPr>
      </w:pPr>
    </w:p>
    <w:p w14:paraId="2ADECBB2" w14:textId="256101DF" w:rsidR="008A5AB8" w:rsidRPr="008A5AB8" w:rsidRDefault="008A5AB8" w:rsidP="00DF4D53">
      <w:pPr>
        <w:spacing w:line="360" w:lineRule="auto"/>
        <w:rPr>
          <w:rFonts w:ascii="Arial" w:hAnsi="Arial" w:cs="Arial"/>
          <w:i/>
          <w:iCs/>
        </w:rPr>
      </w:pPr>
      <w:r>
        <w:rPr>
          <w:rFonts w:ascii="Arial" w:hAnsi="Arial" w:cs="Arial"/>
          <w:i/>
          <w:iCs/>
        </w:rPr>
        <w:t xml:space="preserve"> </w:t>
      </w:r>
    </w:p>
    <w:sectPr w:rsidR="008A5AB8" w:rsidRPr="008A5AB8" w:rsidSect="00D16359">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10E2B" w14:textId="77777777" w:rsidR="00CA15A1" w:rsidRDefault="00CA15A1" w:rsidP="000C6C80">
      <w:r>
        <w:separator/>
      </w:r>
    </w:p>
  </w:endnote>
  <w:endnote w:type="continuationSeparator" w:id="0">
    <w:p w14:paraId="37B5781C" w14:textId="77777777" w:rsidR="00CA15A1" w:rsidRDefault="00CA15A1" w:rsidP="000C6C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3176169"/>
      <w:docPartObj>
        <w:docPartGallery w:val="Page Numbers (Bottom of Page)"/>
        <w:docPartUnique/>
      </w:docPartObj>
    </w:sdtPr>
    <w:sdtContent>
      <w:p w14:paraId="351B43D7" w14:textId="79C70B29" w:rsidR="000C6C80" w:rsidRDefault="000C6C80" w:rsidP="000414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F535BD" w14:textId="77777777" w:rsidR="000C6C80" w:rsidRDefault="000C6C80" w:rsidP="000C6C8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38503439"/>
      <w:docPartObj>
        <w:docPartGallery w:val="Page Numbers (Bottom of Page)"/>
        <w:docPartUnique/>
      </w:docPartObj>
    </w:sdtPr>
    <w:sdtContent>
      <w:p w14:paraId="18891ED6" w14:textId="29D6A70C" w:rsidR="000C6C80" w:rsidRDefault="000C6C80" w:rsidP="0004148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5CB498" w14:textId="77777777" w:rsidR="000C6C80" w:rsidRDefault="000C6C80" w:rsidP="000C6C8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953606" w14:textId="77777777" w:rsidR="00CA15A1" w:rsidRDefault="00CA15A1" w:rsidP="000C6C80">
      <w:r>
        <w:separator/>
      </w:r>
    </w:p>
  </w:footnote>
  <w:footnote w:type="continuationSeparator" w:id="0">
    <w:p w14:paraId="43F82DD9" w14:textId="77777777" w:rsidR="00CA15A1" w:rsidRDefault="00CA15A1" w:rsidP="000C6C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093DDA" w14:textId="7829F90B" w:rsidR="000C6C80" w:rsidRPr="000C6C80" w:rsidRDefault="000C6C80">
    <w:pPr>
      <w:pStyle w:val="Header"/>
      <w:rPr>
        <w:rFonts w:ascii="Arial" w:hAnsi="Arial" w:cs="Arial"/>
      </w:rPr>
    </w:pPr>
    <w:r>
      <w:rPr>
        <w:rFonts w:ascii="Arial" w:hAnsi="Arial" w:cs="Arial"/>
      </w:rPr>
      <w:tab/>
    </w:r>
    <w:r>
      <w:rPr>
        <w:rFonts w:ascii="Arial" w:hAnsi="Arial" w:cs="Arial"/>
      </w:rPr>
      <w:tab/>
      <w:t xml:space="preserve">Student Number: </w:t>
    </w:r>
    <w:r w:rsidRPr="000C6C80">
      <w:rPr>
        <w:rFonts w:ascii="Arial" w:hAnsi="Arial" w:cs="Arial"/>
      </w:rPr>
      <w:t>1900822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353E1"/>
    <w:multiLevelType w:val="multilevel"/>
    <w:tmpl w:val="692E8F2E"/>
    <w:lvl w:ilvl="0">
      <w:start w:val="4"/>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0EB01DC0"/>
    <w:multiLevelType w:val="multilevel"/>
    <w:tmpl w:val="2E329A12"/>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2B30CFC"/>
    <w:multiLevelType w:val="hybridMultilevel"/>
    <w:tmpl w:val="ACC8F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950651"/>
    <w:multiLevelType w:val="hybridMultilevel"/>
    <w:tmpl w:val="FCC0E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774D12"/>
    <w:multiLevelType w:val="multilevel"/>
    <w:tmpl w:val="3692DD20"/>
    <w:lvl w:ilvl="0">
      <w:start w:val="1"/>
      <w:numFmt w:val="decimal"/>
      <w:lvlText w:val="%1."/>
      <w:lvlJc w:val="left"/>
      <w:pPr>
        <w:ind w:left="720" w:hanging="360"/>
      </w:p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A961505"/>
    <w:multiLevelType w:val="hybridMultilevel"/>
    <w:tmpl w:val="6EC27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D75725"/>
    <w:multiLevelType w:val="hybridMultilevel"/>
    <w:tmpl w:val="F7F631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7B74E1C"/>
    <w:multiLevelType w:val="multilevel"/>
    <w:tmpl w:val="93DA92AC"/>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3620371C"/>
    <w:multiLevelType w:val="hybridMultilevel"/>
    <w:tmpl w:val="E4DC9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6324DBE"/>
    <w:multiLevelType w:val="multilevel"/>
    <w:tmpl w:val="5B02D22C"/>
    <w:lvl w:ilvl="0">
      <w:start w:val="1"/>
      <w:numFmt w:val="decimal"/>
      <w:lvlText w:val="%1.0"/>
      <w:lvlJc w:val="left"/>
      <w:pPr>
        <w:ind w:left="400" w:hanging="400"/>
      </w:pPr>
      <w:rPr>
        <w:rFonts w:hint="default"/>
      </w:rPr>
    </w:lvl>
    <w:lvl w:ilvl="1">
      <w:start w:val="1"/>
      <w:numFmt w:val="decimal"/>
      <w:lvlText w:val="%1.%2"/>
      <w:lvlJc w:val="left"/>
      <w:pPr>
        <w:ind w:left="1120" w:hanging="4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36730FB3"/>
    <w:multiLevelType w:val="hybridMultilevel"/>
    <w:tmpl w:val="3B382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49560D"/>
    <w:multiLevelType w:val="hybridMultilevel"/>
    <w:tmpl w:val="00E0E3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A326D1"/>
    <w:multiLevelType w:val="hybridMultilevel"/>
    <w:tmpl w:val="97E6B7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9524521"/>
    <w:multiLevelType w:val="hybridMultilevel"/>
    <w:tmpl w:val="91EA4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CB3E28"/>
    <w:multiLevelType w:val="hybridMultilevel"/>
    <w:tmpl w:val="B03A2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CF76D5D"/>
    <w:multiLevelType w:val="multilevel"/>
    <w:tmpl w:val="B254CCD0"/>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471635927">
    <w:abstractNumId w:val="5"/>
  </w:num>
  <w:num w:numId="2" w16cid:durableId="1038625256">
    <w:abstractNumId w:val="7"/>
  </w:num>
  <w:num w:numId="3" w16cid:durableId="1342314614">
    <w:abstractNumId w:val="3"/>
  </w:num>
  <w:num w:numId="4" w16cid:durableId="895313645">
    <w:abstractNumId w:val="9"/>
  </w:num>
  <w:num w:numId="5" w16cid:durableId="453250863">
    <w:abstractNumId w:val="12"/>
  </w:num>
  <w:num w:numId="6" w16cid:durableId="310642706">
    <w:abstractNumId w:val="8"/>
  </w:num>
  <w:num w:numId="7" w16cid:durableId="1150517040">
    <w:abstractNumId w:val="11"/>
  </w:num>
  <w:num w:numId="8" w16cid:durableId="559292874">
    <w:abstractNumId w:val="10"/>
  </w:num>
  <w:num w:numId="9" w16cid:durableId="1940940178">
    <w:abstractNumId w:val="2"/>
  </w:num>
  <w:num w:numId="10" w16cid:durableId="263073226">
    <w:abstractNumId w:val="1"/>
  </w:num>
  <w:num w:numId="11" w16cid:durableId="1982536745">
    <w:abstractNumId w:val="14"/>
  </w:num>
  <w:num w:numId="12" w16cid:durableId="1171946523">
    <w:abstractNumId w:val="13"/>
  </w:num>
  <w:num w:numId="13" w16cid:durableId="1225920035">
    <w:abstractNumId w:val="4"/>
  </w:num>
  <w:num w:numId="14" w16cid:durableId="949166207">
    <w:abstractNumId w:val="0"/>
  </w:num>
  <w:num w:numId="15" w16cid:durableId="525680521">
    <w:abstractNumId w:val="6"/>
  </w:num>
  <w:num w:numId="16" w16cid:durableId="1946040303">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C80"/>
    <w:rsid w:val="000246AD"/>
    <w:rsid w:val="00045F49"/>
    <w:rsid w:val="00050432"/>
    <w:rsid w:val="0005445A"/>
    <w:rsid w:val="00057CA3"/>
    <w:rsid w:val="000622CB"/>
    <w:rsid w:val="00070CB0"/>
    <w:rsid w:val="00084F14"/>
    <w:rsid w:val="00086787"/>
    <w:rsid w:val="000963AA"/>
    <w:rsid w:val="000A248A"/>
    <w:rsid w:val="000B771D"/>
    <w:rsid w:val="000C586E"/>
    <w:rsid w:val="000C6C80"/>
    <w:rsid w:val="000C797C"/>
    <w:rsid w:val="000D5333"/>
    <w:rsid w:val="000E6B4B"/>
    <w:rsid w:val="000E7BA6"/>
    <w:rsid w:val="000F5053"/>
    <w:rsid w:val="00100730"/>
    <w:rsid w:val="00101463"/>
    <w:rsid w:val="00116B25"/>
    <w:rsid w:val="00123A28"/>
    <w:rsid w:val="00123B7A"/>
    <w:rsid w:val="00125AA5"/>
    <w:rsid w:val="00126FF7"/>
    <w:rsid w:val="0014732F"/>
    <w:rsid w:val="0015090E"/>
    <w:rsid w:val="00166B54"/>
    <w:rsid w:val="0017433E"/>
    <w:rsid w:val="00183DCF"/>
    <w:rsid w:val="001A3865"/>
    <w:rsid w:val="001A554C"/>
    <w:rsid w:val="001A6078"/>
    <w:rsid w:val="001B48AA"/>
    <w:rsid w:val="001C1B6E"/>
    <w:rsid w:val="001C4C1C"/>
    <w:rsid w:val="001D41EA"/>
    <w:rsid w:val="001D5046"/>
    <w:rsid w:val="0020601D"/>
    <w:rsid w:val="002259C1"/>
    <w:rsid w:val="002354DD"/>
    <w:rsid w:val="00260A53"/>
    <w:rsid w:val="002638E5"/>
    <w:rsid w:val="00266231"/>
    <w:rsid w:val="0027585F"/>
    <w:rsid w:val="002818F5"/>
    <w:rsid w:val="002D1437"/>
    <w:rsid w:val="002D5601"/>
    <w:rsid w:val="002E22D3"/>
    <w:rsid w:val="002F0BA5"/>
    <w:rsid w:val="00324581"/>
    <w:rsid w:val="00335875"/>
    <w:rsid w:val="003506F7"/>
    <w:rsid w:val="003618EA"/>
    <w:rsid w:val="00363FFF"/>
    <w:rsid w:val="00377EF4"/>
    <w:rsid w:val="00387691"/>
    <w:rsid w:val="0039505F"/>
    <w:rsid w:val="003A5801"/>
    <w:rsid w:val="003C533D"/>
    <w:rsid w:val="003C5925"/>
    <w:rsid w:val="003D5A45"/>
    <w:rsid w:val="003D69DA"/>
    <w:rsid w:val="003E4F8A"/>
    <w:rsid w:val="003E7B36"/>
    <w:rsid w:val="003F5C86"/>
    <w:rsid w:val="00405163"/>
    <w:rsid w:val="00412FD8"/>
    <w:rsid w:val="004157F6"/>
    <w:rsid w:val="00422ADC"/>
    <w:rsid w:val="004435A4"/>
    <w:rsid w:val="0044440A"/>
    <w:rsid w:val="00445FC1"/>
    <w:rsid w:val="004472CD"/>
    <w:rsid w:val="004609C7"/>
    <w:rsid w:val="004739E5"/>
    <w:rsid w:val="0047735A"/>
    <w:rsid w:val="00483EB3"/>
    <w:rsid w:val="00495C9F"/>
    <w:rsid w:val="004B0E84"/>
    <w:rsid w:val="004C7294"/>
    <w:rsid w:val="004D1A50"/>
    <w:rsid w:val="004D3EFE"/>
    <w:rsid w:val="004E096E"/>
    <w:rsid w:val="004E4AA8"/>
    <w:rsid w:val="004F7F92"/>
    <w:rsid w:val="00504939"/>
    <w:rsid w:val="00542B30"/>
    <w:rsid w:val="00560901"/>
    <w:rsid w:val="00562550"/>
    <w:rsid w:val="005627B7"/>
    <w:rsid w:val="005772EE"/>
    <w:rsid w:val="0058576E"/>
    <w:rsid w:val="005876C2"/>
    <w:rsid w:val="005952E0"/>
    <w:rsid w:val="00597582"/>
    <w:rsid w:val="005A50FD"/>
    <w:rsid w:val="005B3C81"/>
    <w:rsid w:val="005B4CE8"/>
    <w:rsid w:val="005C03D1"/>
    <w:rsid w:val="005D19A5"/>
    <w:rsid w:val="005E206A"/>
    <w:rsid w:val="005E3799"/>
    <w:rsid w:val="005E511C"/>
    <w:rsid w:val="005F51F1"/>
    <w:rsid w:val="00607B4C"/>
    <w:rsid w:val="006128A9"/>
    <w:rsid w:val="00612AB0"/>
    <w:rsid w:val="00617BC4"/>
    <w:rsid w:val="00625CA8"/>
    <w:rsid w:val="00631738"/>
    <w:rsid w:val="00631B8A"/>
    <w:rsid w:val="006340DB"/>
    <w:rsid w:val="00634865"/>
    <w:rsid w:val="00650E22"/>
    <w:rsid w:val="00657C82"/>
    <w:rsid w:val="00666EA9"/>
    <w:rsid w:val="00677D5F"/>
    <w:rsid w:val="006A3001"/>
    <w:rsid w:val="006B05C0"/>
    <w:rsid w:val="006B27E3"/>
    <w:rsid w:val="006B6672"/>
    <w:rsid w:val="006E7026"/>
    <w:rsid w:val="00706203"/>
    <w:rsid w:val="0071493B"/>
    <w:rsid w:val="00715191"/>
    <w:rsid w:val="00731FE8"/>
    <w:rsid w:val="007365BF"/>
    <w:rsid w:val="007537F6"/>
    <w:rsid w:val="007811C2"/>
    <w:rsid w:val="00781861"/>
    <w:rsid w:val="00785E26"/>
    <w:rsid w:val="00792FAE"/>
    <w:rsid w:val="007931F8"/>
    <w:rsid w:val="007A14CF"/>
    <w:rsid w:val="007A5C0D"/>
    <w:rsid w:val="007A6ACD"/>
    <w:rsid w:val="007B3213"/>
    <w:rsid w:val="007C0290"/>
    <w:rsid w:val="007C1DE7"/>
    <w:rsid w:val="007C6C95"/>
    <w:rsid w:val="007D1471"/>
    <w:rsid w:val="007D2876"/>
    <w:rsid w:val="007D36B8"/>
    <w:rsid w:val="007D4C94"/>
    <w:rsid w:val="007D6861"/>
    <w:rsid w:val="007E001F"/>
    <w:rsid w:val="007E6582"/>
    <w:rsid w:val="007F0C65"/>
    <w:rsid w:val="00806130"/>
    <w:rsid w:val="00812F5B"/>
    <w:rsid w:val="008162B6"/>
    <w:rsid w:val="00821AAF"/>
    <w:rsid w:val="00824D78"/>
    <w:rsid w:val="008571FB"/>
    <w:rsid w:val="00871033"/>
    <w:rsid w:val="00887744"/>
    <w:rsid w:val="00893B40"/>
    <w:rsid w:val="00894C8D"/>
    <w:rsid w:val="008A294E"/>
    <w:rsid w:val="008A30E7"/>
    <w:rsid w:val="008A5AB8"/>
    <w:rsid w:val="008B0DFE"/>
    <w:rsid w:val="008B5AEE"/>
    <w:rsid w:val="008C0C1C"/>
    <w:rsid w:val="008E164F"/>
    <w:rsid w:val="008F09E3"/>
    <w:rsid w:val="00902661"/>
    <w:rsid w:val="009114B3"/>
    <w:rsid w:val="00930445"/>
    <w:rsid w:val="0094098A"/>
    <w:rsid w:val="00941D5D"/>
    <w:rsid w:val="00952E3D"/>
    <w:rsid w:val="00956B8D"/>
    <w:rsid w:val="00962D7C"/>
    <w:rsid w:val="0096659E"/>
    <w:rsid w:val="00983A7B"/>
    <w:rsid w:val="009874A0"/>
    <w:rsid w:val="009A33F9"/>
    <w:rsid w:val="009A6129"/>
    <w:rsid w:val="009A727A"/>
    <w:rsid w:val="009B2489"/>
    <w:rsid w:val="009B6755"/>
    <w:rsid w:val="009B7373"/>
    <w:rsid w:val="009C0725"/>
    <w:rsid w:val="009D7D71"/>
    <w:rsid w:val="009E02FF"/>
    <w:rsid w:val="009F7F09"/>
    <w:rsid w:val="00A0167D"/>
    <w:rsid w:val="00A0794F"/>
    <w:rsid w:val="00A22612"/>
    <w:rsid w:val="00A30CC0"/>
    <w:rsid w:val="00A322BE"/>
    <w:rsid w:val="00A3454C"/>
    <w:rsid w:val="00A4150E"/>
    <w:rsid w:val="00A464CB"/>
    <w:rsid w:val="00A55C43"/>
    <w:rsid w:val="00A67167"/>
    <w:rsid w:val="00A7213F"/>
    <w:rsid w:val="00A769AF"/>
    <w:rsid w:val="00A90D0B"/>
    <w:rsid w:val="00A90D24"/>
    <w:rsid w:val="00AA0D88"/>
    <w:rsid w:val="00AB3D72"/>
    <w:rsid w:val="00AC0BC3"/>
    <w:rsid w:val="00AD0452"/>
    <w:rsid w:val="00AF0B7D"/>
    <w:rsid w:val="00AF569A"/>
    <w:rsid w:val="00AF5F97"/>
    <w:rsid w:val="00AF7E76"/>
    <w:rsid w:val="00B00A5A"/>
    <w:rsid w:val="00B0214A"/>
    <w:rsid w:val="00B043D7"/>
    <w:rsid w:val="00B1025E"/>
    <w:rsid w:val="00B1303E"/>
    <w:rsid w:val="00B200A6"/>
    <w:rsid w:val="00B209B7"/>
    <w:rsid w:val="00B26CD3"/>
    <w:rsid w:val="00B27B01"/>
    <w:rsid w:val="00B31716"/>
    <w:rsid w:val="00B31A03"/>
    <w:rsid w:val="00B9235B"/>
    <w:rsid w:val="00BA6CB5"/>
    <w:rsid w:val="00BB3313"/>
    <w:rsid w:val="00BD1234"/>
    <w:rsid w:val="00BE7268"/>
    <w:rsid w:val="00C047E8"/>
    <w:rsid w:val="00C04CBD"/>
    <w:rsid w:val="00C05695"/>
    <w:rsid w:val="00C35983"/>
    <w:rsid w:val="00C52C82"/>
    <w:rsid w:val="00C557B9"/>
    <w:rsid w:val="00C5601A"/>
    <w:rsid w:val="00CA06E9"/>
    <w:rsid w:val="00CA15A1"/>
    <w:rsid w:val="00CA4094"/>
    <w:rsid w:val="00CA6B77"/>
    <w:rsid w:val="00CB15A1"/>
    <w:rsid w:val="00CB3C3A"/>
    <w:rsid w:val="00CB7EA4"/>
    <w:rsid w:val="00CE2608"/>
    <w:rsid w:val="00CF5A9E"/>
    <w:rsid w:val="00D02660"/>
    <w:rsid w:val="00D12CDB"/>
    <w:rsid w:val="00D16359"/>
    <w:rsid w:val="00D32761"/>
    <w:rsid w:val="00D3558D"/>
    <w:rsid w:val="00D74F72"/>
    <w:rsid w:val="00D776CF"/>
    <w:rsid w:val="00D849AC"/>
    <w:rsid w:val="00D849B6"/>
    <w:rsid w:val="00D84DFE"/>
    <w:rsid w:val="00D95E2E"/>
    <w:rsid w:val="00DB09BF"/>
    <w:rsid w:val="00DC42D0"/>
    <w:rsid w:val="00DC43DC"/>
    <w:rsid w:val="00DC5904"/>
    <w:rsid w:val="00DD4A60"/>
    <w:rsid w:val="00DE4353"/>
    <w:rsid w:val="00DE7154"/>
    <w:rsid w:val="00DF3C42"/>
    <w:rsid w:val="00DF4D53"/>
    <w:rsid w:val="00E278F6"/>
    <w:rsid w:val="00E356B7"/>
    <w:rsid w:val="00E4054D"/>
    <w:rsid w:val="00E4060A"/>
    <w:rsid w:val="00E437A8"/>
    <w:rsid w:val="00E44CE1"/>
    <w:rsid w:val="00E51A3C"/>
    <w:rsid w:val="00E653A9"/>
    <w:rsid w:val="00E7409E"/>
    <w:rsid w:val="00E86A58"/>
    <w:rsid w:val="00EB65AC"/>
    <w:rsid w:val="00ED2D16"/>
    <w:rsid w:val="00EE3F9B"/>
    <w:rsid w:val="00F13DA2"/>
    <w:rsid w:val="00F23B80"/>
    <w:rsid w:val="00F24F01"/>
    <w:rsid w:val="00F25D95"/>
    <w:rsid w:val="00F555F5"/>
    <w:rsid w:val="00F71042"/>
    <w:rsid w:val="00F710DD"/>
    <w:rsid w:val="00F8773D"/>
    <w:rsid w:val="00FA0F63"/>
    <w:rsid w:val="00FA4DA5"/>
    <w:rsid w:val="00FB06BD"/>
    <w:rsid w:val="00FB3336"/>
    <w:rsid w:val="00FB4023"/>
    <w:rsid w:val="00FB450E"/>
    <w:rsid w:val="00FB5376"/>
    <w:rsid w:val="00FE3112"/>
    <w:rsid w:val="00FF549B"/>
    <w:rsid w:val="00FF55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7DA1D"/>
  <w15:chartTrackingRefBased/>
  <w15:docId w15:val="{C553DCC1-6EE2-A540-9E92-04B831A542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3B7A"/>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057CA3"/>
    <w:pPr>
      <w:keepNext/>
      <w:keepLines/>
      <w:spacing w:before="240"/>
      <w:outlineLvl w:val="0"/>
    </w:pPr>
    <w:rPr>
      <w:rFonts w:ascii="Arial" w:eastAsiaTheme="majorEastAsia" w:hAnsi="Arial" w:cstheme="majorBidi"/>
      <w:color w:val="2F5496" w:themeColor="accent1" w:themeShade="BF"/>
      <w:sz w:val="26"/>
      <w:szCs w:val="32"/>
    </w:rPr>
  </w:style>
  <w:style w:type="paragraph" w:styleId="Heading2">
    <w:name w:val="heading 2"/>
    <w:basedOn w:val="Normal"/>
    <w:next w:val="Normal"/>
    <w:link w:val="Heading2Char"/>
    <w:uiPriority w:val="9"/>
    <w:unhideWhenUsed/>
    <w:qFormat/>
    <w:rsid w:val="00057CA3"/>
    <w:pPr>
      <w:keepNext/>
      <w:keepLines/>
      <w:spacing w:before="40"/>
      <w:outlineLvl w:val="1"/>
    </w:pPr>
    <w:rPr>
      <w:rFonts w:ascii="Arial" w:eastAsiaTheme="majorEastAsia" w:hAnsi="Arial" w:cstheme="majorBidi"/>
      <w:color w:val="2F5496" w:themeColor="accent1" w:themeShade="BF"/>
      <w:szCs w:val="26"/>
    </w:rPr>
  </w:style>
  <w:style w:type="paragraph" w:styleId="Heading3">
    <w:name w:val="heading 3"/>
    <w:basedOn w:val="Normal"/>
    <w:next w:val="Normal"/>
    <w:link w:val="Heading3Char"/>
    <w:uiPriority w:val="9"/>
    <w:unhideWhenUsed/>
    <w:qFormat/>
    <w:rsid w:val="009A33F9"/>
    <w:pPr>
      <w:keepNext/>
      <w:keepLines/>
      <w:spacing w:before="40" w:line="259" w:lineRule="auto"/>
      <w:outlineLvl w:val="2"/>
    </w:pPr>
    <w:rPr>
      <w:rFonts w:asciiTheme="majorHAnsi" w:eastAsiaTheme="majorEastAsia" w:hAnsiTheme="majorHAnsi" w:cstheme="majorBidi"/>
      <w:color w:val="1F3763" w:themeColor="accent1" w:themeShade="7F"/>
      <w:lang w:eastAsia="en-US"/>
    </w:rPr>
  </w:style>
  <w:style w:type="paragraph" w:styleId="Heading5">
    <w:name w:val="heading 5"/>
    <w:basedOn w:val="Normal"/>
    <w:next w:val="Normal"/>
    <w:link w:val="Heading5Char"/>
    <w:uiPriority w:val="9"/>
    <w:semiHidden/>
    <w:unhideWhenUsed/>
    <w:qFormat/>
    <w:rsid w:val="009A33F9"/>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0C6C80"/>
    <w:pPr>
      <w:tabs>
        <w:tab w:val="center" w:pos="4513"/>
        <w:tab w:val="right" w:pos="9026"/>
      </w:tabs>
    </w:pPr>
  </w:style>
  <w:style w:type="character" w:customStyle="1" w:styleId="FooterChar">
    <w:name w:val="Footer Char"/>
    <w:basedOn w:val="DefaultParagraphFont"/>
    <w:link w:val="Footer"/>
    <w:uiPriority w:val="99"/>
    <w:rsid w:val="000C6C80"/>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0C6C80"/>
  </w:style>
  <w:style w:type="paragraph" w:styleId="Header">
    <w:name w:val="header"/>
    <w:basedOn w:val="Normal"/>
    <w:link w:val="HeaderChar"/>
    <w:uiPriority w:val="99"/>
    <w:unhideWhenUsed/>
    <w:rsid w:val="000C6C80"/>
    <w:pPr>
      <w:tabs>
        <w:tab w:val="center" w:pos="4513"/>
        <w:tab w:val="right" w:pos="9026"/>
      </w:tabs>
    </w:pPr>
  </w:style>
  <w:style w:type="character" w:customStyle="1" w:styleId="HeaderChar">
    <w:name w:val="Header Char"/>
    <w:basedOn w:val="DefaultParagraphFont"/>
    <w:link w:val="Header"/>
    <w:uiPriority w:val="99"/>
    <w:rsid w:val="000C6C80"/>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057CA3"/>
    <w:rPr>
      <w:rFonts w:ascii="Arial" w:eastAsiaTheme="majorEastAsia" w:hAnsi="Arial" w:cstheme="majorBidi"/>
      <w:color w:val="2F5496" w:themeColor="accent1" w:themeShade="BF"/>
      <w:sz w:val="26"/>
      <w:szCs w:val="32"/>
      <w:lang w:eastAsia="en-GB"/>
    </w:rPr>
  </w:style>
  <w:style w:type="paragraph" w:styleId="TOCHeading">
    <w:name w:val="TOC Heading"/>
    <w:basedOn w:val="Heading1"/>
    <w:next w:val="Normal"/>
    <w:uiPriority w:val="39"/>
    <w:unhideWhenUsed/>
    <w:qFormat/>
    <w:rsid w:val="000C6C80"/>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0C6C80"/>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0C6C80"/>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0C6C80"/>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0C6C80"/>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0C6C80"/>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0C6C80"/>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0C6C80"/>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0C6C80"/>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0C6C80"/>
    <w:pPr>
      <w:ind w:left="1920"/>
    </w:pPr>
    <w:rPr>
      <w:rFonts w:asciiTheme="minorHAnsi" w:hAnsiTheme="minorHAnsi" w:cstheme="minorHAnsi"/>
      <w:sz w:val="20"/>
      <w:szCs w:val="20"/>
    </w:rPr>
  </w:style>
  <w:style w:type="table" w:styleId="TableGrid">
    <w:name w:val="Table Grid"/>
    <w:basedOn w:val="TableNormal"/>
    <w:uiPriority w:val="39"/>
    <w:rsid w:val="0058576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4440A"/>
    <w:rPr>
      <w:color w:val="0563C1" w:themeColor="hyperlink"/>
      <w:u w:val="single"/>
    </w:rPr>
  </w:style>
  <w:style w:type="paragraph" w:styleId="ListParagraph">
    <w:name w:val="List Paragraph"/>
    <w:basedOn w:val="Normal"/>
    <w:uiPriority w:val="34"/>
    <w:qFormat/>
    <w:rsid w:val="00FB06BD"/>
    <w:pPr>
      <w:ind w:left="720"/>
      <w:contextualSpacing/>
    </w:pPr>
  </w:style>
  <w:style w:type="paragraph" w:styleId="Bibliography">
    <w:name w:val="Bibliography"/>
    <w:basedOn w:val="Normal"/>
    <w:next w:val="Normal"/>
    <w:uiPriority w:val="37"/>
    <w:unhideWhenUsed/>
    <w:rsid w:val="004E096E"/>
  </w:style>
  <w:style w:type="character" w:customStyle="1" w:styleId="Heading2Char">
    <w:name w:val="Heading 2 Char"/>
    <w:basedOn w:val="DefaultParagraphFont"/>
    <w:link w:val="Heading2"/>
    <w:uiPriority w:val="9"/>
    <w:rsid w:val="00057CA3"/>
    <w:rPr>
      <w:rFonts w:ascii="Arial" w:eastAsiaTheme="majorEastAsia" w:hAnsi="Arial" w:cstheme="majorBidi"/>
      <w:color w:val="2F5496" w:themeColor="accent1" w:themeShade="BF"/>
      <w:szCs w:val="26"/>
      <w:lang w:eastAsia="en-GB"/>
    </w:rPr>
  </w:style>
  <w:style w:type="character" w:styleId="UnresolvedMention">
    <w:name w:val="Unresolved Mention"/>
    <w:basedOn w:val="DefaultParagraphFont"/>
    <w:uiPriority w:val="99"/>
    <w:semiHidden/>
    <w:unhideWhenUsed/>
    <w:rsid w:val="005E206A"/>
    <w:rPr>
      <w:color w:val="605E5C"/>
      <w:shd w:val="clear" w:color="auto" w:fill="E1DFDD"/>
    </w:rPr>
  </w:style>
  <w:style w:type="character" w:customStyle="1" w:styleId="Heading5Char">
    <w:name w:val="Heading 5 Char"/>
    <w:basedOn w:val="DefaultParagraphFont"/>
    <w:link w:val="Heading5"/>
    <w:uiPriority w:val="9"/>
    <w:rsid w:val="009A33F9"/>
    <w:rPr>
      <w:rFonts w:asciiTheme="majorHAnsi" w:eastAsiaTheme="majorEastAsia" w:hAnsiTheme="majorHAnsi" w:cstheme="majorBidi"/>
      <w:color w:val="2F5496" w:themeColor="accent1" w:themeShade="BF"/>
      <w:lang w:eastAsia="en-GB"/>
    </w:rPr>
  </w:style>
  <w:style w:type="character" w:customStyle="1" w:styleId="Heading3Char">
    <w:name w:val="Heading 3 Char"/>
    <w:basedOn w:val="DefaultParagraphFont"/>
    <w:link w:val="Heading3"/>
    <w:uiPriority w:val="9"/>
    <w:rsid w:val="009A33F9"/>
    <w:rPr>
      <w:rFonts w:asciiTheme="majorHAnsi" w:eastAsiaTheme="majorEastAsia" w:hAnsiTheme="majorHAnsi" w:cstheme="majorBidi"/>
      <w:color w:val="1F3763" w:themeColor="accent1" w:themeShade="7F"/>
    </w:rPr>
  </w:style>
  <w:style w:type="character" w:styleId="Emphasis">
    <w:name w:val="Emphasis"/>
    <w:basedOn w:val="DefaultParagraphFont"/>
    <w:uiPriority w:val="20"/>
    <w:qFormat/>
    <w:rsid w:val="009A33F9"/>
    <w:rPr>
      <w:b w:val="0"/>
      <w:i w:val="0"/>
      <w:iCs/>
      <w:color w:val="595959" w:themeColor="text1" w:themeTint="A6"/>
    </w:rPr>
  </w:style>
  <w:style w:type="character" w:styleId="SubtleEmphasis">
    <w:name w:val="Subtle Emphasis"/>
    <w:basedOn w:val="DefaultParagraphFont"/>
    <w:uiPriority w:val="19"/>
    <w:qFormat/>
    <w:rsid w:val="009A33F9"/>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74088">
      <w:bodyDiv w:val="1"/>
      <w:marLeft w:val="0"/>
      <w:marRight w:val="0"/>
      <w:marTop w:val="0"/>
      <w:marBottom w:val="0"/>
      <w:divBdr>
        <w:top w:val="none" w:sz="0" w:space="0" w:color="auto"/>
        <w:left w:val="none" w:sz="0" w:space="0" w:color="auto"/>
        <w:bottom w:val="none" w:sz="0" w:space="0" w:color="auto"/>
        <w:right w:val="none" w:sz="0" w:space="0" w:color="auto"/>
      </w:divBdr>
    </w:div>
    <w:div w:id="18900041">
      <w:bodyDiv w:val="1"/>
      <w:marLeft w:val="0"/>
      <w:marRight w:val="0"/>
      <w:marTop w:val="0"/>
      <w:marBottom w:val="0"/>
      <w:divBdr>
        <w:top w:val="none" w:sz="0" w:space="0" w:color="auto"/>
        <w:left w:val="none" w:sz="0" w:space="0" w:color="auto"/>
        <w:bottom w:val="none" w:sz="0" w:space="0" w:color="auto"/>
        <w:right w:val="none" w:sz="0" w:space="0" w:color="auto"/>
      </w:divBdr>
    </w:div>
    <w:div w:id="36666345">
      <w:bodyDiv w:val="1"/>
      <w:marLeft w:val="0"/>
      <w:marRight w:val="0"/>
      <w:marTop w:val="0"/>
      <w:marBottom w:val="0"/>
      <w:divBdr>
        <w:top w:val="none" w:sz="0" w:space="0" w:color="auto"/>
        <w:left w:val="none" w:sz="0" w:space="0" w:color="auto"/>
        <w:bottom w:val="none" w:sz="0" w:space="0" w:color="auto"/>
        <w:right w:val="none" w:sz="0" w:space="0" w:color="auto"/>
      </w:divBdr>
    </w:div>
    <w:div w:id="54276341">
      <w:bodyDiv w:val="1"/>
      <w:marLeft w:val="0"/>
      <w:marRight w:val="0"/>
      <w:marTop w:val="0"/>
      <w:marBottom w:val="0"/>
      <w:divBdr>
        <w:top w:val="none" w:sz="0" w:space="0" w:color="auto"/>
        <w:left w:val="none" w:sz="0" w:space="0" w:color="auto"/>
        <w:bottom w:val="none" w:sz="0" w:space="0" w:color="auto"/>
        <w:right w:val="none" w:sz="0" w:space="0" w:color="auto"/>
      </w:divBdr>
    </w:div>
    <w:div w:id="142743229">
      <w:bodyDiv w:val="1"/>
      <w:marLeft w:val="0"/>
      <w:marRight w:val="0"/>
      <w:marTop w:val="0"/>
      <w:marBottom w:val="0"/>
      <w:divBdr>
        <w:top w:val="none" w:sz="0" w:space="0" w:color="auto"/>
        <w:left w:val="none" w:sz="0" w:space="0" w:color="auto"/>
        <w:bottom w:val="none" w:sz="0" w:space="0" w:color="auto"/>
        <w:right w:val="none" w:sz="0" w:space="0" w:color="auto"/>
      </w:divBdr>
    </w:div>
    <w:div w:id="179853107">
      <w:bodyDiv w:val="1"/>
      <w:marLeft w:val="0"/>
      <w:marRight w:val="0"/>
      <w:marTop w:val="0"/>
      <w:marBottom w:val="0"/>
      <w:divBdr>
        <w:top w:val="none" w:sz="0" w:space="0" w:color="auto"/>
        <w:left w:val="none" w:sz="0" w:space="0" w:color="auto"/>
        <w:bottom w:val="none" w:sz="0" w:space="0" w:color="auto"/>
        <w:right w:val="none" w:sz="0" w:space="0" w:color="auto"/>
      </w:divBdr>
    </w:div>
    <w:div w:id="201330324">
      <w:bodyDiv w:val="1"/>
      <w:marLeft w:val="0"/>
      <w:marRight w:val="0"/>
      <w:marTop w:val="0"/>
      <w:marBottom w:val="0"/>
      <w:divBdr>
        <w:top w:val="none" w:sz="0" w:space="0" w:color="auto"/>
        <w:left w:val="none" w:sz="0" w:space="0" w:color="auto"/>
        <w:bottom w:val="none" w:sz="0" w:space="0" w:color="auto"/>
        <w:right w:val="none" w:sz="0" w:space="0" w:color="auto"/>
      </w:divBdr>
    </w:div>
    <w:div w:id="203953623">
      <w:bodyDiv w:val="1"/>
      <w:marLeft w:val="0"/>
      <w:marRight w:val="0"/>
      <w:marTop w:val="0"/>
      <w:marBottom w:val="0"/>
      <w:divBdr>
        <w:top w:val="none" w:sz="0" w:space="0" w:color="auto"/>
        <w:left w:val="none" w:sz="0" w:space="0" w:color="auto"/>
        <w:bottom w:val="none" w:sz="0" w:space="0" w:color="auto"/>
        <w:right w:val="none" w:sz="0" w:space="0" w:color="auto"/>
      </w:divBdr>
    </w:div>
    <w:div w:id="257179495">
      <w:bodyDiv w:val="1"/>
      <w:marLeft w:val="0"/>
      <w:marRight w:val="0"/>
      <w:marTop w:val="0"/>
      <w:marBottom w:val="0"/>
      <w:divBdr>
        <w:top w:val="none" w:sz="0" w:space="0" w:color="auto"/>
        <w:left w:val="none" w:sz="0" w:space="0" w:color="auto"/>
        <w:bottom w:val="none" w:sz="0" w:space="0" w:color="auto"/>
        <w:right w:val="none" w:sz="0" w:space="0" w:color="auto"/>
      </w:divBdr>
    </w:div>
    <w:div w:id="271132237">
      <w:bodyDiv w:val="1"/>
      <w:marLeft w:val="0"/>
      <w:marRight w:val="0"/>
      <w:marTop w:val="0"/>
      <w:marBottom w:val="0"/>
      <w:divBdr>
        <w:top w:val="none" w:sz="0" w:space="0" w:color="auto"/>
        <w:left w:val="none" w:sz="0" w:space="0" w:color="auto"/>
        <w:bottom w:val="none" w:sz="0" w:space="0" w:color="auto"/>
        <w:right w:val="none" w:sz="0" w:space="0" w:color="auto"/>
      </w:divBdr>
    </w:div>
    <w:div w:id="290478673">
      <w:bodyDiv w:val="1"/>
      <w:marLeft w:val="0"/>
      <w:marRight w:val="0"/>
      <w:marTop w:val="0"/>
      <w:marBottom w:val="0"/>
      <w:divBdr>
        <w:top w:val="none" w:sz="0" w:space="0" w:color="auto"/>
        <w:left w:val="none" w:sz="0" w:space="0" w:color="auto"/>
        <w:bottom w:val="none" w:sz="0" w:space="0" w:color="auto"/>
        <w:right w:val="none" w:sz="0" w:space="0" w:color="auto"/>
      </w:divBdr>
    </w:div>
    <w:div w:id="302974776">
      <w:bodyDiv w:val="1"/>
      <w:marLeft w:val="0"/>
      <w:marRight w:val="0"/>
      <w:marTop w:val="0"/>
      <w:marBottom w:val="0"/>
      <w:divBdr>
        <w:top w:val="none" w:sz="0" w:space="0" w:color="auto"/>
        <w:left w:val="none" w:sz="0" w:space="0" w:color="auto"/>
        <w:bottom w:val="none" w:sz="0" w:space="0" w:color="auto"/>
        <w:right w:val="none" w:sz="0" w:space="0" w:color="auto"/>
      </w:divBdr>
    </w:div>
    <w:div w:id="320740125">
      <w:bodyDiv w:val="1"/>
      <w:marLeft w:val="0"/>
      <w:marRight w:val="0"/>
      <w:marTop w:val="0"/>
      <w:marBottom w:val="0"/>
      <w:divBdr>
        <w:top w:val="none" w:sz="0" w:space="0" w:color="auto"/>
        <w:left w:val="none" w:sz="0" w:space="0" w:color="auto"/>
        <w:bottom w:val="none" w:sz="0" w:space="0" w:color="auto"/>
        <w:right w:val="none" w:sz="0" w:space="0" w:color="auto"/>
      </w:divBdr>
    </w:div>
    <w:div w:id="413479949">
      <w:bodyDiv w:val="1"/>
      <w:marLeft w:val="0"/>
      <w:marRight w:val="0"/>
      <w:marTop w:val="0"/>
      <w:marBottom w:val="0"/>
      <w:divBdr>
        <w:top w:val="none" w:sz="0" w:space="0" w:color="auto"/>
        <w:left w:val="none" w:sz="0" w:space="0" w:color="auto"/>
        <w:bottom w:val="none" w:sz="0" w:space="0" w:color="auto"/>
        <w:right w:val="none" w:sz="0" w:space="0" w:color="auto"/>
      </w:divBdr>
    </w:div>
    <w:div w:id="505635344">
      <w:bodyDiv w:val="1"/>
      <w:marLeft w:val="0"/>
      <w:marRight w:val="0"/>
      <w:marTop w:val="0"/>
      <w:marBottom w:val="0"/>
      <w:divBdr>
        <w:top w:val="none" w:sz="0" w:space="0" w:color="auto"/>
        <w:left w:val="none" w:sz="0" w:space="0" w:color="auto"/>
        <w:bottom w:val="none" w:sz="0" w:space="0" w:color="auto"/>
        <w:right w:val="none" w:sz="0" w:space="0" w:color="auto"/>
      </w:divBdr>
    </w:div>
    <w:div w:id="513302084">
      <w:bodyDiv w:val="1"/>
      <w:marLeft w:val="0"/>
      <w:marRight w:val="0"/>
      <w:marTop w:val="0"/>
      <w:marBottom w:val="0"/>
      <w:divBdr>
        <w:top w:val="none" w:sz="0" w:space="0" w:color="auto"/>
        <w:left w:val="none" w:sz="0" w:space="0" w:color="auto"/>
        <w:bottom w:val="none" w:sz="0" w:space="0" w:color="auto"/>
        <w:right w:val="none" w:sz="0" w:space="0" w:color="auto"/>
      </w:divBdr>
    </w:div>
    <w:div w:id="514921142">
      <w:bodyDiv w:val="1"/>
      <w:marLeft w:val="0"/>
      <w:marRight w:val="0"/>
      <w:marTop w:val="0"/>
      <w:marBottom w:val="0"/>
      <w:divBdr>
        <w:top w:val="none" w:sz="0" w:space="0" w:color="auto"/>
        <w:left w:val="none" w:sz="0" w:space="0" w:color="auto"/>
        <w:bottom w:val="none" w:sz="0" w:space="0" w:color="auto"/>
        <w:right w:val="none" w:sz="0" w:space="0" w:color="auto"/>
      </w:divBdr>
    </w:div>
    <w:div w:id="540478437">
      <w:bodyDiv w:val="1"/>
      <w:marLeft w:val="0"/>
      <w:marRight w:val="0"/>
      <w:marTop w:val="0"/>
      <w:marBottom w:val="0"/>
      <w:divBdr>
        <w:top w:val="none" w:sz="0" w:space="0" w:color="auto"/>
        <w:left w:val="none" w:sz="0" w:space="0" w:color="auto"/>
        <w:bottom w:val="none" w:sz="0" w:space="0" w:color="auto"/>
        <w:right w:val="none" w:sz="0" w:space="0" w:color="auto"/>
      </w:divBdr>
    </w:div>
    <w:div w:id="602955792">
      <w:bodyDiv w:val="1"/>
      <w:marLeft w:val="0"/>
      <w:marRight w:val="0"/>
      <w:marTop w:val="0"/>
      <w:marBottom w:val="0"/>
      <w:divBdr>
        <w:top w:val="none" w:sz="0" w:space="0" w:color="auto"/>
        <w:left w:val="none" w:sz="0" w:space="0" w:color="auto"/>
        <w:bottom w:val="none" w:sz="0" w:space="0" w:color="auto"/>
        <w:right w:val="none" w:sz="0" w:space="0" w:color="auto"/>
      </w:divBdr>
    </w:div>
    <w:div w:id="618881747">
      <w:bodyDiv w:val="1"/>
      <w:marLeft w:val="0"/>
      <w:marRight w:val="0"/>
      <w:marTop w:val="0"/>
      <w:marBottom w:val="0"/>
      <w:divBdr>
        <w:top w:val="none" w:sz="0" w:space="0" w:color="auto"/>
        <w:left w:val="none" w:sz="0" w:space="0" w:color="auto"/>
        <w:bottom w:val="none" w:sz="0" w:space="0" w:color="auto"/>
        <w:right w:val="none" w:sz="0" w:space="0" w:color="auto"/>
      </w:divBdr>
    </w:div>
    <w:div w:id="663968549">
      <w:bodyDiv w:val="1"/>
      <w:marLeft w:val="0"/>
      <w:marRight w:val="0"/>
      <w:marTop w:val="0"/>
      <w:marBottom w:val="0"/>
      <w:divBdr>
        <w:top w:val="none" w:sz="0" w:space="0" w:color="auto"/>
        <w:left w:val="none" w:sz="0" w:space="0" w:color="auto"/>
        <w:bottom w:val="none" w:sz="0" w:space="0" w:color="auto"/>
        <w:right w:val="none" w:sz="0" w:space="0" w:color="auto"/>
      </w:divBdr>
    </w:div>
    <w:div w:id="670110337">
      <w:bodyDiv w:val="1"/>
      <w:marLeft w:val="0"/>
      <w:marRight w:val="0"/>
      <w:marTop w:val="0"/>
      <w:marBottom w:val="0"/>
      <w:divBdr>
        <w:top w:val="none" w:sz="0" w:space="0" w:color="auto"/>
        <w:left w:val="none" w:sz="0" w:space="0" w:color="auto"/>
        <w:bottom w:val="none" w:sz="0" w:space="0" w:color="auto"/>
        <w:right w:val="none" w:sz="0" w:space="0" w:color="auto"/>
      </w:divBdr>
    </w:div>
    <w:div w:id="739331366">
      <w:bodyDiv w:val="1"/>
      <w:marLeft w:val="0"/>
      <w:marRight w:val="0"/>
      <w:marTop w:val="0"/>
      <w:marBottom w:val="0"/>
      <w:divBdr>
        <w:top w:val="none" w:sz="0" w:space="0" w:color="auto"/>
        <w:left w:val="none" w:sz="0" w:space="0" w:color="auto"/>
        <w:bottom w:val="none" w:sz="0" w:space="0" w:color="auto"/>
        <w:right w:val="none" w:sz="0" w:space="0" w:color="auto"/>
      </w:divBdr>
    </w:div>
    <w:div w:id="754089890">
      <w:bodyDiv w:val="1"/>
      <w:marLeft w:val="0"/>
      <w:marRight w:val="0"/>
      <w:marTop w:val="0"/>
      <w:marBottom w:val="0"/>
      <w:divBdr>
        <w:top w:val="none" w:sz="0" w:space="0" w:color="auto"/>
        <w:left w:val="none" w:sz="0" w:space="0" w:color="auto"/>
        <w:bottom w:val="none" w:sz="0" w:space="0" w:color="auto"/>
        <w:right w:val="none" w:sz="0" w:space="0" w:color="auto"/>
      </w:divBdr>
    </w:div>
    <w:div w:id="825360709">
      <w:bodyDiv w:val="1"/>
      <w:marLeft w:val="0"/>
      <w:marRight w:val="0"/>
      <w:marTop w:val="0"/>
      <w:marBottom w:val="0"/>
      <w:divBdr>
        <w:top w:val="none" w:sz="0" w:space="0" w:color="auto"/>
        <w:left w:val="none" w:sz="0" w:space="0" w:color="auto"/>
        <w:bottom w:val="none" w:sz="0" w:space="0" w:color="auto"/>
        <w:right w:val="none" w:sz="0" w:space="0" w:color="auto"/>
      </w:divBdr>
    </w:div>
    <w:div w:id="932008613">
      <w:bodyDiv w:val="1"/>
      <w:marLeft w:val="0"/>
      <w:marRight w:val="0"/>
      <w:marTop w:val="0"/>
      <w:marBottom w:val="0"/>
      <w:divBdr>
        <w:top w:val="none" w:sz="0" w:space="0" w:color="auto"/>
        <w:left w:val="none" w:sz="0" w:space="0" w:color="auto"/>
        <w:bottom w:val="none" w:sz="0" w:space="0" w:color="auto"/>
        <w:right w:val="none" w:sz="0" w:space="0" w:color="auto"/>
      </w:divBdr>
    </w:div>
    <w:div w:id="973607965">
      <w:bodyDiv w:val="1"/>
      <w:marLeft w:val="0"/>
      <w:marRight w:val="0"/>
      <w:marTop w:val="0"/>
      <w:marBottom w:val="0"/>
      <w:divBdr>
        <w:top w:val="none" w:sz="0" w:space="0" w:color="auto"/>
        <w:left w:val="none" w:sz="0" w:space="0" w:color="auto"/>
        <w:bottom w:val="none" w:sz="0" w:space="0" w:color="auto"/>
        <w:right w:val="none" w:sz="0" w:space="0" w:color="auto"/>
      </w:divBdr>
    </w:div>
    <w:div w:id="978222175">
      <w:bodyDiv w:val="1"/>
      <w:marLeft w:val="0"/>
      <w:marRight w:val="0"/>
      <w:marTop w:val="0"/>
      <w:marBottom w:val="0"/>
      <w:divBdr>
        <w:top w:val="none" w:sz="0" w:space="0" w:color="auto"/>
        <w:left w:val="none" w:sz="0" w:space="0" w:color="auto"/>
        <w:bottom w:val="none" w:sz="0" w:space="0" w:color="auto"/>
        <w:right w:val="none" w:sz="0" w:space="0" w:color="auto"/>
      </w:divBdr>
    </w:div>
    <w:div w:id="981078815">
      <w:bodyDiv w:val="1"/>
      <w:marLeft w:val="0"/>
      <w:marRight w:val="0"/>
      <w:marTop w:val="0"/>
      <w:marBottom w:val="0"/>
      <w:divBdr>
        <w:top w:val="none" w:sz="0" w:space="0" w:color="auto"/>
        <w:left w:val="none" w:sz="0" w:space="0" w:color="auto"/>
        <w:bottom w:val="none" w:sz="0" w:space="0" w:color="auto"/>
        <w:right w:val="none" w:sz="0" w:space="0" w:color="auto"/>
      </w:divBdr>
    </w:div>
    <w:div w:id="991525698">
      <w:bodyDiv w:val="1"/>
      <w:marLeft w:val="0"/>
      <w:marRight w:val="0"/>
      <w:marTop w:val="0"/>
      <w:marBottom w:val="0"/>
      <w:divBdr>
        <w:top w:val="none" w:sz="0" w:space="0" w:color="auto"/>
        <w:left w:val="none" w:sz="0" w:space="0" w:color="auto"/>
        <w:bottom w:val="none" w:sz="0" w:space="0" w:color="auto"/>
        <w:right w:val="none" w:sz="0" w:space="0" w:color="auto"/>
      </w:divBdr>
    </w:div>
    <w:div w:id="999307802">
      <w:bodyDiv w:val="1"/>
      <w:marLeft w:val="0"/>
      <w:marRight w:val="0"/>
      <w:marTop w:val="0"/>
      <w:marBottom w:val="0"/>
      <w:divBdr>
        <w:top w:val="none" w:sz="0" w:space="0" w:color="auto"/>
        <w:left w:val="none" w:sz="0" w:space="0" w:color="auto"/>
        <w:bottom w:val="none" w:sz="0" w:space="0" w:color="auto"/>
        <w:right w:val="none" w:sz="0" w:space="0" w:color="auto"/>
      </w:divBdr>
    </w:div>
    <w:div w:id="1138769309">
      <w:bodyDiv w:val="1"/>
      <w:marLeft w:val="0"/>
      <w:marRight w:val="0"/>
      <w:marTop w:val="0"/>
      <w:marBottom w:val="0"/>
      <w:divBdr>
        <w:top w:val="none" w:sz="0" w:space="0" w:color="auto"/>
        <w:left w:val="none" w:sz="0" w:space="0" w:color="auto"/>
        <w:bottom w:val="none" w:sz="0" w:space="0" w:color="auto"/>
        <w:right w:val="none" w:sz="0" w:space="0" w:color="auto"/>
      </w:divBdr>
    </w:div>
    <w:div w:id="1209876329">
      <w:bodyDiv w:val="1"/>
      <w:marLeft w:val="0"/>
      <w:marRight w:val="0"/>
      <w:marTop w:val="0"/>
      <w:marBottom w:val="0"/>
      <w:divBdr>
        <w:top w:val="none" w:sz="0" w:space="0" w:color="auto"/>
        <w:left w:val="none" w:sz="0" w:space="0" w:color="auto"/>
        <w:bottom w:val="none" w:sz="0" w:space="0" w:color="auto"/>
        <w:right w:val="none" w:sz="0" w:space="0" w:color="auto"/>
      </w:divBdr>
    </w:div>
    <w:div w:id="1239941968">
      <w:bodyDiv w:val="1"/>
      <w:marLeft w:val="0"/>
      <w:marRight w:val="0"/>
      <w:marTop w:val="0"/>
      <w:marBottom w:val="0"/>
      <w:divBdr>
        <w:top w:val="none" w:sz="0" w:space="0" w:color="auto"/>
        <w:left w:val="none" w:sz="0" w:space="0" w:color="auto"/>
        <w:bottom w:val="none" w:sz="0" w:space="0" w:color="auto"/>
        <w:right w:val="none" w:sz="0" w:space="0" w:color="auto"/>
      </w:divBdr>
    </w:div>
    <w:div w:id="1349789916">
      <w:bodyDiv w:val="1"/>
      <w:marLeft w:val="0"/>
      <w:marRight w:val="0"/>
      <w:marTop w:val="0"/>
      <w:marBottom w:val="0"/>
      <w:divBdr>
        <w:top w:val="none" w:sz="0" w:space="0" w:color="auto"/>
        <w:left w:val="none" w:sz="0" w:space="0" w:color="auto"/>
        <w:bottom w:val="none" w:sz="0" w:space="0" w:color="auto"/>
        <w:right w:val="none" w:sz="0" w:space="0" w:color="auto"/>
      </w:divBdr>
    </w:div>
    <w:div w:id="1369452293">
      <w:bodyDiv w:val="1"/>
      <w:marLeft w:val="0"/>
      <w:marRight w:val="0"/>
      <w:marTop w:val="0"/>
      <w:marBottom w:val="0"/>
      <w:divBdr>
        <w:top w:val="none" w:sz="0" w:space="0" w:color="auto"/>
        <w:left w:val="none" w:sz="0" w:space="0" w:color="auto"/>
        <w:bottom w:val="none" w:sz="0" w:space="0" w:color="auto"/>
        <w:right w:val="none" w:sz="0" w:space="0" w:color="auto"/>
      </w:divBdr>
    </w:div>
    <w:div w:id="1376006711">
      <w:bodyDiv w:val="1"/>
      <w:marLeft w:val="0"/>
      <w:marRight w:val="0"/>
      <w:marTop w:val="0"/>
      <w:marBottom w:val="0"/>
      <w:divBdr>
        <w:top w:val="none" w:sz="0" w:space="0" w:color="auto"/>
        <w:left w:val="none" w:sz="0" w:space="0" w:color="auto"/>
        <w:bottom w:val="none" w:sz="0" w:space="0" w:color="auto"/>
        <w:right w:val="none" w:sz="0" w:space="0" w:color="auto"/>
      </w:divBdr>
    </w:div>
    <w:div w:id="1383360724">
      <w:bodyDiv w:val="1"/>
      <w:marLeft w:val="0"/>
      <w:marRight w:val="0"/>
      <w:marTop w:val="0"/>
      <w:marBottom w:val="0"/>
      <w:divBdr>
        <w:top w:val="none" w:sz="0" w:space="0" w:color="auto"/>
        <w:left w:val="none" w:sz="0" w:space="0" w:color="auto"/>
        <w:bottom w:val="none" w:sz="0" w:space="0" w:color="auto"/>
        <w:right w:val="none" w:sz="0" w:space="0" w:color="auto"/>
      </w:divBdr>
    </w:div>
    <w:div w:id="1484002547">
      <w:bodyDiv w:val="1"/>
      <w:marLeft w:val="0"/>
      <w:marRight w:val="0"/>
      <w:marTop w:val="0"/>
      <w:marBottom w:val="0"/>
      <w:divBdr>
        <w:top w:val="none" w:sz="0" w:space="0" w:color="auto"/>
        <w:left w:val="none" w:sz="0" w:space="0" w:color="auto"/>
        <w:bottom w:val="none" w:sz="0" w:space="0" w:color="auto"/>
        <w:right w:val="none" w:sz="0" w:space="0" w:color="auto"/>
      </w:divBdr>
    </w:div>
    <w:div w:id="1553036296">
      <w:bodyDiv w:val="1"/>
      <w:marLeft w:val="0"/>
      <w:marRight w:val="0"/>
      <w:marTop w:val="0"/>
      <w:marBottom w:val="0"/>
      <w:divBdr>
        <w:top w:val="none" w:sz="0" w:space="0" w:color="auto"/>
        <w:left w:val="none" w:sz="0" w:space="0" w:color="auto"/>
        <w:bottom w:val="none" w:sz="0" w:space="0" w:color="auto"/>
        <w:right w:val="none" w:sz="0" w:space="0" w:color="auto"/>
      </w:divBdr>
    </w:div>
    <w:div w:id="1563175334">
      <w:bodyDiv w:val="1"/>
      <w:marLeft w:val="0"/>
      <w:marRight w:val="0"/>
      <w:marTop w:val="0"/>
      <w:marBottom w:val="0"/>
      <w:divBdr>
        <w:top w:val="none" w:sz="0" w:space="0" w:color="auto"/>
        <w:left w:val="none" w:sz="0" w:space="0" w:color="auto"/>
        <w:bottom w:val="none" w:sz="0" w:space="0" w:color="auto"/>
        <w:right w:val="none" w:sz="0" w:space="0" w:color="auto"/>
      </w:divBdr>
    </w:div>
    <w:div w:id="1588463204">
      <w:bodyDiv w:val="1"/>
      <w:marLeft w:val="0"/>
      <w:marRight w:val="0"/>
      <w:marTop w:val="0"/>
      <w:marBottom w:val="0"/>
      <w:divBdr>
        <w:top w:val="none" w:sz="0" w:space="0" w:color="auto"/>
        <w:left w:val="none" w:sz="0" w:space="0" w:color="auto"/>
        <w:bottom w:val="none" w:sz="0" w:space="0" w:color="auto"/>
        <w:right w:val="none" w:sz="0" w:space="0" w:color="auto"/>
      </w:divBdr>
    </w:div>
    <w:div w:id="1644696318">
      <w:bodyDiv w:val="1"/>
      <w:marLeft w:val="0"/>
      <w:marRight w:val="0"/>
      <w:marTop w:val="0"/>
      <w:marBottom w:val="0"/>
      <w:divBdr>
        <w:top w:val="none" w:sz="0" w:space="0" w:color="auto"/>
        <w:left w:val="none" w:sz="0" w:space="0" w:color="auto"/>
        <w:bottom w:val="none" w:sz="0" w:space="0" w:color="auto"/>
        <w:right w:val="none" w:sz="0" w:space="0" w:color="auto"/>
      </w:divBdr>
    </w:div>
    <w:div w:id="1681853553">
      <w:bodyDiv w:val="1"/>
      <w:marLeft w:val="0"/>
      <w:marRight w:val="0"/>
      <w:marTop w:val="0"/>
      <w:marBottom w:val="0"/>
      <w:divBdr>
        <w:top w:val="none" w:sz="0" w:space="0" w:color="auto"/>
        <w:left w:val="none" w:sz="0" w:space="0" w:color="auto"/>
        <w:bottom w:val="none" w:sz="0" w:space="0" w:color="auto"/>
        <w:right w:val="none" w:sz="0" w:space="0" w:color="auto"/>
      </w:divBdr>
    </w:div>
    <w:div w:id="1715305307">
      <w:bodyDiv w:val="1"/>
      <w:marLeft w:val="0"/>
      <w:marRight w:val="0"/>
      <w:marTop w:val="0"/>
      <w:marBottom w:val="0"/>
      <w:divBdr>
        <w:top w:val="none" w:sz="0" w:space="0" w:color="auto"/>
        <w:left w:val="none" w:sz="0" w:space="0" w:color="auto"/>
        <w:bottom w:val="none" w:sz="0" w:space="0" w:color="auto"/>
        <w:right w:val="none" w:sz="0" w:space="0" w:color="auto"/>
      </w:divBdr>
    </w:div>
    <w:div w:id="1726174238">
      <w:bodyDiv w:val="1"/>
      <w:marLeft w:val="0"/>
      <w:marRight w:val="0"/>
      <w:marTop w:val="0"/>
      <w:marBottom w:val="0"/>
      <w:divBdr>
        <w:top w:val="none" w:sz="0" w:space="0" w:color="auto"/>
        <w:left w:val="none" w:sz="0" w:space="0" w:color="auto"/>
        <w:bottom w:val="none" w:sz="0" w:space="0" w:color="auto"/>
        <w:right w:val="none" w:sz="0" w:space="0" w:color="auto"/>
      </w:divBdr>
    </w:div>
    <w:div w:id="1771121391">
      <w:bodyDiv w:val="1"/>
      <w:marLeft w:val="0"/>
      <w:marRight w:val="0"/>
      <w:marTop w:val="0"/>
      <w:marBottom w:val="0"/>
      <w:divBdr>
        <w:top w:val="none" w:sz="0" w:space="0" w:color="auto"/>
        <w:left w:val="none" w:sz="0" w:space="0" w:color="auto"/>
        <w:bottom w:val="none" w:sz="0" w:space="0" w:color="auto"/>
        <w:right w:val="none" w:sz="0" w:space="0" w:color="auto"/>
      </w:divBdr>
    </w:div>
    <w:div w:id="1787771926">
      <w:bodyDiv w:val="1"/>
      <w:marLeft w:val="0"/>
      <w:marRight w:val="0"/>
      <w:marTop w:val="0"/>
      <w:marBottom w:val="0"/>
      <w:divBdr>
        <w:top w:val="none" w:sz="0" w:space="0" w:color="auto"/>
        <w:left w:val="none" w:sz="0" w:space="0" w:color="auto"/>
        <w:bottom w:val="none" w:sz="0" w:space="0" w:color="auto"/>
        <w:right w:val="none" w:sz="0" w:space="0" w:color="auto"/>
      </w:divBdr>
    </w:div>
    <w:div w:id="1789468975">
      <w:bodyDiv w:val="1"/>
      <w:marLeft w:val="0"/>
      <w:marRight w:val="0"/>
      <w:marTop w:val="0"/>
      <w:marBottom w:val="0"/>
      <w:divBdr>
        <w:top w:val="none" w:sz="0" w:space="0" w:color="auto"/>
        <w:left w:val="none" w:sz="0" w:space="0" w:color="auto"/>
        <w:bottom w:val="none" w:sz="0" w:space="0" w:color="auto"/>
        <w:right w:val="none" w:sz="0" w:space="0" w:color="auto"/>
      </w:divBdr>
    </w:div>
    <w:div w:id="1790858596">
      <w:bodyDiv w:val="1"/>
      <w:marLeft w:val="0"/>
      <w:marRight w:val="0"/>
      <w:marTop w:val="0"/>
      <w:marBottom w:val="0"/>
      <w:divBdr>
        <w:top w:val="none" w:sz="0" w:space="0" w:color="auto"/>
        <w:left w:val="none" w:sz="0" w:space="0" w:color="auto"/>
        <w:bottom w:val="none" w:sz="0" w:space="0" w:color="auto"/>
        <w:right w:val="none" w:sz="0" w:space="0" w:color="auto"/>
      </w:divBdr>
    </w:div>
    <w:div w:id="1919097900">
      <w:bodyDiv w:val="1"/>
      <w:marLeft w:val="0"/>
      <w:marRight w:val="0"/>
      <w:marTop w:val="0"/>
      <w:marBottom w:val="0"/>
      <w:divBdr>
        <w:top w:val="none" w:sz="0" w:space="0" w:color="auto"/>
        <w:left w:val="none" w:sz="0" w:space="0" w:color="auto"/>
        <w:bottom w:val="none" w:sz="0" w:space="0" w:color="auto"/>
        <w:right w:val="none" w:sz="0" w:space="0" w:color="auto"/>
      </w:divBdr>
    </w:div>
    <w:div w:id="1941715732">
      <w:bodyDiv w:val="1"/>
      <w:marLeft w:val="0"/>
      <w:marRight w:val="0"/>
      <w:marTop w:val="0"/>
      <w:marBottom w:val="0"/>
      <w:divBdr>
        <w:top w:val="none" w:sz="0" w:space="0" w:color="auto"/>
        <w:left w:val="none" w:sz="0" w:space="0" w:color="auto"/>
        <w:bottom w:val="none" w:sz="0" w:space="0" w:color="auto"/>
        <w:right w:val="none" w:sz="0" w:space="0" w:color="auto"/>
      </w:divBdr>
    </w:div>
    <w:div w:id="1961494757">
      <w:bodyDiv w:val="1"/>
      <w:marLeft w:val="0"/>
      <w:marRight w:val="0"/>
      <w:marTop w:val="0"/>
      <w:marBottom w:val="0"/>
      <w:divBdr>
        <w:top w:val="none" w:sz="0" w:space="0" w:color="auto"/>
        <w:left w:val="none" w:sz="0" w:space="0" w:color="auto"/>
        <w:bottom w:val="none" w:sz="0" w:space="0" w:color="auto"/>
        <w:right w:val="none" w:sz="0" w:space="0" w:color="auto"/>
      </w:divBdr>
    </w:div>
    <w:div w:id="2016762154">
      <w:bodyDiv w:val="1"/>
      <w:marLeft w:val="0"/>
      <w:marRight w:val="0"/>
      <w:marTop w:val="0"/>
      <w:marBottom w:val="0"/>
      <w:divBdr>
        <w:top w:val="none" w:sz="0" w:space="0" w:color="auto"/>
        <w:left w:val="none" w:sz="0" w:space="0" w:color="auto"/>
        <w:bottom w:val="none" w:sz="0" w:space="0" w:color="auto"/>
        <w:right w:val="none" w:sz="0" w:space="0" w:color="auto"/>
      </w:divBdr>
    </w:div>
    <w:div w:id="2119328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jpe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Wel201</b:Tag>
    <b:SourceType>InternetSite</b:SourceType>
    <b:Guid>{35349E70-C732-1A4E-990F-60476F8096A8}</b:Guid>
    <b:Author>
      <b:Author>
        <b:NameList>
          <b:Person>
            <b:Last>Parliament</b:Last>
            <b:First>Welsh</b:First>
          </b:Person>
        </b:NameList>
      </b:Author>
    </b:Author>
    <b:Title>Senedd Wales</b:Title>
    <b:URL>https://senedd.wales/visit/our-estate/senedd-at-15/senedd-building-design-concept/</b:URL>
    <b:Year>2020</b:Year>
    <b:YearAccessed>2022</b:YearAccessed>
    <b:MonthAccessed>November </b:MonthAccessed>
    <b:DayAccessed>18th</b:DayAccessed>
    <b:RefOrder>1</b:RefOrder>
  </b:Source>
  <b:Source>
    <b:Tag>Aud04</b:Tag>
    <b:SourceType>DocumentFromInternetSite</b:SourceType>
    <b:Guid>{1F28A2C7-BDA7-8A48-BEA1-46AA834597A0}</b:Guid>
    <b:Author>
      <b:Author>
        <b:NameList>
          <b:Person>
            <b:Last>Scotland</b:Last>
            <b:First>Audit</b:First>
          </b:Person>
        </b:NameList>
      </b:Author>
    </b:Author>
    <b:Title>Management of the Holyrood building project </b:Title>
    <b:URL>https://archive2021.parliament.scot/VisitorInformation/Auditor_General_2004_Report.pdf</b:URL>
    <b:Year>2004</b:Year>
    <b:Month>June</b:Month>
    <b:YearAccessed>2022</b:YearAccessed>
    <b:MonthAccessed>December </b:MonthAccessed>
    <b:DayAccessed>4th</b:DayAccessed>
    <b:RefOrder>4</b:RefOrder>
  </b:Source>
  <b:Source>
    <b:Tag>Des223</b:Tag>
    <b:SourceType>InternetSite</b:SourceType>
    <b:Guid>{283FA9BA-50E1-344E-BA10-EE337FBF2E3D}</b:Guid>
    <b:Title>Construction Management Procurement </b:Title>
    <b:URL>https://www.designingbuildings.co.uk/wiki/Construction_manager</b:URL>
    <b:Year>2022</b:Year>
    <b:YearAccessed>2022</b:YearAccessed>
    <b:MonthAccessed>December </b:MonthAccessed>
    <b:DayAccessed>4th</b:DayAccessed>
    <b:Author>
      <b:Author>
        <b:NameList>
          <b:Person>
            <b:Last>Buildings</b:Last>
            <b:First>Designing</b:First>
          </b:Person>
        </b:NameList>
      </b:Author>
    </b:Author>
    <b:RefOrder>5</b:RefOrder>
  </b:Source>
  <b:Source>
    <b:Tag>Nat08</b:Tag>
    <b:SourceType>Report</b:SourceType>
    <b:Guid>{87CC5EEB-396B-F844-AFF7-96A8AF35EBCB}</b:Guid>
    <b:Author>
      <b:Author>
        <b:NameList>
          <b:Person>
            <b:Last>Wales</b:Last>
            <b:First>National</b:First>
            <b:Middle>Assembly for</b:Middle>
          </b:Person>
        </b:NameList>
      </b:Author>
    </b:Author>
    <b:Title>Committee Report - The Senedd </b:Title>
    <b:Year>2008</b:Year>
    <b:RefOrder>6</b:RefOrder>
  </b:Source>
  <b:Source>
    <b:Tag>Des224</b:Tag>
    <b:SourceType>InternetSite</b:SourceType>
    <b:Guid>{08AD7B47-DA8A-D74E-8F01-E487D445C531}</b:Guid>
    <b:Title>Two-Stage Tender </b:Title>
    <b:Year>2022</b:Year>
    <b:Author>
      <b:Author>
        <b:NameList>
          <b:Person>
            <b:Last>Buildings</b:Last>
            <b:First>Desigining</b:First>
          </b:Person>
        </b:NameList>
      </b:Author>
    </b:Author>
    <b:URL>https://www.designingbuildings.co.uk/wiki/Two-stage_tender</b:URL>
    <b:YearAccessed>2022</b:YearAccessed>
    <b:MonthAccessed>December </b:MonthAccessed>
    <b:DayAccessed>20th</b:DayAccessed>
    <b:RefOrder>8</b:RefOrder>
  </b:Source>
  <b:Source>
    <b:Tag>Des214</b:Tag>
    <b:SourceType>InternetSite</b:SourceType>
    <b:Guid>{0AB65226-39AF-1441-9C49-BE1C3C7C8064}</b:Guid>
    <b:Author>
      <b:Author>
        <b:NameList>
          <b:Person>
            <b:Last>Buildings</b:Last>
            <b:First>Desgining</b:First>
          </b:Person>
        </b:NameList>
      </b:Author>
    </b:Author>
    <b:Title>Novation</b:Title>
    <b:URL>https://www.designingbuildings.co.uk/wiki/Novation</b:URL>
    <b:Year>2021</b:Year>
    <b:YearAccessed>2022</b:YearAccessed>
    <b:MonthAccessed>December</b:MonthAccessed>
    <b:DayAccessed>20th</b:DayAccessed>
    <b:RefOrder>9</b:RefOrder>
  </b:Source>
  <b:Source>
    <b:Tag>Wel221</b:Tag>
    <b:SourceType>InternetSite</b:SourceType>
    <b:Guid>{BDFFE3A0-C42D-A049-A222-8267CB7F3C7E}</b:Guid>
    <b:Author>
      <b:Author>
        <b:NameList>
          <b:Person>
            <b:Last>Parliament</b:Last>
            <b:First>Welsh</b:First>
          </b:Person>
        </b:NameList>
      </b:Author>
    </b:Author>
    <b:Title>Senedd Business </b:Title>
    <b:URL>https://senedd.wales/visit/our-estate/senedd/</b:URL>
    <b:Year>2022</b:Year>
    <b:YearAccessed>2022</b:YearAccessed>
    <b:MonthAccessed>December </b:MonthAccessed>
    <b:DayAccessed>22nd</b:DayAccessed>
    <b:RefOrder>2</b:RefOrder>
  </b:Source>
  <b:Source>
    <b:Tag>Des205</b:Tag>
    <b:SourceType>InternetSite</b:SourceType>
    <b:Guid>{2FA162EB-8411-D448-89D1-5EC99BA92FB4}</b:Guid>
    <b:Author>
      <b:Author>
        <b:NameList>
          <b:Person>
            <b:Last>Buildings</b:Last>
            <b:First>Designing</b:First>
          </b:Person>
        </b:NameList>
      </b:Author>
    </b:Author>
    <b:Title>Scottish Parliament Building </b:Title>
    <b:URL>https://www.designingbuildings.co.uk/wiki/Scottish_Parliament_Building</b:URL>
    <b:Year>2020</b:Year>
    <b:YearAccessed>2022</b:YearAccessed>
    <b:MonthAccessed>December </b:MonthAccessed>
    <b:DayAccessed>22nd</b:DayAccessed>
    <b:RefOrder>3</b:RefOrder>
  </b:Source>
  <b:Source>
    <b:Tag>Pro22</b:Tag>
    <b:SourceType>InternetSite</b:SourceType>
    <b:Guid>{498BB391-F46D-154D-BD01-8907E73B9079}</b:Guid>
    <b:Author>
      <b:Author>
        <b:NameList>
          <b:Person>
            <b:Last>Smart</b:Last>
            <b:First>Project</b:First>
          </b:Person>
        </b:NameList>
      </b:Author>
    </b:Author>
    <b:Title>Scope Triangle </b:Title>
    <b:URL>https://www.projectsmart.co.uk/best-practice/project-management-scope-triangle.php</b:URL>
    <b:Year>2022</b:Year>
    <b:YearAccessed>2022</b:YearAccessed>
    <b:MonthAccessed>December </b:MonthAccessed>
    <b:DayAccessed>22nd</b:DayAccessed>
    <b:RefOrder>7</b:RefOrder>
  </b:Source>
</b:Sources>
</file>

<file path=customXml/itemProps1.xml><?xml version="1.0" encoding="utf-8"?>
<ds:datastoreItem xmlns:ds="http://schemas.openxmlformats.org/officeDocument/2006/customXml" ds:itemID="{11884311-5EB3-5A4D-9F36-D942D3D78B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796</TotalTime>
  <Pages>14</Pages>
  <Words>3182</Words>
  <Characters>17566</Characters>
  <Application>Microsoft Office Word</Application>
  <DocSecurity>0</DocSecurity>
  <Lines>731</Lines>
  <Paragraphs>180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Max Taylor James (1900822)</dc:creator>
  <cp:keywords/>
  <dc:description/>
  <cp:lastModifiedBy>Max James (1900822)</cp:lastModifiedBy>
  <cp:revision>239</cp:revision>
  <cp:lastPrinted>2023-01-05T13:02:00Z</cp:lastPrinted>
  <dcterms:created xsi:type="dcterms:W3CDTF">2020-11-18T09:01:00Z</dcterms:created>
  <dcterms:modified xsi:type="dcterms:W3CDTF">2023-01-09T11:06:00Z</dcterms:modified>
</cp:coreProperties>
</file>