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180C09" w14:textId="77777777" w:rsidR="00126C25" w:rsidRDefault="00756226">
      <w:pPr>
        <w:spacing w:line="360" w:lineRule="auto"/>
        <w:jc w:val="both"/>
        <w:rPr>
          <w:rFonts w:ascii="Times New Roman" w:eastAsia="Times New Roman" w:hAnsi="Times New Roman" w:cs="Times New Roman"/>
          <w:b/>
        </w:rPr>
      </w:pPr>
      <w:bookmarkStart w:id="0" w:name="_gjdgxs" w:colFirst="0" w:colLast="0"/>
      <w:bookmarkStart w:id="1" w:name="_GoBack"/>
      <w:bookmarkEnd w:id="0"/>
      <w:bookmarkEnd w:id="1"/>
      <w:r>
        <w:rPr>
          <w:rFonts w:ascii="Times New Roman" w:eastAsia="Times New Roman" w:hAnsi="Times New Roman" w:cs="Times New Roman"/>
          <w:b/>
        </w:rPr>
        <w:t>Investigating Contemporary Issues in Secondary Education - the Gender Achievement Gap</w:t>
      </w:r>
    </w:p>
    <w:p w14:paraId="11927E54" w14:textId="77777777" w:rsidR="00126C25" w:rsidRDefault="00126C25">
      <w:pPr>
        <w:spacing w:line="360" w:lineRule="auto"/>
        <w:jc w:val="both"/>
        <w:rPr>
          <w:rFonts w:ascii="Times New Roman" w:eastAsia="Times New Roman" w:hAnsi="Times New Roman" w:cs="Times New Roman"/>
        </w:rPr>
      </w:pPr>
      <w:bookmarkStart w:id="2" w:name="_aigh9p6dn8cr" w:colFirst="0" w:colLast="0"/>
      <w:bookmarkEnd w:id="2"/>
    </w:p>
    <w:p w14:paraId="3C0513D0" w14:textId="77777777" w:rsidR="00126C25" w:rsidRDefault="00756226">
      <w:pPr>
        <w:spacing w:line="360" w:lineRule="auto"/>
        <w:jc w:val="both"/>
        <w:rPr>
          <w:rFonts w:ascii="Times New Roman" w:eastAsia="Times New Roman" w:hAnsi="Times New Roman" w:cs="Times New Roman"/>
        </w:rPr>
      </w:pPr>
      <w:bookmarkStart w:id="3" w:name="_52w2p0zbrmo2" w:colFirst="0" w:colLast="0"/>
      <w:bookmarkEnd w:id="3"/>
      <w:r>
        <w:rPr>
          <w:rFonts w:ascii="Times New Roman" w:eastAsia="Times New Roman" w:hAnsi="Times New Roman" w:cs="Times New Roman"/>
        </w:rPr>
        <w:t xml:space="preserve">After showing significantly lower than average performance in the Programme for International Student Assessment (PISA) in 2011, the Welsh Government embarked on a large-scale school improvement reform. School Improvement Plans (SIPs) were introduced as a </w:t>
      </w:r>
      <w:r>
        <w:rPr>
          <w:rFonts w:ascii="Times New Roman" w:eastAsia="Times New Roman" w:hAnsi="Times New Roman" w:cs="Times New Roman"/>
        </w:rPr>
        <w:t>statutory requirement for all schools in Wales (Welsh Government, 2012). Improvements were needed in all schools in Wales to create a high performing educational system, characterised by both quality and equity. All schools were challenged to provide effec</w:t>
      </w:r>
      <w:r>
        <w:rPr>
          <w:rFonts w:ascii="Times New Roman" w:eastAsia="Times New Roman" w:hAnsi="Times New Roman" w:cs="Times New Roman"/>
        </w:rPr>
        <w:t>tive learning environments in which every pupil, despite highly differentiated learning requirements, may improve their academic achievement. This reform is informed by the self-evaluation of the schools’ performance and contextual data, such that strategi</w:t>
      </w:r>
      <w:r>
        <w:rPr>
          <w:rFonts w:ascii="Times New Roman" w:eastAsia="Times New Roman" w:hAnsi="Times New Roman" w:cs="Times New Roman"/>
        </w:rPr>
        <w:t>c plans are produced by the school to facilitate the improvement of learner outcomes for all pupils. The improvement plans should include strategies and specific targets for the school to implement in its practice to address issues such as decreasing the i</w:t>
      </w:r>
      <w:r>
        <w:rPr>
          <w:rFonts w:ascii="Times New Roman" w:eastAsia="Times New Roman" w:hAnsi="Times New Roman" w:cs="Times New Roman"/>
        </w:rPr>
        <w:t xml:space="preserve">nfluence of poverty on educational outcomes, and increasing the standards of literacy and numeracy (Welsh Government, 2014). </w:t>
      </w:r>
    </w:p>
    <w:p w14:paraId="29D5EE5A" w14:textId="77777777" w:rsidR="00126C25" w:rsidRDefault="00756226">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main school inspection agencies of England and Wales (Ofsted and Estyn, respectively) aim to ensure </w:t>
      </w:r>
      <w:r>
        <w:rPr>
          <w:rFonts w:ascii="Times New Roman" w:eastAsia="Times New Roman" w:hAnsi="Times New Roman" w:cs="Times New Roman"/>
        </w:rPr>
        <w:t>the</w:t>
      </w:r>
      <w:r>
        <w:rPr>
          <w:rFonts w:ascii="Times New Roman" w:eastAsia="Times New Roman" w:hAnsi="Times New Roman" w:cs="Times New Roman"/>
          <w:color w:val="000000"/>
        </w:rPr>
        <w:t xml:space="preserve"> standard of state-fina</w:t>
      </w:r>
      <w:r>
        <w:rPr>
          <w:rFonts w:ascii="Times New Roman" w:eastAsia="Times New Roman" w:hAnsi="Times New Roman" w:cs="Times New Roman"/>
          <w:color w:val="000000"/>
        </w:rPr>
        <w:t xml:space="preserve">nced schools by means of rigorous and robust inspection of each school. These agencies </w:t>
      </w:r>
      <w:r>
        <w:rPr>
          <w:rFonts w:ascii="Times New Roman" w:eastAsia="Times New Roman" w:hAnsi="Times New Roman" w:cs="Times New Roman"/>
        </w:rPr>
        <w:t>identify</w:t>
      </w:r>
      <w:r>
        <w:rPr>
          <w:rFonts w:ascii="Times New Roman" w:eastAsia="Times New Roman" w:hAnsi="Times New Roman" w:cs="Times New Roman"/>
          <w:color w:val="000000"/>
        </w:rPr>
        <w:t xml:space="preserve"> four main objectives for these inspections: </w:t>
      </w:r>
      <w:r>
        <w:rPr>
          <w:rFonts w:ascii="Times New Roman" w:eastAsia="Times New Roman" w:hAnsi="Times New Roman" w:cs="Times New Roman"/>
        </w:rPr>
        <w:t>t</w:t>
      </w:r>
      <w:r>
        <w:rPr>
          <w:rFonts w:ascii="Times New Roman" w:eastAsia="Times New Roman" w:hAnsi="Times New Roman" w:cs="Times New Roman"/>
          <w:color w:val="000000"/>
        </w:rPr>
        <w:t>o raise the standards of achievement of pupils in examinations; to enhance the quality of the educational experienc</w:t>
      </w:r>
      <w:r>
        <w:rPr>
          <w:rFonts w:ascii="Times New Roman" w:eastAsia="Times New Roman" w:hAnsi="Times New Roman" w:cs="Times New Roman"/>
          <w:color w:val="000000"/>
        </w:rPr>
        <w:t xml:space="preserve">e; to increase the efficiency of the financial and general management of schools; and to develop the schools ethos and raise pupils self-esteem (Ofsted, 1995). However, </w:t>
      </w:r>
      <w:r>
        <w:rPr>
          <w:rFonts w:ascii="Times New Roman" w:eastAsia="Times New Roman" w:hAnsi="Times New Roman" w:cs="Times New Roman"/>
        </w:rPr>
        <w:t>some studies have shown</w:t>
      </w:r>
      <w:r>
        <w:rPr>
          <w:rFonts w:ascii="Times New Roman" w:eastAsia="Times New Roman" w:hAnsi="Times New Roman" w:cs="Times New Roman"/>
          <w:color w:val="000000"/>
        </w:rPr>
        <w:t xml:space="preserve"> that despite these aims, Ofsted and Estyn school inspections</w:t>
      </w:r>
      <w:r>
        <w:rPr>
          <w:rFonts w:ascii="Times New Roman" w:eastAsia="Times New Roman" w:hAnsi="Times New Roman" w:cs="Times New Roman"/>
        </w:rPr>
        <w:t xml:space="preserve"> ha</w:t>
      </w:r>
      <w:r>
        <w:rPr>
          <w:rFonts w:ascii="Times New Roman" w:eastAsia="Times New Roman" w:hAnsi="Times New Roman" w:cs="Times New Roman"/>
        </w:rPr>
        <w:t>ve</w:t>
      </w:r>
      <w:r>
        <w:rPr>
          <w:rFonts w:ascii="Times New Roman" w:eastAsia="Times New Roman" w:hAnsi="Times New Roman" w:cs="Times New Roman"/>
          <w:color w:val="000000"/>
        </w:rPr>
        <w:t xml:space="preserve"> quite minor and sometimes perverse </w:t>
      </w:r>
      <w:r>
        <w:rPr>
          <w:rFonts w:ascii="Times New Roman" w:eastAsia="Times New Roman" w:hAnsi="Times New Roman" w:cs="Times New Roman"/>
        </w:rPr>
        <w:t>e</w:t>
      </w:r>
      <w:r>
        <w:rPr>
          <w:rFonts w:ascii="Times New Roman" w:eastAsia="Times New Roman" w:hAnsi="Times New Roman" w:cs="Times New Roman"/>
          <w:color w:val="000000"/>
        </w:rPr>
        <w:t xml:space="preserve">ffects on examination results. Furthermore, it has also been suggested that around the time of a school inspection, the teachers and school administrators may concentrate more on the requirements to succeed </w:t>
      </w:r>
      <w:r>
        <w:rPr>
          <w:rFonts w:ascii="Times New Roman" w:eastAsia="Times New Roman" w:hAnsi="Times New Roman" w:cs="Times New Roman"/>
        </w:rPr>
        <w:t>d</w:t>
      </w:r>
      <w:r>
        <w:rPr>
          <w:rFonts w:ascii="Times New Roman" w:eastAsia="Times New Roman" w:hAnsi="Times New Roman" w:cs="Times New Roman"/>
          <w:color w:val="000000"/>
        </w:rPr>
        <w:t>uring the</w:t>
      </w:r>
      <w:r>
        <w:rPr>
          <w:rFonts w:ascii="Times New Roman" w:eastAsia="Times New Roman" w:hAnsi="Times New Roman" w:cs="Times New Roman"/>
          <w:color w:val="000000"/>
        </w:rPr>
        <w:t xml:space="preserve"> inspection, </w:t>
      </w:r>
      <w:r>
        <w:rPr>
          <w:rFonts w:ascii="Times New Roman" w:eastAsia="Times New Roman" w:hAnsi="Times New Roman" w:cs="Times New Roman"/>
        </w:rPr>
        <w:t>than the performance of their pupils</w:t>
      </w:r>
      <w:r>
        <w:rPr>
          <w:rFonts w:ascii="Times New Roman" w:eastAsia="Times New Roman" w:hAnsi="Times New Roman" w:cs="Times New Roman"/>
          <w:color w:val="000000"/>
        </w:rPr>
        <w:t xml:space="preserve"> (Rosenthal, 2004). </w:t>
      </w:r>
      <w:r>
        <w:rPr>
          <w:rFonts w:ascii="Times New Roman" w:eastAsia="Times New Roman" w:hAnsi="Times New Roman" w:cs="Times New Roman"/>
        </w:rPr>
        <w:t>Notwithstanding</w:t>
      </w:r>
      <w:r>
        <w:rPr>
          <w:rFonts w:ascii="Times New Roman" w:eastAsia="Times New Roman" w:hAnsi="Times New Roman" w:cs="Times New Roman"/>
          <w:color w:val="000000"/>
        </w:rPr>
        <w:t>, once the statutory agenc</w:t>
      </w:r>
      <w:r>
        <w:rPr>
          <w:rFonts w:ascii="Times New Roman" w:eastAsia="Times New Roman" w:hAnsi="Times New Roman" w:cs="Times New Roman"/>
        </w:rPr>
        <w:t>y</w:t>
      </w:r>
      <w:r>
        <w:rPr>
          <w:rFonts w:ascii="Times New Roman" w:eastAsia="Times New Roman" w:hAnsi="Times New Roman" w:cs="Times New Roman"/>
          <w:color w:val="000000"/>
        </w:rPr>
        <w:t xml:space="preserve"> ha</w:t>
      </w:r>
      <w:r>
        <w:rPr>
          <w:rFonts w:ascii="Times New Roman" w:eastAsia="Times New Roman" w:hAnsi="Times New Roman" w:cs="Times New Roman"/>
        </w:rPr>
        <w:t>s</w:t>
      </w:r>
      <w:r>
        <w:rPr>
          <w:rFonts w:ascii="Times New Roman" w:eastAsia="Times New Roman" w:hAnsi="Times New Roman" w:cs="Times New Roman"/>
          <w:color w:val="000000"/>
        </w:rPr>
        <w:t xml:space="preserve"> inspected a school, an inspection report is produced which outlines the positives and negative aspects of </w:t>
      </w:r>
      <w:r>
        <w:rPr>
          <w:rFonts w:ascii="Times New Roman" w:eastAsia="Times New Roman" w:hAnsi="Times New Roman" w:cs="Times New Roman"/>
        </w:rPr>
        <w:t>the</w:t>
      </w:r>
      <w:r>
        <w:rPr>
          <w:rFonts w:ascii="Times New Roman" w:eastAsia="Times New Roman" w:hAnsi="Times New Roman" w:cs="Times New Roman"/>
          <w:color w:val="000000"/>
        </w:rPr>
        <w:t xml:space="preserve"> school, and includ</w:t>
      </w:r>
      <w:r>
        <w:rPr>
          <w:rFonts w:ascii="Times New Roman" w:eastAsia="Times New Roman" w:hAnsi="Times New Roman" w:cs="Times New Roman"/>
        </w:rPr>
        <w:t>es</w:t>
      </w:r>
      <w:r>
        <w:rPr>
          <w:rFonts w:ascii="Times New Roman" w:eastAsia="Times New Roman" w:hAnsi="Times New Roman" w:cs="Times New Roman"/>
          <w:color w:val="000000"/>
        </w:rPr>
        <w:t xml:space="preserve"> some reco</w:t>
      </w:r>
      <w:r>
        <w:rPr>
          <w:rFonts w:ascii="Times New Roman" w:eastAsia="Times New Roman" w:hAnsi="Times New Roman" w:cs="Times New Roman"/>
          <w:color w:val="000000"/>
        </w:rPr>
        <w:t xml:space="preserve">mmendations for the school to improve. It is the schools responsibility then to produce strategies and targets to meet these </w:t>
      </w:r>
      <w:r>
        <w:rPr>
          <w:rFonts w:ascii="Times New Roman" w:eastAsia="Times New Roman" w:hAnsi="Times New Roman" w:cs="Times New Roman"/>
        </w:rPr>
        <w:t>recommendations</w:t>
      </w:r>
      <w:r>
        <w:rPr>
          <w:rFonts w:ascii="Times New Roman" w:eastAsia="Times New Roman" w:hAnsi="Times New Roman" w:cs="Times New Roman"/>
          <w:color w:val="000000"/>
        </w:rPr>
        <w:t xml:space="preserve"> in the form of school</w:t>
      </w:r>
      <w:r>
        <w:rPr>
          <w:rFonts w:ascii="Times New Roman" w:eastAsia="Times New Roman" w:hAnsi="Times New Roman" w:cs="Times New Roman"/>
        </w:rPr>
        <w:t xml:space="preserve"> and </w:t>
      </w:r>
      <w:r>
        <w:rPr>
          <w:rFonts w:ascii="Times New Roman" w:eastAsia="Times New Roman" w:hAnsi="Times New Roman" w:cs="Times New Roman"/>
          <w:color w:val="000000"/>
        </w:rPr>
        <w:t>departmental improvement plans. posi</w:t>
      </w:r>
      <w:r>
        <w:rPr>
          <w:rFonts w:ascii="Times New Roman" w:eastAsia="Times New Roman" w:hAnsi="Times New Roman" w:cs="Times New Roman"/>
        </w:rPr>
        <w:t>tive estyn</w:t>
      </w:r>
    </w:p>
    <w:p w14:paraId="0F25B9BB" w14:textId="77777777" w:rsidR="00126C25" w:rsidRDefault="00756226">
      <w:pPr>
        <w:pBdr>
          <w:top w:val="nil"/>
          <w:left w:val="nil"/>
          <w:bottom w:val="nil"/>
          <w:right w:val="nil"/>
          <w:between w:val="nil"/>
        </w:pBdr>
        <w:spacing w:before="280" w:after="280" w:line="360" w:lineRule="auto"/>
        <w:jc w:val="both"/>
        <w:rPr>
          <w:rFonts w:ascii="Times New Roman" w:eastAsia="Times New Roman" w:hAnsi="Times New Roman" w:cs="Times New Roman"/>
          <w:i/>
          <w:color w:val="000000"/>
        </w:rPr>
      </w:pPr>
      <w:r>
        <w:rPr>
          <w:rFonts w:ascii="Times New Roman" w:eastAsia="Times New Roman" w:hAnsi="Times New Roman" w:cs="Times New Roman"/>
          <w:i/>
          <w:color w:val="000000"/>
        </w:rPr>
        <w:lastRenderedPageBreak/>
        <w:t>The value of strategic planning</w:t>
      </w:r>
    </w:p>
    <w:p w14:paraId="3552F5E7"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The import</w:t>
      </w:r>
      <w:r>
        <w:rPr>
          <w:rFonts w:ascii="Times New Roman" w:eastAsia="Times New Roman" w:hAnsi="Times New Roman" w:cs="Times New Roman"/>
        </w:rPr>
        <w:t>ance of strategic planning within the educational system is widely recognised and valued. Strategic planning provides schools and their departments with opportunity to change for the better. There are many different definitions of strategic planning, howev</w:t>
      </w:r>
      <w:r>
        <w:rPr>
          <w:rFonts w:ascii="Times New Roman" w:eastAsia="Times New Roman" w:hAnsi="Times New Roman" w:cs="Times New Roman"/>
        </w:rPr>
        <w:t>er one that may be applied to educational systems is taken from the work of Peter O’Brien (Rutherford, 2009). O’Brien’s definition of strategic planning entails defining the main mission of an organisation in order to plan and develop the necessary approac</w:t>
      </w:r>
      <w:r>
        <w:rPr>
          <w:rFonts w:ascii="Times New Roman" w:eastAsia="Times New Roman" w:hAnsi="Times New Roman" w:cs="Times New Roman"/>
        </w:rPr>
        <w:t>hes, to bring into line resources with environmental opportunities to accomplish this mission in the best possible manner (O’Brien, 1991). This strategic planning could then allow schools to assess positive and negative aspects of their current performance</w:t>
      </w:r>
      <w:r>
        <w:rPr>
          <w:rFonts w:ascii="Times New Roman" w:eastAsia="Times New Roman" w:hAnsi="Times New Roman" w:cs="Times New Roman"/>
        </w:rPr>
        <w:t>s and pupil outcomes, and put into place the necessary targets the school must act upon in order to improve. A study has suggested that the school and/or department must actively carry out the set targets and directed tasks suggested within the improvement</w:t>
      </w:r>
      <w:r>
        <w:rPr>
          <w:rFonts w:ascii="Times New Roman" w:eastAsia="Times New Roman" w:hAnsi="Times New Roman" w:cs="Times New Roman"/>
        </w:rPr>
        <w:t xml:space="preserve"> plan for the plan to be successful in raising the standards outlined above. Without this, the improvement plan would be considered to be impractical (Gamage, 2006). In addition, without improvement plans and realistic targets set in educational systems, s</w:t>
      </w:r>
      <w:r>
        <w:rPr>
          <w:rFonts w:ascii="Times New Roman" w:eastAsia="Times New Roman" w:hAnsi="Times New Roman" w:cs="Times New Roman"/>
        </w:rPr>
        <w:t>chool numbers may begin to decline (Fidler, 2002).</w:t>
      </w:r>
    </w:p>
    <w:p w14:paraId="4AB076E2" w14:textId="77777777" w:rsidR="00126C25" w:rsidRDefault="00126C25">
      <w:pPr>
        <w:spacing w:line="360" w:lineRule="auto"/>
        <w:jc w:val="both"/>
        <w:rPr>
          <w:rFonts w:ascii="Times New Roman" w:eastAsia="Times New Roman" w:hAnsi="Times New Roman" w:cs="Times New Roman"/>
        </w:rPr>
      </w:pPr>
    </w:p>
    <w:p w14:paraId="6ECD9F61"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Many studies have suggested that to result in a successful improvement plan which includes a clear, representative vision for the school and department, the plans must be ongoing, collaborative and integr</w:t>
      </w:r>
      <w:r>
        <w:rPr>
          <w:rFonts w:ascii="Times New Roman" w:eastAsia="Times New Roman" w:hAnsi="Times New Roman" w:cs="Times New Roman"/>
        </w:rPr>
        <w:t>ated into the work of school staff (Young, 2009; Mbugua &amp; Rarieya, 2014). It should also include contextualized data, pupil involvement during the planning phases and should be supported by capable senior members of staff with experience of developmental p</w:t>
      </w:r>
      <w:r>
        <w:rPr>
          <w:rFonts w:ascii="Times New Roman" w:eastAsia="Times New Roman" w:hAnsi="Times New Roman" w:cs="Times New Roman"/>
        </w:rPr>
        <w:t>lanning processes (Bigner, 2017). Pupil involvement is also key to a successful improvement plan as each decision will have a direct impact on every pupil within the school’s care. When these factors are taken into consideration and are correctly implement</w:t>
      </w:r>
      <w:r>
        <w:rPr>
          <w:rFonts w:ascii="Times New Roman" w:eastAsia="Times New Roman" w:hAnsi="Times New Roman" w:cs="Times New Roman"/>
        </w:rPr>
        <w:t>ed, this can lead to effectual improvement of the schools practice. Furthermore, for improvement plans to result in a successful and thriving school environment, it is vital that schools realistically assess their capacity to change. For example, it has be</w:t>
      </w:r>
      <w:r>
        <w:rPr>
          <w:rFonts w:ascii="Times New Roman" w:eastAsia="Times New Roman" w:hAnsi="Times New Roman" w:cs="Times New Roman"/>
        </w:rPr>
        <w:t xml:space="preserve">en suggested that when confronted with increased pressure or mandate to change, many schools over the last decade have rushed into producing </w:t>
      </w:r>
      <w:r>
        <w:rPr>
          <w:rFonts w:ascii="Times New Roman" w:eastAsia="Times New Roman" w:hAnsi="Times New Roman" w:cs="Times New Roman"/>
        </w:rPr>
        <w:lastRenderedPageBreak/>
        <w:t>change too quickly, which has then failed to result in success. This may be explained by a lack of sufficient under</w:t>
      </w:r>
      <w:r>
        <w:rPr>
          <w:rFonts w:ascii="Times New Roman" w:eastAsia="Times New Roman" w:hAnsi="Times New Roman" w:cs="Times New Roman"/>
        </w:rPr>
        <w:t xml:space="preserve">standing and readiness to engage in the process of change.  </w:t>
      </w:r>
    </w:p>
    <w:p w14:paraId="61683FED"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Example of positive experrience.</w:t>
      </w:r>
    </w:p>
    <w:p w14:paraId="77695251" w14:textId="77777777" w:rsidR="00126C25" w:rsidRDefault="00126C25">
      <w:pPr>
        <w:spacing w:line="360" w:lineRule="auto"/>
        <w:jc w:val="both"/>
        <w:rPr>
          <w:rFonts w:ascii="Times New Roman" w:eastAsia="Times New Roman" w:hAnsi="Times New Roman" w:cs="Times New Roman"/>
        </w:rPr>
      </w:pPr>
    </w:p>
    <w:p w14:paraId="1E87EADC" w14:textId="77777777" w:rsidR="00126C25" w:rsidRDefault="00756226">
      <w:pPr>
        <w:spacing w:line="360" w:lineRule="auto"/>
        <w:jc w:val="both"/>
        <w:rPr>
          <w:rFonts w:ascii="Times New Roman" w:eastAsia="Times New Roman" w:hAnsi="Times New Roman" w:cs="Times New Roman"/>
          <w:i/>
        </w:rPr>
      </w:pPr>
      <w:r>
        <w:rPr>
          <w:rFonts w:ascii="Times New Roman" w:eastAsia="Times New Roman" w:hAnsi="Times New Roman" w:cs="Times New Roman"/>
          <w:i/>
        </w:rPr>
        <w:t xml:space="preserve">Improvement plans for School X </w:t>
      </w:r>
    </w:p>
    <w:p w14:paraId="5F49B018" w14:textId="77777777" w:rsidR="00126C25" w:rsidRDefault="00126C25">
      <w:pPr>
        <w:spacing w:line="360" w:lineRule="auto"/>
        <w:jc w:val="both"/>
        <w:rPr>
          <w:rFonts w:ascii="Times New Roman" w:eastAsia="Times New Roman" w:hAnsi="Times New Roman" w:cs="Times New Roman"/>
        </w:rPr>
      </w:pPr>
    </w:p>
    <w:p w14:paraId="28F56F13"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For this essay, school X’s improvement plans </w:t>
      </w:r>
      <w:r>
        <w:rPr>
          <w:rFonts w:ascii="Times New Roman" w:eastAsia="Times New Roman" w:hAnsi="Times New Roman" w:cs="Times New Roman"/>
        </w:rPr>
        <w:t>will be discussed. School X, where I completed my first placement, is a non-denominational, mixed comprehensive state school for 11 to 16 year olds, located in a suburban area to the north of the city of Swansea. School X has 482 pupils and is within the a</w:t>
      </w:r>
      <w:r>
        <w:rPr>
          <w:rFonts w:ascii="Times New Roman" w:eastAsia="Times New Roman" w:hAnsi="Times New Roman" w:cs="Times New Roman"/>
        </w:rPr>
        <w:t>mber support category. The School Improvement Plan (SIP) was shared with me by the senior mentor. Some of the main targets and priorities of the school were also a topic of discussion amongst the school staff workers. The Departmental Improvement Plan (DIP</w:t>
      </w:r>
      <w:r>
        <w:rPr>
          <w:rFonts w:ascii="Times New Roman" w:eastAsia="Times New Roman" w:hAnsi="Times New Roman" w:cs="Times New Roman"/>
        </w:rPr>
        <w:t>) was made available by the head of the science department (Appendix 1). One of the priorities outlined in the SIP to improve the opportunities of groups of learners, was narrowing the gap between male and female performance at KS4. This essay will discuss</w:t>
      </w:r>
      <w:r>
        <w:rPr>
          <w:rFonts w:ascii="Times New Roman" w:eastAsia="Times New Roman" w:hAnsi="Times New Roman" w:cs="Times New Roman"/>
        </w:rPr>
        <w:t xml:space="preserve"> the effectiveness of different interventions to achieve this goal. Communication with members of staff confirms that reducing the attainment gap between boys and girls by improving the academic achievement of boys is one of the utmost priorities for the s</w:t>
      </w:r>
      <w:r>
        <w:rPr>
          <w:rFonts w:ascii="Times New Roman" w:eastAsia="Times New Roman" w:hAnsi="Times New Roman" w:cs="Times New Roman"/>
        </w:rPr>
        <w:t>chool as a whole. The school is planning to reduce this difference by improving the performance of boys by the provision of additional support wherever possible, and by acting upon various targets and areas of improvement outlined in the SIP. Similarly, on</w:t>
      </w:r>
      <w:r>
        <w:rPr>
          <w:rFonts w:ascii="Times New Roman" w:eastAsia="Times New Roman" w:hAnsi="Times New Roman" w:cs="Times New Roman"/>
        </w:rPr>
        <w:t>e of the main focuses of the Science department DIP is also to narrow the gender gap by increasing boys’ attainment levels. Another priority of the DIP is to increase the percentage of A*-C at GCSE level from 47% to 55% in all pupils, raising the achieveme</w:t>
      </w:r>
      <w:r>
        <w:rPr>
          <w:rFonts w:ascii="Times New Roman" w:eastAsia="Times New Roman" w:hAnsi="Times New Roman" w:cs="Times New Roman"/>
        </w:rPr>
        <w:t>nt in line with both LA and National data. This is in conjunction with Estyn Reports which have highlighted that standards achieved by boys in the level 2 threshold including English and mathematics should be raised (Estyn, 2013). Therefore, providing help</w:t>
      </w:r>
      <w:r>
        <w:rPr>
          <w:rFonts w:ascii="Times New Roman" w:eastAsia="Times New Roman" w:hAnsi="Times New Roman" w:cs="Times New Roman"/>
        </w:rPr>
        <w:t xml:space="preserve"> to this group of learners (boys) could both increase the percentage of A*-C grades achieved at GCSE level, and lead to the narrowing of the gender gap in attainment and performance. The SIP and DIP have outlined various strategies in which these targets m</w:t>
      </w:r>
      <w:r>
        <w:rPr>
          <w:rFonts w:ascii="Times New Roman" w:eastAsia="Times New Roman" w:hAnsi="Times New Roman" w:cs="Times New Roman"/>
        </w:rPr>
        <w:t xml:space="preserve">ay be achieved and these will be discussed below. </w:t>
      </w:r>
    </w:p>
    <w:p w14:paraId="6AB2E405" w14:textId="77777777" w:rsidR="00126C25" w:rsidRDefault="00126C25">
      <w:pPr>
        <w:spacing w:line="360" w:lineRule="auto"/>
        <w:jc w:val="both"/>
        <w:rPr>
          <w:rFonts w:ascii="Times New Roman" w:eastAsia="Times New Roman" w:hAnsi="Times New Roman" w:cs="Times New Roman"/>
        </w:rPr>
      </w:pPr>
    </w:p>
    <w:p w14:paraId="6BE295E4"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Other priorities such as attainment of pupils eligible for free school meals (FSM) and literacy and numeracy attainment scores are discussed in the SIP and DIP; however Estyn reports have shown that the d</w:t>
      </w:r>
      <w:r>
        <w:rPr>
          <w:rFonts w:ascii="Times New Roman" w:eastAsia="Times New Roman" w:hAnsi="Times New Roman" w:cs="Times New Roman"/>
        </w:rPr>
        <w:t xml:space="preserve">evelopment of literacy and numeracy skills has been prioritised in the school and have already seen positive results from their interventions. In addition, although the school has an above average number of pupils eligible for free school meals at 27.2 %, </w:t>
      </w:r>
      <w:r>
        <w:rPr>
          <w:rFonts w:ascii="Times New Roman" w:eastAsia="Times New Roman" w:hAnsi="Times New Roman" w:cs="Times New Roman"/>
        </w:rPr>
        <w:t>these pupils outperform FSM pupils in similar schools at both KS3 and KS4 level. However, to raise the standards of boys in the L2 threshold in English and mathematics was a recommendation specifically addressed within the Estyn report of 2013, as the curr</w:t>
      </w:r>
      <w:r>
        <w:rPr>
          <w:rFonts w:ascii="Times New Roman" w:eastAsia="Times New Roman" w:hAnsi="Times New Roman" w:cs="Times New Roman"/>
        </w:rPr>
        <w:t xml:space="preserve">ent percentage of pupils achieving this threshold is 43 % (Welsh Government, 2018), which is lower than that in similar schools. </w:t>
      </w:r>
    </w:p>
    <w:p w14:paraId="6E9D3241" w14:textId="77777777" w:rsidR="00126C25" w:rsidRDefault="00126C25">
      <w:pPr>
        <w:spacing w:line="360" w:lineRule="auto"/>
        <w:jc w:val="both"/>
        <w:rPr>
          <w:rFonts w:ascii="Times New Roman" w:eastAsia="Times New Roman" w:hAnsi="Times New Roman" w:cs="Times New Roman"/>
        </w:rPr>
      </w:pPr>
    </w:p>
    <w:p w14:paraId="1F9DCD25" w14:textId="77777777" w:rsidR="00126C25" w:rsidRDefault="00756226">
      <w:pPr>
        <w:spacing w:line="360" w:lineRule="auto"/>
        <w:jc w:val="both"/>
        <w:rPr>
          <w:rFonts w:ascii="Times New Roman" w:eastAsia="Times New Roman" w:hAnsi="Times New Roman" w:cs="Times New Roman"/>
          <w:i/>
        </w:rPr>
      </w:pPr>
      <w:r>
        <w:rPr>
          <w:rFonts w:ascii="Times New Roman" w:eastAsia="Times New Roman" w:hAnsi="Times New Roman" w:cs="Times New Roman"/>
          <w:i/>
        </w:rPr>
        <w:t xml:space="preserve">Narrowing of the gender gap in education </w:t>
      </w:r>
    </w:p>
    <w:p w14:paraId="03D3BCB7" w14:textId="77777777" w:rsidR="00126C25" w:rsidRDefault="00126C25">
      <w:pPr>
        <w:spacing w:line="360" w:lineRule="auto"/>
        <w:jc w:val="both"/>
        <w:rPr>
          <w:rFonts w:ascii="Times New Roman" w:eastAsia="Times New Roman" w:hAnsi="Times New Roman" w:cs="Times New Roman"/>
          <w:i/>
        </w:rPr>
      </w:pPr>
    </w:p>
    <w:p w14:paraId="6CFB7BC3"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The gender gap in education in which girls tend to perform better academically tha</w:t>
      </w:r>
      <w:r>
        <w:rPr>
          <w:rFonts w:ascii="Times New Roman" w:eastAsia="Times New Roman" w:hAnsi="Times New Roman" w:cs="Times New Roman"/>
        </w:rPr>
        <w:t>n boys is a commonly acknowledged phenomenon throughout the industrialised world, where studies have shown that males experience lower attainment during assessment, have higher dropout rates, tend to disrupt the process of learning and express less engagem</w:t>
      </w:r>
      <w:r>
        <w:rPr>
          <w:rFonts w:ascii="Times New Roman" w:eastAsia="Times New Roman" w:hAnsi="Times New Roman" w:cs="Times New Roman"/>
        </w:rPr>
        <w:t>ent than females; this has been a source of academic and public debates (Lietaert, et al., 2015). There are many suggestions as to why boys underachieve when compared to girls. For example, a study conducted by Smith (2003) suggested that there are three m</w:t>
      </w:r>
      <w:r>
        <w:rPr>
          <w:rFonts w:ascii="Times New Roman" w:eastAsia="Times New Roman" w:hAnsi="Times New Roman" w:cs="Times New Roman"/>
        </w:rPr>
        <w:t>ain reasons for this apparent gender discrepancy. The first reason being the conflict of masculinity in modern day society. For example, boys may put more effort into excelling in sports at the expense of achieving academically in schools (Wilson, 2007). T</w:t>
      </w:r>
      <w:r>
        <w:rPr>
          <w:rFonts w:ascii="Times New Roman" w:eastAsia="Times New Roman" w:hAnsi="Times New Roman" w:cs="Times New Roman"/>
        </w:rPr>
        <w:t>his desire to succeed in sports, or other “masculine” pursuits, may cause some boys to lack willingness to learn in lessons and therefore, less able to achieve the top grades during assessments.</w:t>
      </w:r>
    </w:p>
    <w:p w14:paraId="06C7EC64" w14:textId="77777777" w:rsidR="00126C25" w:rsidRDefault="00126C25">
      <w:pPr>
        <w:spacing w:line="360" w:lineRule="auto"/>
        <w:jc w:val="both"/>
        <w:rPr>
          <w:rFonts w:ascii="Times New Roman" w:eastAsia="Times New Roman" w:hAnsi="Times New Roman" w:cs="Times New Roman"/>
        </w:rPr>
      </w:pPr>
    </w:p>
    <w:p w14:paraId="3EC4783E"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The second suggested explanation is that the design of the c</w:t>
      </w:r>
      <w:r>
        <w:rPr>
          <w:rFonts w:ascii="Times New Roman" w:eastAsia="Times New Roman" w:hAnsi="Times New Roman" w:cs="Times New Roman"/>
        </w:rPr>
        <w:t>urriculum and means of assessment may bias in favour of the female gender (Smith 2003). Girls often find it easier than boys to express themselves in a reflective way, which could give an advantage in subjects such as English and the humanities. Conversely</w:t>
      </w:r>
      <w:r>
        <w:rPr>
          <w:rFonts w:ascii="Times New Roman" w:eastAsia="Times New Roman" w:hAnsi="Times New Roman" w:cs="Times New Roman"/>
        </w:rPr>
        <w:t xml:space="preserve">, boys may prefer reading non fiction and be therefore </w:t>
      </w:r>
      <w:r>
        <w:rPr>
          <w:rFonts w:ascii="Times New Roman" w:eastAsia="Times New Roman" w:hAnsi="Times New Roman" w:cs="Times New Roman"/>
        </w:rPr>
        <w:lastRenderedPageBreak/>
        <w:t>advantaged in science and maths. Boys may also perform better with multiple choice style questioning. Millard (1997) explores this idea of a gendered curriculum in more detail.</w:t>
      </w:r>
    </w:p>
    <w:p w14:paraId="1245BA0B" w14:textId="77777777" w:rsidR="00126C25" w:rsidRDefault="00756226">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r>
        <w:rPr>
          <w:rFonts w:ascii="Times New Roman" w:eastAsia="Times New Roman" w:hAnsi="Times New Roman" w:cs="Times New Roman"/>
        </w:rPr>
        <w:t>Smith’s</w:t>
      </w:r>
      <w:r>
        <w:rPr>
          <w:rFonts w:ascii="Times New Roman" w:eastAsia="Times New Roman" w:hAnsi="Times New Roman" w:cs="Times New Roman"/>
          <w:color w:val="000000"/>
        </w:rPr>
        <w:t xml:space="preserve"> third explanatio</w:t>
      </w:r>
      <w:r>
        <w:rPr>
          <w:rFonts w:ascii="Times New Roman" w:eastAsia="Times New Roman" w:hAnsi="Times New Roman" w:cs="Times New Roman"/>
          <w:color w:val="000000"/>
        </w:rPr>
        <w:t>n for the apparent underachievement of boys involves the daily experience of pupils and teachers within the classroom environment. The behaviour of boys within a classroom setting is well documented. For example, boys are more frequently considered to want</w:t>
      </w:r>
      <w:r>
        <w:rPr>
          <w:rFonts w:ascii="Times New Roman" w:eastAsia="Times New Roman" w:hAnsi="Times New Roman" w:cs="Times New Roman"/>
          <w:color w:val="000000"/>
        </w:rPr>
        <w:t xml:space="preserve"> to preserve an image of disengagement and reluctant involvement, whereas girls are more likely to aspire to be the ‘ideal student’. Boys are also </w:t>
      </w:r>
      <w:r>
        <w:rPr>
          <w:rFonts w:ascii="Times New Roman" w:eastAsia="Times New Roman" w:hAnsi="Times New Roman" w:cs="Times New Roman"/>
        </w:rPr>
        <w:t>recognised</w:t>
      </w:r>
      <w:r>
        <w:rPr>
          <w:rFonts w:ascii="Times New Roman" w:eastAsia="Times New Roman" w:hAnsi="Times New Roman" w:cs="Times New Roman"/>
          <w:color w:val="000000"/>
        </w:rPr>
        <w:t xml:space="preserve"> to command most of the teachers attention in the classroom, as they display themselves as the joke</w:t>
      </w:r>
      <w:r>
        <w:rPr>
          <w:rFonts w:ascii="Times New Roman" w:eastAsia="Times New Roman" w:hAnsi="Times New Roman" w:cs="Times New Roman"/>
          <w:color w:val="000000"/>
        </w:rPr>
        <w:t>r or risk taker, have a noisier approach to working and a dislike to writing. Some researchers would suggest that this causes negative effects on boys’ learning experience and academic achievement (Smith, 2003).</w:t>
      </w:r>
    </w:p>
    <w:p w14:paraId="17FEF178" w14:textId="77777777" w:rsidR="00126C25" w:rsidRDefault="00756226">
      <w:pPr>
        <w:pBdr>
          <w:top w:val="nil"/>
          <w:left w:val="nil"/>
          <w:bottom w:val="nil"/>
          <w:right w:val="nil"/>
          <w:between w:val="nil"/>
        </w:pBd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The PISA report of 2012 confirmed the existence of a gender attainment gap in Wales. However it showed that the genders each performed well in different subject areas. For example, at KS3 level, girls outperformed boys in reading by 27 points; while in mat</w:t>
      </w:r>
      <w:r>
        <w:rPr>
          <w:rFonts w:ascii="Times New Roman" w:eastAsia="Times New Roman" w:hAnsi="Times New Roman" w:cs="Times New Roman"/>
        </w:rPr>
        <w:t>hematics and science boys outperformed girls by 9 and 11 points respectively. The first national Numeracy and Reading Tests in Wales showed similar patterns (Welsh Government, 2013f). Furthermore, in 2018, girls outperformed boys in reading tests from year</w:t>
      </w:r>
      <w:r>
        <w:rPr>
          <w:rFonts w:ascii="Times New Roman" w:eastAsia="Times New Roman" w:hAnsi="Times New Roman" w:cs="Times New Roman"/>
        </w:rPr>
        <w:t>s two to nine, whereas boys outperformed girls in numeracy tests in most national curriculum year groups (Welsh Government, 2018). However, in England at KS4 level, girls of all ethnicities performed better than boys and achieved an overall average score o</w:t>
      </w:r>
      <w:r>
        <w:rPr>
          <w:rFonts w:ascii="Times New Roman" w:eastAsia="Times New Roman" w:hAnsi="Times New Roman" w:cs="Times New Roman"/>
        </w:rPr>
        <w:t xml:space="preserve">f 49.0, compared with 43.7 for boys (Department for Education, 2018). For School X, it is clear that the aims outlined in the SIP are to narrow the gap between boy and girl performance at KS4 level in mathematics and literacy, especially (Appendix 1). </w:t>
      </w:r>
    </w:p>
    <w:p w14:paraId="2A824849" w14:textId="77777777" w:rsidR="00126C25" w:rsidRDefault="00126C25">
      <w:pPr>
        <w:spacing w:line="360" w:lineRule="auto"/>
        <w:jc w:val="both"/>
        <w:rPr>
          <w:rFonts w:ascii="Times New Roman" w:eastAsia="Times New Roman" w:hAnsi="Times New Roman" w:cs="Times New Roman"/>
          <w:i/>
        </w:rPr>
      </w:pPr>
    </w:p>
    <w:p w14:paraId="631BDB21" w14:textId="77777777" w:rsidR="00126C25" w:rsidRDefault="00126C25">
      <w:pPr>
        <w:spacing w:line="360" w:lineRule="auto"/>
        <w:jc w:val="both"/>
        <w:rPr>
          <w:rFonts w:ascii="Times New Roman" w:eastAsia="Times New Roman" w:hAnsi="Times New Roman" w:cs="Times New Roman"/>
          <w:i/>
        </w:rPr>
      </w:pPr>
    </w:p>
    <w:p w14:paraId="3EB26D2F" w14:textId="77777777" w:rsidR="00126C25" w:rsidRDefault="00126C25">
      <w:pPr>
        <w:spacing w:line="360" w:lineRule="auto"/>
        <w:jc w:val="both"/>
        <w:rPr>
          <w:rFonts w:ascii="Times New Roman" w:eastAsia="Times New Roman" w:hAnsi="Times New Roman" w:cs="Times New Roman"/>
          <w:i/>
        </w:rPr>
      </w:pPr>
    </w:p>
    <w:p w14:paraId="5E138900" w14:textId="77777777" w:rsidR="00126C25" w:rsidRDefault="00126C25">
      <w:pPr>
        <w:spacing w:line="360" w:lineRule="auto"/>
        <w:jc w:val="both"/>
        <w:rPr>
          <w:rFonts w:ascii="Times New Roman" w:eastAsia="Times New Roman" w:hAnsi="Times New Roman" w:cs="Times New Roman"/>
          <w:i/>
        </w:rPr>
      </w:pPr>
    </w:p>
    <w:p w14:paraId="2E7BB88A" w14:textId="77777777" w:rsidR="00126C25" w:rsidRDefault="00756226">
      <w:pPr>
        <w:spacing w:line="360" w:lineRule="auto"/>
        <w:jc w:val="both"/>
        <w:rPr>
          <w:rFonts w:ascii="Times New Roman" w:eastAsia="Times New Roman" w:hAnsi="Times New Roman" w:cs="Times New Roman"/>
          <w:i/>
        </w:rPr>
      </w:pPr>
      <w:r>
        <w:rPr>
          <w:rFonts w:ascii="Times New Roman" w:eastAsia="Times New Roman" w:hAnsi="Times New Roman" w:cs="Times New Roman"/>
          <w:i/>
        </w:rPr>
        <w:t>Schools improvement plan and literature</w:t>
      </w:r>
    </w:p>
    <w:p w14:paraId="5B63636B" w14:textId="77777777" w:rsidR="00126C25" w:rsidRDefault="00126C25">
      <w:pPr>
        <w:spacing w:line="360" w:lineRule="auto"/>
        <w:jc w:val="both"/>
        <w:rPr>
          <w:rFonts w:ascii="Times New Roman" w:eastAsia="Times New Roman" w:hAnsi="Times New Roman" w:cs="Times New Roman"/>
        </w:rPr>
      </w:pPr>
    </w:p>
    <w:p w14:paraId="0EE9DF2F"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School X’s SIP and the science department DIP include suggested actions to be implemented to reach the target of narrowing the gender gap by improving boy’s academic performance, which would also maximize the schoo</w:t>
      </w:r>
      <w:r>
        <w:rPr>
          <w:rFonts w:ascii="Times New Roman" w:eastAsia="Times New Roman" w:hAnsi="Times New Roman" w:cs="Times New Roman"/>
        </w:rPr>
        <w:t>ls overall GCSE (A*-C) results. The areas for improvement and actions to be taken are outlined in the improvement plans with: particular actions to be taken; nominated staff members responsible for each action; cost and resources associated with each targe</w:t>
      </w:r>
      <w:r>
        <w:rPr>
          <w:rFonts w:ascii="Times New Roman" w:eastAsia="Times New Roman" w:hAnsi="Times New Roman" w:cs="Times New Roman"/>
        </w:rPr>
        <w:t>t; the timeframe for each target to be achieved; and a success criterion for each target. In addition, the information in a black font expresses what the department as a whole has done or implemented in relation with the targets and strategies set out in t</w:t>
      </w:r>
      <w:r>
        <w:rPr>
          <w:rFonts w:ascii="Times New Roman" w:eastAsia="Times New Roman" w:hAnsi="Times New Roman" w:cs="Times New Roman"/>
        </w:rPr>
        <w:t>he SIP (Appendix 1).</w:t>
      </w:r>
    </w:p>
    <w:p w14:paraId="3D23C359" w14:textId="77777777" w:rsidR="00126C25" w:rsidRDefault="00126C25">
      <w:pPr>
        <w:spacing w:line="360" w:lineRule="auto"/>
        <w:jc w:val="both"/>
        <w:rPr>
          <w:rFonts w:ascii="Times New Roman" w:eastAsia="Times New Roman" w:hAnsi="Times New Roman" w:cs="Times New Roman"/>
        </w:rPr>
      </w:pPr>
    </w:p>
    <w:p w14:paraId="200A0CCB"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Many authors divide the strategic planning process into three distinct phases: initiation, implementation and institutionalisation. School X has followed this pattern as the most effective means of implementing change. The initiation </w:t>
      </w:r>
      <w:r>
        <w:rPr>
          <w:rFonts w:ascii="Times New Roman" w:eastAsia="Times New Roman" w:hAnsi="Times New Roman" w:cs="Times New Roman"/>
        </w:rPr>
        <w:t>phase describes any activities which lead up to and the decision to proceed with a specific change; the implementation phase involves the execution of the outlined strategies which were considered during the initial phase; and the institutionalization phas</w:t>
      </w:r>
      <w:r>
        <w:rPr>
          <w:rFonts w:ascii="Times New Roman" w:eastAsia="Times New Roman" w:hAnsi="Times New Roman" w:cs="Times New Roman"/>
        </w:rPr>
        <w:t xml:space="preserve">e is when the innovation becomes embedded within the organisation’s routine, and loses its “target” status (Rutherford, 2009). </w:t>
      </w:r>
    </w:p>
    <w:p w14:paraId="3C998AF5" w14:textId="77777777" w:rsidR="00126C25" w:rsidRDefault="00126C25">
      <w:pPr>
        <w:spacing w:line="360" w:lineRule="auto"/>
        <w:jc w:val="both"/>
        <w:rPr>
          <w:rFonts w:ascii="Times New Roman" w:eastAsia="Times New Roman" w:hAnsi="Times New Roman" w:cs="Times New Roman"/>
        </w:rPr>
      </w:pPr>
    </w:p>
    <w:p w14:paraId="6974B038"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One method outlined in the SIP to narrow the attainment gap between boys and girls at KS4 and to increase the percentage of A*-</w:t>
      </w:r>
      <w:r>
        <w:rPr>
          <w:rFonts w:ascii="Times New Roman" w:eastAsia="Times New Roman" w:hAnsi="Times New Roman" w:cs="Times New Roman"/>
        </w:rPr>
        <w:t>C grades includes developing courses which allow boys to maximize their outcomes. This includes courses such as construction and military preparation, which could be more appealing to boys, therefore increasing their engagement and desire to learn. From pe</w:t>
      </w:r>
      <w:r>
        <w:rPr>
          <w:rFonts w:ascii="Times New Roman" w:eastAsia="Times New Roman" w:hAnsi="Times New Roman" w:cs="Times New Roman"/>
        </w:rPr>
        <w:t>rsonal communication with pupils at School X, these courses have already been effective at increasing boys’ engagement with their education. This could be because the subject matter is perceived as more masculine in nature.</w:t>
      </w:r>
    </w:p>
    <w:p w14:paraId="3C993EAB" w14:textId="77777777" w:rsidR="00126C25" w:rsidRDefault="00126C25">
      <w:pPr>
        <w:spacing w:line="360" w:lineRule="auto"/>
        <w:jc w:val="both"/>
        <w:rPr>
          <w:rFonts w:ascii="Times New Roman" w:eastAsia="Times New Roman" w:hAnsi="Times New Roman" w:cs="Times New Roman"/>
        </w:rPr>
      </w:pPr>
    </w:p>
    <w:p w14:paraId="5E05F64B"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A study which observed peer soc</w:t>
      </w:r>
      <w:r>
        <w:rPr>
          <w:rFonts w:ascii="Times New Roman" w:eastAsia="Times New Roman" w:hAnsi="Times New Roman" w:cs="Times New Roman"/>
        </w:rPr>
        <w:t>ioeconomic composition of pupils, suggested that schools have adopted a “demasculinized learning environment;” such that the learning environment influences the construction of masculinity in peer culture in such a way that boys’ perspective of the purpose</w:t>
      </w:r>
      <w:r>
        <w:rPr>
          <w:rFonts w:ascii="Times New Roman" w:eastAsia="Times New Roman" w:hAnsi="Times New Roman" w:cs="Times New Roman"/>
        </w:rPr>
        <w:t xml:space="preserve"> and value of attending and trying hard in schools is negatively affected (Legewie &amp; DiPrete, 2012). In contrast, schools which promote a learning environment which raises the value of education in young boys will encourage commitment. When taking the atti</w:t>
      </w:r>
      <w:r>
        <w:rPr>
          <w:rFonts w:ascii="Times New Roman" w:eastAsia="Times New Roman" w:hAnsi="Times New Roman" w:cs="Times New Roman"/>
        </w:rPr>
        <w:t xml:space="preserve">tude of girls </w:t>
      </w:r>
      <w:r>
        <w:rPr>
          <w:rFonts w:ascii="Times New Roman" w:eastAsia="Times New Roman" w:hAnsi="Times New Roman" w:cs="Times New Roman"/>
        </w:rPr>
        <w:lastRenderedPageBreak/>
        <w:t>to their education into consideration, it has been suggested that they are more likely to encourage academic engagement and less likely to associate school engagement as unfeminine. This suggests that the environment of the classroom is direc</w:t>
      </w:r>
      <w:r>
        <w:rPr>
          <w:rFonts w:ascii="Times New Roman" w:eastAsia="Times New Roman" w:hAnsi="Times New Roman" w:cs="Times New Roman"/>
        </w:rPr>
        <w:t xml:space="preserve">tly related to how boys’ and girls’ learning perspectives are shaped and therefore, could provide an explanation to boys’ underperformance and the gender gap (Legewie &amp; DiPrete, 2012). Implementation strategies in school X could therefore attempt to limit </w:t>
      </w:r>
      <w:r>
        <w:rPr>
          <w:rFonts w:ascii="Times New Roman" w:eastAsia="Times New Roman" w:hAnsi="Times New Roman" w:cs="Times New Roman"/>
        </w:rPr>
        <w:t>or reverse the demasculinizing trend in educational learning and schooling. However, this study was limited in that it mainly focused on the socioeconomic composition of pupils and did not study the teacher’s role in moulding the attitude of boys and girls</w:t>
      </w:r>
      <w:r>
        <w:rPr>
          <w:rFonts w:ascii="Times New Roman" w:eastAsia="Times New Roman" w:hAnsi="Times New Roman" w:cs="Times New Roman"/>
        </w:rPr>
        <w:t xml:space="preserve"> in the learning process.</w:t>
      </w:r>
    </w:p>
    <w:p w14:paraId="25C682B9" w14:textId="77777777" w:rsidR="00126C25" w:rsidRDefault="00126C25">
      <w:pPr>
        <w:spacing w:line="360" w:lineRule="auto"/>
        <w:jc w:val="both"/>
        <w:rPr>
          <w:rFonts w:ascii="Times New Roman" w:eastAsia="Times New Roman" w:hAnsi="Times New Roman" w:cs="Times New Roman"/>
        </w:rPr>
      </w:pPr>
    </w:p>
    <w:p w14:paraId="4B91C720"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Another method which is considered to be a whole school organisational approach to targeting boys’ attainment levels is the implementation of single sex classes. It has been suggested that in some instances, this implementation h</w:t>
      </w:r>
      <w:r>
        <w:rPr>
          <w:rFonts w:ascii="Times New Roman" w:eastAsia="Times New Roman" w:hAnsi="Times New Roman" w:cs="Times New Roman"/>
        </w:rPr>
        <w:t xml:space="preserve">as gained positive experiences and results when it is used tactfully and carefully when targeting specific subjects and groups of learners, </w:t>
      </w:r>
      <w:r>
        <w:rPr>
          <w:rFonts w:ascii="Times New Roman" w:eastAsia="Times New Roman" w:hAnsi="Times New Roman" w:cs="Times New Roman"/>
          <w:highlight w:val="yellow"/>
        </w:rPr>
        <w:t>especially in relation to boys’ performances in modern languages and English and girls’ performances in sciences and</w:t>
      </w:r>
      <w:r>
        <w:rPr>
          <w:rFonts w:ascii="Times New Roman" w:eastAsia="Times New Roman" w:hAnsi="Times New Roman" w:cs="Times New Roman"/>
          <w:highlight w:val="yellow"/>
        </w:rPr>
        <w:t xml:space="preserve"> mathematics.</w:t>
      </w:r>
      <w:r>
        <w:rPr>
          <w:rFonts w:ascii="Times New Roman" w:eastAsia="Times New Roman" w:hAnsi="Times New Roman" w:cs="Times New Roman"/>
        </w:rPr>
        <w:t xml:space="preserve"> This method which aims to increase the levels of attainment of boys was utilised by a member of staff in school X which investigated the attainment of boys was conducted within school X by a member of staff. The results of this study was prov</w:t>
      </w:r>
      <w:r>
        <w:rPr>
          <w:rFonts w:ascii="Times New Roman" w:eastAsia="Times New Roman" w:hAnsi="Times New Roman" w:cs="Times New Roman"/>
        </w:rPr>
        <w:t>ided by the member of staff during an inset day which aimed to discuss strategies in order to target different groups of learners within the school, one being to improve the attainment of boys. The study involved the separation of boys and girls into singl</w:t>
      </w:r>
      <w:r>
        <w:rPr>
          <w:rFonts w:ascii="Times New Roman" w:eastAsia="Times New Roman" w:hAnsi="Times New Roman" w:cs="Times New Roman"/>
        </w:rPr>
        <w:t>e sex classes for approximately half a year in order to discover if this would increase the academic attainment of both the boys and girls under investigation. At the end of the investigation, the member of staff found that by separating boys and girls, th</w:t>
      </w:r>
      <w:r>
        <w:rPr>
          <w:rFonts w:ascii="Times New Roman" w:eastAsia="Times New Roman" w:hAnsi="Times New Roman" w:cs="Times New Roman"/>
        </w:rPr>
        <w:t>e girls’ academic attainment levels increased however, the academic achievement of boys decreased. This study indicates that the presence of boys in a mixed sex classroom may decrease the attainment of girls but the presence of girls would increase the aca</w:t>
      </w:r>
      <w:r>
        <w:rPr>
          <w:rFonts w:ascii="Times New Roman" w:eastAsia="Times New Roman" w:hAnsi="Times New Roman" w:cs="Times New Roman"/>
        </w:rPr>
        <w:t>demic achievement of boys. It has been suggested that the successful implementation of this strategy requires: a senior manager to provide high profile and active support to single-sex classes; to recognise these classes as a priority within the academic s</w:t>
      </w:r>
      <w:r>
        <w:rPr>
          <w:rFonts w:ascii="Times New Roman" w:eastAsia="Times New Roman" w:hAnsi="Times New Roman" w:cs="Times New Roman"/>
        </w:rPr>
        <w:t xml:space="preserve">uccess ethos of the school, as opposed to just identifying them as ‘experiments’ which may or may not gain positive results; and to </w:t>
      </w:r>
      <w:r>
        <w:rPr>
          <w:rFonts w:ascii="Times New Roman" w:eastAsia="Times New Roman" w:hAnsi="Times New Roman" w:cs="Times New Roman"/>
        </w:rPr>
        <w:lastRenderedPageBreak/>
        <w:t>actively promote the implementation strategy to governors, staff, parents and carers in order for single-sex classes to be s</w:t>
      </w:r>
      <w:r>
        <w:rPr>
          <w:rFonts w:ascii="Times New Roman" w:eastAsia="Times New Roman" w:hAnsi="Times New Roman" w:cs="Times New Roman"/>
        </w:rPr>
        <w:t>ustained through time (Younger, et al., 2005).</w:t>
      </w:r>
    </w:p>
    <w:p w14:paraId="32910140" w14:textId="77777777" w:rsidR="00126C25" w:rsidRDefault="00126C25">
      <w:pPr>
        <w:spacing w:line="360" w:lineRule="auto"/>
        <w:jc w:val="both"/>
        <w:rPr>
          <w:rFonts w:ascii="Times New Roman" w:eastAsia="Times New Roman" w:hAnsi="Times New Roman" w:cs="Times New Roman"/>
        </w:rPr>
      </w:pPr>
    </w:p>
    <w:p w14:paraId="7FE9B9EE"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School X is aiming to improve and increase the percentage of A*- C grades in various learners at KS4 including boys by the use of data. This includes the production of spreadsheets which detail the progress a</w:t>
      </w:r>
      <w:r>
        <w:rPr>
          <w:rFonts w:ascii="Times New Roman" w:eastAsia="Times New Roman" w:hAnsi="Times New Roman" w:cs="Times New Roman"/>
        </w:rPr>
        <w:t>nd success of individual pupils which will help to analyse results of the relevant exam data of pupils and to create new target groups. From this data, the school will be able to extrapolate the individual pupils in need of set targets, monitoring and revi</w:t>
      </w:r>
      <w:r>
        <w:rPr>
          <w:rFonts w:ascii="Times New Roman" w:eastAsia="Times New Roman" w:hAnsi="Times New Roman" w:cs="Times New Roman"/>
        </w:rPr>
        <w:t>ewing. These individual pupils in year 10 will then receive individual progress meetings with different members of staff where the pupils will be made aware of their current grades, and will be set targets in association with the pupils FFT predications, m</w:t>
      </w:r>
      <w:r>
        <w:rPr>
          <w:rFonts w:ascii="Times New Roman" w:eastAsia="Times New Roman" w:hAnsi="Times New Roman" w:cs="Times New Roman"/>
        </w:rPr>
        <w:t xml:space="preserve">ock examination results and end of topic assessments and challenges. Studies have suggested that mentoring in this way on an individual basis requires a lot of time during administration and analysis of data and also during the mentoring meetings with the </w:t>
      </w:r>
      <w:r>
        <w:rPr>
          <w:rFonts w:ascii="Times New Roman" w:eastAsia="Times New Roman" w:hAnsi="Times New Roman" w:cs="Times New Roman"/>
        </w:rPr>
        <w:t xml:space="preserve">individual pupils. </w:t>
      </w:r>
    </w:p>
    <w:p w14:paraId="448EDCD1" w14:textId="77777777" w:rsidR="00126C25" w:rsidRDefault="00126C25">
      <w:pPr>
        <w:spacing w:line="360" w:lineRule="auto"/>
        <w:jc w:val="both"/>
        <w:rPr>
          <w:rFonts w:ascii="Times New Roman" w:eastAsia="Times New Roman" w:hAnsi="Times New Roman" w:cs="Times New Roman"/>
        </w:rPr>
      </w:pPr>
    </w:p>
    <w:p w14:paraId="37BA136B"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For this implementation to produce successful results, studies have suggested that the targets set to pupils should be both realistic and offer sufficient challenge and should not be purely based on historic data within the school, but</w:t>
      </w:r>
      <w:r>
        <w:rPr>
          <w:rFonts w:ascii="Times New Roman" w:eastAsia="Times New Roman" w:hAnsi="Times New Roman" w:cs="Times New Roman"/>
        </w:rPr>
        <w:t xml:space="preserve"> </w:t>
      </w:r>
      <w:r>
        <w:rPr>
          <w:rFonts w:ascii="Times New Roman" w:eastAsia="Times New Roman" w:hAnsi="Times New Roman" w:cs="Times New Roman"/>
          <w:highlight w:val="yellow"/>
        </w:rPr>
        <w:t xml:space="preserve">based upon high expectations and the thorough analysis of contextualized value-added data at the individual level </w:t>
      </w:r>
      <w:r>
        <w:rPr>
          <w:rFonts w:ascii="Times New Roman" w:eastAsia="Times New Roman" w:hAnsi="Times New Roman" w:cs="Times New Roman"/>
        </w:rPr>
        <w:t>(Younger, et al., 2005)</w:t>
      </w:r>
      <w:r>
        <w:rPr>
          <w:rFonts w:ascii="Times New Roman" w:eastAsia="Times New Roman" w:hAnsi="Times New Roman" w:cs="Times New Roman"/>
          <w:highlight w:val="yellow"/>
        </w:rPr>
        <w:t>.</w:t>
      </w:r>
      <w:r>
        <w:rPr>
          <w:rFonts w:ascii="Times New Roman" w:eastAsia="Times New Roman" w:hAnsi="Times New Roman" w:cs="Times New Roman"/>
        </w:rPr>
        <w:t xml:space="preserve"> </w:t>
      </w:r>
      <w:r>
        <w:rPr>
          <w:rFonts w:ascii="Times New Roman" w:eastAsia="Times New Roman" w:hAnsi="Times New Roman" w:cs="Times New Roman"/>
          <w:highlight w:val="yellow"/>
        </w:rPr>
        <w:t>The mentor should also be able to discuss and advice the subject teacher on behalf of ‘their target pupil’ to provid</w:t>
      </w:r>
      <w:r>
        <w:rPr>
          <w:rFonts w:ascii="Times New Roman" w:eastAsia="Times New Roman" w:hAnsi="Times New Roman" w:cs="Times New Roman"/>
          <w:highlight w:val="yellow"/>
        </w:rPr>
        <w:t>e increased challenge for their pupil to achieve more. In addition, the mentor should be credible to individuals, and provide support and engagement to the pupils, but should also be assertive disengaged students have the opportunity to protect their own i</w:t>
      </w:r>
      <w:r>
        <w:rPr>
          <w:rFonts w:ascii="Times New Roman" w:eastAsia="Times New Roman" w:hAnsi="Times New Roman" w:cs="Times New Roman"/>
          <w:highlight w:val="yellow"/>
        </w:rPr>
        <w:t>mage and use their mentor’s pressure to excuse their own involvement in academic work.</w:t>
      </w:r>
      <w:r>
        <w:rPr>
          <w:rFonts w:ascii="Times New Roman" w:eastAsia="Times New Roman" w:hAnsi="Times New Roman" w:cs="Times New Roman"/>
        </w:rPr>
        <w:t xml:space="preserve"> </w:t>
      </w:r>
      <w:r>
        <w:rPr>
          <w:rFonts w:ascii="Times New Roman" w:eastAsia="Times New Roman" w:hAnsi="Times New Roman" w:cs="Times New Roman"/>
          <w:highlight w:val="yellow"/>
        </w:rPr>
        <w:t>When mentoring and target setting of pupils is implemented with these precautions, this strategy has the potential to encourage and better the aspirations and engagement</w:t>
      </w:r>
      <w:r>
        <w:rPr>
          <w:rFonts w:ascii="Times New Roman" w:eastAsia="Times New Roman" w:hAnsi="Times New Roman" w:cs="Times New Roman"/>
          <w:highlight w:val="yellow"/>
        </w:rPr>
        <w:t xml:space="preserve"> of disengaged boys as it has the ability to develop boys’ sense of self belief an d that their self-image and academic achievement may work together </w:t>
      </w:r>
      <w:r>
        <w:rPr>
          <w:rFonts w:ascii="Times New Roman" w:eastAsia="Times New Roman" w:hAnsi="Times New Roman" w:cs="Times New Roman"/>
        </w:rPr>
        <w:t>(Younger, et al., 2005).</w:t>
      </w:r>
    </w:p>
    <w:p w14:paraId="7887D35F" w14:textId="77777777" w:rsidR="00126C25" w:rsidRDefault="00126C25">
      <w:pPr>
        <w:spacing w:line="360" w:lineRule="auto"/>
        <w:jc w:val="both"/>
        <w:rPr>
          <w:rFonts w:ascii="Times New Roman" w:eastAsia="Times New Roman" w:hAnsi="Times New Roman" w:cs="Times New Roman"/>
        </w:rPr>
      </w:pPr>
    </w:p>
    <w:p w14:paraId="0DC4EC1C"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Another strategy outlined in school X’s SIP is to raise the standards and outcom</w:t>
      </w:r>
      <w:r>
        <w:rPr>
          <w:rFonts w:ascii="Times New Roman" w:eastAsia="Times New Roman" w:hAnsi="Times New Roman" w:cs="Times New Roman"/>
        </w:rPr>
        <w:t xml:space="preserve">es of boys at KS4 is to structure the year 11 course to include increased focus of revision and examination </w:t>
      </w:r>
      <w:r>
        <w:rPr>
          <w:rFonts w:ascii="Times New Roman" w:eastAsia="Times New Roman" w:hAnsi="Times New Roman" w:cs="Times New Roman"/>
        </w:rPr>
        <w:lastRenderedPageBreak/>
        <w:t>skills which may be beneficial to boys in particular and this target was met as revision classes were provided to this group of learners where pupil</w:t>
      </w:r>
      <w:r>
        <w:rPr>
          <w:rFonts w:ascii="Times New Roman" w:eastAsia="Times New Roman" w:hAnsi="Times New Roman" w:cs="Times New Roman"/>
        </w:rPr>
        <w:t>s were asked to discuss and analyse mark schemes of past examinations in order to identify and recongnise the best ways and techniques required to attempt and answer examination questions effectively. In addition, from observation of some year 11 classes w</w:t>
      </w:r>
      <w:r>
        <w:rPr>
          <w:rFonts w:ascii="Times New Roman" w:eastAsia="Times New Roman" w:hAnsi="Times New Roman" w:cs="Times New Roman"/>
        </w:rPr>
        <w:t>ithin the science department, it is clear that after an examination or class test was undertaken, the teacher would utlise a lesson to share and discuss the mark scheme of these tests with the year 11 classes to ensure the pupils could further develop thei</w:t>
      </w:r>
      <w:r>
        <w:rPr>
          <w:rFonts w:ascii="Times New Roman" w:eastAsia="Times New Roman" w:hAnsi="Times New Roman" w:cs="Times New Roman"/>
        </w:rPr>
        <w:t>r examination techniques. Many studies highlight the usefulness of providing focused and comprehensive feedback to students after examination in order to further the pupils understanding, provide methods and suggestions to improve their practice and examin</w:t>
      </w:r>
      <w:r>
        <w:rPr>
          <w:rFonts w:ascii="Times New Roman" w:eastAsia="Times New Roman" w:hAnsi="Times New Roman" w:cs="Times New Roman"/>
        </w:rPr>
        <w:t>ation techniques. In order to check that the teachers feedback has been useful for pupils, it is important that teachers assess the pupils again to continue the “feedback loop” and to allow both teaching and learning to become more efficient and effective.</w:t>
      </w:r>
      <w:r>
        <w:rPr>
          <w:rFonts w:ascii="Times New Roman" w:eastAsia="Times New Roman" w:hAnsi="Times New Roman" w:cs="Times New Roman"/>
        </w:rPr>
        <w:t xml:space="preserve"> It is also vital that the pupils are informed of what the teacher has learned from providing and marking the examinations to allow all pupils to become more motivated and involved in the test/feedback process (Angelo &amp; Cross, 1993; Azmat &amp; Iriberri, 2010)</w:t>
      </w:r>
      <w:r>
        <w:rPr>
          <w:rFonts w:ascii="Times New Roman" w:eastAsia="Times New Roman" w:hAnsi="Times New Roman" w:cs="Times New Roman"/>
        </w:rPr>
        <w:t>. Furthermore, if the students have been informed about what to do and how to it well in exams, then it will be more probable that students will produce it during examinations (Hodgen &amp; Wiliam, 2006).</w:t>
      </w:r>
    </w:p>
    <w:p w14:paraId="56A2A6BE" w14:textId="77777777" w:rsidR="00126C25" w:rsidRDefault="00126C25">
      <w:pPr>
        <w:spacing w:line="360" w:lineRule="auto"/>
        <w:jc w:val="both"/>
        <w:rPr>
          <w:rFonts w:ascii="Times New Roman" w:eastAsia="Times New Roman" w:hAnsi="Times New Roman" w:cs="Times New Roman"/>
        </w:rPr>
      </w:pPr>
    </w:p>
    <w:p w14:paraId="38E3A62F"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Many research studies have suggested that the provision of focused feedback to pupils after examination is a useful practice to raise the grades and motivation of pupils. Furthermore, some research studies suggested that the provision of relative performan</w:t>
      </w:r>
      <w:r>
        <w:rPr>
          <w:rFonts w:ascii="Times New Roman" w:eastAsia="Times New Roman" w:hAnsi="Times New Roman" w:cs="Times New Roman"/>
        </w:rPr>
        <w:t>ce feedback information to pupils in that pupils may be aware if they were performing above or below the class average as well as the distance from this average has the potenital to cause pupils to become significantly more motivated and enthusiastic to su</w:t>
      </w:r>
      <w:r>
        <w:rPr>
          <w:rFonts w:ascii="Times New Roman" w:eastAsia="Times New Roman" w:hAnsi="Times New Roman" w:cs="Times New Roman"/>
        </w:rPr>
        <w:t>cceed during examinations. Reasons for this increased motivation could be due to the competitive nature of pupils to do better than their peers (Azmat &amp; Iriberri, 2010).</w:t>
      </w:r>
    </w:p>
    <w:p w14:paraId="106B26C7" w14:textId="77777777" w:rsidR="00126C25" w:rsidRDefault="00126C25">
      <w:pPr>
        <w:spacing w:line="360" w:lineRule="auto"/>
        <w:jc w:val="both"/>
        <w:rPr>
          <w:rFonts w:ascii="Times New Roman" w:eastAsia="Times New Roman" w:hAnsi="Times New Roman" w:cs="Times New Roman"/>
        </w:rPr>
      </w:pPr>
    </w:p>
    <w:p w14:paraId="79BB61A1" w14:textId="77777777" w:rsidR="00126C25" w:rsidRDefault="00756226">
      <w:pPr>
        <w:spacing w:line="360" w:lineRule="auto"/>
        <w:jc w:val="both"/>
        <w:rPr>
          <w:rFonts w:ascii="Times New Roman" w:eastAsia="Times New Roman" w:hAnsi="Times New Roman" w:cs="Times New Roman"/>
          <w:i/>
        </w:rPr>
      </w:pPr>
      <w:r>
        <w:rPr>
          <w:rFonts w:ascii="Times New Roman" w:eastAsia="Times New Roman" w:hAnsi="Times New Roman" w:cs="Times New Roman"/>
          <w:i/>
        </w:rPr>
        <w:t>Recommendations and the way forward</w:t>
      </w:r>
    </w:p>
    <w:p w14:paraId="249D4651" w14:textId="77777777" w:rsidR="00126C25" w:rsidRDefault="00756226">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Raising the challenge in teaching to match best p</w:t>
      </w:r>
      <w:r>
        <w:rPr>
          <w:rFonts w:ascii="Times New Roman" w:eastAsia="Times New Roman" w:hAnsi="Times New Roman" w:cs="Times New Roman"/>
          <w:color w:val="000000"/>
        </w:rPr>
        <w:t>ractice in the school was a recommendation outlined in the latest Estyn report for the school. One method to providing adequate challenge to the pupils during lessons is to incorporate more Programme for International Student Assessment (PISA) style questi</w:t>
      </w:r>
      <w:r>
        <w:rPr>
          <w:rFonts w:ascii="Times New Roman" w:eastAsia="Times New Roman" w:hAnsi="Times New Roman" w:cs="Times New Roman"/>
          <w:color w:val="000000"/>
        </w:rPr>
        <w:t>ons for pupils to attempt. This is a strategy outlined in the DIP. PISA tests 15 year old pupils on their knowledge, skills and readiness for life as an adult. Pupils are examined on their ability to address real life challenges which involve reading, math</w:t>
      </w:r>
      <w:r>
        <w:rPr>
          <w:rFonts w:ascii="Times New Roman" w:eastAsia="Times New Roman" w:hAnsi="Times New Roman" w:cs="Times New Roman"/>
          <w:color w:val="000000"/>
        </w:rPr>
        <w:t>ematics and science (Bradshaw, et al., 2010). Analysis of the PISA 2012 reading and science assessments, it is clear that approximately one in five students in Wales failed to achieve L2 which is thought to be the baseline of proficiency at which pupils st</w:t>
      </w:r>
      <w:r>
        <w:rPr>
          <w:rFonts w:ascii="Times New Roman" w:eastAsia="Times New Roman" w:hAnsi="Times New Roman" w:cs="Times New Roman"/>
          <w:color w:val="000000"/>
        </w:rPr>
        <w:t xml:space="preserve">art to express competencies to actively participate in their lives. </w:t>
      </w:r>
    </w:p>
    <w:p w14:paraId="409F4966"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It has been suggested that pupils believe PISA style questions to be more difficult as it sometimes includes the reading of large paragraphs of text. Therefore, this shows the requirement</w:t>
      </w:r>
      <w:r>
        <w:rPr>
          <w:rFonts w:ascii="Times New Roman" w:eastAsia="Times New Roman" w:hAnsi="Times New Roman" w:cs="Times New Roman"/>
        </w:rPr>
        <w:t xml:space="preserve"> for schools to further encourage and develop pupils’ literacy skills as part of the National Literacy and Numeracy Framework (LNF) which aims to develop pupils reading, writing and mathematical abilities.</w:t>
      </w:r>
    </w:p>
    <w:p w14:paraId="39CF9BD5" w14:textId="77777777" w:rsidR="00126C25" w:rsidRDefault="00126C25">
      <w:pPr>
        <w:spacing w:line="360" w:lineRule="auto"/>
        <w:jc w:val="both"/>
        <w:rPr>
          <w:rFonts w:ascii="Times New Roman" w:eastAsia="Times New Roman" w:hAnsi="Times New Roman" w:cs="Times New Roman"/>
        </w:rPr>
      </w:pPr>
    </w:p>
    <w:p w14:paraId="6C9A02AF"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From the PISA 2009 report for Wales, it was sugge</w:t>
      </w:r>
      <w:r>
        <w:rPr>
          <w:rFonts w:ascii="Times New Roman" w:eastAsia="Times New Roman" w:hAnsi="Times New Roman" w:cs="Times New Roman"/>
        </w:rPr>
        <w:t>sted that girls outperformed boys in reading however, boys scored significantly higher than girls in science and mathematics (Bradshaw, et al., 2010). From my experience of school X, PISA questions have not yet been incorporated into science lesson and due</w:t>
      </w:r>
      <w:r>
        <w:rPr>
          <w:rFonts w:ascii="Times New Roman" w:eastAsia="Times New Roman" w:hAnsi="Times New Roman" w:cs="Times New Roman"/>
        </w:rPr>
        <w:t xml:space="preserve"> to the high achievement of boys during these more challenging real life questions, this could be an area in which the science department could prioritise to encourage the motivation and attainment of boys. School X also aims  to improve the standards of l</w:t>
      </w:r>
      <w:r>
        <w:rPr>
          <w:rFonts w:ascii="Times New Roman" w:eastAsia="Times New Roman" w:hAnsi="Times New Roman" w:cs="Times New Roman"/>
        </w:rPr>
        <w:t xml:space="preserve">iteracy and numeracy across the curriculum in order to enhance pupils learning and attainment levels during examination. It is important that this action is met as </w:t>
      </w:r>
      <w:r>
        <w:rPr>
          <w:rFonts w:ascii="Times New Roman" w:eastAsia="Times New Roman" w:hAnsi="Times New Roman" w:cs="Times New Roman"/>
          <w:highlight w:val="yellow"/>
        </w:rPr>
        <w:t>Donaldson (2015) states it is widely accepted that good literacy and numeracy skills are fundamental to education. Furthermore, Donaldson (2015) emphasized the need for children to confidently and competently use literacy and numeracy at a high level in or</w:t>
      </w:r>
      <w:r>
        <w:rPr>
          <w:rFonts w:ascii="Times New Roman" w:eastAsia="Times New Roman" w:hAnsi="Times New Roman" w:cs="Times New Roman"/>
          <w:highlight w:val="yellow"/>
        </w:rPr>
        <w:t xml:space="preserve">der for them to be able to learn effectively across the curriculum, not just in mathematics and English lessons. Therefore, embedding the LNF in lessons effectively by use of strategic planning should be a priority for schools which would also </w:t>
      </w:r>
      <w:r>
        <w:rPr>
          <w:rFonts w:ascii="Times New Roman" w:eastAsia="Times New Roman" w:hAnsi="Times New Roman" w:cs="Times New Roman"/>
          <w:highlight w:val="yellow"/>
        </w:rPr>
        <w:lastRenderedPageBreak/>
        <w:t>help to rais</w:t>
      </w:r>
      <w:r>
        <w:rPr>
          <w:rFonts w:ascii="Times New Roman" w:eastAsia="Times New Roman" w:hAnsi="Times New Roman" w:cs="Times New Roman"/>
          <w:highlight w:val="yellow"/>
        </w:rPr>
        <w:t>e the standards of boys in all subjects during their learning experience within school X</w:t>
      </w:r>
      <w:r>
        <w:rPr>
          <w:rFonts w:ascii="Times New Roman" w:eastAsia="Times New Roman" w:hAnsi="Times New Roman" w:cs="Times New Roman"/>
        </w:rPr>
        <w:t>.</w:t>
      </w:r>
    </w:p>
    <w:p w14:paraId="6B65D847" w14:textId="77777777" w:rsidR="00126C25" w:rsidRDefault="00126C25">
      <w:pPr>
        <w:spacing w:line="360" w:lineRule="auto"/>
        <w:jc w:val="both"/>
        <w:rPr>
          <w:rFonts w:ascii="Times New Roman" w:eastAsia="Times New Roman" w:hAnsi="Times New Roman" w:cs="Times New Roman"/>
        </w:rPr>
      </w:pPr>
    </w:p>
    <w:p w14:paraId="3D26FA6E"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From my first PTE, it was evident that pupils of similar academic and attainment levels were grouped together for lessons in science. This grouping of pupils in this</w:t>
      </w:r>
      <w:r>
        <w:rPr>
          <w:rFonts w:ascii="Times New Roman" w:eastAsia="Times New Roman" w:hAnsi="Times New Roman" w:cs="Times New Roman"/>
        </w:rPr>
        <w:t xml:space="preserve"> way is contrary to the conclusions of Gamoran (1992), where it is suggested that low achieving pupils would highly benefit from being placed into mixed sets or pupils with mixed abilities. Gamoran (1992) further suggested that the overall achievement of p</w:t>
      </w:r>
      <w:r>
        <w:rPr>
          <w:rFonts w:ascii="Times New Roman" w:eastAsia="Times New Roman" w:hAnsi="Times New Roman" w:cs="Times New Roman"/>
        </w:rPr>
        <w:t>upils fails to improve and schools merely promote inequality if pupils are allocated into a set or group in accordance with their attainment levels. Thus, it may be beneficial for school X to make changes to the grouping system in which classes include pup</w:t>
      </w:r>
      <w:r>
        <w:rPr>
          <w:rFonts w:ascii="Times New Roman" w:eastAsia="Times New Roman" w:hAnsi="Times New Roman" w:cs="Times New Roman"/>
        </w:rPr>
        <w:t>ils of mixed abilities for lower achieving pupils could be encouraged to succeed by receiving inspiration and help from higher achieving pupils. However, some classes in school X contain a vast variety of attainment levels which also caused high achieveing</w:t>
      </w:r>
      <w:r>
        <w:rPr>
          <w:rFonts w:ascii="Times New Roman" w:eastAsia="Times New Roman" w:hAnsi="Times New Roman" w:cs="Times New Roman"/>
        </w:rPr>
        <w:t xml:space="preserve"> pupils to become distracted by distruptive behaviour of lower achieveing pupils. </w:t>
      </w:r>
    </w:p>
    <w:p w14:paraId="1B621153" w14:textId="77777777" w:rsidR="00126C25" w:rsidRDefault="00756226">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It could provide to be beneficial for school X to assess the ways in which they utilise the money made available from the Pupil Deprivation Grant (PDG). This grant is privde</w:t>
      </w:r>
      <w:r>
        <w:rPr>
          <w:rFonts w:ascii="Times New Roman" w:eastAsia="Times New Roman" w:hAnsi="Times New Roman" w:cs="Times New Roman"/>
          <w:color w:val="000000"/>
        </w:rPr>
        <w:t>d to schools in Wales with the aim to overcome and remove possible obstacles which could be detrimental to the academic nd personal outcomes of pupils that come from a disadvantaged background (Welsh Government, 2015). A report from The Sutton Trust discus</w:t>
      </w:r>
      <w:r>
        <w:rPr>
          <w:rFonts w:ascii="Times New Roman" w:eastAsia="Times New Roman" w:hAnsi="Times New Roman" w:cs="Times New Roman"/>
          <w:color w:val="000000"/>
        </w:rPr>
        <w:t>ses the challenges which schools experience when aiming to spend such funds effectively in order for disadvantaged students to have access to the same oppourtunies in which more advantaged pupils may experience. This report suggested that regular, effectiv</w:t>
      </w:r>
      <w:r>
        <w:rPr>
          <w:rFonts w:ascii="Times New Roman" w:eastAsia="Times New Roman" w:hAnsi="Times New Roman" w:cs="Times New Roman"/>
          <w:color w:val="000000"/>
        </w:rPr>
        <w:t xml:space="preserve">e feedback provided to pupils and peer assisted learning were cost effective methods to enhance the educational experience, oppourtunitees and academic achievement of disadvantaged pupils (Higgins, et al., 2011). </w:t>
      </w:r>
      <w:r>
        <w:rPr>
          <w:rFonts w:ascii="Times New Roman" w:eastAsia="Times New Roman" w:hAnsi="Times New Roman" w:cs="Times New Roman"/>
          <w:color w:val="000000"/>
          <w:highlight w:val="yellow"/>
        </w:rPr>
        <w:t>The schools funds could be invested into op</w:t>
      </w:r>
      <w:r>
        <w:rPr>
          <w:rFonts w:ascii="Times New Roman" w:eastAsia="Times New Roman" w:hAnsi="Times New Roman" w:cs="Times New Roman"/>
          <w:color w:val="000000"/>
          <w:highlight w:val="yellow"/>
        </w:rPr>
        <w:t>pourtunites for boys to experience learning from the wider community and agencies.</w:t>
      </w:r>
      <w:r>
        <w:rPr>
          <w:rFonts w:ascii="Times New Roman" w:eastAsia="Times New Roman" w:hAnsi="Times New Roman" w:cs="Times New Roman"/>
          <w:color w:val="000000"/>
        </w:rPr>
        <w:t xml:space="preserve"> </w:t>
      </w:r>
    </w:p>
    <w:p w14:paraId="1C3F5BF2" w14:textId="77777777" w:rsidR="00126C25" w:rsidRDefault="00756226">
      <w:pPr>
        <w:spacing w:line="360" w:lineRule="auto"/>
        <w:jc w:val="both"/>
        <w:rPr>
          <w:rFonts w:ascii="Times New Roman" w:eastAsia="Times New Roman" w:hAnsi="Times New Roman" w:cs="Times New Roman"/>
        </w:rPr>
      </w:pPr>
      <w:r>
        <w:rPr>
          <w:rFonts w:ascii="Times New Roman" w:eastAsia="Times New Roman" w:hAnsi="Times New Roman" w:cs="Times New Roman"/>
        </w:rPr>
        <w:t>The Estyn report recommends each department to include more clear actions and measurable success criteria within their improvement plans. School X has amended the improveme</w:t>
      </w:r>
      <w:r>
        <w:rPr>
          <w:rFonts w:ascii="Times New Roman" w:eastAsia="Times New Roman" w:hAnsi="Times New Roman" w:cs="Times New Roman"/>
        </w:rPr>
        <w:t xml:space="preserve">nt plans to include more clear strategies and actions to take in order to better the schools performance however, the success criteria of their actions are not defined clearly enough for example, whether </w:t>
      </w:r>
      <w:r>
        <w:rPr>
          <w:rFonts w:ascii="Times New Roman" w:eastAsia="Times New Roman" w:hAnsi="Times New Roman" w:cs="Times New Roman"/>
        </w:rPr>
        <w:lastRenderedPageBreak/>
        <w:t>their implementations have been successful and how t</w:t>
      </w:r>
      <w:r>
        <w:rPr>
          <w:rFonts w:ascii="Times New Roman" w:eastAsia="Times New Roman" w:hAnsi="Times New Roman" w:cs="Times New Roman"/>
        </w:rPr>
        <w:t>hey have been successful (Estyn, 2013). Therefore, it could be beneficial for school X to amend this so that the members of staff within the department and across the school as a whole, may be encouraged that their efforts to create changes for improvement</w:t>
      </w:r>
      <w:r>
        <w:rPr>
          <w:rFonts w:ascii="Times New Roman" w:eastAsia="Times New Roman" w:hAnsi="Times New Roman" w:cs="Times New Roman"/>
        </w:rPr>
        <w:t xml:space="preserve"> have been successful. It would also allow the staff to recognise any areas/strategies of improvement which have not worked as such, in order to amend these to meet their set targets.</w:t>
      </w:r>
    </w:p>
    <w:p w14:paraId="45B70EA2" w14:textId="77777777" w:rsidR="00126C25" w:rsidRDefault="00756226">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In conclusion, in order for the school and science department to achieve</w:t>
      </w:r>
      <w:r>
        <w:rPr>
          <w:rFonts w:ascii="Times New Roman" w:eastAsia="Times New Roman" w:hAnsi="Times New Roman" w:cs="Times New Roman"/>
          <w:color w:val="000000"/>
        </w:rPr>
        <w:t xml:space="preserve"> their main targets set, and to respond to the latest Estyn report to reduce the gender gap and to increase the standards achieved by boys, all members of staff including the teachers, managers and head teacher within this school should work consistently a</w:t>
      </w:r>
      <w:r>
        <w:rPr>
          <w:rFonts w:ascii="Times New Roman" w:eastAsia="Times New Roman" w:hAnsi="Times New Roman" w:cs="Times New Roman"/>
          <w:color w:val="000000"/>
        </w:rPr>
        <w:t xml:space="preserve">nd together as a team when putting into action the necessary strategies outlined in the SIP and DIP (Saddington, et al., 1999). This could ensure that the academic attainment and learning experience of all groups of learners may be enhanced. </w:t>
      </w:r>
    </w:p>
    <w:p w14:paraId="1AB92DC7" w14:textId="77777777" w:rsidR="00126C25" w:rsidRDefault="00126C2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p>
    <w:p w14:paraId="4D1DE55D" w14:textId="77777777" w:rsidR="00126C25" w:rsidRDefault="00126C2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p>
    <w:p w14:paraId="0EF4F1DC" w14:textId="77777777" w:rsidR="00126C25" w:rsidRDefault="00126C2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p>
    <w:p w14:paraId="65EF4CED" w14:textId="77777777" w:rsidR="00126C25" w:rsidRDefault="00126C2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p>
    <w:p w14:paraId="28670F4B" w14:textId="77777777" w:rsidR="00126C25" w:rsidRDefault="00126C2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p>
    <w:p w14:paraId="14C27901" w14:textId="77777777" w:rsidR="00126C25" w:rsidRDefault="00126C2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p>
    <w:p w14:paraId="03A8DD28" w14:textId="77777777" w:rsidR="00126C25" w:rsidRDefault="00126C2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p>
    <w:p w14:paraId="0038E715" w14:textId="77777777" w:rsidR="00126C25" w:rsidRDefault="00126C25">
      <w:pPr>
        <w:pBdr>
          <w:top w:val="nil"/>
          <w:left w:val="nil"/>
          <w:bottom w:val="nil"/>
          <w:right w:val="nil"/>
          <w:between w:val="nil"/>
        </w:pBdr>
        <w:spacing w:before="280" w:line="360" w:lineRule="auto"/>
        <w:jc w:val="both"/>
        <w:rPr>
          <w:rFonts w:ascii="Times New Roman" w:eastAsia="Times New Roman" w:hAnsi="Times New Roman" w:cs="Times New Roman"/>
          <w:color w:val="000000"/>
        </w:rPr>
      </w:pPr>
    </w:p>
    <w:p w14:paraId="2205AFCD" w14:textId="77777777" w:rsidR="00126C25" w:rsidRDefault="00756226">
      <w:pPr>
        <w:pStyle w:val="Heading1"/>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Reference List </w:t>
      </w:r>
    </w:p>
    <w:p w14:paraId="4F361487"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Angelo, T. A. &amp; Cross, K. P., 1993. </w:t>
      </w:r>
      <w:r>
        <w:rPr>
          <w:rFonts w:ascii="Times New Roman" w:eastAsia="Times New Roman" w:hAnsi="Times New Roman" w:cs="Times New Roman"/>
          <w:i/>
          <w:color w:val="000000"/>
        </w:rPr>
        <w:t xml:space="preserve">Classroom assessment techniques: A handbookfor college teachers. </w:t>
      </w:r>
      <w:r>
        <w:rPr>
          <w:rFonts w:ascii="Times New Roman" w:eastAsia="Times New Roman" w:hAnsi="Times New Roman" w:cs="Times New Roman"/>
          <w:color w:val="000000"/>
        </w:rPr>
        <w:t>San Francisco: Jossey-Bas.</w:t>
      </w:r>
    </w:p>
    <w:p w14:paraId="68BE6B16"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Azmat, G. &amp; Iriberri, N., 2010. The importance of relative performance feedback information: Evidence from a nat</w:t>
      </w:r>
      <w:r>
        <w:rPr>
          <w:rFonts w:ascii="Times New Roman" w:eastAsia="Times New Roman" w:hAnsi="Times New Roman" w:cs="Times New Roman"/>
          <w:color w:val="000000"/>
        </w:rPr>
        <w:t xml:space="preserve">ural experiment using high school students. </w:t>
      </w:r>
      <w:r>
        <w:rPr>
          <w:rFonts w:ascii="Times New Roman" w:eastAsia="Times New Roman" w:hAnsi="Times New Roman" w:cs="Times New Roman"/>
          <w:i/>
          <w:color w:val="000000"/>
        </w:rPr>
        <w:t xml:space="preserve">Journal of Public Economics, </w:t>
      </w:r>
      <w:r>
        <w:rPr>
          <w:rFonts w:ascii="Times New Roman" w:eastAsia="Times New Roman" w:hAnsi="Times New Roman" w:cs="Times New Roman"/>
          <w:color w:val="000000"/>
        </w:rPr>
        <w:t>94(7-8), pp. 435-452.</w:t>
      </w:r>
    </w:p>
    <w:p w14:paraId="6C1F2858"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Bigner, S. Z., 2017. Teacher and Principal Experiences with Data-Driven Decision Making, School Improvement Plan Quality, and Academic Growth. </w:t>
      </w:r>
      <w:r>
        <w:rPr>
          <w:rFonts w:ascii="Times New Roman" w:eastAsia="Times New Roman" w:hAnsi="Times New Roman" w:cs="Times New Roman"/>
          <w:i/>
          <w:color w:val="000000"/>
        </w:rPr>
        <w:t>(Doctoral disserta</w:t>
      </w:r>
      <w:r>
        <w:rPr>
          <w:rFonts w:ascii="Times New Roman" w:eastAsia="Times New Roman" w:hAnsi="Times New Roman" w:cs="Times New Roman"/>
          <w:i/>
          <w:color w:val="000000"/>
        </w:rPr>
        <w:t>tion).</w:t>
      </w:r>
    </w:p>
    <w:p w14:paraId="025BB3C1"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Bradshaw, J., Ager, R., Burge, B. &amp; Wheater, R., 2010. </w:t>
      </w:r>
      <w:r>
        <w:rPr>
          <w:rFonts w:ascii="Times New Roman" w:eastAsia="Times New Roman" w:hAnsi="Times New Roman" w:cs="Times New Roman"/>
          <w:i/>
          <w:color w:val="000000"/>
        </w:rPr>
        <w:t xml:space="preserve">PISA 2009: Achievement of 15-year-olds in Wales, </w:t>
      </w:r>
      <w:r>
        <w:rPr>
          <w:rFonts w:ascii="Times New Roman" w:eastAsia="Times New Roman" w:hAnsi="Times New Roman" w:cs="Times New Roman"/>
          <w:color w:val="000000"/>
        </w:rPr>
        <w:t>Slough: NFER.</w:t>
      </w:r>
    </w:p>
    <w:p w14:paraId="130BA94A"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Department for Education, 2018. </w:t>
      </w:r>
      <w:r>
        <w:rPr>
          <w:rFonts w:ascii="Times New Roman" w:eastAsia="Times New Roman" w:hAnsi="Times New Roman" w:cs="Times New Roman"/>
          <w:i/>
          <w:color w:val="000000"/>
        </w:rPr>
        <w:t xml:space="preserve">Revised GCSE and equivalent results in England, 2016 to 2017, </w:t>
      </w:r>
      <w:r>
        <w:rPr>
          <w:rFonts w:ascii="Times New Roman" w:eastAsia="Times New Roman" w:hAnsi="Times New Roman" w:cs="Times New Roman"/>
          <w:color w:val="000000"/>
        </w:rPr>
        <w:t>s.l.: s.n.</w:t>
      </w:r>
    </w:p>
    <w:p w14:paraId="416A3BE0"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Donaldson, G., 2015. </w:t>
      </w:r>
      <w:r>
        <w:rPr>
          <w:rFonts w:ascii="Times New Roman" w:eastAsia="Times New Roman" w:hAnsi="Times New Roman" w:cs="Times New Roman"/>
          <w:i/>
          <w:color w:val="000000"/>
        </w:rPr>
        <w:t xml:space="preserve">Successful Futures: Independent Review of Curriculum and Assessment Arrangements in Wales, </w:t>
      </w:r>
      <w:r>
        <w:rPr>
          <w:rFonts w:ascii="Times New Roman" w:eastAsia="Times New Roman" w:hAnsi="Times New Roman" w:cs="Times New Roman"/>
          <w:color w:val="000000"/>
        </w:rPr>
        <w:t>s.l.: Wlesh Government.</w:t>
      </w:r>
    </w:p>
    <w:p w14:paraId="2387CF80"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Estyn, 2013. s.l.: s.n.</w:t>
      </w:r>
    </w:p>
    <w:p w14:paraId="2C303426"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Fidler, B., 2002. </w:t>
      </w:r>
      <w:r>
        <w:rPr>
          <w:rFonts w:ascii="Times New Roman" w:eastAsia="Times New Roman" w:hAnsi="Times New Roman" w:cs="Times New Roman"/>
          <w:i/>
          <w:color w:val="000000"/>
        </w:rPr>
        <w:t xml:space="preserve">Strategic Management for School Development: Leading Your School's Improvement Strategy. </w:t>
      </w:r>
      <w:r>
        <w:rPr>
          <w:rFonts w:ascii="Times New Roman" w:eastAsia="Times New Roman" w:hAnsi="Times New Roman" w:cs="Times New Roman"/>
          <w:color w:val="000000"/>
        </w:rPr>
        <w:t>London: Pa</w:t>
      </w:r>
      <w:r>
        <w:rPr>
          <w:rFonts w:ascii="Times New Roman" w:eastAsia="Times New Roman" w:hAnsi="Times New Roman" w:cs="Times New Roman"/>
          <w:color w:val="000000"/>
        </w:rPr>
        <w:t>ul Chapman Publishing Ltd.</w:t>
      </w:r>
    </w:p>
    <w:p w14:paraId="504D56B1"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Gamage, D., 2006. </w:t>
      </w:r>
      <w:r>
        <w:rPr>
          <w:rFonts w:ascii="Times New Roman" w:eastAsia="Times New Roman" w:hAnsi="Times New Roman" w:cs="Times New Roman"/>
          <w:i/>
          <w:color w:val="000000"/>
        </w:rPr>
        <w:t xml:space="preserve">Professional Development for Leaders and Managers of Self-Governing Schools. </w:t>
      </w:r>
      <w:r>
        <w:rPr>
          <w:rFonts w:ascii="Times New Roman" w:eastAsia="Times New Roman" w:hAnsi="Times New Roman" w:cs="Times New Roman"/>
          <w:color w:val="000000"/>
        </w:rPr>
        <w:t>s.l.:Springer Science &amp; Business Media.</w:t>
      </w:r>
    </w:p>
    <w:p w14:paraId="4203A9AE"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Gamoran, A., 1992. Synthesis of research: Is ability grouping equitable?. </w:t>
      </w:r>
      <w:r>
        <w:rPr>
          <w:rFonts w:ascii="Times New Roman" w:eastAsia="Times New Roman" w:hAnsi="Times New Roman" w:cs="Times New Roman"/>
          <w:i/>
          <w:color w:val="000000"/>
        </w:rPr>
        <w:t>Educational Leadersh</w:t>
      </w:r>
      <w:r>
        <w:rPr>
          <w:rFonts w:ascii="Times New Roman" w:eastAsia="Times New Roman" w:hAnsi="Times New Roman" w:cs="Times New Roman"/>
          <w:i/>
          <w:color w:val="000000"/>
        </w:rPr>
        <w:t xml:space="preserve">ip, </w:t>
      </w:r>
      <w:r>
        <w:rPr>
          <w:rFonts w:ascii="Times New Roman" w:eastAsia="Times New Roman" w:hAnsi="Times New Roman" w:cs="Times New Roman"/>
          <w:color w:val="000000"/>
        </w:rPr>
        <w:t>Volume 50, pp. 11-11.</w:t>
      </w:r>
    </w:p>
    <w:p w14:paraId="219148D6"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Higgins, S., Kokotsaki, D. &amp; Coe, R., 2011. </w:t>
      </w:r>
      <w:r>
        <w:rPr>
          <w:rFonts w:ascii="Times New Roman" w:eastAsia="Times New Roman" w:hAnsi="Times New Roman" w:cs="Times New Roman"/>
          <w:i/>
          <w:color w:val="000000"/>
        </w:rPr>
        <w:t xml:space="preserve">Toolkit of Strategies to Improve Learning, </w:t>
      </w:r>
      <w:r>
        <w:rPr>
          <w:rFonts w:ascii="Times New Roman" w:eastAsia="Times New Roman" w:hAnsi="Times New Roman" w:cs="Times New Roman"/>
          <w:color w:val="000000"/>
        </w:rPr>
        <w:t>s.l.: The Sutton Trust.</w:t>
      </w:r>
    </w:p>
    <w:p w14:paraId="5DA3FE4D"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Hodgen, J. &amp; Wiliam, D., 2006. </w:t>
      </w:r>
      <w:r>
        <w:rPr>
          <w:rFonts w:ascii="Times New Roman" w:eastAsia="Times New Roman" w:hAnsi="Times New Roman" w:cs="Times New Roman"/>
          <w:i/>
          <w:color w:val="000000"/>
        </w:rPr>
        <w:t xml:space="preserve">Mathematics Inside the Black Box: Assessment for Learning in the Mathematics Classroom. </w:t>
      </w:r>
      <w:r>
        <w:rPr>
          <w:rFonts w:ascii="Times New Roman" w:eastAsia="Times New Roman" w:hAnsi="Times New Roman" w:cs="Times New Roman"/>
          <w:color w:val="000000"/>
        </w:rPr>
        <w:t>s.l.:Granada Learning.</w:t>
      </w:r>
    </w:p>
    <w:p w14:paraId="775FB187"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Legewie, J. &amp; DiPrete, T. A., 2012. School Context and the Gender Gap in Educational Achievement. </w:t>
      </w:r>
      <w:r>
        <w:rPr>
          <w:rFonts w:ascii="Times New Roman" w:eastAsia="Times New Roman" w:hAnsi="Times New Roman" w:cs="Times New Roman"/>
          <w:i/>
          <w:color w:val="000000"/>
        </w:rPr>
        <w:t xml:space="preserve">American Sociological Review, </w:t>
      </w:r>
      <w:r>
        <w:rPr>
          <w:rFonts w:ascii="Times New Roman" w:eastAsia="Times New Roman" w:hAnsi="Times New Roman" w:cs="Times New Roman"/>
          <w:color w:val="000000"/>
        </w:rPr>
        <w:t>77(3), p. 463–485.</w:t>
      </w:r>
    </w:p>
    <w:p w14:paraId="2D2A74EA"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Lietaert, S. et al., 2015. The gender gap in student engagement: The role of teachers’</w:t>
      </w:r>
      <w:r>
        <w:rPr>
          <w:rFonts w:ascii="Times New Roman" w:eastAsia="Times New Roman" w:hAnsi="Times New Roman" w:cs="Times New Roman"/>
          <w:color w:val="000000"/>
        </w:rPr>
        <w:t xml:space="preserve"> autonomy support, structure, and involvement. </w:t>
      </w:r>
      <w:r>
        <w:rPr>
          <w:rFonts w:ascii="Times New Roman" w:eastAsia="Times New Roman" w:hAnsi="Times New Roman" w:cs="Times New Roman"/>
          <w:i/>
          <w:color w:val="000000"/>
        </w:rPr>
        <w:t xml:space="preserve">British Journal of Educational Psychology, </w:t>
      </w:r>
      <w:r>
        <w:rPr>
          <w:rFonts w:ascii="Times New Roman" w:eastAsia="Times New Roman" w:hAnsi="Times New Roman" w:cs="Times New Roman"/>
          <w:color w:val="000000"/>
        </w:rPr>
        <w:t>85(4), pp. 498-518.</w:t>
      </w:r>
    </w:p>
    <w:p w14:paraId="50D40C00"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Mbugua, F. &amp; Rarieya, J. F. A., 2014. Collaborative strategic planning: myth or reality?. </w:t>
      </w:r>
      <w:r>
        <w:rPr>
          <w:rFonts w:ascii="Times New Roman" w:eastAsia="Times New Roman" w:hAnsi="Times New Roman" w:cs="Times New Roman"/>
          <w:i/>
          <w:color w:val="000000"/>
        </w:rPr>
        <w:t xml:space="preserve">Educational Management Administration &amp; Leadership, </w:t>
      </w:r>
      <w:r>
        <w:rPr>
          <w:rFonts w:ascii="Times New Roman" w:eastAsia="Times New Roman" w:hAnsi="Times New Roman" w:cs="Times New Roman"/>
          <w:color w:val="000000"/>
        </w:rPr>
        <w:t>42(1</w:t>
      </w:r>
      <w:r>
        <w:rPr>
          <w:rFonts w:ascii="Times New Roman" w:eastAsia="Times New Roman" w:hAnsi="Times New Roman" w:cs="Times New Roman"/>
          <w:color w:val="000000"/>
        </w:rPr>
        <w:t>), p. 99–111.</w:t>
      </w:r>
    </w:p>
    <w:p w14:paraId="71DD316A"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Millard, E., 1997. Differently literate: gender identity and the construction of the developing reader. </w:t>
      </w:r>
      <w:r>
        <w:rPr>
          <w:rFonts w:ascii="Times New Roman" w:eastAsia="Times New Roman" w:hAnsi="Times New Roman" w:cs="Times New Roman"/>
          <w:i/>
          <w:color w:val="000000"/>
        </w:rPr>
        <w:t xml:space="preserve">Gender and Education, </w:t>
      </w:r>
      <w:r>
        <w:rPr>
          <w:rFonts w:ascii="Times New Roman" w:eastAsia="Times New Roman" w:hAnsi="Times New Roman" w:cs="Times New Roman"/>
          <w:color w:val="000000"/>
        </w:rPr>
        <w:t>9(1), pp. 31-48.</w:t>
      </w:r>
    </w:p>
    <w:p w14:paraId="4DBDB268"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OBrien, P., 1991. </w:t>
      </w:r>
      <w:r>
        <w:rPr>
          <w:rFonts w:ascii="Times New Roman" w:eastAsia="Times New Roman" w:hAnsi="Times New Roman" w:cs="Times New Roman"/>
          <w:i/>
          <w:color w:val="000000"/>
        </w:rPr>
        <w:t xml:space="preserve">Strategic planning and management for organization. </w:t>
      </w:r>
      <w:r>
        <w:rPr>
          <w:rFonts w:ascii="Times New Roman" w:eastAsia="Times New Roman" w:hAnsi="Times New Roman" w:cs="Times New Roman"/>
          <w:color w:val="000000"/>
        </w:rPr>
        <w:t>New York: s.n.</w:t>
      </w:r>
    </w:p>
    <w:p w14:paraId="01722636"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Ofsted, 1995. </w:t>
      </w:r>
      <w:r>
        <w:rPr>
          <w:rFonts w:ascii="Times New Roman" w:eastAsia="Times New Roman" w:hAnsi="Times New Roman" w:cs="Times New Roman"/>
          <w:i/>
          <w:color w:val="000000"/>
        </w:rPr>
        <w:t xml:space="preserve">Office for Standards in Education, The Ofsted Handbook: Guidance on the Inspection of Secondary Schools, </w:t>
      </w:r>
      <w:r>
        <w:rPr>
          <w:rFonts w:ascii="Times New Roman" w:eastAsia="Times New Roman" w:hAnsi="Times New Roman" w:cs="Times New Roman"/>
          <w:color w:val="000000"/>
        </w:rPr>
        <w:t>London: The Stationery Office.</w:t>
      </w:r>
    </w:p>
    <w:p w14:paraId="1330A4B6"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Rosenthal, L., 2004. Do school inspections improve school quality? Ofsted inspections and school examination results in </w:t>
      </w:r>
      <w:r>
        <w:rPr>
          <w:rFonts w:ascii="Times New Roman" w:eastAsia="Times New Roman" w:hAnsi="Times New Roman" w:cs="Times New Roman"/>
          <w:color w:val="000000"/>
        </w:rPr>
        <w:t xml:space="preserve">the UK. </w:t>
      </w:r>
      <w:r>
        <w:rPr>
          <w:rFonts w:ascii="Times New Roman" w:eastAsia="Times New Roman" w:hAnsi="Times New Roman" w:cs="Times New Roman"/>
          <w:i/>
          <w:color w:val="000000"/>
        </w:rPr>
        <w:t xml:space="preserve">Economics of Education Review, </w:t>
      </w:r>
      <w:r>
        <w:rPr>
          <w:rFonts w:ascii="Times New Roman" w:eastAsia="Times New Roman" w:hAnsi="Times New Roman" w:cs="Times New Roman"/>
          <w:color w:val="000000"/>
        </w:rPr>
        <w:t>Volume 23, pp. 143-151.</w:t>
      </w:r>
    </w:p>
    <w:p w14:paraId="4C2B8B59"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Rutherford, C., 2009. Planning to change: Strategic planning and comprehensive school reform.. </w:t>
      </w:r>
      <w:r>
        <w:rPr>
          <w:rFonts w:ascii="Times New Roman" w:eastAsia="Times New Roman" w:hAnsi="Times New Roman" w:cs="Times New Roman"/>
          <w:i/>
          <w:color w:val="000000"/>
        </w:rPr>
        <w:t xml:space="preserve">The Journal of the International Society for Educational Planning, </w:t>
      </w:r>
      <w:r>
        <w:rPr>
          <w:rFonts w:ascii="Times New Roman" w:eastAsia="Times New Roman" w:hAnsi="Times New Roman" w:cs="Times New Roman"/>
          <w:color w:val="000000"/>
        </w:rPr>
        <w:t>18(1), pp. 1-10.</w:t>
      </w:r>
    </w:p>
    <w:p w14:paraId="3D8DA146"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Smith, E., 200</w:t>
      </w:r>
      <w:r>
        <w:rPr>
          <w:rFonts w:ascii="Times New Roman" w:eastAsia="Times New Roman" w:hAnsi="Times New Roman" w:cs="Times New Roman"/>
          <w:color w:val="000000"/>
        </w:rPr>
        <w:t xml:space="preserve">3. Failing boys and moral panics: Perspectives on the underachievement debate. </w:t>
      </w:r>
      <w:r>
        <w:rPr>
          <w:rFonts w:ascii="Times New Roman" w:eastAsia="Times New Roman" w:hAnsi="Times New Roman" w:cs="Times New Roman"/>
          <w:i/>
          <w:color w:val="000000"/>
        </w:rPr>
        <w:t xml:space="preserve">British Journal of Educational Studies, </w:t>
      </w:r>
      <w:r>
        <w:rPr>
          <w:rFonts w:ascii="Times New Roman" w:eastAsia="Times New Roman" w:hAnsi="Times New Roman" w:cs="Times New Roman"/>
          <w:color w:val="000000"/>
        </w:rPr>
        <w:t>51(3), pp. 282-295.</w:t>
      </w:r>
    </w:p>
    <w:p w14:paraId="7D70C49B"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Welsh Government, 2012. </w:t>
      </w:r>
      <w:r>
        <w:rPr>
          <w:rFonts w:ascii="Times New Roman" w:eastAsia="Times New Roman" w:hAnsi="Times New Roman" w:cs="Times New Roman"/>
          <w:i/>
          <w:color w:val="000000"/>
        </w:rPr>
        <w:t xml:space="preserve">Improving Schools in Wales - An OECD Perspective. </w:t>
      </w:r>
      <w:r>
        <w:rPr>
          <w:rFonts w:ascii="Times New Roman" w:eastAsia="Times New Roman" w:hAnsi="Times New Roman" w:cs="Times New Roman"/>
          <w:color w:val="000000"/>
        </w:rPr>
        <w:t xml:space="preserve">[Online] </w:t>
      </w:r>
      <w:r>
        <w:rPr>
          <w:rFonts w:ascii="Times New Roman" w:eastAsia="Times New Roman" w:hAnsi="Times New Roman" w:cs="Times New Roman"/>
          <w:color w:val="000000"/>
        </w:rPr>
        <w:br/>
        <w:t xml:space="preserve">Available at: </w:t>
      </w:r>
      <w:r>
        <w:rPr>
          <w:rFonts w:ascii="Times New Roman" w:eastAsia="Times New Roman" w:hAnsi="Times New Roman" w:cs="Times New Roman"/>
          <w:color w:val="000000"/>
          <w:u w:val="single"/>
        </w:rPr>
        <w:t>http://www.oecd.org</w:t>
      </w:r>
      <w:r>
        <w:rPr>
          <w:rFonts w:ascii="Times New Roman" w:eastAsia="Times New Roman" w:hAnsi="Times New Roman" w:cs="Times New Roman"/>
          <w:color w:val="000000"/>
          <w:u w:val="single"/>
        </w:rPr>
        <w:t>/education/Improving-schools-in-Wales.pdf</w:t>
      </w:r>
      <w:r>
        <w:rPr>
          <w:rFonts w:ascii="Times New Roman" w:eastAsia="Times New Roman" w:hAnsi="Times New Roman" w:cs="Times New Roman"/>
          <w:color w:val="000000"/>
        </w:rPr>
        <w:br/>
        <w:t>[Accessed 15 December 2018].</w:t>
      </w:r>
    </w:p>
    <w:p w14:paraId="6A3367C4"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Welsh Government, 2013f. </w:t>
      </w:r>
      <w:r>
        <w:rPr>
          <w:rFonts w:ascii="Times New Roman" w:eastAsia="Times New Roman" w:hAnsi="Times New Roman" w:cs="Times New Roman"/>
          <w:i/>
          <w:color w:val="000000"/>
        </w:rPr>
        <w:t xml:space="preserve">National reading and numeracy test results, 2013 (experimental statistics). </w:t>
      </w:r>
      <w:r>
        <w:rPr>
          <w:rFonts w:ascii="Times New Roman" w:eastAsia="Times New Roman" w:hAnsi="Times New Roman" w:cs="Times New Roman"/>
          <w:color w:val="000000"/>
        </w:rPr>
        <w:t xml:space="preserve">[Online] </w:t>
      </w:r>
      <w:r>
        <w:rPr>
          <w:rFonts w:ascii="Times New Roman" w:eastAsia="Times New Roman" w:hAnsi="Times New Roman" w:cs="Times New Roman"/>
          <w:color w:val="000000"/>
        </w:rPr>
        <w:br/>
        <w:t xml:space="preserve">Available at: </w:t>
      </w:r>
      <w:r>
        <w:rPr>
          <w:rFonts w:ascii="Times New Roman" w:eastAsia="Times New Roman" w:hAnsi="Times New Roman" w:cs="Times New Roman"/>
          <w:color w:val="000000"/>
          <w:u w:val="single"/>
        </w:rPr>
        <w:t>https://dera.ioe.ac.uk/18155/1/130821-national-reading-numeracy-test-results-</w:t>
      </w:r>
      <w:r>
        <w:rPr>
          <w:rFonts w:ascii="Times New Roman" w:eastAsia="Times New Roman" w:hAnsi="Times New Roman" w:cs="Times New Roman"/>
          <w:color w:val="000000"/>
          <w:u w:val="single"/>
        </w:rPr>
        <w:lastRenderedPageBreak/>
        <w:t>2013-en.pdf</w:t>
      </w:r>
      <w:r>
        <w:rPr>
          <w:rFonts w:ascii="Times New Roman" w:eastAsia="Times New Roman" w:hAnsi="Times New Roman" w:cs="Times New Roman"/>
          <w:color w:val="000000"/>
        </w:rPr>
        <w:br/>
        <w:t>[Accessed 4 Janurary 2019].</w:t>
      </w:r>
    </w:p>
    <w:p w14:paraId="5120B4FA"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Welsh Government, 2014. </w:t>
      </w:r>
      <w:r>
        <w:rPr>
          <w:rFonts w:ascii="Times New Roman" w:eastAsia="Times New Roman" w:hAnsi="Times New Roman" w:cs="Times New Roman"/>
          <w:i/>
          <w:color w:val="000000"/>
        </w:rPr>
        <w:t xml:space="preserve">School Improvement Plans, </w:t>
      </w:r>
      <w:r>
        <w:rPr>
          <w:rFonts w:ascii="Times New Roman" w:eastAsia="Times New Roman" w:hAnsi="Times New Roman" w:cs="Times New Roman"/>
          <w:color w:val="000000"/>
        </w:rPr>
        <w:t>s.l.: s.n.</w:t>
      </w:r>
    </w:p>
    <w:p w14:paraId="6ECBAE70"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Welsh Government, 2015. </w:t>
      </w:r>
      <w:r>
        <w:rPr>
          <w:rFonts w:ascii="Times New Roman" w:eastAsia="Times New Roman" w:hAnsi="Times New Roman" w:cs="Times New Roman"/>
          <w:i/>
          <w:color w:val="000000"/>
        </w:rPr>
        <w:t xml:space="preserve">Pupil Deprivation Grant, </w:t>
      </w:r>
      <w:r>
        <w:rPr>
          <w:rFonts w:ascii="Times New Roman" w:eastAsia="Times New Roman" w:hAnsi="Times New Roman" w:cs="Times New Roman"/>
          <w:color w:val="000000"/>
        </w:rPr>
        <w:t>s.l.: Welsh Government.</w:t>
      </w:r>
    </w:p>
    <w:p w14:paraId="16EFF3CE"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Welsh</w:t>
      </w:r>
      <w:r>
        <w:rPr>
          <w:rFonts w:ascii="Times New Roman" w:eastAsia="Times New Roman" w:hAnsi="Times New Roman" w:cs="Times New Roman"/>
          <w:color w:val="000000"/>
        </w:rPr>
        <w:t xml:space="preserve"> Government, 2018. </w:t>
      </w:r>
      <w:r>
        <w:rPr>
          <w:rFonts w:ascii="Times New Roman" w:eastAsia="Times New Roman" w:hAnsi="Times New Roman" w:cs="Times New Roman"/>
          <w:i/>
          <w:color w:val="000000"/>
        </w:rPr>
        <w:t xml:space="preserve">My Local School. </w:t>
      </w:r>
      <w:r>
        <w:rPr>
          <w:rFonts w:ascii="Times New Roman" w:eastAsia="Times New Roman" w:hAnsi="Times New Roman" w:cs="Times New Roman"/>
          <w:color w:val="000000"/>
        </w:rPr>
        <w:t xml:space="preserve">[Online] </w:t>
      </w:r>
      <w:r>
        <w:rPr>
          <w:rFonts w:ascii="Times New Roman" w:eastAsia="Times New Roman" w:hAnsi="Times New Roman" w:cs="Times New Roman"/>
          <w:color w:val="000000"/>
        </w:rPr>
        <w:br/>
        <w:t xml:space="preserve">Available at: </w:t>
      </w:r>
      <w:r>
        <w:rPr>
          <w:rFonts w:ascii="Times New Roman" w:eastAsia="Times New Roman" w:hAnsi="Times New Roman" w:cs="Times New Roman"/>
          <w:color w:val="000000"/>
          <w:u w:val="single"/>
        </w:rPr>
        <w:t>http://mylocalschool.wales.gov.uk/?lang=en</w:t>
      </w:r>
      <w:r>
        <w:rPr>
          <w:rFonts w:ascii="Times New Roman" w:eastAsia="Times New Roman" w:hAnsi="Times New Roman" w:cs="Times New Roman"/>
          <w:color w:val="000000"/>
        </w:rPr>
        <w:br/>
        <w:t>[Accessed 4 Janurary 2019].</w:t>
      </w:r>
    </w:p>
    <w:p w14:paraId="0E68D5B8"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Welsh Government, 2018. </w:t>
      </w:r>
      <w:r>
        <w:rPr>
          <w:rFonts w:ascii="Times New Roman" w:eastAsia="Times New Roman" w:hAnsi="Times New Roman" w:cs="Times New Roman"/>
          <w:i/>
          <w:color w:val="000000"/>
        </w:rPr>
        <w:t xml:space="preserve">National Reading and Numeracy Test Results, 2018. </w:t>
      </w:r>
      <w:r>
        <w:rPr>
          <w:rFonts w:ascii="Times New Roman" w:eastAsia="Times New Roman" w:hAnsi="Times New Roman" w:cs="Times New Roman"/>
          <w:color w:val="000000"/>
        </w:rPr>
        <w:t xml:space="preserve">[Online] </w:t>
      </w:r>
      <w:r>
        <w:rPr>
          <w:rFonts w:ascii="Times New Roman" w:eastAsia="Times New Roman" w:hAnsi="Times New Roman" w:cs="Times New Roman"/>
          <w:color w:val="000000"/>
        </w:rPr>
        <w:br/>
        <w:t xml:space="preserve">Available at: </w:t>
      </w:r>
      <w:r>
        <w:rPr>
          <w:rFonts w:ascii="Times New Roman" w:eastAsia="Times New Roman" w:hAnsi="Times New Roman" w:cs="Times New Roman"/>
          <w:color w:val="000000"/>
          <w:u w:val="single"/>
        </w:rPr>
        <w:t>https://gov.wales/docs/stat</w:t>
      </w:r>
      <w:r>
        <w:rPr>
          <w:rFonts w:ascii="Times New Roman" w:eastAsia="Times New Roman" w:hAnsi="Times New Roman" w:cs="Times New Roman"/>
          <w:color w:val="000000"/>
          <w:u w:val="single"/>
        </w:rPr>
        <w:t>istics/2018/180822-national-reading-numeracy-test-results-2018-en.pdf</w:t>
      </w:r>
      <w:r>
        <w:rPr>
          <w:rFonts w:ascii="Times New Roman" w:eastAsia="Times New Roman" w:hAnsi="Times New Roman" w:cs="Times New Roman"/>
          <w:color w:val="000000"/>
        </w:rPr>
        <w:br/>
        <w:t>[Accessed 4 Janurary 2019].</w:t>
      </w:r>
    </w:p>
    <w:p w14:paraId="66DBA9F1"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Wilson, R. T., 2007. Gender, Expectations, and Education: Why Are Girls Outperforming Boys?. </w:t>
      </w:r>
      <w:r>
        <w:rPr>
          <w:rFonts w:ascii="Times New Roman" w:eastAsia="Times New Roman" w:hAnsi="Times New Roman" w:cs="Times New Roman"/>
          <w:i/>
          <w:color w:val="000000"/>
        </w:rPr>
        <w:t xml:space="preserve">Colleagues, </w:t>
      </w:r>
      <w:r>
        <w:rPr>
          <w:rFonts w:ascii="Times New Roman" w:eastAsia="Times New Roman" w:hAnsi="Times New Roman" w:cs="Times New Roman"/>
          <w:color w:val="000000"/>
        </w:rPr>
        <w:t>2(1).</w:t>
      </w:r>
    </w:p>
    <w:p w14:paraId="141361F0"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Young, D. Y., 2009. Strategic Planning in Educa</w:t>
      </w:r>
      <w:r>
        <w:rPr>
          <w:rFonts w:ascii="Times New Roman" w:eastAsia="Times New Roman" w:hAnsi="Times New Roman" w:cs="Times New Roman"/>
          <w:color w:val="000000"/>
        </w:rPr>
        <w:t xml:space="preserve">tion in Manitoba. </w:t>
      </w:r>
      <w:r>
        <w:rPr>
          <w:rFonts w:ascii="Times New Roman" w:eastAsia="Times New Roman" w:hAnsi="Times New Roman" w:cs="Times New Roman"/>
          <w:i/>
          <w:color w:val="000000"/>
        </w:rPr>
        <w:t xml:space="preserve">A paper prepared for POLS 7370, Theory and Practice of Public Administration, University of Manitoba., </w:t>
      </w:r>
      <w:r>
        <w:rPr>
          <w:rFonts w:ascii="Times New Roman" w:eastAsia="Times New Roman" w:hAnsi="Times New Roman" w:cs="Times New Roman"/>
          <w:color w:val="000000"/>
        </w:rPr>
        <w:t>pp. 1-31.</w:t>
      </w:r>
    </w:p>
    <w:p w14:paraId="46A0F06E" w14:textId="77777777" w:rsidR="00126C25" w:rsidRDefault="00756226">
      <w:pPr>
        <w:pBdr>
          <w:top w:val="nil"/>
          <w:left w:val="nil"/>
          <w:bottom w:val="nil"/>
          <w:right w:val="nil"/>
          <w:between w:val="nil"/>
        </w:pBdr>
        <w:rPr>
          <w:rFonts w:ascii="Times New Roman" w:eastAsia="Times New Roman" w:hAnsi="Times New Roman" w:cs="Times New Roman"/>
          <w:color w:val="000000"/>
        </w:rPr>
      </w:pPr>
      <w:r>
        <w:rPr>
          <w:rFonts w:ascii="Times New Roman" w:eastAsia="Times New Roman" w:hAnsi="Times New Roman" w:cs="Times New Roman"/>
          <w:color w:val="000000"/>
        </w:rPr>
        <w:t xml:space="preserve">Younger, M., Warrington, M. &amp; Gray, J., 2005. Raising Boys’ Achievement. </w:t>
      </w:r>
      <w:r>
        <w:rPr>
          <w:rFonts w:ascii="Times New Roman" w:eastAsia="Times New Roman" w:hAnsi="Times New Roman" w:cs="Times New Roman"/>
          <w:i/>
          <w:color w:val="000000"/>
        </w:rPr>
        <w:t>Research report (Great Britain. Department for Educa</w:t>
      </w:r>
      <w:r>
        <w:rPr>
          <w:rFonts w:ascii="Times New Roman" w:eastAsia="Times New Roman" w:hAnsi="Times New Roman" w:cs="Times New Roman"/>
          <w:i/>
          <w:color w:val="000000"/>
        </w:rPr>
        <w:t xml:space="preserve">tion and Skills), </w:t>
      </w:r>
      <w:r>
        <w:rPr>
          <w:rFonts w:ascii="Times New Roman" w:eastAsia="Times New Roman" w:hAnsi="Times New Roman" w:cs="Times New Roman"/>
          <w:color w:val="000000"/>
        </w:rPr>
        <w:t>Volume 636, pp. 1-158.</w:t>
      </w:r>
    </w:p>
    <w:p w14:paraId="2734874D" w14:textId="77777777" w:rsidR="00126C25" w:rsidRDefault="00126C25">
      <w:pPr>
        <w:rPr>
          <w:rFonts w:ascii="Times New Roman" w:eastAsia="Times New Roman" w:hAnsi="Times New Roman" w:cs="Times New Roman"/>
        </w:rPr>
      </w:pPr>
    </w:p>
    <w:p w14:paraId="2537588F" w14:textId="77777777" w:rsidR="00126C25" w:rsidRDefault="00126C25">
      <w:pPr>
        <w:pBdr>
          <w:top w:val="nil"/>
          <w:left w:val="nil"/>
          <w:bottom w:val="nil"/>
          <w:right w:val="nil"/>
          <w:between w:val="nil"/>
        </w:pBdr>
        <w:spacing w:after="280" w:line="360" w:lineRule="auto"/>
        <w:jc w:val="both"/>
        <w:rPr>
          <w:rFonts w:ascii="Times New Roman" w:eastAsia="Times New Roman" w:hAnsi="Times New Roman" w:cs="Times New Roman"/>
          <w:color w:val="000000"/>
        </w:rPr>
      </w:pPr>
    </w:p>
    <w:p w14:paraId="574D39A5" w14:textId="77777777" w:rsidR="00126C25" w:rsidRDefault="00126C2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p>
    <w:p w14:paraId="48A944A9" w14:textId="77777777" w:rsidR="00126C25" w:rsidRDefault="00126C2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rPr>
      </w:pPr>
    </w:p>
    <w:p w14:paraId="20BBD971" w14:textId="77777777" w:rsidR="00126C25" w:rsidRDefault="00126C25">
      <w:pPr>
        <w:spacing w:line="360" w:lineRule="auto"/>
        <w:jc w:val="both"/>
        <w:rPr>
          <w:rFonts w:ascii="Times New Roman" w:eastAsia="Times New Roman" w:hAnsi="Times New Roman" w:cs="Times New Roman"/>
        </w:rPr>
      </w:pPr>
    </w:p>
    <w:sectPr w:rsidR="00126C2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4"/>
  </w:compat>
  <w:rsids>
    <w:rsidRoot w:val="00126C25"/>
    <w:rsid w:val="00126C25"/>
    <w:rsid w:val="00756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9CAAC5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style>
  <w:style w:type="paragraph" w:styleId="Heading1">
    <w:name w:val="heading 1"/>
    <w:basedOn w:val="Normal"/>
    <w:next w:val="Normal"/>
    <w:pPr>
      <w:keepNext/>
      <w:keepLines/>
      <w:spacing w:before="480" w:line="276" w:lineRule="auto"/>
      <w:outlineLvl w:val="0"/>
    </w:pPr>
    <w:rPr>
      <w:b/>
      <w:color w:val="2E75B5"/>
      <w:sz w:val="28"/>
      <w:szCs w:val="2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300"/>
    </w:pPr>
    <w:rPr>
      <w:color w:val="17365D"/>
      <w:sz w:val="52"/>
      <w:szCs w:val="52"/>
    </w:rPr>
  </w:style>
  <w:style w:type="paragraph" w:styleId="Subtitle">
    <w:name w:val="Subtitle"/>
    <w:basedOn w:val="Normal"/>
    <w:next w:val="Normal"/>
    <w:rPr>
      <w:i/>
      <w:color w:val="4F81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4984</Words>
  <Characters>27318</Characters>
  <Application>Microsoft Macintosh Word</Application>
  <DocSecurity>0</DocSecurity>
  <Lines>413</Lines>
  <Paragraphs>69</Paragraphs>
  <ScaleCrop>false</ScaleCrop>
  <LinksUpToDate>false</LinksUpToDate>
  <CharactersWithSpaces>32233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HANNAH TUCKER</cp:lastModifiedBy>
  <cp:revision>2</cp:revision>
  <dcterms:created xsi:type="dcterms:W3CDTF">2019-01-26T23:12:00Z</dcterms:created>
  <dcterms:modified xsi:type="dcterms:W3CDTF">2019-01-26T23:12:00Z</dcterms:modified>
</cp:coreProperties>
</file>