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5E4D3228"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Component 1 Template.</w:t>
      </w:r>
    </w:p>
    <w:p w14:paraId="7134573B" w14:textId="3341F6D0"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17A5BD19" w14:textId="5D46E867"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A30A68">
        <w:rPr>
          <w:rFonts w:ascii="Arial" w:hAnsi="Arial" w:cs="Arial"/>
          <w:b/>
          <w:bCs/>
          <w:sz w:val="22"/>
          <w:szCs w:val="22"/>
        </w:rPr>
        <w:t xml:space="preserve"> </w:t>
      </w:r>
      <w:r w:rsidR="00C31275">
        <w:rPr>
          <w:rFonts w:ascii="Arial" w:hAnsi="Arial" w:cs="Arial"/>
          <w:b/>
          <w:bCs/>
          <w:sz w:val="22"/>
          <w:szCs w:val="22"/>
        </w:rPr>
        <w:t>Nas</w:t>
      </w:r>
      <w:r w:rsidR="00A30A68">
        <w:rPr>
          <w:rFonts w:ascii="Arial" w:hAnsi="Arial" w:cs="Arial"/>
          <w:b/>
          <w:bCs/>
          <w:sz w:val="22"/>
          <w:szCs w:val="22"/>
        </w:rPr>
        <w:t>hwa Elbouhy</w:t>
      </w:r>
    </w:p>
    <w:p w14:paraId="0E46F21D" w14:textId="0A55B2C2"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A30A68">
        <w:rPr>
          <w:rFonts w:ascii="Arial" w:hAnsi="Arial" w:cs="Arial"/>
          <w:b/>
          <w:bCs/>
          <w:sz w:val="22"/>
          <w:szCs w:val="22"/>
        </w:rPr>
        <w:t xml:space="preserve"> 2408300</w:t>
      </w:r>
    </w:p>
    <w:p w14:paraId="77AF3DE5" w14:textId="77777777" w:rsidR="000D59F4" w:rsidRPr="00C61ACB" w:rsidRDefault="000D59F4" w:rsidP="000D59F4">
      <w:pPr>
        <w:jc w:val="center"/>
        <w:rPr>
          <w:rFonts w:ascii="Arial" w:hAnsi="Arial" w:cs="Arial"/>
          <w:sz w:val="22"/>
          <w:szCs w:val="22"/>
        </w:rPr>
      </w:pPr>
    </w:p>
    <w:p w14:paraId="5B2EFAD1" w14:textId="77777777" w:rsidR="000D59F4" w:rsidRPr="00C61ACB" w:rsidRDefault="000D59F4" w:rsidP="000D59F4">
      <w:pPr>
        <w:jc w:val="center"/>
        <w:rPr>
          <w:rFonts w:ascii="Arial" w:hAnsi="Arial" w:cs="Arial"/>
          <w:sz w:val="22"/>
          <w:szCs w:val="22"/>
        </w:rPr>
      </w:pPr>
    </w:p>
    <w:p w14:paraId="564B2B85" w14:textId="77777777" w:rsidR="000D59F4" w:rsidRPr="00C61ACB" w:rsidRDefault="000D59F4" w:rsidP="000D59F4">
      <w:pPr>
        <w:jc w:val="cente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29B736DD" w14:textId="302D6D65" w:rsidR="00551DA4" w:rsidRPr="004E0C5D" w:rsidRDefault="007B5396" w:rsidP="004E0C5D">
      <w:pPr>
        <w:jc w:val="center"/>
        <w:rPr>
          <w:rFonts w:asciiTheme="minorBidi" w:hAnsiTheme="minorBidi"/>
          <w:b/>
          <w:bCs/>
        </w:rPr>
      </w:pPr>
      <w:r w:rsidRPr="004E0C5D">
        <w:rPr>
          <w:rFonts w:asciiTheme="minorBidi" w:hAnsiTheme="minorBidi"/>
          <w:b/>
          <w:bCs/>
        </w:rPr>
        <w:t>A Scoping Review</w:t>
      </w:r>
    </w:p>
    <w:p w14:paraId="7EB8BB7B" w14:textId="6382BDC6" w:rsidR="001A7A67" w:rsidRPr="004E0C5D" w:rsidRDefault="007B5396" w:rsidP="004E0C5D">
      <w:pPr>
        <w:jc w:val="center"/>
        <w:rPr>
          <w:rFonts w:asciiTheme="minorBidi" w:hAnsiTheme="minorBidi"/>
          <w:b/>
          <w:bCs/>
          <w:sz w:val="22"/>
          <w:szCs w:val="22"/>
        </w:rPr>
      </w:pPr>
      <w:r w:rsidRPr="004E0C5D">
        <w:rPr>
          <w:rFonts w:asciiTheme="minorBidi" w:hAnsiTheme="minorBidi"/>
          <w:b/>
          <w:bCs/>
        </w:rPr>
        <w:t xml:space="preserve">the Impact of Social Isolation and Loneliness on Mental Health Outcomes of Older Adults Receiving Community-Based Social Care in the </w:t>
      </w:r>
      <w:r w:rsidR="00551DA4" w:rsidRPr="004E0C5D">
        <w:rPr>
          <w:rFonts w:asciiTheme="minorBidi" w:hAnsiTheme="minorBidi"/>
          <w:b/>
          <w:bCs/>
        </w:rPr>
        <w:t>UK</w:t>
      </w: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174B98A3" w14:textId="77777777" w:rsidR="001A7A67" w:rsidRDefault="001A7A67" w:rsidP="002C336F">
      <w:pPr>
        <w:rPr>
          <w:rFonts w:ascii="Arial" w:hAnsi="Arial" w:cs="Arial"/>
          <w:sz w:val="22"/>
          <w:szCs w:val="22"/>
        </w:rPr>
      </w:pPr>
    </w:p>
    <w:p w14:paraId="27D97709" w14:textId="77777777" w:rsidR="00C61ACB" w:rsidRDefault="00C61ACB" w:rsidP="002C336F">
      <w:pPr>
        <w:rPr>
          <w:rFonts w:ascii="Arial" w:hAnsi="Arial" w:cs="Arial"/>
          <w:sz w:val="22"/>
          <w:szCs w:val="22"/>
        </w:rPr>
      </w:pPr>
    </w:p>
    <w:p w14:paraId="584A9782" w14:textId="77777777" w:rsidR="00915118" w:rsidRDefault="00915118" w:rsidP="002C336F">
      <w:pPr>
        <w:rPr>
          <w:rFonts w:ascii="Arial" w:hAnsi="Arial" w:cs="Arial"/>
          <w:sz w:val="22"/>
          <w:szCs w:val="22"/>
        </w:rPr>
      </w:pPr>
    </w:p>
    <w:p w14:paraId="5320E3B0" w14:textId="77777777" w:rsidR="00915118" w:rsidRDefault="00915118" w:rsidP="002C336F">
      <w:pPr>
        <w:rPr>
          <w:rFonts w:ascii="Arial" w:hAnsi="Arial" w:cs="Arial"/>
          <w:sz w:val="22"/>
          <w:szCs w:val="22"/>
        </w:rPr>
      </w:pPr>
    </w:p>
    <w:p w14:paraId="4A25479B" w14:textId="77777777" w:rsidR="004E0C5D" w:rsidRDefault="004E0C5D" w:rsidP="002C336F">
      <w:pPr>
        <w:rPr>
          <w:rFonts w:ascii="Arial" w:hAnsi="Arial" w:cs="Arial"/>
          <w:sz w:val="22"/>
          <w:szCs w:val="22"/>
        </w:rPr>
      </w:pPr>
    </w:p>
    <w:p w14:paraId="2530CA5B" w14:textId="77777777" w:rsidR="00C31275" w:rsidRDefault="00C31275" w:rsidP="002C336F">
      <w:pPr>
        <w:rPr>
          <w:rFonts w:ascii="Arial" w:hAnsi="Arial" w:cs="Arial"/>
          <w:sz w:val="22"/>
          <w:szCs w:val="22"/>
        </w:rPr>
      </w:pPr>
    </w:p>
    <w:p w14:paraId="505952B8" w14:textId="77777777" w:rsidR="00C31275" w:rsidRPr="00C61ACB" w:rsidRDefault="00C31275" w:rsidP="002C336F">
      <w:pPr>
        <w:rPr>
          <w:rFonts w:ascii="Arial" w:hAnsi="Arial" w:cs="Arial"/>
          <w:sz w:val="22"/>
          <w:szCs w:val="22"/>
        </w:rPr>
      </w:pPr>
    </w:p>
    <w:p w14:paraId="6D5874F2" w14:textId="77777777" w:rsidR="000D59F4" w:rsidRPr="00C61ACB" w:rsidRDefault="000D59F4" w:rsidP="002C336F">
      <w:pPr>
        <w:rPr>
          <w:rFonts w:ascii="Arial" w:hAnsi="Arial" w:cs="Arial"/>
          <w:sz w:val="22"/>
          <w:szCs w:val="22"/>
        </w:rPr>
      </w:pPr>
    </w:p>
    <w:p w14:paraId="317B657C" w14:textId="77777777" w:rsidR="002C336F" w:rsidRPr="00BD5A5C" w:rsidRDefault="002C336F" w:rsidP="00BD5A5C">
      <w:pPr>
        <w:spacing w:line="360" w:lineRule="auto"/>
        <w:rPr>
          <w:rFonts w:asciiTheme="minorBidi" w:hAnsiTheme="minorBidi"/>
          <w:b/>
          <w:bCs/>
          <w:sz w:val="22"/>
          <w:szCs w:val="22"/>
          <w:u w:val="single"/>
        </w:rPr>
      </w:pPr>
      <w:r w:rsidRPr="00BD5A5C">
        <w:rPr>
          <w:rFonts w:asciiTheme="minorBidi" w:hAnsiTheme="minorBidi"/>
          <w:b/>
          <w:bCs/>
          <w:sz w:val="22"/>
          <w:szCs w:val="22"/>
          <w:u w:val="single"/>
        </w:rPr>
        <w:lastRenderedPageBreak/>
        <w:t>Background and Rationale</w:t>
      </w:r>
    </w:p>
    <w:p w14:paraId="58A6220A" w14:textId="5BD2B246" w:rsidR="00B16973" w:rsidRPr="00BD5A5C" w:rsidRDefault="00617B69" w:rsidP="00BD5A5C">
      <w:pPr>
        <w:pStyle w:val="muitypography-root"/>
        <w:shd w:val="clear" w:color="auto" w:fill="FFFFFF"/>
        <w:spacing w:before="0" w:beforeAutospacing="0" w:after="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w:t>
      </w:r>
      <w:r w:rsidR="00B16973" w:rsidRPr="00BD5A5C">
        <w:rPr>
          <w:rFonts w:asciiTheme="minorBidi" w:hAnsiTheme="minorBidi" w:cstheme="minorBidi"/>
          <w:color w:val="161F19"/>
          <w:sz w:val="22"/>
          <w:szCs w:val="22"/>
        </w:rPr>
        <w:t xml:space="preserve"> </w:t>
      </w:r>
      <w:r w:rsidR="00B16973" w:rsidRPr="00BD5A5C">
        <w:rPr>
          <w:rFonts w:asciiTheme="minorBidi" w:hAnsiTheme="minorBidi" w:cstheme="minorBidi"/>
          <w:color w:val="161F19"/>
          <w:sz w:val="22"/>
          <w:szCs w:val="22"/>
        </w:rPr>
        <w:t>By 2030, 20.4 million people in the UK will be 65 or older, increasing the need for local social care. Loneliness and isolation are serious health risks, like smoking 15 cigarettes a day.</w:t>
      </w:r>
    </w:p>
    <w:p w14:paraId="7874BC76" w14:textId="77889755" w:rsidR="00B16973" w:rsidRPr="00BD5A5C" w:rsidRDefault="00B16973" w:rsidP="00BD5A5C">
      <w:pPr>
        <w:pStyle w:val="muitypography-root"/>
        <w:shd w:val="clear" w:color="auto" w:fill="FFFFFF"/>
        <w:spacing w:before="0" w:beforeAutospacing="0" w:after="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 xml:space="preserve">Care workers are often the only regular contact for older </w:t>
      </w:r>
      <w:r w:rsidR="008B61D5" w:rsidRPr="00BD5A5C">
        <w:rPr>
          <w:rFonts w:asciiTheme="minorBidi" w:hAnsiTheme="minorBidi" w:cstheme="minorBidi"/>
          <w:color w:val="161F19"/>
          <w:sz w:val="22"/>
          <w:szCs w:val="22"/>
        </w:rPr>
        <w:t>adults but</w:t>
      </w:r>
      <w:r w:rsidRPr="00BD5A5C">
        <w:rPr>
          <w:rFonts w:asciiTheme="minorBidi" w:hAnsiTheme="minorBidi" w:cstheme="minorBidi"/>
          <w:color w:val="161F19"/>
          <w:sz w:val="22"/>
          <w:szCs w:val="22"/>
        </w:rPr>
        <w:t xml:space="preserve"> care now focuses more on physical tasks than social interaction due to the pandemic and less funding.</w:t>
      </w:r>
    </w:p>
    <w:p w14:paraId="4399E451" w14:textId="316EEB1C" w:rsidR="00617B69" w:rsidRPr="00BD5A5C" w:rsidRDefault="00617B69" w:rsidP="00BD5A5C">
      <w:pPr>
        <w:pStyle w:val="muitypography-root"/>
        <w:shd w:val="clear" w:color="auto" w:fill="FFFFFF"/>
        <w:spacing w:before="0" w:beforeAutospacing="0" w:after="0" w:afterAutospacing="0" w:line="360" w:lineRule="auto"/>
        <w:rPr>
          <w:rFonts w:asciiTheme="minorBidi" w:hAnsiTheme="minorBidi" w:cstheme="minorBidi"/>
          <w:color w:val="161F19"/>
          <w:sz w:val="22"/>
          <w:szCs w:val="22"/>
        </w:rPr>
      </w:pPr>
    </w:p>
    <w:p w14:paraId="63B19EAF" w14:textId="77777777" w:rsidR="00E75E96" w:rsidRPr="00BD5A5C" w:rsidRDefault="00E75E96" w:rsidP="00BD5A5C">
      <w:pPr>
        <w:spacing w:line="360" w:lineRule="auto"/>
        <w:rPr>
          <w:rFonts w:asciiTheme="minorBidi" w:hAnsiTheme="minorBidi"/>
          <w:b/>
          <w:bCs/>
          <w:sz w:val="22"/>
          <w:szCs w:val="22"/>
          <w:u w:val="single"/>
        </w:rPr>
      </w:pPr>
    </w:p>
    <w:p w14:paraId="705029A7" w14:textId="77777777" w:rsidR="002C336F" w:rsidRPr="00BD5A5C" w:rsidRDefault="002C336F" w:rsidP="00BD5A5C">
      <w:pPr>
        <w:spacing w:line="360" w:lineRule="auto"/>
        <w:rPr>
          <w:rFonts w:asciiTheme="minorBidi" w:hAnsiTheme="minorBidi"/>
          <w:b/>
          <w:bCs/>
          <w:sz w:val="22"/>
          <w:szCs w:val="22"/>
          <w:u w:val="single"/>
        </w:rPr>
      </w:pPr>
      <w:r w:rsidRPr="00BD5A5C">
        <w:rPr>
          <w:rFonts w:asciiTheme="minorBidi" w:hAnsiTheme="minorBidi"/>
          <w:b/>
          <w:bCs/>
          <w:sz w:val="22"/>
          <w:szCs w:val="22"/>
          <w:u w:val="single"/>
        </w:rPr>
        <w:t>Research Aim and Objectives</w:t>
      </w:r>
    </w:p>
    <w:p w14:paraId="0A40C69E" w14:textId="77777777" w:rsidR="0086369E" w:rsidRPr="00BD5A5C" w:rsidRDefault="0086369E" w:rsidP="00BD5A5C">
      <w:pPr>
        <w:pStyle w:val="muitypography-root"/>
        <w:shd w:val="clear" w:color="auto" w:fill="FFFFFF"/>
        <w:spacing w:before="0" w:beforeAutospacing="0" w:after="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The main goal is to collect and study research about how loneliness and social isolation affect mental health in people aged 65 and older who get social care in the UK. This will:</w:t>
      </w:r>
    </w:p>
    <w:p w14:paraId="72105ED5" w14:textId="77777777" w:rsidR="0086369E" w:rsidRPr="00BD5A5C" w:rsidRDefault="0086369E" w:rsidP="00BD5A5C">
      <w:pPr>
        <w:pStyle w:val="css-19idom"/>
        <w:numPr>
          <w:ilvl w:val="0"/>
          <w:numId w:val="11"/>
        </w:numPr>
        <w:shd w:val="clear" w:color="auto" w:fill="FFFFFF"/>
        <w:spacing w:after="12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Find out how often older people in social care feel lonely or isolated.</w:t>
      </w:r>
    </w:p>
    <w:p w14:paraId="7912FD7F" w14:textId="77777777" w:rsidR="0086369E" w:rsidRPr="00BD5A5C" w:rsidRDefault="0086369E" w:rsidP="00BD5A5C">
      <w:pPr>
        <w:pStyle w:val="css-19idom"/>
        <w:numPr>
          <w:ilvl w:val="0"/>
          <w:numId w:val="11"/>
        </w:numPr>
        <w:shd w:val="clear" w:color="auto" w:fill="FFFFFF"/>
        <w:spacing w:after="12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Look at how loneliness or isolation are linked to depression, anxiety, and memory problems.</w:t>
      </w:r>
    </w:p>
    <w:p w14:paraId="6893F588" w14:textId="77777777" w:rsidR="0086369E" w:rsidRPr="00BD5A5C" w:rsidRDefault="0086369E" w:rsidP="00BD5A5C">
      <w:pPr>
        <w:pStyle w:val="css-19idom"/>
        <w:numPr>
          <w:ilvl w:val="0"/>
          <w:numId w:val="11"/>
        </w:numPr>
        <w:shd w:val="clear" w:color="auto" w:fill="FFFFFF"/>
        <w:spacing w:after="12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See what care methods or activities help reduce these problems in UK care settings.</w:t>
      </w:r>
    </w:p>
    <w:p w14:paraId="21B6A838" w14:textId="77777777" w:rsidR="0086369E" w:rsidRPr="00BD5A5C" w:rsidRDefault="0086369E" w:rsidP="00BD5A5C">
      <w:pPr>
        <w:spacing w:line="360" w:lineRule="auto"/>
        <w:rPr>
          <w:rFonts w:asciiTheme="minorBidi" w:hAnsiTheme="minorBidi"/>
          <w:b/>
          <w:bCs/>
          <w:sz w:val="22"/>
          <w:szCs w:val="22"/>
          <w:u w:val="single"/>
        </w:rPr>
      </w:pPr>
    </w:p>
    <w:p w14:paraId="033DB301" w14:textId="77777777"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u w:val="single"/>
        </w:rPr>
      </w:pPr>
      <w:r w:rsidRPr="00BD5A5C">
        <w:rPr>
          <w:rStyle w:val="Strong"/>
          <w:rFonts w:asciiTheme="minorBidi" w:hAnsiTheme="minorBidi" w:cstheme="minorBidi"/>
          <w:color w:val="161F19"/>
          <w:sz w:val="22"/>
          <w:szCs w:val="22"/>
          <w:u w:val="single"/>
        </w:rPr>
        <w:t>Methodology</w:t>
      </w:r>
    </w:p>
    <w:p w14:paraId="7108D5D2" w14:textId="77777777"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This review follows Arksey and O’Malley’s method to gather and study research on social isolation, loneliness, and mental health in people 65+ using social care in the UK.</w:t>
      </w:r>
    </w:p>
    <w:p w14:paraId="7AFFDCCA" w14:textId="77777777"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rPr>
      </w:pPr>
      <w:r w:rsidRPr="00BD5A5C">
        <w:rPr>
          <w:rStyle w:val="Strong"/>
          <w:rFonts w:asciiTheme="minorBidi" w:hAnsiTheme="minorBidi" w:cstheme="minorBidi"/>
          <w:color w:val="161F19"/>
          <w:sz w:val="22"/>
          <w:szCs w:val="22"/>
        </w:rPr>
        <w:t>Research Question:</w:t>
      </w:r>
      <w:r w:rsidRPr="00BD5A5C">
        <w:rPr>
          <w:rFonts w:asciiTheme="minorBidi" w:hAnsiTheme="minorBidi" w:cstheme="minorBidi"/>
          <w:color w:val="161F19"/>
          <w:sz w:val="22"/>
          <w:szCs w:val="22"/>
        </w:rPr>
        <w:br/>
        <w:t>What does research say about the link between loneliness, isolation, and mental health problems like depression and anxiety in older adults getting social care?</w:t>
      </w:r>
    </w:p>
    <w:p w14:paraId="44C619C2" w14:textId="77777777"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rPr>
      </w:pPr>
      <w:r w:rsidRPr="00BD5A5C">
        <w:rPr>
          <w:rStyle w:val="Strong"/>
          <w:rFonts w:asciiTheme="minorBidi" w:hAnsiTheme="minorBidi" w:cstheme="minorBidi"/>
          <w:color w:val="161F19"/>
          <w:sz w:val="22"/>
          <w:szCs w:val="22"/>
        </w:rPr>
        <w:t>Inclusion:</w:t>
      </w:r>
      <w:r w:rsidRPr="00BD5A5C">
        <w:rPr>
          <w:rFonts w:asciiTheme="minorBidi" w:hAnsiTheme="minorBidi" w:cstheme="minorBidi"/>
          <w:color w:val="161F19"/>
          <w:sz w:val="22"/>
          <w:szCs w:val="22"/>
        </w:rPr>
        <w:br/>
        <w:t>Studies in English from 2021–2026 about UK adults 65+ using social care.</w:t>
      </w:r>
    </w:p>
    <w:p w14:paraId="7ED7025C" w14:textId="6F16663F"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rPr>
      </w:pPr>
      <w:r w:rsidRPr="00BD5A5C">
        <w:rPr>
          <w:rStyle w:val="Strong"/>
          <w:rFonts w:asciiTheme="minorBidi" w:hAnsiTheme="minorBidi" w:cstheme="minorBidi"/>
          <w:color w:val="161F19"/>
          <w:sz w:val="22"/>
          <w:szCs w:val="22"/>
        </w:rPr>
        <w:t>Exclusion:</w:t>
      </w:r>
      <w:r w:rsidRPr="00BD5A5C">
        <w:rPr>
          <w:rFonts w:asciiTheme="minorBidi" w:hAnsiTheme="minorBidi" w:cstheme="minorBidi"/>
          <w:color w:val="161F19"/>
          <w:sz w:val="22"/>
          <w:szCs w:val="22"/>
        </w:rPr>
        <w:br/>
      </w:r>
      <w:r w:rsidR="002C4A7D" w:rsidRPr="00BD5A5C">
        <w:rPr>
          <w:rFonts w:asciiTheme="minorBidi" w:hAnsiTheme="minorBidi" w:cstheme="minorBidi"/>
          <w:color w:val="161F19"/>
          <w:sz w:val="22"/>
          <w:szCs w:val="22"/>
        </w:rPr>
        <w:t>non-peer</w:t>
      </w:r>
      <w:r w:rsidRPr="00BD5A5C">
        <w:rPr>
          <w:rFonts w:asciiTheme="minorBidi" w:hAnsiTheme="minorBidi" w:cstheme="minorBidi"/>
          <w:color w:val="161F19"/>
          <w:sz w:val="22"/>
          <w:szCs w:val="22"/>
        </w:rPr>
        <w:t>-reviewed articles, opinion pieces, policy papers, or studies from outside the UK.</w:t>
      </w:r>
    </w:p>
    <w:p w14:paraId="1982904A" w14:textId="77777777"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rPr>
      </w:pPr>
      <w:r w:rsidRPr="00BD5A5C">
        <w:rPr>
          <w:rStyle w:val="Strong"/>
          <w:rFonts w:asciiTheme="minorBidi" w:hAnsiTheme="minorBidi" w:cstheme="minorBidi"/>
          <w:color w:val="161F19"/>
          <w:sz w:val="22"/>
          <w:szCs w:val="22"/>
        </w:rPr>
        <w:t>Data Collection:</w:t>
      </w:r>
      <w:r w:rsidRPr="00BD5A5C">
        <w:rPr>
          <w:rFonts w:asciiTheme="minorBidi" w:hAnsiTheme="minorBidi" w:cstheme="minorBidi"/>
          <w:color w:val="161F19"/>
          <w:sz w:val="22"/>
          <w:szCs w:val="22"/>
        </w:rPr>
        <w:br/>
        <w:t>Searches in academic databases using terms like “older people,” “loneliness,” “mental health,” and “social care.”</w:t>
      </w:r>
    </w:p>
    <w:p w14:paraId="40E62CF1" w14:textId="77777777" w:rsidR="00653CB2" w:rsidRPr="00BD5A5C" w:rsidRDefault="00653CB2" w:rsidP="00BD5A5C">
      <w:pPr>
        <w:pStyle w:val="muitypography-root"/>
        <w:numPr>
          <w:ilvl w:val="0"/>
          <w:numId w:val="4"/>
        </w:numPr>
        <w:shd w:val="clear" w:color="auto" w:fill="FFFFFF"/>
        <w:spacing w:before="0" w:beforeAutospacing="0" w:after="0" w:afterAutospacing="0" w:line="360" w:lineRule="auto"/>
        <w:rPr>
          <w:rFonts w:asciiTheme="minorBidi" w:hAnsiTheme="minorBidi" w:cstheme="minorBidi"/>
          <w:color w:val="161F19"/>
          <w:sz w:val="22"/>
          <w:szCs w:val="22"/>
        </w:rPr>
      </w:pPr>
      <w:r w:rsidRPr="00BD5A5C">
        <w:rPr>
          <w:rStyle w:val="Strong"/>
          <w:rFonts w:asciiTheme="minorBidi" w:hAnsiTheme="minorBidi" w:cstheme="minorBidi"/>
          <w:color w:val="161F19"/>
          <w:sz w:val="22"/>
          <w:szCs w:val="22"/>
        </w:rPr>
        <w:lastRenderedPageBreak/>
        <w:t>Analysis:</w:t>
      </w:r>
      <w:r w:rsidRPr="00BD5A5C">
        <w:rPr>
          <w:rFonts w:asciiTheme="minorBidi" w:hAnsiTheme="minorBidi" w:cstheme="minorBidi"/>
          <w:color w:val="161F19"/>
          <w:sz w:val="22"/>
          <w:szCs w:val="22"/>
        </w:rPr>
        <w:br/>
        <w:t>3–5 quality studies will be chosen. Data will be grouped into themes like risks, health impacts, barriers, and useful care methods to summarize findings.</w:t>
      </w:r>
    </w:p>
    <w:p w14:paraId="21F92CDD" w14:textId="45EC9DB2" w:rsidR="002C336F" w:rsidRPr="00BD5A5C" w:rsidRDefault="00A55505" w:rsidP="00BD5A5C">
      <w:pPr>
        <w:numPr>
          <w:ilvl w:val="0"/>
          <w:numId w:val="4"/>
        </w:numPr>
        <w:spacing w:line="360" w:lineRule="auto"/>
        <w:rPr>
          <w:rFonts w:asciiTheme="minorBidi" w:hAnsiTheme="minorBidi"/>
          <w:sz w:val="22"/>
          <w:szCs w:val="22"/>
        </w:rPr>
      </w:pPr>
      <w:r w:rsidRPr="00BD5A5C">
        <w:rPr>
          <w:rFonts w:asciiTheme="minorBidi" w:hAnsiTheme="minorBidi"/>
          <w:sz w:val="22"/>
          <w:szCs w:val="22"/>
        </w:rPr>
        <w:t>.</w:t>
      </w:r>
    </w:p>
    <w:p w14:paraId="0AA5FFEA" w14:textId="49337718" w:rsidR="00F9058E" w:rsidRPr="00BD5A5C" w:rsidRDefault="002C336F" w:rsidP="00BD5A5C">
      <w:pPr>
        <w:spacing w:line="360" w:lineRule="auto"/>
        <w:rPr>
          <w:rFonts w:asciiTheme="minorBidi" w:hAnsiTheme="minorBidi"/>
          <w:b/>
          <w:bCs/>
          <w:sz w:val="22"/>
          <w:szCs w:val="22"/>
          <w:u w:val="single"/>
        </w:rPr>
      </w:pPr>
      <w:r w:rsidRPr="00BD5A5C">
        <w:rPr>
          <w:rFonts w:asciiTheme="minorBidi" w:hAnsiTheme="minorBidi"/>
          <w:b/>
          <w:bCs/>
          <w:sz w:val="22"/>
          <w:szCs w:val="22"/>
          <w:u w:val="single"/>
        </w:rPr>
        <w:t>Expected Outcomes</w:t>
      </w:r>
    </w:p>
    <w:p w14:paraId="69982734" w14:textId="44C986EF" w:rsidR="004D76BA" w:rsidRPr="00BD5A5C" w:rsidRDefault="004D76BA" w:rsidP="00BD5A5C">
      <w:pPr>
        <w:spacing w:line="360" w:lineRule="auto"/>
        <w:rPr>
          <w:rFonts w:asciiTheme="minorBidi" w:hAnsiTheme="minorBidi"/>
          <w:b/>
          <w:bCs/>
          <w:sz w:val="22"/>
          <w:szCs w:val="22"/>
          <w:u w:val="single"/>
        </w:rPr>
      </w:pPr>
      <w:r w:rsidRPr="00BD5A5C">
        <w:rPr>
          <w:rFonts w:asciiTheme="minorBidi" w:hAnsiTheme="minorBidi"/>
          <w:sz w:val="22"/>
          <w:szCs w:val="22"/>
        </w:rPr>
        <w:t xml:space="preserve">The scoping review will </w:t>
      </w:r>
      <w:r w:rsidR="001F49B4" w:rsidRPr="00BD5A5C">
        <w:rPr>
          <w:rFonts w:asciiTheme="minorBidi" w:hAnsiTheme="minorBidi"/>
          <w:color w:val="161F19"/>
          <w:sz w:val="22"/>
          <w:szCs w:val="22"/>
          <w:shd w:val="clear" w:color="auto" w:fill="FFFFFF"/>
        </w:rPr>
        <w:t>show how loneliness and isolation affect older people’s mental health, which care methods help, and where more research is needed. This will guide care workers and policymakers to improve services.</w:t>
      </w:r>
    </w:p>
    <w:p w14:paraId="08364F4A" w14:textId="0B87DF3C" w:rsidR="002C336F" w:rsidRPr="00BD5A5C" w:rsidRDefault="002C336F" w:rsidP="00BD5A5C">
      <w:pPr>
        <w:spacing w:line="360" w:lineRule="auto"/>
        <w:rPr>
          <w:rFonts w:asciiTheme="minorBidi" w:hAnsiTheme="minorBidi"/>
          <w:b/>
          <w:bCs/>
          <w:sz w:val="22"/>
          <w:szCs w:val="22"/>
          <w:u w:val="single"/>
        </w:rPr>
      </w:pPr>
      <w:proofErr w:type="gramStart"/>
      <w:r w:rsidRPr="00BD5A5C">
        <w:rPr>
          <w:rFonts w:asciiTheme="minorBidi" w:hAnsiTheme="minorBidi"/>
          <w:sz w:val="22"/>
          <w:szCs w:val="22"/>
        </w:rPr>
        <w:t>.</w:t>
      </w:r>
      <w:r w:rsidRPr="00BD5A5C">
        <w:rPr>
          <w:rFonts w:asciiTheme="minorBidi" w:hAnsiTheme="minorBidi"/>
          <w:b/>
          <w:bCs/>
          <w:sz w:val="22"/>
          <w:szCs w:val="22"/>
          <w:u w:val="single"/>
        </w:rPr>
        <w:t>Ethical</w:t>
      </w:r>
      <w:proofErr w:type="gramEnd"/>
      <w:r w:rsidRPr="00BD5A5C">
        <w:rPr>
          <w:rFonts w:asciiTheme="minorBidi" w:hAnsiTheme="minorBidi"/>
          <w:b/>
          <w:bCs/>
          <w:sz w:val="22"/>
          <w:szCs w:val="22"/>
          <w:u w:val="single"/>
        </w:rPr>
        <w:t xml:space="preserve"> Considerations</w:t>
      </w:r>
    </w:p>
    <w:p w14:paraId="54EF73C0" w14:textId="77777777" w:rsidR="00DE2643" w:rsidRPr="00BD5A5C" w:rsidRDefault="00DE2643" w:rsidP="00BD5A5C">
      <w:pPr>
        <w:pStyle w:val="muitypography-root"/>
        <w:shd w:val="clear" w:color="auto" w:fill="FFFFFF"/>
        <w:spacing w:before="0" w:beforeAutospacing="0" w:after="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This study only uses research that is already published and available to the public, so it does not need formal ethical approval. However, it will follow ethical rules by:</w:t>
      </w:r>
    </w:p>
    <w:p w14:paraId="1F5ABB1E" w14:textId="77777777" w:rsidR="006B2339" w:rsidRPr="00BD5A5C" w:rsidRDefault="006B2339" w:rsidP="00BD5A5C">
      <w:pPr>
        <w:pStyle w:val="css-19idom"/>
        <w:numPr>
          <w:ilvl w:val="0"/>
          <w:numId w:val="12"/>
        </w:numPr>
        <w:shd w:val="clear" w:color="auto" w:fill="FFFFFF"/>
        <w:spacing w:after="12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Cite sources properly.</w:t>
      </w:r>
    </w:p>
    <w:p w14:paraId="76C92A96" w14:textId="77777777" w:rsidR="006B2339" w:rsidRPr="00BD5A5C" w:rsidRDefault="006B2339" w:rsidP="00BD5A5C">
      <w:pPr>
        <w:pStyle w:val="css-19idom"/>
        <w:numPr>
          <w:ilvl w:val="0"/>
          <w:numId w:val="12"/>
        </w:numPr>
        <w:shd w:val="clear" w:color="auto" w:fill="FFFFFF"/>
        <w:spacing w:after="12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Report results honestly.</w:t>
      </w:r>
    </w:p>
    <w:p w14:paraId="1E73C1A4" w14:textId="77777777" w:rsidR="006B2339" w:rsidRPr="00BD5A5C" w:rsidRDefault="006B2339" w:rsidP="00BD5A5C">
      <w:pPr>
        <w:pStyle w:val="css-19idom"/>
        <w:numPr>
          <w:ilvl w:val="0"/>
          <w:numId w:val="12"/>
        </w:numPr>
        <w:shd w:val="clear" w:color="auto" w:fill="FFFFFF"/>
        <w:spacing w:after="120" w:afterAutospacing="0" w:line="360" w:lineRule="auto"/>
        <w:rPr>
          <w:rFonts w:asciiTheme="minorBidi" w:hAnsiTheme="minorBidi" w:cstheme="minorBidi"/>
          <w:color w:val="161F19"/>
          <w:sz w:val="22"/>
          <w:szCs w:val="22"/>
        </w:rPr>
      </w:pPr>
      <w:r w:rsidRPr="00BD5A5C">
        <w:rPr>
          <w:rFonts w:asciiTheme="minorBidi" w:hAnsiTheme="minorBidi" w:cstheme="minorBidi"/>
          <w:color w:val="161F19"/>
          <w:sz w:val="22"/>
          <w:szCs w:val="22"/>
        </w:rPr>
        <w:t>Use only combined data, with no personal details.</w:t>
      </w:r>
    </w:p>
    <w:p w14:paraId="1898FD43" w14:textId="77777777" w:rsidR="00C42A0E" w:rsidRPr="00BD5A5C" w:rsidRDefault="00C42A0E" w:rsidP="00BD5A5C">
      <w:pPr>
        <w:spacing w:line="360" w:lineRule="auto"/>
        <w:rPr>
          <w:rFonts w:asciiTheme="minorBidi" w:hAnsiTheme="minorBidi"/>
          <w:sz w:val="22"/>
          <w:szCs w:val="22"/>
        </w:rPr>
      </w:pPr>
    </w:p>
    <w:p w14:paraId="5C04E7D3" w14:textId="77777777" w:rsidR="00C42A0E" w:rsidRPr="00BD5A5C" w:rsidRDefault="00C42A0E" w:rsidP="00BD5A5C">
      <w:pPr>
        <w:spacing w:line="360" w:lineRule="auto"/>
        <w:rPr>
          <w:rFonts w:asciiTheme="minorBidi" w:hAnsiTheme="minorBidi"/>
          <w:sz w:val="22"/>
          <w:szCs w:val="22"/>
        </w:rPr>
      </w:pPr>
    </w:p>
    <w:p w14:paraId="3985A5FE" w14:textId="4038BF05" w:rsidR="002C336F" w:rsidRPr="00BD5A5C" w:rsidRDefault="002C336F" w:rsidP="00BD5A5C">
      <w:pPr>
        <w:spacing w:line="360" w:lineRule="auto"/>
        <w:rPr>
          <w:rFonts w:asciiTheme="minorBidi" w:hAnsiTheme="minorBidi"/>
          <w:b/>
          <w:bCs/>
          <w:sz w:val="22"/>
          <w:szCs w:val="22"/>
          <w:u w:val="single"/>
        </w:rPr>
      </w:pPr>
      <w:r w:rsidRPr="00BD5A5C">
        <w:rPr>
          <w:rFonts w:asciiTheme="minorBidi" w:hAnsiTheme="minorBidi"/>
          <w:b/>
          <w:bCs/>
          <w:sz w:val="22"/>
          <w:szCs w:val="22"/>
          <w:u w:val="single"/>
        </w:rPr>
        <w:t>References</w:t>
      </w:r>
    </w:p>
    <w:p w14:paraId="392937BC" w14:textId="77777777" w:rsidR="00E15A7B" w:rsidRPr="00BD5A5C" w:rsidRDefault="00E15A7B" w:rsidP="00BD5A5C">
      <w:pPr>
        <w:spacing w:line="360" w:lineRule="auto"/>
        <w:rPr>
          <w:rFonts w:asciiTheme="minorBidi" w:hAnsiTheme="minorBidi"/>
          <w:sz w:val="22"/>
          <w:szCs w:val="22"/>
        </w:rPr>
      </w:pPr>
      <w:r w:rsidRPr="00BD5A5C">
        <w:rPr>
          <w:rFonts w:asciiTheme="minorBidi" w:hAnsiTheme="minorBidi"/>
          <w:sz w:val="22"/>
          <w:szCs w:val="22"/>
        </w:rPr>
        <w:t>•</w:t>
      </w:r>
      <w:r w:rsidRPr="00BD5A5C">
        <w:rPr>
          <w:rFonts w:asciiTheme="minorBidi" w:hAnsiTheme="minorBidi"/>
          <w:sz w:val="22"/>
          <w:szCs w:val="22"/>
        </w:rPr>
        <w:tab/>
        <w:t>Age UK. (2024). Later Life in the UK: Key Facts and Statistics. London: Age UK.</w:t>
      </w:r>
    </w:p>
    <w:p w14:paraId="7D4BF093" w14:textId="77777777" w:rsidR="00E15A7B" w:rsidRPr="00BD5A5C" w:rsidRDefault="00E15A7B" w:rsidP="00BD5A5C">
      <w:pPr>
        <w:spacing w:line="360" w:lineRule="auto"/>
        <w:rPr>
          <w:rFonts w:asciiTheme="minorBidi" w:hAnsiTheme="minorBidi"/>
          <w:sz w:val="22"/>
          <w:szCs w:val="22"/>
        </w:rPr>
      </w:pPr>
      <w:r w:rsidRPr="00BD5A5C">
        <w:rPr>
          <w:rFonts w:asciiTheme="minorBidi" w:hAnsiTheme="minorBidi"/>
          <w:sz w:val="22"/>
          <w:szCs w:val="22"/>
        </w:rPr>
        <w:t>•</w:t>
      </w:r>
      <w:r w:rsidRPr="00BD5A5C">
        <w:rPr>
          <w:rFonts w:asciiTheme="minorBidi" w:hAnsiTheme="minorBidi"/>
          <w:sz w:val="22"/>
          <w:szCs w:val="22"/>
        </w:rPr>
        <w:tab/>
        <w:t>Arksey, H. &amp; O’Malley, L. (2005). ‘Scoping studies: towards a methodological framework’, International Journal of Social Research Methodology, 8(1), pp. 19–32.</w:t>
      </w:r>
    </w:p>
    <w:p w14:paraId="655929F7" w14:textId="77777777" w:rsidR="00E15A7B" w:rsidRPr="00BD5A5C" w:rsidRDefault="00E15A7B" w:rsidP="00BD5A5C">
      <w:pPr>
        <w:spacing w:line="360" w:lineRule="auto"/>
        <w:rPr>
          <w:rFonts w:asciiTheme="minorBidi" w:hAnsiTheme="minorBidi"/>
          <w:sz w:val="22"/>
          <w:szCs w:val="22"/>
        </w:rPr>
      </w:pPr>
      <w:r w:rsidRPr="00BD5A5C">
        <w:rPr>
          <w:rFonts w:asciiTheme="minorBidi" w:hAnsiTheme="minorBidi"/>
          <w:sz w:val="22"/>
          <w:szCs w:val="22"/>
        </w:rPr>
        <w:t>•</w:t>
      </w:r>
      <w:r w:rsidRPr="00BD5A5C">
        <w:rPr>
          <w:rFonts w:asciiTheme="minorBidi" w:hAnsiTheme="minorBidi"/>
          <w:sz w:val="22"/>
          <w:szCs w:val="22"/>
        </w:rPr>
        <w:tab/>
        <w:t>Holt-</w:t>
      </w:r>
      <w:proofErr w:type="spellStart"/>
      <w:r w:rsidRPr="00BD5A5C">
        <w:rPr>
          <w:rFonts w:asciiTheme="minorBidi" w:hAnsiTheme="minorBidi"/>
          <w:sz w:val="22"/>
          <w:szCs w:val="22"/>
        </w:rPr>
        <w:t>Lunstad</w:t>
      </w:r>
      <w:proofErr w:type="spellEnd"/>
      <w:r w:rsidRPr="00BD5A5C">
        <w:rPr>
          <w:rFonts w:asciiTheme="minorBidi" w:hAnsiTheme="minorBidi"/>
          <w:sz w:val="22"/>
          <w:szCs w:val="22"/>
        </w:rPr>
        <w:t>, J., Smith, T.B. &amp; Layton, J.B. (2015). ‘Loneliness and social isolation as risk factors for mortality: a meta-analytic review’, Perspectives on Psychological Science, 10(2), pp. 227–237.</w:t>
      </w:r>
    </w:p>
    <w:p w14:paraId="28ABDE98" w14:textId="77777777" w:rsidR="00E15A7B" w:rsidRPr="00BD5A5C" w:rsidRDefault="00E15A7B" w:rsidP="00BD5A5C">
      <w:pPr>
        <w:spacing w:line="360" w:lineRule="auto"/>
        <w:rPr>
          <w:rFonts w:asciiTheme="minorBidi" w:hAnsiTheme="minorBidi"/>
          <w:sz w:val="22"/>
          <w:szCs w:val="22"/>
        </w:rPr>
      </w:pPr>
      <w:r w:rsidRPr="00BD5A5C">
        <w:rPr>
          <w:rFonts w:asciiTheme="minorBidi" w:hAnsiTheme="minorBidi"/>
          <w:sz w:val="22"/>
          <w:szCs w:val="22"/>
        </w:rPr>
        <w:t>•</w:t>
      </w:r>
      <w:r w:rsidRPr="00BD5A5C">
        <w:rPr>
          <w:rFonts w:asciiTheme="minorBidi" w:hAnsiTheme="minorBidi"/>
          <w:sz w:val="22"/>
          <w:szCs w:val="22"/>
        </w:rPr>
        <w:tab/>
        <w:t>Office for National Statistics (2023). Population Projections for the UK: 2022-based. Newport: ONS.</w:t>
      </w:r>
    </w:p>
    <w:p w14:paraId="64873C57" w14:textId="77777777" w:rsidR="00E15A7B" w:rsidRPr="00BD5A5C" w:rsidRDefault="00E15A7B" w:rsidP="00BD5A5C">
      <w:pPr>
        <w:spacing w:line="360" w:lineRule="auto"/>
        <w:rPr>
          <w:rFonts w:asciiTheme="minorBidi" w:hAnsiTheme="minorBidi"/>
          <w:sz w:val="22"/>
          <w:szCs w:val="22"/>
        </w:rPr>
      </w:pPr>
      <w:r w:rsidRPr="00BD5A5C">
        <w:rPr>
          <w:rFonts w:asciiTheme="minorBidi" w:hAnsiTheme="minorBidi"/>
          <w:sz w:val="22"/>
          <w:szCs w:val="22"/>
        </w:rPr>
        <w:t>•</w:t>
      </w:r>
      <w:r w:rsidRPr="00BD5A5C">
        <w:rPr>
          <w:rFonts w:asciiTheme="minorBidi" w:hAnsiTheme="minorBidi"/>
          <w:sz w:val="22"/>
          <w:szCs w:val="22"/>
        </w:rPr>
        <w:tab/>
        <w:t>Social Care Institute for Excellence (2022). Loneliness and Social Isolation: Guidance for Social Care Practice. London: SCIE.</w:t>
      </w:r>
    </w:p>
    <w:p w14:paraId="3322CE9E" w14:textId="77777777" w:rsidR="00E15A7B" w:rsidRPr="00BD5A5C" w:rsidRDefault="00E15A7B" w:rsidP="00BD5A5C">
      <w:pPr>
        <w:spacing w:line="360" w:lineRule="auto"/>
        <w:rPr>
          <w:rFonts w:asciiTheme="minorBidi" w:hAnsiTheme="minorBidi"/>
          <w:sz w:val="22"/>
          <w:szCs w:val="22"/>
        </w:rPr>
      </w:pPr>
      <w:r w:rsidRPr="00BD5A5C">
        <w:rPr>
          <w:rFonts w:asciiTheme="minorBidi" w:hAnsiTheme="minorBidi"/>
          <w:sz w:val="22"/>
          <w:szCs w:val="22"/>
        </w:rPr>
        <w:t>•</w:t>
      </w:r>
      <w:r w:rsidRPr="00BD5A5C">
        <w:rPr>
          <w:rFonts w:asciiTheme="minorBidi" w:hAnsiTheme="minorBidi"/>
          <w:sz w:val="22"/>
          <w:szCs w:val="22"/>
        </w:rPr>
        <w:tab/>
        <w:t>Victor, C.R., Davies, S. &amp; Ward, R. (2021). ‘Social isolation, loneliness and health in older age: current perspectives’, Ageing and Society, 41(7), pp. 1545–1564.</w:t>
      </w:r>
    </w:p>
    <w:p w14:paraId="6032738F" w14:textId="77777777" w:rsidR="002C336F" w:rsidRPr="00BD5A5C" w:rsidRDefault="002C336F" w:rsidP="00BD5A5C">
      <w:pPr>
        <w:spacing w:line="360" w:lineRule="auto"/>
        <w:rPr>
          <w:rFonts w:asciiTheme="minorBidi" w:hAnsiTheme="minorBidi"/>
          <w:sz w:val="22"/>
          <w:szCs w:val="22"/>
        </w:rPr>
      </w:pPr>
    </w:p>
    <w:sectPr w:rsidR="002C336F" w:rsidRPr="00BD5A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8540D"/>
    <w:multiLevelType w:val="multilevel"/>
    <w:tmpl w:val="9C2E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CA1831"/>
    <w:multiLevelType w:val="multilevel"/>
    <w:tmpl w:val="A1F83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4F1049"/>
    <w:multiLevelType w:val="multilevel"/>
    <w:tmpl w:val="E1DE9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FC2877"/>
    <w:multiLevelType w:val="multilevel"/>
    <w:tmpl w:val="102E1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E33313"/>
    <w:multiLevelType w:val="multilevel"/>
    <w:tmpl w:val="2B00F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032F07"/>
    <w:multiLevelType w:val="multilevel"/>
    <w:tmpl w:val="D67E3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E83932"/>
    <w:multiLevelType w:val="multilevel"/>
    <w:tmpl w:val="ED465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4"/>
  </w:num>
  <w:num w:numId="2" w16cid:durableId="544566509">
    <w:abstractNumId w:val="6"/>
  </w:num>
  <w:num w:numId="3" w16cid:durableId="1913393191">
    <w:abstractNumId w:val="1"/>
  </w:num>
  <w:num w:numId="4" w16cid:durableId="1016731017">
    <w:abstractNumId w:val="10"/>
  </w:num>
  <w:num w:numId="5" w16cid:durableId="1466853792">
    <w:abstractNumId w:val="11"/>
  </w:num>
  <w:num w:numId="6" w16cid:durableId="113408161">
    <w:abstractNumId w:val="3"/>
  </w:num>
  <w:num w:numId="7" w16cid:durableId="1181745277">
    <w:abstractNumId w:val="8"/>
  </w:num>
  <w:num w:numId="8" w16cid:durableId="987173376">
    <w:abstractNumId w:val="5"/>
  </w:num>
  <w:num w:numId="9" w16cid:durableId="739448903">
    <w:abstractNumId w:val="7"/>
  </w:num>
  <w:num w:numId="10" w16cid:durableId="1102578367">
    <w:abstractNumId w:val="9"/>
  </w:num>
  <w:num w:numId="11" w16cid:durableId="1392001230">
    <w:abstractNumId w:val="2"/>
  </w:num>
  <w:num w:numId="12" w16cid:durableId="1952011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B0CCB"/>
    <w:rsid w:val="000D5246"/>
    <w:rsid w:val="000D59F4"/>
    <w:rsid w:val="0019779E"/>
    <w:rsid w:val="001A7A67"/>
    <w:rsid w:val="001F04CD"/>
    <w:rsid w:val="001F49B4"/>
    <w:rsid w:val="00270967"/>
    <w:rsid w:val="002C336F"/>
    <w:rsid w:val="002C4A7D"/>
    <w:rsid w:val="003A5859"/>
    <w:rsid w:val="003B7CEE"/>
    <w:rsid w:val="003D0618"/>
    <w:rsid w:val="00403F3C"/>
    <w:rsid w:val="004845AB"/>
    <w:rsid w:val="004D76BA"/>
    <w:rsid w:val="004E0C5D"/>
    <w:rsid w:val="005517F1"/>
    <w:rsid w:val="00551DA4"/>
    <w:rsid w:val="00605F24"/>
    <w:rsid w:val="00617B69"/>
    <w:rsid w:val="0064431D"/>
    <w:rsid w:val="00653CB2"/>
    <w:rsid w:val="006B2339"/>
    <w:rsid w:val="006D3F91"/>
    <w:rsid w:val="006E2880"/>
    <w:rsid w:val="007A4513"/>
    <w:rsid w:val="007B5396"/>
    <w:rsid w:val="0086369E"/>
    <w:rsid w:val="00883B52"/>
    <w:rsid w:val="008B61D5"/>
    <w:rsid w:val="008F68AD"/>
    <w:rsid w:val="00915118"/>
    <w:rsid w:val="00983E1B"/>
    <w:rsid w:val="009C4C79"/>
    <w:rsid w:val="009E47C6"/>
    <w:rsid w:val="00A30A68"/>
    <w:rsid w:val="00A53ABD"/>
    <w:rsid w:val="00A55505"/>
    <w:rsid w:val="00A9164C"/>
    <w:rsid w:val="00B16973"/>
    <w:rsid w:val="00B473AA"/>
    <w:rsid w:val="00BD5A5C"/>
    <w:rsid w:val="00BD6E1B"/>
    <w:rsid w:val="00C31275"/>
    <w:rsid w:val="00C42A0E"/>
    <w:rsid w:val="00C61ACB"/>
    <w:rsid w:val="00CD5733"/>
    <w:rsid w:val="00D35B0B"/>
    <w:rsid w:val="00DE2643"/>
    <w:rsid w:val="00E14B04"/>
    <w:rsid w:val="00E15A7B"/>
    <w:rsid w:val="00E619E4"/>
    <w:rsid w:val="00E75E96"/>
    <w:rsid w:val="00F045BC"/>
    <w:rsid w:val="00F905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customStyle="1" w:styleId="muitypography-root">
    <w:name w:val="muitypography-root"/>
    <w:basedOn w:val="Normal"/>
    <w:rsid w:val="00E75E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css-19idom">
    <w:name w:val="css-19idom"/>
    <w:basedOn w:val="Normal"/>
    <w:rsid w:val="00DE26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53C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dec032246c7d118e9a4f1e2c4a06456">
  <xsd:schema xmlns:xsd="http://www.w3.org/2001/XMLSchema" xmlns:xs="http://www.w3.org/2001/XMLSchema" xmlns:p="http://schemas.microsoft.com/office/2006/metadata/properties" xmlns:ns3="0085e1a2-9cbf-4b92-866b-21f3c89040b6" targetNamespace="http://schemas.microsoft.com/office/2006/metadata/properties" ma:root="true" ma:fieldsID="ac9aaabb9f729629d5c31014c53ccc2d"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1C0035E-A6BF-4D7E-B6D4-0E4797C1E7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F6D6BC-707F-4586-901D-FB747D1827F5}">
  <ds:schemaRefs>
    <ds:schemaRef ds:uri="http://schemas.microsoft.com/sharepoint/v3/contenttype/forms"/>
  </ds:schemaRefs>
</ds:datastoreItem>
</file>

<file path=customXml/itemProps3.xml><?xml version="1.0" encoding="utf-8"?>
<ds:datastoreItem xmlns:ds="http://schemas.openxmlformats.org/officeDocument/2006/customXml" ds:itemID="{E4A84302-56FF-428D-BA66-0A4F22B9102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4</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Nashwa Elbouhy (2408300)</cp:lastModifiedBy>
  <cp:revision>43</cp:revision>
  <dcterms:created xsi:type="dcterms:W3CDTF">2026-06-14T11:15:00Z</dcterms:created>
  <dcterms:modified xsi:type="dcterms:W3CDTF">2026-06-14T14:10:00Z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