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8970"/>
        <w:docPartObj>
          <w:docPartGallery w:val="Cover Pages"/>
          <w:docPartUnique/>
        </w:docPartObj>
      </w:sdtPr>
      <w:sdtEndPr/>
      <w:sdtContent>
        <w:p w14:paraId="5F7A3CA4" w14:textId="05120AFB" w:rsidR="006D036B" w:rsidRDefault="006D036B">
          <w:r>
            <w:rPr>
              <w:noProof/>
            </w:rPr>
            <mc:AlternateContent>
              <mc:Choice Requires="wpg">
                <w:drawing>
                  <wp:anchor distT="0" distB="0" distL="114300" distR="114300" simplePos="0" relativeHeight="251662336" behindDoc="0" locked="0" layoutInCell="1" allowOverlap="1" wp14:anchorId="6F75434E" wp14:editId="2FEF8AD0">
                    <wp:simplePos x="0" y="0"/>
                    <wp:positionH relativeFrom="page">
                      <wp:align>right</wp:align>
                    </wp:positionH>
                    <wp:positionV relativeFrom="page">
                      <wp:align>top</wp:align>
                    </wp:positionV>
                    <wp:extent cx="7556500" cy="1657350"/>
                    <wp:effectExtent l="0" t="0" r="6350" b="0"/>
                    <wp:wrapNone/>
                    <wp:docPr id="149" name="Group 149"/>
                    <wp:cNvGraphicFramePr/>
                    <a:graphic xmlns:a="http://schemas.openxmlformats.org/drawingml/2006/main">
                      <a:graphicData uri="http://schemas.microsoft.com/office/word/2010/wordprocessingGroup">
                        <wpg:wgp>
                          <wpg:cNvGrpSpPr/>
                          <wpg:grpSpPr>
                            <a:xfrm>
                              <a:off x="0" y="0"/>
                              <a:ext cx="7556500" cy="1657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90E3823" id="Group 149" o:spid="_x0000_s1026" style="position:absolute;margin-left:543.8pt;margin-top:0;width:595pt;height:130.5pt;z-index:251662336;mso-position-horizontal:right;mso-position-horizontal-relative:page;mso-position-vertical:top;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7E280A" wp14:editId="222E1D9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D72F0" w14:textId="292849BC" w:rsidR="006D036B" w:rsidRDefault="006D036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7E280A"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B8D72F0" w14:textId="292849BC" w:rsidR="006D036B" w:rsidRDefault="006D036B">
                          <w:pPr>
                            <w:pStyle w:val="NoSpacing"/>
                            <w:jc w:val="right"/>
                            <w:rPr>
                              <w:color w:val="595959" w:themeColor="text1" w:themeTint="A6"/>
                              <w:sz w:val="20"/>
                              <w:szCs w:val="20"/>
                            </w:rPr>
                          </w:pPr>
                        </w:p>
                      </w:txbxContent>
                    </v:textbox>
                    <w10:wrap type="square" anchorx="page" anchory="page"/>
                  </v:shape>
                </w:pict>
              </mc:Fallback>
            </mc:AlternateContent>
          </w:r>
        </w:p>
        <w:p w14:paraId="6D4F5BE2" w14:textId="6EB3F3BE" w:rsidR="00CF5157" w:rsidRPr="00CF5157" w:rsidRDefault="00A22A2B" w:rsidP="00393A7C">
          <w:r>
            <w:rPr>
              <w:noProof/>
            </w:rPr>
            <mc:AlternateContent>
              <mc:Choice Requires="wps">
                <w:drawing>
                  <wp:anchor distT="0" distB="0" distL="114300" distR="114300" simplePos="0" relativeHeight="251660288" behindDoc="0" locked="0" layoutInCell="1" allowOverlap="1" wp14:anchorId="2E663A9B" wp14:editId="4459CA60">
                    <wp:simplePos x="0" y="0"/>
                    <wp:positionH relativeFrom="page">
                      <wp:posOffset>222250</wp:posOffset>
                    </wp:positionH>
                    <wp:positionV relativeFrom="page">
                      <wp:posOffset>6851650</wp:posOffset>
                    </wp:positionV>
                    <wp:extent cx="6515100" cy="22288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6515100" cy="2228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2B3A27"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B62D28B"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933F94F"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Managing People</w:t>
                                </w:r>
                              </w:p>
                              <w:p w14:paraId="39F02B3C"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LCBB5004</w:t>
                                </w:r>
                              </w:p>
                              <w:p w14:paraId="4DB766FA"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Tutor’s name: Efua Adams</w:t>
                                </w:r>
                              </w:p>
                              <w:p w14:paraId="635D3A7E" w14:textId="644CE982" w:rsidR="006D036B" w:rsidRDefault="006D036B">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663A9B" id="Text Box 152" o:spid="_x0000_s1027" type="#_x0000_t202" style="position:absolute;margin-left:17.5pt;margin-top:539.5pt;width:513pt;height:17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" filled="f" stroked="f" strokeweight=".5pt">
                    <v:textbox inset="126pt,0,54pt,0">
                      <w:txbxContent>
                        <w:p w14:paraId="5E2B3A27"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p>
                        <w:p w14:paraId="3B62D28B"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p>
                        <w:p w14:paraId="5933F94F"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Managing People</w:t>
                          </w:r>
                        </w:p>
                        <w:p w14:paraId="39F02B3C"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LCBB5004</w:t>
                          </w:r>
                        </w:p>
                        <w:p w14:paraId="4DB766FA" w14:textId="77777777" w:rsidR="00A22A2B" w:rsidRPr="00B769E8" w:rsidRDefault="00A22A2B" w:rsidP="00A22A2B">
                          <w:pPr>
                            <w:pStyle w:val="NoSpacing"/>
                            <w:spacing w:line="360" w:lineRule="auto"/>
                            <w:jc w:val="cente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69E8">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Tutor’s name: Efua Adams</w:t>
                          </w:r>
                        </w:p>
                        <w:p w14:paraId="635D3A7E" w14:textId="644CE982" w:rsidR="006D036B" w:rsidRDefault="006D036B">
                          <w:pPr>
                            <w:pStyle w:val="NoSpacing"/>
                            <w:jc w:val="right"/>
                            <w:rPr>
                              <w:color w:val="595959" w:themeColor="text1" w:themeTint="A6"/>
                              <w:sz w:val="18"/>
                              <w:szCs w:val="18"/>
                            </w:rPr>
                          </w:pPr>
                        </w:p>
                      </w:txbxContent>
                    </v:textbox>
                    <w10:wrap type="square" anchorx="page" anchory="page"/>
                  </v:shape>
                </w:pict>
              </mc:Fallback>
            </mc:AlternateContent>
          </w:r>
          <w:r w:rsidR="00044639">
            <w:rPr>
              <w:noProof/>
            </w:rPr>
            <mc:AlternateContent>
              <mc:Choice Requires="wps">
                <w:drawing>
                  <wp:anchor distT="0" distB="0" distL="114300" distR="114300" simplePos="0" relativeHeight="251659264" behindDoc="0" locked="0" layoutInCell="1" allowOverlap="1" wp14:anchorId="08B0D514" wp14:editId="5BC6CBBC">
                    <wp:simplePos x="0" y="0"/>
                    <wp:positionH relativeFrom="page">
                      <wp:posOffset>222250</wp:posOffset>
                    </wp:positionH>
                    <wp:positionV relativeFrom="page">
                      <wp:posOffset>3206750</wp:posOffset>
                    </wp:positionV>
                    <wp:extent cx="6591300" cy="2622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591300" cy="262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3D3C0" w14:textId="77777777" w:rsidR="00044639" w:rsidRDefault="00044639" w:rsidP="00044639">
                                <w:pPr>
                                  <w:jc w:val="cente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C1D">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QUALITY COMPLIANCE MANAGER</w:t>
                                </w:r>
                              </w:p>
                              <w:p w14:paraId="5ADC5B31" w14:textId="6B35EAEE" w:rsidR="006D036B" w:rsidRDefault="00044639" w:rsidP="00044639">
                                <w:pPr>
                                  <w:jc w:val="center"/>
                                  <w:rPr>
                                    <w:smallCaps/>
                                    <w:color w:val="404040" w:themeColor="text1" w:themeTint="BF"/>
                                    <w:sz w:val="36"/>
                                    <w:szCs w:val="36"/>
                                  </w:rPr>
                                </w:pP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HUNGARY</w:t>
                                </w:r>
                                <w:r w:rsidRPr="00087C1D">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6D036B">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8B0D514" id="Text Box 154" o:spid="_x0000_s1028" type="#_x0000_t202" style="position:absolute;margin-left:17.5pt;margin-top:252.5pt;width:519pt;height:20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" filled="f" stroked="f" strokeweight=".5pt">
                    <v:textbox inset="126pt,0,54pt,0">
                      <w:txbxContent>
                        <w:p w14:paraId="5F53D3C0" w14:textId="77777777" w:rsidR="00044639" w:rsidRDefault="00044639" w:rsidP="00044639">
                          <w:pPr>
                            <w:jc w:val="cente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C1D">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QUALITY COMPLIANCE MANAGER</w:t>
                          </w:r>
                        </w:p>
                        <w:p w14:paraId="5ADC5B31" w14:textId="6B35EAEE" w:rsidR="006D036B" w:rsidRDefault="00044639" w:rsidP="00044639">
                          <w:pPr>
                            <w:jc w:val="center"/>
                            <w:rPr>
                              <w:smallCaps/>
                              <w:color w:val="404040" w:themeColor="text1" w:themeTint="BF"/>
                              <w:sz w:val="36"/>
                              <w:szCs w:val="36"/>
                            </w:rPr>
                          </w:pP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HUNGARY</w:t>
                          </w:r>
                          <w:r w:rsidRPr="00087C1D">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6D036B">
                                <w:rPr>
                                  <w:color w:val="404040" w:themeColor="text1" w:themeTint="BF"/>
                                  <w:sz w:val="36"/>
                                  <w:szCs w:val="36"/>
                                </w:rPr>
                                <w:t xml:space="preserve">     </w:t>
                              </w:r>
                            </w:sdtContent>
                          </w:sdt>
                        </w:p>
                      </w:txbxContent>
                    </v:textbox>
                    <w10:wrap type="square" anchorx="page" anchory="page"/>
                  </v:shape>
                </w:pict>
              </mc:Fallback>
            </mc:AlternateContent>
          </w:r>
          <w:r w:rsidR="006D036B">
            <w:br w:type="page"/>
          </w:r>
        </w:p>
      </w:sdtContent>
    </w:sdt>
    <w:p w14:paraId="1884E224" w14:textId="77777777" w:rsidR="00CF5157" w:rsidRPr="00CF5157" w:rsidRDefault="00CF5157" w:rsidP="00CF5157">
      <w:pPr>
        <w:spacing w:after="0" w:line="480" w:lineRule="auto"/>
        <w:jc w:val="center"/>
        <w:rPr>
          <w:rFonts w:ascii="Arial" w:eastAsiaTheme="minorEastAsia" w:hAnsi="Arial" w:cs="Arial"/>
          <w:b/>
          <w:bCs/>
          <w:sz w:val="24"/>
          <w:szCs w:val="24"/>
        </w:rPr>
      </w:pPr>
      <w:r w:rsidRPr="00CF5157">
        <w:rPr>
          <w:rFonts w:ascii="Arial" w:eastAsiaTheme="minorEastAsia" w:hAnsi="Arial" w:cs="Arial"/>
          <w:b/>
          <w:bCs/>
          <w:sz w:val="24"/>
          <w:szCs w:val="24"/>
        </w:rPr>
        <w:lastRenderedPageBreak/>
        <w:t>Introduction</w:t>
      </w:r>
    </w:p>
    <w:p w14:paraId="3CE44E6D" w14:textId="77777777" w:rsidR="00CF5157" w:rsidRPr="00CF5157" w:rsidRDefault="00CF5157" w:rsidP="00CF5157">
      <w:pPr>
        <w:spacing w:after="0" w:line="360" w:lineRule="auto"/>
        <w:jc w:val="both"/>
        <w:rPr>
          <w:rFonts w:ascii="Arial" w:eastAsiaTheme="minorEastAsia" w:hAnsi="Arial" w:cs="Arial"/>
        </w:rPr>
      </w:pPr>
      <w:r w:rsidRPr="00CF5157">
        <w:rPr>
          <w:rFonts w:ascii="Arial" w:eastAsiaTheme="minorEastAsia" w:hAnsi="Arial" w:cs="Arial"/>
        </w:rPr>
        <w:t xml:space="preserve">           Human resource management entails a routine of recruitment and selection of various skills and talents to serve the requirements of organisational operations. As a result, the HR manager should understand how to effectively carry out the recruitment process to establish a strong, consistent team and to retain top talent. Selection and recruitment methods need to be implemented precisely to prevent a rise in turnover. Currently, some organisations apply artificial intelligence systems for the recruitment and selection process to improve performance success (</w:t>
      </w:r>
      <w:proofErr w:type="spellStart"/>
      <w:r w:rsidRPr="00CF5157">
        <w:rPr>
          <w:rFonts w:ascii="Arial" w:eastAsiaTheme="minorEastAsia" w:hAnsi="Arial" w:cs="Arial"/>
        </w:rPr>
        <w:t>Derous</w:t>
      </w:r>
      <w:proofErr w:type="spellEnd"/>
      <w:r w:rsidRPr="00CF5157">
        <w:rPr>
          <w:rFonts w:ascii="Arial" w:eastAsiaTheme="minorEastAsia" w:hAnsi="Arial" w:cs="Arial"/>
        </w:rPr>
        <w:t xml:space="preserve"> and De </w:t>
      </w:r>
      <w:proofErr w:type="spellStart"/>
      <w:r w:rsidRPr="00CF5157">
        <w:rPr>
          <w:rFonts w:ascii="Arial" w:eastAsiaTheme="minorEastAsia" w:hAnsi="Arial" w:cs="Arial"/>
        </w:rPr>
        <w:t>Fruyt</w:t>
      </w:r>
      <w:proofErr w:type="spellEnd"/>
      <w:r w:rsidRPr="00CF5157">
        <w:rPr>
          <w:rFonts w:ascii="Arial" w:eastAsiaTheme="minorEastAsia" w:hAnsi="Arial" w:cs="Arial"/>
        </w:rPr>
        <w:t xml:space="preserve">, 2016; Compton, 2009; Holm and Haahr, 2018). However, other firms still carry out a manual version of employee acquisition. </w:t>
      </w:r>
    </w:p>
    <w:p w14:paraId="1DA19327" w14:textId="77777777" w:rsidR="00CF5157" w:rsidRPr="00CF5157" w:rsidRDefault="00CF5157" w:rsidP="00CF5157">
      <w:pPr>
        <w:spacing w:after="0" w:line="360" w:lineRule="auto"/>
        <w:jc w:val="both"/>
        <w:rPr>
          <w:rFonts w:ascii="Arial" w:eastAsiaTheme="minorEastAsia" w:hAnsi="Arial" w:cs="Arial"/>
        </w:rPr>
      </w:pPr>
      <w:r w:rsidRPr="00CF5157">
        <w:rPr>
          <w:rFonts w:ascii="Arial" w:eastAsiaTheme="minorEastAsia" w:hAnsi="Arial" w:cs="Arial"/>
        </w:rPr>
        <w:t xml:space="preserve">           When it comes to recruitment, the focus is on attracting, selecting, and designing the effective way to enlist potential candidates for one or more positions in an organisation, whether temporary or permanent. It may be said to be the process of attracting people to be involved in the organisation's operational activities through pre-definition of responsibilities and work requirements and specifying the employee profile. In addition, the process evaluates an individual's compatibility with the organisation's vision, mission, values, and likelihood of joining the organisation (Compton, 2009). On the other hand, the selection is the process of assessing and comparing employee profiles, established during recruitment, to decide who best fits the position to be filled, concerning their qualifications matching the pre-determined job requirements and other criteria.</w:t>
      </w:r>
    </w:p>
    <w:p w14:paraId="5A953C91" w14:textId="77777777" w:rsidR="00C41653" w:rsidRDefault="00C41653"/>
    <w:p w14:paraId="42C224A0" w14:textId="77777777" w:rsidR="00F02E93" w:rsidRPr="00567E3E" w:rsidRDefault="00F02E93" w:rsidP="00F02E93">
      <w:pPr>
        <w:spacing w:after="0" w:line="480" w:lineRule="auto"/>
        <w:jc w:val="center"/>
        <w:rPr>
          <w:rFonts w:ascii="Arial" w:hAnsi="Arial" w:cs="Arial"/>
          <w:b/>
          <w:bCs/>
          <w:sz w:val="24"/>
          <w:szCs w:val="24"/>
        </w:rPr>
      </w:pPr>
      <w:r w:rsidRPr="00567E3E">
        <w:rPr>
          <w:rFonts w:ascii="Arial" w:hAnsi="Arial" w:cs="Arial"/>
          <w:b/>
          <w:bCs/>
          <w:sz w:val="24"/>
          <w:szCs w:val="24"/>
        </w:rPr>
        <w:t>A Suitable Recruitment and Selection Process for Trianon</w:t>
      </w:r>
    </w:p>
    <w:p w14:paraId="2D03EC89" w14:textId="77777777" w:rsidR="00F02E93" w:rsidRPr="00750692" w:rsidRDefault="00F02E93" w:rsidP="00F02E93">
      <w:pPr>
        <w:spacing w:after="0" w:line="360" w:lineRule="auto"/>
        <w:ind w:firstLine="720"/>
        <w:jc w:val="both"/>
        <w:rPr>
          <w:rFonts w:ascii="Arial" w:hAnsi="Arial" w:cs="Arial"/>
        </w:rPr>
      </w:pPr>
      <w:r w:rsidRPr="00750692">
        <w:rPr>
          <w:rFonts w:ascii="Arial" w:hAnsi="Arial" w:cs="Arial"/>
        </w:rPr>
        <w:t xml:space="preserve">Recruitment and selection may vary from a straightforward process to a very complex one, depending majorly on the organisational structure and culture and the positions the organisation is striving to fill up. Nevertheless, it is significant to note that in many recruitments and all selection processes, the HR department and the organisation should observe specific labour laws concerning both candidates and the company to prevent discriminatory acts during employee selection (Compton, 2009). Furthermore, in most cases, recruitment comes ahead of selection. For instance, Alistair already has three potential candidates whose profiles were established during previous recruitment processes. Moreover, he was only left with conducting interviews, job analysis, and evaluating the candidates to select the best-suited individual for quality compliance management. </w:t>
      </w:r>
    </w:p>
    <w:p w14:paraId="0A961884" w14:textId="77777777" w:rsidR="00F02E93" w:rsidRDefault="00F02E93" w:rsidP="00F02E93">
      <w:pPr>
        <w:spacing w:after="0" w:line="360" w:lineRule="auto"/>
        <w:ind w:firstLine="720"/>
        <w:jc w:val="both"/>
        <w:rPr>
          <w:rFonts w:ascii="Arial" w:hAnsi="Arial" w:cs="Arial"/>
        </w:rPr>
      </w:pPr>
      <w:r w:rsidRPr="00750692">
        <w:rPr>
          <w:rFonts w:ascii="Arial" w:hAnsi="Arial" w:cs="Arial"/>
        </w:rPr>
        <w:t xml:space="preserve">Although internal and external recruitment and selection processes exist, some organisations can undertake online and mixed recruitment to ensure fairness, diversity, and variety. It increases their chances of hiring top talents. For Trianon, internal recruitment would be the most appropriate since they still do not have external recruitment agencies in Hungary. They could charge to hire a candidate well acquainted with the Hungarian business </w:t>
      </w:r>
      <w:r w:rsidRPr="00750692">
        <w:rPr>
          <w:rFonts w:ascii="Arial" w:hAnsi="Arial" w:cs="Arial"/>
        </w:rPr>
        <w:lastRenderedPageBreak/>
        <w:t>environment and understand how joint business ventures work. However, internal recruitment and selection would allow the firm to discern the best candidate for the position among its current employees. They are already well conversant with their firm’s objectives, vision, mission, and culture.</w:t>
      </w:r>
    </w:p>
    <w:p w14:paraId="585D691A" w14:textId="77777777" w:rsidR="00393A7C" w:rsidRDefault="00393A7C" w:rsidP="00393A7C">
      <w:pPr>
        <w:spacing w:after="0" w:line="360" w:lineRule="auto"/>
        <w:jc w:val="both"/>
        <w:rPr>
          <w:rFonts w:ascii="Arial" w:hAnsi="Arial" w:cs="Arial"/>
        </w:rPr>
      </w:pPr>
    </w:p>
    <w:p w14:paraId="66AF066E" w14:textId="77777777" w:rsidR="0054188F" w:rsidRPr="00567E3E" w:rsidRDefault="0054188F" w:rsidP="0054188F">
      <w:pPr>
        <w:spacing w:after="0" w:line="480" w:lineRule="auto"/>
        <w:jc w:val="center"/>
        <w:rPr>
          <w:rFonts w:ascii="Arial" w:hAnsi="Arial" w:cs="Arial"/>
          <w:b/>
          <w:bCs/>
          <w:sz w:val="24"/>
          <w:szCs w:val="24"/>
        </w:rPr>
      </w:pPr>
      <w:r w:rsidRPr="00567E3E">
        <w:rPr>
          <w:rFonts w:ascii="Arial" w:hAnsi="Arial" w:cs="Arial"/>
          <w:b/>
          <w:bCs/>
          <w:sz w:val="24"/>
          <w:szCs w:val="24"/>
        </w:rPr>
        <w:t>How the Proposed Recruitment and Selection Process Fits with the Contemporary Selection Practices and the Strategic Company Needs</w:t>
      </w:r>
      <w:r>
        <w:rPr>
          <w:rFonts w:ascii="Arial" w:hAnsi="Arial" w:cs="Arial"/>
          <w:b/>
          <w:bCs/>
          <w:sz w:val="24"/>
          <w:szCs w:val="24"/>
        </w:rPr>
        <w:t>?</w:t>
      </w:r>
    </w:p>
    <w:p w14:paraId="63969807" w14:textId="77777777" w:rsidR="0054188F" w:rsidRPr="00531F88" w:rsidRDefault="0054188F" w:rsidP="0054188F">
      <w:pPr>
        <w:spacing w:after="0" w:line="360" w:lineRule="auto"/>
        <w:ind w:firstLine="720"/>
        <w:jc w:val="both"/>
        <w:rPr>
          <w:rFonts w:ascii="Arial" w:hAnsi="Arial" w:cs="Arial"/>
        </w:rPr>
      </w:pPr>
      <w:r w:rsidRPr="00531F88">
        <w:rPr>
          <w:rFonts w:ascii="Arial" w:hAnsi="Arial" w:cs="Arial"/>
        </w:rPr>
        <w:t xml:space="preserve">Internal recruitment approaches involve opening position changes and distributing adverts within the organisation while also scrutinising the organisation's database for individuals with skills required to undertake the task and matching the competencies possessed by the current employees (Nikolaou, 2021). This recruitment and selection technique explores internal sources to fill positions and encourage promotions. The in-house recruitment may promote job satisfaction and motivate employees as they view newly available career opportunities. Engaging the existing employees to fill responsible positions ensures that they are rooted in their culture. However, if the process is not implemented through fair procedures and methods, it may negatively impact. By making the steps and rules of a structured promotion process clear, an organisation prevents discomfort by ensuring that employees understand and accept the process outcomes. Some recent recruitment and selection practices that rhyme or blend with internal recruitment include skills inventory, participatory contributors, indications, and job offers. Essentially, skill inventory, as demonstrated by Alistair, involves a list of potential names, courses and training, work experience, current positions, relevant work skills, and other additional skills and qualifications. </w:t>
      </w:r>
    </w:p>
    <w:p w14:paraId="23533E3B" w14:textId="77777777" w:rsidR="0054188F" w:rsidRPr="00531F88" w:rsidRDefault="0054188F" w:rsidP="0054188F">
      <w:pPr>
        <w:spacing w:after="0" w:line="360" w:lineRule="auto"/>
        <w:ind w:firstLine="720"/>
        <w:jc w:val="both"/>
        <w:rPr>
          <w:rFonts w:ascii="Arial" w:hAnsi="Arial" w:cs="Arial"/>
        </w:rPr>
      </w:pPr>
      <w:r w:rsidRPr="00531F88">
        <w:rPr>
          <w:rFonts w:ascii="Arial" w:hAnsi="Arial" w:cs="Arial"/>
        </w:rPr>
        <w:t xml:space="preserve">In the case of Trianon, it searched the skills inventory within its organisation to identify potential candidates for its job openings. Moreover, the company opted for a cost-effective source of recruitment where current employees are either transferred or promoted through the approach of participatory contributors. The internal promotion serves as a higher-level device for management development training. The promotion or transfer allows their child department to review the potential candidates' work statement, skill bank and personal records. They may also explore their performance, readiness, and availability for duties, especially those concerning leadership. Besides, current employees who identify their colleagues with the right qualifications and interest in the position may nominate them for the same, in a process usually known as an indication. Some organisations even offer bonuses for referrals to encourage employees to refer others. </w:t>
      </w:r>
    </w:p>
    <w:p w14:paraId="4B87104F" w14:textId="77777777" w:rsidR="0054188F" w:rsidRDefault="0054188F" w:rsidP="0054188F">
      <w:pPr>
        <w:spacing w:after="0" w:line="360" w:lineRule="auto"/>
        <w:ind w:firstLine="720"/>
        <w:jc w:val="both"/>
        <w:rPr>
          <w:rFonts w:ascii="Arial" w:hAnsi="Arial" w:cs="Arial"/>
        </w:rPr>
      </w:pPr>
      <w:r w:rsidRPr="00531F88">
        <w:rPr>
          <w:rFonts w:ascii="Arial" w:hAnsi="Arial" w:cs="Arial"/>
        </w:rPr>
        <w:t xml:space="preserve">Lastly, job offers to specify the type of candidate and the qualifications for the positions to be filled, enabling the organisation to adjust workers to cover the vacancies. The employees </w:t>
      </w:r>
      <w:r w:rsidRPr="00531F88">
        <w:rPr>
          <w:rFonts w:ascii="Arial" w:hAnsi="Arial" w:cs="Arial"/>
        </w:rPr>
        <w:lastRenderedPageBreak/>
        <w:t xml:space="preserve">who are able and willing to fill the vacancies are identified given the interest, and the most qualified potential candidate assumes the highest </w:t>
      </w:r>
      <w:proofErr w:type="gramStart"/>
      <w:r w:rsidRPr="00531F88">
        <w:rPr>
          <w:rFonts w:ascii="Arial" w:hAnsi="Arial" w:cs="Arial"/>
        </w:rPr>
        <w:t>position.</w:t>
      </w:r>
      <w:proofErr w:type="gramEnd"/>
      <w:r w:rsidRPr="00531F88">
        <w:rPr>
          <w:rFonts w:ascii="Arial" w:hAnsi="Arial" w:cs="Arial"/>
        </w:rPr>
        <w:t xml:space="preserve"> From Trianon's database, there are potential candidates with the relevant technical skills for joint ventures like Mrs Sinead. Similarly, Mr Gabor has a good background in cathode ray tube production and display system technology. The two individuals' resumes indicate how the internal recruitment and selection approach suits Trianon's case.</w:t>
      </w:r>
    </w:p>
    <w:p w14:paraId="19B00C7A" w14:textId="77777777" w:rsidR="00393A7C" w:rsidRDefault="00393A7C" w:rsidP="00393A7C">
      <w:pPr>
        <w:spacing w:after="0" w:line="360" w:lineRule="auto"/>
        <w:jc w:val="both"/>
        <w:rPr>
          <w:rFonts w:ascii="Arial" w:hAnsi="Arial" w:cs="Arial"/>
        </w:rPr>
      </w:pPr>
    </w:p>
    <w:p w14:paraId="02D1AFDD" w14:textId="77777777" w:rsidR="0025010F" w:rsidRPr="00342094" w:rsidRDefault="0025010F" w:rsidP="0025010F">
      <w:pPr>
        <w:spacing w:after="0" w:line="480" w:lineRule="auto"/>
        <w:jc w:val="center"/>
        <w:rPr>
          <w:rFonts w:ascii="Arial" w:hAnsi="Arial" w:cs="Arial"/>
          <w:b/>
          <w:bCs/>
          <w:sz w:val="24"/>
          <w:szCs w:val="24"/>
        </w:rPr>
      </w:pPr>
      <w:r w:rsidRPr="00342094">
        <w:rPr>
          <w:rFonts w:ascii="Arial" w:hAnsi="Arial" w:cs="Arial"/>
          <w:b/>
          <w:bCs/>
          <w:sz w:val="24"/>
          <w:szCs w:val="24"/>
        </w:rPr>
        <w:t>Factors that would Influence Alistair’s Selection Decision</w:t>
      </w:r>
    </w:p>
    <w:p w14:paraId="41546DAD" w14:textId="77777777" w:rsidR="0025010F" w:rsidRPr="00A419E8" w:rsidRDefault="0025010F" w:rsidP="0025010F">
      <w:pPr>
        <w:spacing w:after="0" w:line="360" w:lineRule="auto"/>
        <w:jc w:val="both"/>
        <w:rPr>
          <w:rFonts w:ascii="Arial" w:hAnsi="Arial" w:cs="Arial"/>
        </w:rPr>
      </w:pPr>
      <w:r w:rsidRPr="00A419E8">
        <w:rPr>
          <w:rFonts w:ascii="Arial" w:hAnsi="Arial" w:cs="Arial"/>
        </w:rPr>
        <w:t xml:space="preserve">          Competent human resource managers prioritise hiring top talents. The productivity and profitability of a company depend on the quality of its workforce, as Hamza et al., 2021 argue. Therefore, most organisations consider numerous factors in selecting potential candidates to join their workforce. Some are knowledge, expertise, technical know-how, remuneration, cultural fitness, confidence, physical attributes, candidate's health, legislation diversity and nature of the job (Al Mamun and Hasan, 2017). Others also consider social commitment and inclinations as well as religious orientations.</w:t>
      </w:r>
    </w:p>
    <w:p w14:paraId="5F006F1F" w14:textId="77777777" w:rsidR="0025010F" w:rsidRPr="00A419E8" w:rsidRDefault="0025010F" w:rsidP="0025010F">
      <w:pPr>
        <w:spacing w:after="0" w:line="360" w:lineRule="auto"/>
        <w:jc w:val="both"/>
        <w:rPr>
          <w:rFonts w:ascii="Arial" w:hAnsi="Arial" w:cs="Arial"/>
        </w:rPr>
      </w:pPr>
      <w:r w:rsidRPr="00A419E8">
        <w:rPr>
          <w:rFonts w:ascii="Arial" w:hAnsi="Arial" w:cs="Arial"/>
        </w:rPr>
        <w:t xml:space="preserve">          Meanwhile, this election process turns out to be the most challenging since an HR manager may be presented with more potential candidates meeting the set recruitment and selection criteria than the required number (Rozario, Venkatraman, and Abbas, 2019). Therefore, the challenge is whom to select amongst the qualified candidates, especially if the positions to be filled up are fewer than the qualified candidates. Unfortunately, it is the situation Alistair is experiencing right now. </w:t>
      </w:r>
    </w:p>
    <w:p w14:paraId="2EB3F0F9" w14:textId="55F27320" w:rsidR="0025010F" w:rsidRPr="00A419E8" w:rsidRDefault="00405601" w:rsidP="0025010F">
      <w:pPr>
        <w:spacing w:after="0" w:line="360" w:lineRule="auto"/>
        <w:jc w:val="both"/>
        <w:rPr>
          <w:rFonts w:ascii="Arial" w:hAnsi="Arial" w:cs="Arial"/>
        </w:rPr>
      </w:pPr>
      <w:r>
        <w:rPr>
          <w:rFonts w:ascii="Arial" w:hAnsi="Arial" w:cs="Arial"/>
        </w:rPr>
        <w:t xml:space="preserve">          </w:t>
      </w:r>
      <w:r w:rsidR="0025010F" w:rsidRPr="00A419E8">
        <w:rPr>
          <w:rFonts w:ascii="Arial" w:hAnsi="Arial" w:cs="Arial"/>
        </w:rPr>
        <w:t xml:space="preserve">Although there is no perfect candidate among the three potential ones whose profiles are under consideration, each has strengths that may make them qualified for the post. Mrs Erten-Loiseau seems to be the best choice for the position, given that she was educated in Germany and France. Her German and French fluency may work well for the joint venture. Besides, she has worked for Trianon for more than 13 years, confirming that she can handle a high level of responsibility, is reliable and at the same time is well acquainted with most of the organisational processes and procedures. She has already proven her capabilities in performing two projects in Lodz, Poland, and the Czech Republic. However, she may be thwarted by her marriage to a semi-retired husband with a son in the university. It may discourage her from shifting locations to Hungary. Again, she has no experience with the production of cathode ray tubes, and therefore if the experience is considered, she may be less qualified. </w:t>
      </w:r>
    </w:p>
    <w:p w14:paraId="48304BD6" w14:textId="77777777" w:rsidR="0025010F" w:rsidRPr="00A419E8" w:rsidRDefault="0025010F" w:rsidP="0025010F">
      <w:pPr>
        <w:spacing w:after="0" w:line="360" w:lineRule="auto"/>
        <w:jc w:val="both"/>
        <w:rPr>
          <w:rFonts w:ascii="Arial" w:hAnsi="Arial" w:cs="Arial"/>
        </w:rPr>
      </w:pPr>
      <w:r w:rsidRPr="00A419E8">
        <w:rPr>
          <w:rFonts w:ascii="Arial" w:hAnsi="Arial" w:cs="Arial"/>
        </w:rPr>
        <w:t xml:space="preserve">          As for Mr Gabor, Hungary is his home country. Therefore, he is not only well conversant with the language there but also with the culture and lifestyle and business atmosphere in Hungary. It is because he was born, raised, and educated in Hungary. He is still single with </w:t>
      </w:r>
      <w:r w:rsidRPr="00A419E8">
        <w:rPr>
          <w:rFonts w:ascii="Arial" w:hAnsi="Arial" w:cs="Arial"/>
        </w:rPr>
        <w:lastRenderedPageBreak/>
        <w:t>not many family responsibilities, thus may be more flexible regarding job relocations. Unlike Mrs Erten-Loiseau, he can make decisions independently and swiftly to meet Alistair's time frame of five to six weeks. However, having little or no family responsibilities makes him less trustworthy since he could be reckless in indecision and behaviour. Being in a stable family impart some sense of responsibility and leadership in most individuals (Al Mamun and Hasan, 2017). Therefore, it could make Alistair hesitant to hire him.</w:t>
      </w:r>
    </w:p>
    <w:p w14:paraId="7FDA203D" w14:textId="77777777" w:rsidR="0025010F" w:rsidRPr="00A419E8" w:rsidRDefault="0025010F" w:rsidP="0025010F">
      <w:pPr>
        <w:spacing w:after="0" w:line="360" w:lineRule="auto"/>
        <w:jc w:val="both"/>
        <w:rPr>
          <w:rFonts w:ascii="Arial" w:hAnsi="Arial" w:cs="Arial"/>
        </w:rPr>
      </w:pPr>
      <w:r w:rsidRPr="00A419E8">
        <w:rPr>
          <w:rFonts w:ascii="Arial" w:hAnsi="Arial" w:cs="Arial"/>
        </w:rPr>
        <w:t xml:space="preserve">          Conversely, he would not have issues working in Hungary or numerous restrictions against making trips to France and Germany. More importantly, he has experience and expertise in cathode ray tubes production since he is currently the senior production engineer. He is also familiar with facility control and maintenance. Moreover, his family has strong ties with officials in the national government. Therefore, this could solve the bottlenecks and bureaucracies that either government could put in place against the joint ventures. This relation could promote the expansion of contracts to make Trianon's operations in Hungary long-term. </w:t>
      </w:r>
    </w:p>
    <w:p w14:paraId="6E13B9A5" w14:textId="77777777" w:rsidR="0025010F" w:rsidRPr="00A419E8" w:rsidRDefault="0025010F" w:rsidP="0025010F">
      <w:pPr>
        <w:spacing w:after="0" w:line="360" w:lineRule="auto"/>
        <w:jc w:val="both"/>
        <w:rPr>
          <w:rFonts w:ascii="Arial" w:hAnsi="Arial" w:cs="Arial"/>
        </w:rPr>
      </w:pPr>
      <w:r w:rsidRPr="00A419E8">
        <w:rPr>
          <w:rFonts w:ascii="Arial" w:hAnsi="Arial" w:cs="Arial"/>
        </w:rPr>
        <w:t xml:space="preserve">          Similarly, Mrs McGuire's resume has impressive technical potential, especially in joint ventures. Meanwhile, she has several weaknesses that may derail her chances of getting selected as a candidate to fill the vacant position. First, she has been more drawn into Western Europe hence may have constraints in communication and language abilities, as suggested by Brannen, </w:t>
      </w:r>
      <w:proofErr w:type="spellStart"/>
      <w:r w:rsidRPr="00A419E8">
        <w:rPr>
          <w:rFonts w:ascii="Arial" w:hAnsi="Arial" w:cs="Arial"/>
        </w:rPr>
        <w:t>Piekkari</w:t>
      </w:r>
      <w:proofErr w:type="spellEnd"/>
      <w:r w:rsidRPr="00A419E8">
        <w:rPr>
          <w:rFonts w:ascii="Arial" w:hAnsi="Arial" w:cs="Arial"/>
        </w:rPr>
        <w:t>, and Tietze (2017). She is married, and her culture-submerged husband has a stable career in Dublin. They have three children under 14 years who would still require immediate and consistent care from both parents. The presence of this young family may not allow Mrs McGuire to effortlessly make long tactical trips that the operations around the joint venture may prompt. Again, relocation to Hungary may be the least of their consideration, given the husband has a stable job in Ireland and the children are probably still in elementary level schools.</w:t>
      </w:r>
    </w:p>
    <w:p w14:paraId="05C5E7F4" w14:textId="0D2E8407" w:rsidR="0025010F" w:rsidRDefault="00827C96" w:rsidP="0025010F">
      <w:pPr>
        <w:spacing w:after="0" w:line="360" w:lineRule="auto"/>
        <w:jc w:val="both"/>
        <w:rPr>
          <w:rFonts w:ascii="Arial" w:hAnsi="Arial" w:cs="Arial"/>
        </w:rPr>
      </w:pPr>
      <w:r>
        <w:rPr>
          <w:rFonts w:ascii="Arial" w:hAnsi="Arial" w:cs="Arial"/>
        </w:rPr>
        <w:t xml:space="preserve">          </w:t>
      </w:r>
      <w:r w:rsidR="0025010F" w:rsidRPr="00A419E8">
        <w:rPr>
          <w:rFonts w:ascii="Arial" w:hAnsi="Arial" w:cs="Arial"/>
        </w:rPr>
        <w:t>Furthermore, if relocation is an option, it would not be swift enough to meet the six-week deadline due to a significant family constraint (Al Mamun and Hasan, 2017). Having examined, compared, and contrasted all the strengths and weaknesses of the three potential candidates at Alistair's disposal, one could advise him to settle on Mr Gabor. Considering his skills match directly with the production process to be undertaken by the joint venture and the likelihood of his flexibility and ability to adjust quickly for relocation or tactical trips. At the same time, he may engage his family connections to ease the bureaucracies that may hinder the proposed joint venture.</w:t>
      </w:r>
    </w:p>
    <w:p w14:paraId="6B1FE525" w14:textId="77777777" w:rsidR="00443883" w:rsidRDefault="00443883" w:rsidP="0025010F">
      <w:pPr>
        <w:spacing w:after="0" w:line="360" w:lineRule="auto"/>
        <w:jc w:val="both"/>
        <w:rPr>
          <w:rFonts w:ascii="Arial" w:hAnsi="Arial" w:cs="Arial"/>
        </w:rPr>
      </w:pPr>
    </w:p>
    <w:p w14:paraId="51AAECEF" w14:textId="77777777" w:rsidR="00E61466" w:rsidRDefault="00E61466" w:rsidP="00393A7C">
      <w:pPr>
        <w:spacing w:after="0" w:line="360" w:lineRule="auto"/>
        <w:jc w:val="both"/>
        <w:rPr>
          <w:rFonts w:ascii="Arial" w:hAnsi="Arial" w:cs="Arial"/>
        </w:rPr>
      </w:pPr>
    </w:p>
    <w:p w14:paraId="5E0B42A8" w14:textId="77777777" w:rsidR="00443883" w:rsidRPr="00342094" w:rsidRDefault="00443883" w:rsidP="00443883">
      <w:pPr>
        <w:spacing w:after="0" w:line="480" w:lineRule="auto"/>
        <w:jc w:val="center"/>
        <w:rPr>
          <w:rFonts w:ascii="Arial" w:hAnsi="Arial" w:cs="Arial"/>
          <w:b/>
          <w:bCs/>
          <w:sz w:val="24"/>
          <w:szCs w:val="24"/>
        </w:rPr>
      </w:pPr>
      <w:r w:rsidRPr="00342094">
        <w:rPr>
          <w:rFonts w:ascii="Arial" w:hAnsi="Arial" w:cs="Arial"/>
          <w:b/>
          <w:bCs/>
          <w:sz w:val="24"/>
          <w:szCs w:val="24"/>
        </w:rPr>
        <w:lastRenderedPageBreak/>
        <w:t>Significance of HR Stuff Involvement in Strategic Decisions Relating to International Business Operations</w:t>
      </w:r>
    </w:p>
    <w:p w14:paraId="7109201D" w14:textId="77777777" w:rsidR="00443883" w:rsidRDefault="00443883" w:rsidP="00443883">
      <w:pPr>
        <w:spacing w:after="0" w:line="360" w:lineRule="auto"/>
        <w:ind w:firstLine="720"/>
        <w:jc w:val="both"/>
        <w:rPr>
          <w:rFonts w:ascii="Arial" w:hAnsi="Arial" w:cs="Arial"/>
        </w:rPr>
      </w:pPr>
      <w:r w:rsidRPr="006E0B7E">
        <w:rPr>
          <w:rFonts w:ascii="Arial" w:hAnsi="Arial" w:cs="Arial"/>
        </w:rPr>
        <w:t>International business operations involve human resources such as personnel (employees), and to ensure that such operations are undertaken effectively, the actual labour or personnel must be engaged. The HR department has the mandate to scrutinise the type of labour accessible in the market and bring the desired talent on board for the successful operation of the international business (Marler and Parry, 2016).</w:t>
      </w:r>
      <w:r w:rsidRPr="006E0B7E">
        <w:rPr>
          <w:rStyle w:val="Strong"/>
          <w:rFonts w:ascii="Arial" w:hAnsi="Arial" w:cs="Arial"/>
          <w:color w:val="0E101A"/>
        </w:rPr>
        <w:t> </w:t>
      </w:r>
      <w:r w:rsidRPr="006E0B7E">
        <w:rPr>
          <w:rFonts w:ascii="Arial" w:hAnsi="Arial" w:cs="Arial"/>
        </w:rPr>
        <w:t>Human resource is one of the key factors that strongly influence the effectiveness of various international business operations. Without the growth of human resources, now considering the strategic resource within an organisation, it would be challenging to ensure the future strategic long-term business, even with crucial financial resources. </w:t>
      </w:r>
    </w:p>
    <w:p w14:paraId="0BFD5A1B" w14:textId="77777777" w:rsidR="00443883" w:rsidRDefault="00443883" w:rsidP="00443883">
      <w:pPr>
        <w:spacing w:after="0" w:line="360" w:lineRule="auto"/>
        <w:jc w:val="both"/>
        <w:rPr>
          <w:rFonts w:ascii="Arial" w:hAnsi="Arial" w:cs="Arial"/>
        </w:rPr>
      </w:pPr>
    </w:p>
    <w:p w14:paraId="56F717E3" w14:textId="77777777" w:rsidR="00811121" w:rsidRPr="00342094" w:rsidRDefault="00811121" w:rsidP="00811121">
      <w:pPr>
        <w:spacing w:after="0" w:line="360" w:lineRule="auto"/>
        <w:ind w:firstLine="720"/>
        <w:jc w:val="center"/>
        <w:rPr>
          <w:rFonts w:ascii="Arial" w:hAnsi="Arial" w:cs="Arial"/>
          <w:b/>
          <w:bCs/>
          <w:sz w:val="24"/>
          <w:szCs w:val="24"/>
        </w:rPr>
      </w:pPr>
      <w:r w:rsidRPr="00342094">
        <w:rPr>
          <w:rFonts w:ascii="Arial" w:hAnsi="Arial" w:cs="Arial"/>
          <w:b/>
          <w:bCs/>
          <w:sz w:val="24"/>
          <w:szCs w:val="24"/>
        </w:rPr>
        <w:t>Conclusion</w:t>
      </w:r>
    </w:p>
    <w:p w14:paraId="605C48BD" w14:textId="77777777" w:rsidR="00811121" w:rsidRPr="00F40878" w:rsidRDefault="00811121" w:rsidP="00811121">
      <w:pPr>
        <w:spacing w:after="0" w:line="360" w:lineRule="auto"/>
        <w:jc w:val="both"/>
        <w:rPr>
          <w:rFonts w:ascii="Arial" w:hAnsi="Arial" w:cs="Arial"/>
        </w:rPr>
      </w:pPr>
      <w:r>
        <w:rPr>
          <w:rFonts w:ascii="Arial" w:hAnsi="Arial" w:cs="Arial"/>
        </w:rPr>
        <w:t xml:space="preserve">          </w:t>
      </w:r>
      <w:r w:rsidRPr="00F40878">
        <w:rPr>
          <w:rFonts w:ascii="Arial" w:hAnsi="Arial" w:cs="Arial"/>
        </w:rPr>
        <w:t>The contribution of human resources is essential in international joint ventures to attain their desired outcomes. Through proper policies and practices, the human resource department may significantly contribute to the joint venture's success by adjusting cultures and practices among business partners. It may be achieved through a mechanism around the organisation or learning, coordination, strengthening selection and leadership development, and implementing effective employee engagement strategies (</w:t>
      </w:r>
      <w:proofErr w:type="spellStart"/>
      <w:r w:rsidRPr="00F40878">
        <w:rPr>
          <w:rFonts w:ascii="Arial" w:hAnsi="Arial" w:cs="Arial"/>
        </w:rPr>
        <w:t>Chungyalpa</w:t>
      </w:r>
      <w:proofErr w:type="spellEnd"/>
      <w:r w:rsidRPr="00F40878">
        <w:rPr>
          <w:rFonts w:ascii="Arial" w:hAnsi="Arial" w:cs="Arial"/>
        </w:rPr>
        <w:t xml:space="preserve"> and Karishma, 2016). Some of the dimensions of human resource practices necessary for the international joint venture include recruitment and key position filling, training and development strategies, remuneration and reward, and performance appraisal.</w:t>
      </w:r>
    </w:p>
    <w:p w14:paraId="52DC53B5" w14:textId="749B367F" w:rsidR="00DC2D15" w:rsidRDefault="00DC2D15" w:rsidP="00443883">
      <w:pPr>
        <w:spacing w:after="0" w:line="360" w:lineRule="auto"/>
        <w:jc w:val="both"/>
        <w:rPr>
          <w:rFonts w:ascii="Arial" w:hAnsi="Arial" w:cs="Arial"/>
        </w:rPr>
      </w:pPr>
    </w:p>
    <w:p w14:paraId="0186AD29" w14:textId="77777777" w:rsidR="00DC2D15" w:rsidRDefault="00DC2D15">
      <w:pPr>
        <w:rPr>
          <w:rFonts w:ascii="Arial" w:hAnsi="Arial" w:cs="Arial"/>
        </w:rPr>
      </w:pPr>
      <w:r>
        <w:rPr>
          <w:rFonts w:ascii="Arial" w:hAnsi="Arial" w:cs="Arial"/>
        </w:rPr>
        <w:br w:type="page"/>
      </w:r>
    </w:p>
    <w:p w14:paraId="63758CCC" w14:textId="77777777" w:rsidR="002B04F0" w:rsidRPr="002B04F0" w:rsidRDefault="002B04F0" w:rsidP="002B04F0">
      <w:pPr>
        <w:spacing w:after="0" w:line="480" w:lineRule="auto"/>
        <w:ind w:left="720" w:hanging="720"/>
        <w:jc w:val="center"/>
        <w:rPr>
          <w:rFonts w:ascii="Arial" w:eastAsiaTheme="minorEastAsia" w:hAnsi="Arial" w:cs="Arial"/>
          <w:b/>
          <w:bCs/>
          <w:sz w:val="24"/>
          <w:szCs w:val="24"/>
          <w:lang w:val="en-US"/>
        </w:rPr>
      </w:pPr>
      <w:r w:rsidRPr="002B04F0">
        <w:rPr>
          <w:rFonts w:ascii="Arial" w:eastAsiaTheme="minorEastAsia" w:hAnsi="Arial" w:cs="Arial"/>
          <w:b/>
          <w:bCs/>
          <w:sz w:val="24"/>
          <w:szCs w:val="24"/>
        </w:rPr>
        <w:lastRenderedPageBreak/>
        <w:t>Reference</w:t>
      </w:r>
      <w:r w:rsidRPr="002B04F0">
        <w:rPr>
          <w:rFonts w:ascii="Arial" w:eastAsiaTheme="minorEastAsia" w:hAnsi="Arial" w:cs="Arial"/>
          <w:b/>
          <w:bCs/>
          <w:sz w:val="24"/>
          <w:szCs w:val="24"/>
          <w:lang w:val="en-US"/>
        </w:rPr>
        <w:t>s</w:t>
      </w:r>
    </w:p>
    <w:p w14:paraId="2FA75A9B"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 xml:space="preserve">Al Mamun, </w:t>
      </w:r>
      <w:proofErr w:type="gramStart"/>
      <w:r w:rsidRPr="002B04F0">
        <w:rPr>
          <w:rFonts w:ascii="Arial" w:eastAsiaTheme="minorEastAsia" w:hAnsi="Arial" w:cs="Arial"/>
          <w:color w:val="222222"/>
          <w:shd w:val="clear" w:color="auto" w:fill="FFFFFF"/>
        </w:rPr>
        <w:t>C.A.</w:t>
      </w:r>
      <w:proofErr w:type="gramEnd"/>
      <w:r w:rsidRPr="002B04F0">
        <w:rPr>
          <w:rFonts w:ascii="Arial" w:eastAsiaTheme="minorEastAsia" w:hAnsi="Arial" w:cs="Arial"/>
          <w:color w:val="222222"/>
          <w:shd w:val="clear" w:color="auto" w:fill="FFFFFF"/>
        </w:rPr>
        <w:t xml:space="preserve"> and Hasan, M.N., 2017. Factors affecting employee turnover and sound retention strategies in business organization: a conceptual view. </w:t>
      </w:r>
      <w:r w:rsidRPr="002B04F0">
        <w:rPr>
          <w:rFonts w:ascii="Arial" w:eastAsiaTheme="minorEastAsia" w:hAnsi="Arial" w:cs="Arial"/>
          <w:i/>
          <w:iCs/>
          <w:color w:val="222222"/>
          <w:shd w:val="clear" w:color="auto" w:fill="FFFFFF"/>
        </w:rPr>
        <w:t>Problems and Perspectives in Management</w:t>
      </w:r>
      <w:r w:rsidRPr="002B04F0">
        <w:rPr>
          <w:rFonts w:ascii="Arial" w:eastAsiaTheme="minorEastAsia" w:hAnsi="Arial" w:cs="Arial"/>
          <w:color w:val="222222"/>
          <w:shd w:val="clear" w:color="auto" w:fill="FFFFFF"/>
        </w:rPr>
        <w:t xml:space="preserve">, </w:t>
      </w:r>
      <w:r w:rsidRPr="002B04F0">
        <w:rPr>
          <w:rFonts w:ascii="Arial" w:eastAsiaTheme="minorEastAsia" w:hAnsi="Arial" w:cs="Arial"/>
          <w:b/>
          <w:bCs/>
          <w:color w:val="222222"/>
          <w:shd w:val="clear" w:color="auto" w:fill="FFFFFF"/>
        </w:rPr>
        <w:t>15</w:t>
      </w:r>
      <w:r w:rsidRPr="002B04F0">
        <w:rPr>
          <w:rFonts w:ascii="Arial" w:eastAsiaTheme="minorEastAsia" w:hAnsi="Arial" w:cs="Arial"/>
          <w:color w:val="222222"/>
          <w:shd w:val="clear" w:color="auto" w:fill="FFFFFF"/>
        </w:rPr>
        <w:t>(1), pp. 63-71.</w:t>
      </w:r>
    </w:p>
    <w:p w14:paraId="424BC6BF"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 xml:space="preserve">Brannen, M.Y., </w:t>
      </w:r>
      <w:proofErr w:type="spellStart"/>
      <w:r w:rsidRPr="002B04F0">
        <w:rPr>
          <w:rFonts w:ascii="Arial" w:eastAsiaTheme="minorEastAsia" w:hAnsi="Arial" w:cs="Arial"/>
          <w:color w:val="222222"/>
          <w:shd w:val="clear" w:color="auto" w:fill="FFFFFF"/>
        </w:rPr>
        <w:t>Piekkari</w:t>
      </w:r>
      <w:proofErr w:type="spellEnd"/>
      <w:r w:rsidRPr="002B04F0">
        <w:rPr>
          <w:rFonts w:ascii="Arial" w:eastAsiaTheme="minorEastAsia" w:hAnsi="Arial" w:cs="Arial"/>
          <w:color w:val="222222"/>
          <w:shd w:val="clear" w:color="auto" w:fill="FFFFFF"/>
        </w:rPr>
        <w:t xml:space="preserve">, R. and Tietze, S., 2017. The multifaceted role of language in international business: unpacking the forms, </w:t>
      </w:r>
      <w:proofErr w:type="gramStart"/>
      <w:r w:rsidRPr="002B04F0">
        <w:rPr>
          <w:rFonts w:ascii="Arial" w:eastAsiaTheme="minorEastAsia" w:hAnsi="Arial" w:cs="Arial"/>
          <w:color w:val="222222"/>
          <w:shd w:val="clear" w:color="auto" w:fill="FFFFFF"/>
        </w:rPr>
        <w:t>functions</w:t>
      </w:r>
      <w:proofErr w:type="gramEnd"/>
      <w:r w:rsidRPr="002B04F0">
        <w:rPr>
          <w:rFonts w:ascii="Arial" w:eastAsiaTheme="minorEastAsia" w:hAnsi="Arial" w:cs="Arial"/>
          <w:color w:val="222222"/>
          <w:shd w:val="clear" w:color="auto" w:fill="FFFFFF"/>
        </w:rPr>
        <w:t xml:space="preserve"> and features of a critical challenge to MNC theory and performance. In </w:t>
      </w:r>
      <w:r w:rsidRPr="002B04F0">
        <w:rPr>
          <w:rFonts w:ascii="Arial" w:eastAsiaTheme="minorEastAsia" w:hAnsi="Arial" w:cs="Arial"/>
          <w:i/>
          <w:iCs/>
          <w:color w:val="222222"/>
          <w:shd w:val="clear" w:color="auto" w:fill="FFFFFF"/>
        </w:rPr>
        <w:t>Language in International Business</w:t>
      </w:r>
      <w:r w:rsidRPr="002B04F0">
        <w:rPr>
          <w:rFonts w:ascii="Arial" w:eastAsiaTheme="minorEastAsia" w:hAnsi="Arial" w:cs="Arial"/>
          <w:color w:val="222222"/>
          <w:shd w:val="clear" w:color="auto" w:fill="FFFFFF"/>
        </w:rPr>
        <w:t> (pp. 139-162). Palgrave Macmillan, Cham.</w:t>
      </w:r>
    </w:p>
    <w:p w14:paraId="70147070"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proofErr w:type="spellStart"/>
      <w:r w:rsidRPr="002B04F0">
        <w:rPr>
          <w:rFonts w:ascii="Arial" w:eastAsiaTheme="minorEastAsia" w:hAnsi="Arial" w:cs="Arial"/>
          <w:color w:val="222222"/>
          <w:shd w:val="clear" w:color="auto" w:fill="FFFFFF"/>
        </w:rPr>
        <w:t>Chungyalpa</w:t>
      </w:r>
      <w:proofErr w:type="spellEnd"/>
      <w:r w:rsidRPr="002B04F0">
        <w:rPr>
          <w:rFonts w:ascii="Arial" w:eastAsiaTheme="minorEastAsia" w:hAnsi="Arial" w:cs="Arial"/>
          <w:color w:val="222222"/>
          <w:shd w:val="clear" w:color="auto" w:fill="FFFFFF"/>
        </w:rPr>
        <w:t>, W. and Karishma, T., 2016. Best practices and emerging trends in recruitment and selection. </w:t>
      </w:r>
      <w:r w:rsidRPr="002B04F0">
        <w:rPr>
          <w:rFonts w:ascii="Arial" w:eastAsiaTheme="minorEastAsia" w:hAnsi="Arial" w:cs="Arial"/>
          <w:i/>
          <w:iCs/>
          <w:color w:val="222222"/>
          <w:shd w:val="clear" w:color="auto" w:fill="FFFFFF"/>
        </w:rPr>
        <w:t>Journal of Entrepreneurship and Organization Management</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5</w:t>
      </w:r>
      <w:r w:rsidRPr="002B04F0">
        <w:rPr>
          <w:rFonts w:ascii="Arial" w:eastAsiaTheme="minorEastAsia" w:hAnsi="Arial" w:cs="Arial"/>
          <w:color w:val="222222"/>
          <w:shd w:val="clear" w:color="auto" w:fill="FFFFFF"/>
        </w:rPr>
        <w:t>(2), pp. 1-5.</w:t>
      </w:r>
    </w:p>
    <w:p w14:paraId="5B2A7DD5"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Compton, R.L., 2009. </w:t>
      </w:r>
      <w:r w:rsidRPr="002B04F0">
        <w:rPr>
          <w:rFonts w:ascii="Arial" w:eastAsiaTheme="minorEastAsia" w:hAnsi="Arial" w:cs="Arial"/>
          <w:i/>
          <w:iCs/>
          <w:color w:val="222222"/>
          <w:shd w:val="clear" w:color="auto" w:fill="FFFFFF"/>
        </w:rPr>
        <w:t>Effective recruitment and selection practices</w:t>
      </w:r>
      <w:r w:rsidRPr="002B04F0">
        <w:rPr>
          <w:rFonts w:ascii="Arial" w:eastAsiaTheme="minorEastAsia" w:hAnsi="Arial" w:cs="Arial"/>
          <w:color w:val="222222"/>
          <w:shd w:val="clear" w:color="auto" w:fill="FFFFFF"/>
        </w:rPr>
        <w:t>. CCH Australia Limited.</w:t>
      </w:r>
    </w:p>
    <w:p w14:paraId="082A4C0B"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proofErr w:type="spellStart"/>
      <w:r w:rsidRPr="002B04F0">
        <w:rPr>
          <w:rFonts w:ascii="Arial" w:eastAsiaTheme="minorEastAsia" w:hAnsi="Arial" w:cs="Arial"/>
          <w:color w:val="222222"/>
          <w:shd w:val="clear" w:color="auto" w:fill="FFFFFF"/>
        </w:rPr>
        <w:t>Derous</w:t>
      </w:r>
      <w:proofErr w:type="spellEnd"/>
      <w:r w:rsidRPr="002B04F0">
        <w:rPr>
          <w:rFonts w:ascii="Arial" w:eastAsiaTheme="minorEastAsia" w:hAnsi="Arial" w:cs="Arial"/>
          <w:color w:val="222222"/>
          <w:shd w:val="clear" w:color="auto" w:fill="FFFFFF"/>
        </w:rPr>
        <w:t xml:space="preserve">, E. and De </w:t>
      </w:r>
      <w:proofErr w:type="spellStart"/>
      <w:r w:rsidRPr="002B04F0">
        <w:rPr>
          <w:rFonts w:ascii="Arial" w:eastAsiaTheme="minorEastAsia" w:hAnsi="Arial" w:cs="Arial"/>
          <w:color w:val="222222"/>
          <w:shd w:val="clear" w:color="auto" w:fill="FFFFFF"/>
        </w:rPr>
        <w:t>Fruyt</w:t>
      </w:r>
      <w:proofErr w:type="spellEnd"/>
      <w:r w:rsidRPr="002B04F0">
        <w:rPr>
          <w:rFonts w:ascii="Arial" w:eastAsiaTheme="minorEastAsia" w:hAnsi="Arial" w:cs="Arial"/>
          <w:color w:val="222222"/>
          <w:shd w:val="clear" w:color="auto" w:fill="FFFFFF"/>
        </w:rPr>
        <w:t>, F., 2016. Developments in recruitment and selection research. </w:t>
      </w:r>
      <w:r w:rsidRPr="002B04F0">
        <w:rPr>
          <w:rFonts w:ascii="Arial" w:eastAsiaTheme="minorEastAsia" w:hAnsi="Arial" w:cs="Arial"/>
          <w:i/>
          <w:iCs/>
          <w:color w:val="222222"/>
          <w:shd w:val="clear" w:color="auto" w:fill="FFFFFF"/>
        </w:rPr>
        <w:t>International Journal of Selection and Assessment</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24</w:t>
      </w:r>
      <w:r w:rsidRPr="002B04F0">
        <w:rPr>
          <w:rFonts w:ascii="Arial" w:eastAsiaTheme="minorEastAsia" w:hAnsi="Arial" w:cs="Arial"/>
          <w:color w:val="222222"/>
          <w:shd w:val="clear" w:color="auto" w:fill="FFFFFF"/>
        </w:rPr>
        <w:t>(1), pp. 1-3.</w:t>
      </w:r>
    </w:p>
    <w:p w14:paraId="59B3F88B"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 xml:space="preserve">Hamza, P.A., Othman, B.J., Gardi, B., </w:t>
      </w:r>
      <w:proofErr w:type="spellStart"/>
      <w:r w:rsidRPr="002B04F0">
        <w:rPr>
          <w:rFonts w:ascii="Arial" w:eastAsiaTheme="minorEastAsia" w:hAnsi="Arial" w:cs="Arial"/>
          <w:color w:val="222222"/>
          <w:shd w:val="clear" w:color="auto" w:fill="FFFFFF"/>
        </w:rPr>
        <w:t>Sorguli</w:t>
      </w:r>
      <w:proofErr w:type="spellEnd"/>
      <w:r w:rsidRPr="002B04F0">
        <w:rPr>
          <w:rFonts w:ascii="Arial" w:eastAsiaTheme="minorEastAsia" w:hAnsi="Arial" w:cs="Arial"/>
          <w:color w:val="222222"/>
          <w:shd w:val="clear" w:color="auto" w:fill="FFFFFF"/>
        </w:rPr>
        <w:t>, S., Aziz, H.M., Ahmed, S.A., Sabir, B.Y., Ismael, N.B., Ali, B.J. and Anwar, G., 2021. Recruitment and selection: the relationship between recruitment and selection with organizational performance. </w:t>
      </w:r>
      <w:r w:rsidRPr="002B04F0">
        <w:rPr>
          <w:rFonts w:ascii="Arial" w:eastAsiaTheme="minorEastAsia" w:hAnsi="Arial" w:cs="Arial"/>
          <w:i/>
          <w:iCs/>
          <w:color w:val="222222"/>
          <w:shd w:val="clear" w:color="auto" w:fill="FFFFFF"/>
        </w:rPr>
        <w:t>International Journal of Engineering, Business and Management</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5</w:t>
      </w:r>
      <w:r w:rsidRPr="002B04F0">
        <w:rPr>
          <w:rFonts w:ascii="Arial" w:eastAsiaTheme="minorEastAsia" w:hAnsi="Arial" w:cs="Arial"/>
          <w:color w:val="222222"/>
          <w:shd w:val="clear" w:color="auto" w:fill="FFFFFF"/>
        </w:rPr>
        <w:t>(3), pp. 1-13.</w:t>
      </w:r>
    </w:p>
    <w:p w14:paraId="6852CF53"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Holm, A.B. and Haahr, L., 2018. E-recruitment and selection. In </w:t>
      </w:r>
      <w:r w:rsidRPr="002B04F0">
        <w:rPr>
          <w:rFonts w:ascii="Arial" w:eastAsiaTheme="minorEastAsia" w:hAnsi="Arial" w:cs="Arial"/>
          <w:i/>
          <w:iCs/>
          <w:color w:val="222222"/>
          <w:shd w:val="clear" w:color="auto" w:fill="FFFFFF"/>
        </w:rPr>
        <w:t>e-HRM</w:t>
      </w:r>
      <w:r w:rsidRPr="002B04F0">
        <w:rPr>
          <w:rFonts w:ascii="Arial" w:eastAsiaTheme="minorEastAsia" w:hAnsi="Arial" w:cs="Arial"/>
          <w:color w:val="222222"/>
          <w:shd w:val="clear" w:color="auto" w:fill="FFFFFF"/>
        </w:rPr>
        <w:t> (pp. 172-195). Routledge.</w:t>
      </w:r>
    </w:p>
    <w:p w14:paraId="4BE89365"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Marler, J.H. and Parry, E., 2016. Human resource management, strategic involvement and e-HRM technology. </w:t>
      </w:r>
      <w:r w:rsidRPr="002B04F0">
        <w:rPr>
          <w:rFonts w:ascii="Arial" w:eastAsiaTheme="minorEastAsia" w:hAnsi="Arial" w:cs="Arial"/>
          <w:i/>
          <w:iCs/>
          <w:color w:val="222222"/>
          <w:shd w:val="clear" w:color="auto" w:fill="FFFFFF"/>
        </w:rPr>
        <w:t>The International Journal of Human Resource Management</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27</w:t>
      </w:r>
      <w:r w:rsidRPr="002B04F0">
        <w:rPr>
          <w:rFonts w:ascii="Arial" w:eastAsiaTheme="minorEastAsia" w:hAnsi="Arial" w:cs="Arial"/>
          <w:color w:val="222222"/>
          <w:shd w:val="clear" w:color="auto" w:fill="FFFFFF"/>
        </w:rPr>
        <w:t>(19), pp. 2233-2253.</w:t>
      </w:r>
    </w:p>
    <w:p w14:paraId="346B6747"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 xml:space="preserve">Nikolaou, I., 2021. What is the role of technology in recruitment and selection? </w:t>
      </w:r>
      <w:r w:rsidRPr="002B04F0">
        <w:rPr>
          <w:rFonts w:ascii="Arial" w:eastAsiaTheme="minorEastAsia" w:hAnsi="Arial" w:cs="Arial"/>
          <w:i/>
          <w:iCs/>
          <w:color w:val="222222"/>
          <w:shd w:val="clear" w:color="auto" w:fill="FFFFFF"/>
        </w:rPr>
        <w:t>The Spanish Journal of Psychology</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24</w:t>
      </w:r>
      <w:r w:rsidRPr="002B04F0">
        <w:rPr>
          <w:rFonts w:ascii="Arial" w:eastAsiaTheme="minorEastAsia" w:hAnsi="Arial" w:cs="Arial"/>
          <w:color w:val="222222"/>
          <w:shd w:val="clear" w:color="auto" w:fill="FFFFFF"/>
        </w:rPr>
        <w:t>.</w:t>
      </w:r>
    </w:p>
    <w:p w14:paraId="1765E39D" w14:textId="77777777" w:rsidR="002B04F0" w:rsidRPr="002B04F0" w:rsidRDefault="002B04F0" w:rsidP="002B04F0">
      <w:pPr>
        <w:spacing w:after="0" w:line="360" w:lineRule="auto"/>
        <w:ind w:left="720" w:hanging="720"/>
        <w:jc w:val="both"/>
        <w:rPr>
          <w:rFonts w:ascii="Arial" w:eastAsiaTheme="minorEastAsia" w:hAnsi="Arial" w:cs="Arial"/>
          <w:color w:val="222222"/>
          <w:shd w:val="clear" w:color="auto" w:fill="FFFFFF"/>
        </w:rPr>
      </w:pPr>
      <w:r w:rsidRPr="002B04F0">
        <w:rPr>
          <w:rFonts w:ascii="Arial" w:eastAsiaTheme="minorEastAsia" w:hAnsi="Arial" w:cs="Arial"/>
          <w:color w:val="222222"/>
          <w:shd w:val="clear" w:color="auto" w:fill="FFFFFF"/>
        </w:rPr>
        <w:t>Rozario, S.D., Venkatraman, S. and Abbas, A., 2019. Challenges in recruitment and selection process: An empirical study. </w:t>
      </w:r>
      <w:r w:rsidRPr="002B04F0">
        <w:rPr>
          <w:rFonts w:ascii="Arial" w:eastAsiaTheme="minorEastAsia" w:hAnsi="Arial" w:cs="Arial"/>
          <w:i/>
          <w:iCs/>
          <w:color w:val="222222"/>
          <w:shd w:val="clear" w:color="auto" w:fill="FFFFFF"/>
        </w:rPr>
        <w:t>Challenges</w:t>
      </w:r>
      <w:r w:rsidRPr="002B04F0">
        <w:rPr>
          <w:rFonts w:ascii="Arial" w:eastAsiaTheme="minorEastAsia" w:hAnsi="Arial" w:cs="Arial"/>
          <w:color w:val="222222"/>
          <w:shd w:val="clear" w:color="auto" w:fill="FFFFFF"/>
        </w:rPr>
        <w:t>, </w:t>
      </w:r>
      <w:r w:rsidRPr="002B04F0">
        <w:rPr>
          <w:rFonts w:ascii="Arial" w:eastAsiaTheme="minorEastAsia" w:hAnsi="Arial" w:cs="Arial"/>
          <w:b/>
          <w:bCs/>
          <w:color w:val="222222"/>
          <w:shd w:val="clear" w:color="auto" w:fill="FFFFFF"/>
        </w:rPr>
        <w:t>10</w:t>
      </w:r>
      <w:r w:rsidRPr="002B04F0">
        <w:rPr>
          <w:rFonts w:ascii="Arial" w:eastAsiaTheme="minorEastAsia" w:hAnsi="Arial" w:cs="Arial"/>
          <w:color w:val="222222"/>
          <w:shd w:val="clear" w:color="auto" w:fill="FFFFFF"/>
        </w:rPr>
        <w:t>(2), p. 35.</w:t>
      </w:r>
    </w:p>
    <w:p w14:paraId="4F89CD71" w14:textId="77777777" w:rsidR="00443883" w:rsidRPr="006E0B7E" w:rsidRDefault="00443883" w:rsidP="00443883">
      <w:pPr>
        <w:spacing w:after="0" w:line="360" w:lineRule="auto"/>
        <w:jc w:val="both"/>
        <w:rPr>
          <w:rFonts w:ascii="Arial" w:hAnsi="Arial" w:cs="Arial"/>
        </w:rPr>
      </w:pPr>
    </w:p>
    <w:p w14:paraId="0416DCC5" w14:textId="77777777" w:rsidR="00EA4240" w:rsidRDefault="00EA4240" w:rsidP="00393A7C">
      <w:pPr>
        <w:spacing w:after="0" w:line="360" w:lineRule="auto"/>
        <w:jc w:val="both"/>
        <w:rPr>
          <w:rFonts w:ascii="Arial" w:hAnsi="Arial" w:cs="Arial"/>
        </w:rPr>
      </w:pPr>
    </w:p>
    <w:p w14:paraId="0A4A1A2F" w14:textId="77777777" w:rsidR="00CF5157" w:rsidRDefault="00CF5157"/>
    <w:sectPr w:rsidR="00CF5157" w:rsidSect="006D03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FFE"/>
    <w:rsid w:val="00044639"/>
    <w:rsid w:val="0025010F"/>
    <w:rsid w:val="002B04F0"/>
    <w:rsid w:val="00393A7C"/>
    <w:rsid w:val="00405601"/>
    <w:rsid w:val="00443883"/>
    <w:rsid w:val="0054188F"/>
    <w:rsid w:val="006D036B"/>
    <w:rsid w:val="00811121"/>
    <w:rsid w:val="00827C96"/>
    <w:rsid w:val="00A22A2B"/>
    <w:rsid w:val="00C41653"/>
    <w:rsid w:val="00C97FFE"/>
    <w:rsid w:val="00CF5157"/>
    <w:rsid w:val="00DC2D15"/>
    <w:rsid w:val="00E26796"/>
    <w:rsid w:val="00E61466"/>
    <w:rsid w:val="00EA4240"/>
    <w:rsid w:val="00F02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7E913"/>
  <w15:chartTrackingRefBased/>
  <w15:docId w15:val="{F0A83683-AA98-4C31-9A9B-1A2D301C0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3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036B"/>
    <w:rPr>
      <w:rFonts w:eastAsiaTheme="minorEastAsia"/>
      <w:lang w:val="en-US"/>
    </w:rPr>
  </w:style>
  <w:style w:type="character" w:styleId="Strong">
    <w:name w:val="Strong"/>
    <w:basedOn w:val="DefaultParagraphFont"/>
    <w:uiPriority w:val="22"/>
    <w:qFormat/>
    <w:rsid w:val="004438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2260</Words>
  <Characters>12884</Characters>
  <Application>Microsoft Office Word</Application>
  <DocSecurity>0</DocSecurity>
  <Lines>107</Lines>
  <Paragraphs>30</Paragraphs>
  <ScaleCrop>false</ScaleCrop>
  <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Stoanova</dc:creator>
  <cp:keywords/>
  <dc:description/>
  <cp:lastModifiedBy>Diana Stoyanova</cp:lastModifiedBy>
  <cp:revision>19</cp:revision>
  <dcterms:created xsi:type="dcterms:W3CDTF">2022-03-26T15:02:00Z</dcterms:created>
  <dcterms:modified xsi:type="dcterms:W3CDTF">2022-03-28T09:41:00Z</dcterms:modified>
</cp:coreProperties>
</file>