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1FF247" w14:textId="3C4DBB2D" w:rsidR="004529BA" w:rsidRPr="00943972" w:rsidRDefault="004529BA" w:rsidP="00943972">
      <w:pPr>
        <w:spacing w:line="360" w:lineRule="auto"/>
        <w:jc w:val="center"/>
        <w:rPr>
          <w:rFonts w:ascii="Arial" w:hAnsi="Arial" w:cs="Arial"/>
          <w:sz w:val="32"/>
          <w:szCs w:val="32"/>
        </w:rPr>
      </w:pPr>
      <w:r w:rsidRPr="00943972">
        <w:rPr>
          <w:rFonts w:ascii="Arial" w:hAnsi="Arial" w:cs="Arial"/>
          <w:b/>
          <w:sz w:val="32"/>
          <w:szCs w:val="32"/>
        </w:rPr>
        <w:t>Critical Evaluation of Technology-Enabled Acute Virtual Wards Introduced in UK Health and Social Care Since 2020</w:t>
      </w:r>
    </w:p>
    <w:p w14:paraId="049E62FE" w14:textId="77777777" w:rsidR="004529BA" w:rsidRPr="00943972" w:rsidRDefault="004529BA" w:rsidP="004529BA">
      <w:pPr>
        <w:spacing w:line="360" w:lineRule="auto"/>
        <w:rPr>
          <w:rFonts w:ascii="Arial" w:hAnsi="Arial" w:cs="Arial"/>
          <w:sz w:val="32"/>
          <w:szCs w:val="32"/>
        </w:rPr>
      </w:pPr>
    </w:p>
    <w:p w14:paraId="4B484B8B" w14:textId="72BC4EB5" w:rsidR="004529BA" w:rsidRPr="00943972" w:rsidRDefault="004529BA" w:rsidP="004529BA">
      <w:pPr>
        <w:spacing w:line="360" w:lineRule="auto"/>
        <w:rPr>
          <w:rFonts w:ascii="Arial" w:hAnsi="Arial" w:cs="Arial"/>
          <w:b/>
          <w:sz w:val="36"/>
          <w:szCs w:val="36"/>
        </w:rPr>
      </w:pPr>
      <w:r w:rsidRPr="00943972">
        <w:rPr>
          <w:rFonts w:ascii="Arial" w:hAnsi="Arial" w:cs="Arial"/>
          <w:b/>
          <w:sz w:val="36"/>
          <w:szCs w:val="36"/>
        </w:rPr>
        <w:t xml:space="preserve">Programme: </w:t>
      </w:r>
      <w:r w:rsidR="00031A83">
        <w:rPr>
          <w:rFonts w:ascii="Arial" w:hAnsi="Arial" w:cs="Arial"/>
          <w:b/>
          <w:sz w:val="36"/>
          <w:szCs w:val="36"/>
        </w:rPr>
        <w:tab/>
      </w:r>
      <w:r w:rsidRPr="008D7249">
        <w:rPr>
          <w:rFonts w:ascii="Arial" w:hAnsi="Arial" w:cs="Arial"/>
          <w:bCs/>
          <w:sz w:val="36"/>
          <w:szCs w:val="36"/>
        </w:rPr>
        <w:t>BSc (Hons) Health and Social Care</w:t>
      </w:r>
    </w:p>
    <w:p w14:paraId="2F86DFD9" w14:textId="3B2C50C7" w:rsidR="004529BA" w:rsidRPr="00EE5602" w:rsidRDefault="004529BA" w:rsidP="00031A83">
      <w:pPr>
        <w:spacing w:line="360" w:lineRule="auto"/>
        <w:ind w:left="2880" w:hanging="2880"/>
        <w:rPr>
          <w:rFonts w:ascii="Arial" w:hAnsi="Arial" w:cs="Arial"/>
          <w:bCs/>
          <w:sz w:val="36"/>
          <w:szCs w:val="36"/>
        </w:rPr>
      </w:pPr>
      <w:r w:rsidRPr="00943972">
        <w:rPr>
          <w:rFonts w:ascii="Arial" w:hAnsi="Arial" w:cs="Arial"/>
          <w:b/>
          <w:sz w:val="36"/>
          <w:szCs w:val="36"/>
        </w:rPr>
        <w:t xml:space="preserve">Module: </w:t>
      </w:r>
      <w:r w:rsidR="00EE5602">
        <w:rPr>
          <w:rFonts w:ascii="Arial" w:hAnsi="Arial" w:cs="Arial"/>
          <w:b/>
          <w:sz w:val="36"/>
          <w:szCs w:val="36"/>
        </w:rPr>
        <w:tab/>
      </w:r>
      <w:r w:rsidRPr="00EE5602">
        <w:rPr>
          <w:rFonts w:ascii="Arial" w:hAnsi="Arial" w:cs="Arial"/>
          <w:bCs/>
          <w:sz w:val="36"/>
          <w:szCs w:val="36"/>
        </w:rPr>
        <w:t>Digital Transformation in the Health and Care Professions</w:t>
      </w:r>
    </w:p>
    <w:p w14:paraId="64466531" w14:textId="2E23A5F4" w:rsidR="004529BA" w:rsidRPr="00943972" w:rsidRDefault="004529BA" w:rsidP="004529BA">
      <w:pPr>
        <w:spacing w:line="360" w:lineRule="auto"/>
        <w:rPr>
          <w:rFonts w:ascii="Arial" w:hAnsi="Arial" w:cs="Arial"/>
          <w:b/>
          <w:sz w:val="36"/>
          <w:szCs w:val="36"/>
        </w:rPr>
      </w:pPr>
      <w:r w:rsidRPr="00943972">
        <w:rPr>
          <w:rFonts w:ascii="Arial" w:hAnsi="Arial" w:cs="Arial"/>
          <w:b/>
          <w:sz w:val="36"/>
          <w:szCs w:val="36"/>
        </w:rPr>
        <w:t xml:space="preserve">Module code: </w:t>
      </w:r>
      <w:r w:rsidR="00031A83">
        <w:rPr>
          <w:rFonts w:ascii="Arial" w:hAnsi="Arial" w:cs="Arial"/>
          <w:b/>
          <w:sz w:val="36"/>
          <w:szCs w:val="36"/>
        </w:rPr>
        <w:tab/>
      </w:r>
      <w:r w:rsidRPr="00EE5602">
        <w:rPr>
          <w:rFonts w:ascii="Arial" w:hAnsi="Arial" w:cs="Arial"/>
          <w:bCs/>
          <w:sz w:val="36"/>
          <w:szCs w:val="36"/>
        </w:rPr>
        <w:t>BMHP6026</w:t>
      </w:r>
    </w:p>
    <w:p w14:paraId="7BA4EF13" w14:textId="77777777" w:rsidR="004529BA" w:rsidRPr="00943972" w:rsidRDefault="004529BA" w:rsidP="004529BA">
      <w:pPr>
        <w:spacing w:line="360" w:lineRule="auto"/>
        <w:rPr>
          <w:rFonts w:ascii="Arial" w:hAnsi="Arial" w:cs="Arial"/>
          <w:b/>
          <w:sz w:val="36"/>
          <w:szCs w:val="36"/>
        </w:rPr>
      </w:pPr>
      <w:r w:rsidRPr="00943972">
        <w:rPr>
          <w:rFonts w:ascii="Arial" w:hAnsi="Arial" w:cs="Arial"/>
          <w:b/>
          <w:sz w:val="36"/>
          <w:szCs w:val="36"/>
        </w:rPr>
        <w:t xml:space="preserve">Assessment title: </w:t>
      </w:r>
      <w:r w:rsidRPr="00031A83">
        <w:rPr>
          <w:rFonts w:ascii="Arial" w:hAnsi="Arial" w:cs="Arial"/>
          <w:bCs/>
          <w:sz w:val="36"/>
          <w:szCs w:val="36"/>
        </w:rPr>
        <w:t>Component 1: Written Report</w:t>
      </w:r>
    </w:p>
    <w:p w14:paraId="0174A9C9" w14:textId="0B696BDF" w:rsidR="004529BA" w:rsidRPr="00943972" w:rsidRDefault="004529BA" w:rsidP="004529BA">
      <w:pPr>
        <w:spacing w:line="360" w:lineRule="auto"/>
        <w:rPr>
          <w:rFonts w:ascii="Arial" w:hAnsi="Arial" w:cs="Arial"/>
          <w:b/>
          <w:sz w:val="36"/>
          <w:szCs w:val="36"/>
        </w:rPr>
      </w:pPr>
      <w:r w:rsidRPr="00943972">
        <w:rPr>
          <w:rFonts w:ascii="Arial" w:hAnsi="Arial" w:cs="Arial"/>
          <w:b/>
          <w:sz w:val="36"/>
          <w:szCs w:val="36"/>
        </w:rPr>
        <w:t xml:space="preserve">Student name: </w:t>
      </w:r>
      <w:r w:rsidR="002B5D00">
        <w:rPr>
          <w:rFonts w:ascii="Arial" w:hAnsi="Arial" w:cs="Arial"/>
          <w:b/>
          <w:sz w:val="36"/>
          <w:szCs w:val="36"/>
        </w:rPr>
        <w:tab/>
      </w:r>
      <w:r w:rsidRPr="002B5D00">
        <w:rPr>
          <w:rFonts w:ascii="Arial" w:hAnsi="Arial" w:cs="Arial"/>
          <w:bCs/>
          <w:sz w:val="36"/>
          <w:szCs w:val="36"/>
        </w:rPr>
        <w:t>Nigat Rashid</w:t>
      </w:r>
    </w:p>
    <w:p w14:paraId="73A23D7D" w14:textId="1697C58F" w:rsidR="004529BA" w:rsidRPr="00FA500D" w:rsidRDefault="004529BA" w:rsidP="004529BA">
      <w:pPr>
        <w:spacing w:line="360" w:lineRule="auto"/>
        <w:rPr>
          <w:rFonts w:ascii="Arial" w:hAnsi="Arial" w:cs="Arial"/>
          <w:bCs/>
          <w:sz w:val="36"/>
          <w:szCs w:val="36"/>
        </w:rPr>
      </w:pPr>
      <w:r w:rsidRPr="00943972">
        <w:rPr>
          <w:rFonts w:ascii="Arial" w:hAnsi="Arial" w:cs="Arial"/>
          <w:b/>
          <w:sz w:val="36"/>
          <w:szCs w:val="36"/>
        </w:rPr>
        <w:t>Student n</w:t>
      </w:r>
      <w:r w:rsidR="00FA500D">
        <w:rPr>
          <w:rFonts w:ascii="Arial" w:hAnsi="Arial" w:cs="Arial"/>
          <w:b/>
          <w:sz w:val="36"/>
          <w:szCs w:val="36"/>
        </w:rPr>
        <w:t>o.</w:t>
      </w:r>
      <w:r w:rsidRPr="00943972">
        <w:rPr>
          <w:rFonts w:ascii="Arial" w:hAnsi="Arial" w:cs="Arial"/>
          <w:b/>
          <w:sz w:val="36"/>
          <w:szCs w:val="36"/>
        </w:rPr>
        <w:t>:</w:t>
      </w:r>
      <w:r w:rsidR="00FA500D">
        <w:rPr>
          <w:rFonts w:ascii="Arial" w:hAnsi="Arial" w:cs="Arial"/>
          <w:b/>
          <w:sz w:val="36"/>
          <w:szCs w:val="36"/>
        </w:rPr>
        <w:tab/>
      </w:r>
      <w:r w:rsidRPr="00943972">
        <w:rPr>
          <w:rFonts w:ascii="Arial" w:hAnsi="Arial" w:cs="Arial"/>
          <w:b/>
          <w:sz w:val="36"/>
          <w:szCs w:val="36"/>
        </w:rPr>
        <w:t xml:space="preserve"> </w:t>
      </w:r>
      <w:r w:rsidR="00FA500D">
        <w:rPr>
          <w:rFonts w:ascii="Arial" w:hAnsi="Arial" w:cs="Arial"/>
          <w:b/>
          <w:sz w:val="36"/>
          <w:szCs w:val="36"/>
        </w:rPr>
        <w:tab/>
      </w:r>
      <w:r w:rsidRPr="00FA500D">
        <w:rPr>
          <w:rFonts w:ascii="Arial" w:hAnsi="Arial" w:cs="Arial"/>
          <w:bCs/>
          <w:sz w:val="36"/>
          <w:szCs w:val="36"/>
        </w:rPr>
        <w:t>2334484</w:t>
      </w:r>
    </w:p>
    <w:p w14:paraId="53C9EF2A" w14:textId="779FA114" w:rsidR="005356EE" w:rsidRPr="00943972" w:rsidRDefault="004529BA" w:rsidP="004529BA">
      <w:pPr>
        <w:spacing w:line="360" w:lineRule="auto"/>
        <w:rPr>
          <w:rFonts w:ascii="Arial" w:hAnsi="Arial" w:cs="Arial"/>
          <w:b/>
          <w:bCs/>
          <w:sz w:val="36"/>
          <w:szCs w:val="36"/>
        </w:rPr>
      </w:pPr>
      <w:r w:rsidRPr="00943972">
        <w:rPr>
          <w:rFonts w:ascii="Arial" w:hAnsi="Arial" w:cs="Arial"/>
          <w:b/>
          <w:bCs/>
          <w:sz w:val="36"/>
          <w:szCs w:val="36"/>
        </w:rPr>
        <w:t xml:space="preserve">Lecturer: </w:t>
      </w:r>
      <w:r w:rsidR="00FA500D">
        <w:rPr>
          <w:rFonts w:ascii="Arial" w:hAnsi="Arial" w:cs="Arial"/>
          <w:b/>
          <w:bCs/>
          <w:sz w:val="36"/>
          <w:szCs w:val="36"/>
        </w:rPr>
        <w:tab/>
      </w:r>
      <w:r w:rsidR="00FA500D">
        <w:rPr>
          <w:rFonts w:ascii="Arial" w:hAnsi="Arial" w:cs="Arial"/>
          <w:b/>
          <w:bCs/>
          <w:sz w:val="36"/>
          <w:szCs w:val="36"/>
        </w:rPr>
        <w:tab/>
      </w:r>
      <w:r w:rsidRPr="00FA500D">
        <w:rPr>
          <w:rFonts w:ascii="Arial" w:hAnsi="Arial" w:cs="Arial"/>
          <w:sz w:val="36"/>
          <w:szCs w:val="36"/>
        </w:rPr>
        <w:t xml:space="preserve">Tomy </w:t>
      </w:r>
      <w:proofErr w:type="spellStart"/>
      <w:r w:rsidRPr="00FA500D">
        <w:rPr>
          <w:rFonts w:ascii="Arial" w:hAnsi="Arial" w:cs="Arial"/>
          <w:sz w:val="36"/>
          <w:szCs w:val="36"/>
        </w:rPr>
        <w:t>Adattu</w:t>
      </w:r>
      <w:proofErr w:type="spellEnd"/>
      <w:r w:rsidRPr="00FA500D">
        <w:rPr>
          <w:rFonts w:ascii="Arial" w:hAnsi="Arial" w:cs="Arial"/>
          <w:sz w:val="36"/>
          <w:szCs w:val="36"/>
        </w:rPr>
        <w:t xml:space="preserve"> Chacko</w:t>
      </w:r>
    </w:p>
    <w:p w14:paraId="684CADDB" w14:textId="77777777" w:rsidR="005356EE" w:rsidRPr="00865100" w:rsidRDefault="005356EE" w:rsidP="00865100">
      <w:pPr>
        <w:spacing w:line="360" w:lineRule="auto"/>
        <w:rPr>
          <w:rFonts w:ascii="Arial" w:hAnsi="Arial" w:cs="Arial"/>
          <w:sz w:val="22"/>
          <w:szCs w:val="22"/>
        </w:rPr>
      </w:pPr>
    </w:p>
    <w:p w14:paraId="5D18C98A" w14:textId="77777777" w:rsidR="005356EE" w:rsidRPr="00865100" w:rsidRDefault="005356EE" w:rsidP="00865100">
      <w:pPr>
        <w:spacing w:line="360" w:lineRule="auto"/>
        <w:rPr>
          <w:rFonts w:ascii="Arial" w:hAnsi="Arial" w:cs="Arial"/>
          <w:sz w:val="22"/>
          <w:szCs w:val="22"/>
        </w:rPr>
      </w:pPr>
      <w:r w:rsidRPr="00865100">
        <w:rPr>
          <w:rFonts w:ascii="Arial" w:hAnsi="Arial" w:cs="Arial"/>
          <w:sz w:val="22"/>
          <w:szCs w:val="22"/>
        </w:rPr>
        <w:br w:type="page"/>
      </w:r>
    </w:p>
    <w:sdt>
      <w:sdtPr>
        <w:rPr>
          <w:rFonts w:ascii="Times New Roman" w:eastAsiaTheme="minorHAnsi" w:hAnsi="Times New Roman" w:cstheme="minorBidi"/>
          <w:color w:val="auto"/>
          <w:kern w:val="2"/>
          <w:sz w:val="24"/>
          <w:szCs w:val="24"/>
          <w:lang w:val="en-GB"/>
          <w14:ligatures w14:val="standardContextual"/>
        </w:rPr>
        <w:id w:val="-1880931505"/>
        <w:docPartObj>
          <w:docPartGallery w:val="Table of Contents"/>
          <w:docPartUnique/>
        </w:docPartObj>
      </w:sdtPr>
      <w:sdtEndPr>
        <w:rPr>
          <w:b/>
          <w:bCs/>
          <w:noProof/>
        </w:rPr>
      </w:sdtEndPr>
      <w:sdtContent>
        <w:p w14:paraId="4983FDC0" w14:textId="65F3758E" w:rsidR="00865100" w:rsidRPr="00C6619E" w:rsidRDefault="00865100">
          <w:pPr>
            <w:pStyle w:val="TOCHeading"/>
            <w:rPr>
              <w:rFonts w:ascii="Arial" w:hAnsi="Arial" w:cs="Arial"/>
              <w:color w:val="auto"/>
              <w:sz w:val="22"/>
              <w:szCs w:val="22"/>
            </w:rPr>
          </w:pPr>
          <w:r w:rsidRPr="00C6619E">
            <w:rPr>
              <w:rFonts w:ascii="Arial" w:hAnsi="Arial" w:cs="Arial"/>
              <w:color w:val="auto"/>
              <w:sz w:val="22"/>
              <w:szCs w:val="22"/>
            </w:rPr>
            <w:t>Contents</w:t>
          </w:r>
        </w:p>
        <w:p w14:paraId="2DF259D9" w14:textId="2B6AF246" w:rsidR="00865100" w:rsidRPr="00C6619E" w:rsidRDefault="00865100">
          <w:pPr>
            <w:pStyle w:val="TOC1"/>
            <w:tabs>
              <w:tab w:val="right" w:leader="dot" w:pos="9016"/>
            </w:tabs>
            <w:rPr>
              <w:rFonts w:ascii="Arial" w:eastAsiaTheme="minorEastAsia" w:hAnsi="Arial" w:cs="Arial"/>
              <w:noProof/>
              <w:sz w:val="22"/>
              <w:szCs w:val="22"/>
            </w:rPr>
          </w:pPr>
          <w:r w:rsidRPr="00C6619E">
            <w:rPr>
              <w:rFonts w:ascii="Arial" w:hAnsi="Arial" w:cs="Arial"/>
              <w:sz w:val="22"/>
              <w:szCs w:val="22"/>
            </w:rPr>
            <w:fldChar w:fldCharType="begin"/>
          </w:r>
          <w:r w:rsidRPr="00C6619E">
            <w:rPr>
              <w:rFonts w:ascii="Arial" w:hAnsi="Arial" w:cs="Arial"/>
              <w:sz w:val="22"/>
              <w:szCs w:val="22"/>
            </w:rPr>
            <w:instrText xml:space="preserve"> TOC \o "1-3" \h \z \u </w:instrText>
          </w:r>
          <w:r w:rsidRPr="00C6619E">
            <w:rPr>
              <w:rFonts w:ascii="Arial" w:hAnsi="Arial" w:cs="Arial"/>
              <w:sz w:val="22"/>
              <w:szCs w:val="22"/>
            </w:rPr>
            <w:fldChar w:fldCharType="separate"/>
          </w:r>
          <w:hyperlink w:anchor="_Toc242542538" w:history="1">
            <w:r w:rsidRPr="00C6619E">
              <w:rPr>
                <w:rStyle w:val="Hyperlink"/>
                <w:rFonts w:ascii="Arial" w:hAnsi="Arial" w:cs="Arial"/>
                <w:b/>
                <w:bCs/>
                <w:noProof/>
                <w:sz w:val="22"/>
                <w:szCs w:val="22"/>
              </w:rPr>
              <w:t>Introduction</w:t>
            </w:r>
            <w:r w:rsidRPr="00C6619E">
              <w:rPr>
                <w:rFonts w:ascii="Arial" w:hAnsi="Arial" w:cs="Arial"/>
                <w:noProof/>
                <w:webHidden/>
                <w:sz w:val="22"/>
                <w:szCs w:val="22"/>
              </w:rPr>
              <w:tab/>
            </w:r>
            <w:r w:rsidRPr="00C6619E">
              <w:rPr>
                <w:rFonts w:ascii="Arial" w:hAnsi="Arial" w:cs="Arial"/>
                <w:noProof/>
                <w:webHidden/>
                <w:sz w:val="22"/>
                <w:szCs w:val="22"/>
              </w:rPr>
              <w:fldChar w:fldCharType="begin"/>
            </w:r>
            <w:r w:rsidRPr="00C6619E">
              <w:rPr>
                <w:rFonts w:ascii="Arial" w:hAnsi="Arial" w:cs="Arial"/>
                <w:noProof/>
                <w:webHidden/>
                <w:sz w:val="22"/>
                <w:szCs w:val="22"/>
              </w:rPr>
              <w:instrText xml:space="preserve"> PAGEREF _Toc242542538 \h </w:instrText>
            </w:r>
            <w:r w:rsidRPr="00C6619E">
              <w:rPr>
                <w:rFonts w:ascii="Arial" w:hAnsi="Arial" w:cs="Arial"/>
                <w:noProof/>
                <w:webHidden/>
                <w:sz w:val="22"/>
                <w:szCs w:val="22"/>
              </w:rPr>
            </w:r>
            <w:r w:rsidRPr="00C6619E">
              <w:rPr>
                <w:rFonts w:ascii="Arial" w:hAnsi="Arial" w:cs="Arial"/>
                <w:noProof/>
                <w:webHidden/>
                <w:sz w:val="22"/>
                <w:szCs w:val="22"/>
              </w:rPr>
              <w:fldChar w:fldCharType="separate"/>
            </w:r>
            <w:r w:rsidR="00C6619E">
              <w:rPr>
                <w:rFonts w:ascii="Arial" w:hAnsi="Arial" w:cs="Arial"/>
                <w:noProof/>
                <w:webHidden/>
                <w:sz w:val="22"/>
                <w:szCs w:val="22"/>
              </w:rPr>
              <w:t>3</w:t>
            </w:r>
            <w:r w:rsidRPr="00C6619E">
              <w:rPr>
                <w:rFonts w:ascii="Arial" w:hAnsi="Arial" w:cs="Arial"/>
                <w:noProof/>
                <w:webHidden/>
                <w:sz w:val="22"/>
                <w:szCs w:val="22"/>
              </w:rPr>
              <w:fldChar w:fldCharType="end"/>
            </w:r>
          </w:hyperlink>
        </w:p>
        <w:p w14:paraId="456DB877" w14:textId="30E0FD61" w:rsidR="00865100" w:rsidRPr="00C6619E" w:rsidRDefault="00865100">
          <w:pPr>
            <w:pStyle w:val="TOC1"/>
            <w:tabs>
              <w:tab w:val="right" w:leader="dot" w:pos="9016"/>
            </w:tabs>
            <w:rPr>
              <w:rFonts w:ascii="Arial" w:eastAsiaTheme="minorEastAsia" w:hAnsi="Arial" w:cs="Arial"/>
              <w:noProof/>
              <w:sz w:val="22"/>
              <w:szCs w:val="22"/>
            </w:rPr>
          </w:pPr>
          <w:hyperlink w:anchor="_Toc242542539" w:history="1">
            <w:r w:rsidRPr="00C6619E">
              <w:rPr>
                <w:rStyle w:val="Hyperlink"/>
                <w:rFonts w:ascii="Arial" w:hAnsi="Arial" w:cs="Arial"/>
                <w:b/>
                <w:bCs/>
                <w:noProof/>
                <w:sz w:val="22"/>
                <w:szCs w:val="22"/>
              </w:rPr>
              <w:t>Impact of Technology-Enabled Acute Virtual Wards on the Workforce</w:t>
            </w:r>
            <w:r w:rsidRPr="00C6619E">
              <w:rPr>
                <w:rFonts w:ascii="Arial" w:hAnsi="Arial" w:cs="Arial"/>
                <w:noProof/>
                <w:webHidden/>
                <w:sz w:val="22"/>
                <w:szCs w:val="22"/>
              </w:rPr>
              <w:tab/>
            </w:r>
            <w:r w:rsidRPr="00C6619E">
              <w:rPr>
                <w:rFonts w:ascii="Arial" w:hAnsi="Arial" w:cs="Arial"/>
                <w:noProof/>
                <w:webHidden/>
                <w:sz w:val="22"/>
                <w:szCs w:val="22"/>
              </w:rPr>
              <w:fldChar w:fldCharType="begin"/>
            </w:r>
            <w:r w:rsidRPr="00C6619E">
              <w:rPr>
                <w:rFonts w:ascii="Arial" w:hAnsi="Arial" w:cs="Arial"/>
                <w:noProof/>
                <w:webHidden/>
                <w:sz w:val="22"/>
                <w:szCs w:val="22"/>
              </w:rPr>
              <w:instrText xml:space="preserve"> PAGEREF _Toc242542539 \h </w:instrText>
            </w:r>
            <w:r w:rsidRPr="00C6619E">
              <w:rPr>
                <w:rFonts w:ascii="Arial" w:hAnsi="Arial" w:cs="Arial"/>
                <w:noProof/>
                <w:webHidden/>
                <w:sz w:val="22"/>
                <w:szCs w:val="22"/>
              </w:rPr>
            </w:r>
            <w:r w:rsidRPr="00C6619E">
              <w:rPr>
                <w:rFonts w:ascii="Arial" w:hAnsi="Arial" w:cs="Arial"/>
                <w:noProof/>
                <w:webHidden/>
                <w:sz w:val="22"/>
                <w:szCs w:val="22"/>
              </w:rPr>
              <w:fldChar w:fldCharType="separate"/>
            </w:r>
            <w:r w:rsidR="00C6619E">
              <w:rPr>
                <w:rFonts w:ascii="Arial" w:hAnsi="Arial" w:cs="Arial"/>
                <w:noProof/>
                <w:webHidden/>
                <w:sz w:val="22"/>
                <w:szCs w:val="22"/>
              </w:rPr>
              <w:t>3</w:t>
            </w:r>
            <w:r w:rsidRPr="00C6619E">
              <w:rPr>
                <w:rFonts w:ascii="Arial" w:hAnsi="Arial" w:cs="Arial"/>
                <w:noProof/>
                <w:webHidden/>
                <w:sz w:val="22"/>
                <w:szCs w:val="22"/>
              </w:rPr>
              <w:fldChar w:fldCharType="end"/>
            </w:r>
          </w:hyperlink>
        </w:p>
        <w:p w14:paraId="1D4A96E2" w14:textId="6CBF7049" w:rsidR="00865100" w:rsidRPr="00C6619E" w:rsidRDefault="00865100">
          <w:pPr>
            <w:pStyle w:val="TOC1"/>
            <w:tabs>
              <w:tab w:val="right" w:leader="dot" w:pos="9016"/>
            </w:tabs>
            <w:rPr>
              <w:rFonts w:ascii="Arial" w:eastAsiaTheme="minorEastAsia" w:hAnsi="Arial" w:cs="Arial"/>
              <w:noProof/>
              <w:sz w:val="22"/>
              <w:szCs w:val="22"/>
            </w:rPr>
          </w:pPr>
          <w:hyperlink w:anchor="_Toc242542540" w:history="1">
            <w:r w:rsidRPr="00C6619E">
              <w:rPr>
                <w:rStyle w:val="Hyperlink"/>
                <w:rFonts w:ascii="Arial" w:hAnsi="Arial" w:cs="Arial"/>
                <w:b/>
                <w:bCs/>
                <w:noProof/>
                <w:sz w:val="22"/>
                <w:szCs w:val="22"/>
              </w:rPr>
              <w:t>Impact of Technology-Enabled Acute Virtual Wards on Service Delivery</w:t>
            </w:r>
            <w:r w:rsidRPr="00C6619E">
              <w:rPr>
                <w:rFonts w:ascii="Arial" w:hAnsi="Arial" w:cs="Arial"/>
                <w:noProof/>
                <w:webHidden/>
                <w:sz w:val="22"/>
                <w:szCs w:val="22"/>
              </w:rPr>
              <w:tab/>
            </w:r>
            <w:r w:rsidRPr="00C6619E">
              <w:rPr>
                <w:rFonts w:ascii="Arial" w:hAnsi="Arial" w:cs="Arial"/>
                <w:noProof/>
                <w:webHidden/>
                <w:sz w:val="22"/>
                <w:szCs w:val="22"/>
              </w:rPr>
              <w:fldChar w:fldCharType="begin"/>
            </w:r>
            <w:r w:rsidRPr="00C6619E">
              <w:rPr>
                <w:rFonts w:ascii="Arial" w:hAnsi="Arial" w:cs="Arial"/>
                <w:noProof/>
                <w:webHidden/>
                <w:sz w:val="22"/>
                <w:szCs w:val="22"/>
              </w:rPr>
              <w:instrText xml:space="preserve"> PAGEREF _Toc242542540 \h </w:instrText>
            </w:r>
            <w:r w:rsidRPr="00C6619E">
              <w:rPr>
                <w:rFonts w:ascii="Arial" w:hAnsi="Arial" w:cs="Arial"/>
                <w:noProof/>
                <w:webHidden/>
                <w:sz w:val="22"/>
                <w:szCs w:val="22"/>
              </w:rPr>
            </w:r>
            <w:r w:rsidRPr="00C6619E">
              <w:rPr>
                <w:rFonts w:ascii="Arial" w:hAnsi="Arial" w:cs="Arial"/>
                <w:noProof/>
                <w:webHidden/>
                <w:sz w:val="22"/>
                <w:szCs w:val="22"/>
              </w:rPr>
              <w:fldChar w:fldCharType="separate"/>
            </w:r>
            <w:r w:rsidR="00C6619E">
              <w:rPr>
                <w:rFonts w:ascii="Arial" w:hAnsi="Arial" w:cs="Arial"/>
                <w:noProof/>
                <w:webHidden/>
                <w:sz w:val="22"/>
                <w:szCs w:val="22"/>
              </w:rPr>
              <w:t>4</w:t>
            </w:r>
            <w:r w:rsidRPr="00C6619E">
              <w:rPr>
                <w:rFonts w:ascii="Arial" w:hAnsi="Arial" w:cs="Arial"/>
                <w:noProof/>
                <w:webHidden/>
                <w:sz w:val="22"/>
                <w:szCs w:val="22"/>
              </w:rPr>
              <w:fldChar w:fldCharType="end"/>
            </w:r>
          </w:hyperlink>
        </w:p>
        <w:p w14:paraId="518B13EC" w14:textId="16AC55DD" w:rsidR="00865100" w:rsidRPr="00C6619E" w:rsidRDefault="00865100">
          <w:pPr>
            <w:pStyle w:val="TOC1"/>
            <w:tabs>
              <w:tab w:val="right" w:leader="dot" w:pos="9016"/>
            </w:tabs>
            <w:rPr>
              <w:rFonts w:ascii="Arial" w:eastAsiaTheme="minorEastAsia" w:hAnsi="Arial" w:cs="Arial"/>
              <w:noProof/>
              <w:sz w:val="22"/>
              <w:szCs w:val="22"/>
            </w:rPr>
          </w:pPr>
          <w:hyperlink w:anchor="_Toc242542541" w:history="1">
            <w:r w:rsidRPr="00C6619E">
              <w:rPr>
                <w:rStyle w:val="Hyperlink"/>
                <w:rFonts w:ascii="Arial" w:hAnsi="Arial" w:cs="Arial"/>
                <w:b/>
                <w:bCs/>
                <w:noProof/>
                <w:sz w:val="22"/>
                <w:szCs w:val="22"/>
              </w:rPr>
              <w:t>Impact of Technology-Enabled Acute Virtual Wards on Patient Service User</w:t>
            </w:r>
            <w:r w:rsidRPr="00C6619E">
              <w:rPr>
                <w:rFonts w:ascii="Arial" w:hAnsi="Arial" w:cs="Arial"/>
                <w:noProof/>
                <w:webHidden/>
                <w:sz w:val="22"/>
                <w:szCs w:val="22"/>
              </w:rPr>
              <w:tab/>
            </w:r>
            <w:r w:rsidRPr="00C6619E">
              <w:rPr>
                <w:rFonts w:ascii="Arial" w:hAnsi="Arial" w:cs="Arial"/>
                <w:noProof/>
                <w:webHidden/>
                <w:sz w:val="22"/>
                <w:szCs w:val="22"/>
              </w:rPr>
              <w:fldChar w:fldCharType="begin"/>
            </w:r>
            <w:r w:rsidRPr="00C6619E">
              <w:rPr>
                <w:rFonts w:ascii="Arial" w:hAnsi="Arial" w:cs="Arial"/>
                <w:noProof/>
                <w:webHidden/>
                <w:sz w:val="22"/>
                <w:szCs w:val="22"/>
              </w:rPr>
              <w:instrText xml:space="preserve"> PAGEREF _Toc242542541 \h </w:instrText>
            </w:r>
            <w:r w:rsidRPr="00C6619E">
              <w:rPr>
                <w:rFonts w:ascii="Arial" w:hAnsi="Arial" w:cs="Arial"/>
                <w:noProof/>
                <w:webHidden/>
                <w:sz w:val="22"/>
                <w:szCs w:val="22"/>
              </w:rPr>
            </w:r>
            <w:r w:rsidRPr="00C6619E">
              <w:rPr>
                <w:rFonts w:ascii="Arial" w:hAnsi="Arial" w:cs="Arial"/>
                <w:noProof/>
                <w:webHidden/>
                <w:sz w:val="22"/>
                <w:szCs w:val="22"/>
              </w:rPr>
              <w:fldChar w:fldCharType="separate"/>
            </w:r>
            <w:r w:rsidR="00C6619E">
              <w:rPr>
                <w:rFonts w:ascii="Arial" w:hAnsi="Arial" w:cs="Arial"/>
                <w:noProof/>
                <w:webHidden/>
                <w:sz w:val="22"/>
                <w:szCs w:val="22"/>
              </w:rPr>
              <w:t>5</w:t>
            </w:r>
            <w:r w:rsidRPr="00C6619E">
              <w:rPr>
                <w:rFonts w:ascii="Arial" w:hAnsi="Arial" w:cs="Arial"/>
                <w:noProof/>
                <w:webHidden/>
                <w:sz w:val="22"/>
                <w:szCs w:val="22"/>
              </w:rPr>
              <w:fldChar w:fldCharType="end"/>
            </w:r>
          </w:hyperlink>
        </w:p>
        <w:p w14:paraId="5F882AEF" w14:textId="581F1C36" w:rsidR="00865100" w:rsidRPr="00C6619E" w:rsidRDefault="00865100">
          <w:pPr>
            <w:pStyle w:val="TOC1"/>
            <w:tabs>
              <w:tab w:val="right" w:leader="dot" w:pos="9016"/>
            </w:tabs>
            <w:rPr>
              <w:rFonts w:ascii="Arial" w:eastAsiaTheme="minorEastAsia" w:hAnsi="Arial" w:cs="Arial"/>
              <w:noProof/>
              <w:sz w:val="22"/>
              <w:szCs w:val="22"/>
            </w:rPr>
          </w:pPr>
          <w:hyperlink w:anchor="_Toc242542542" w:history="1">
            <w:r w:rsidRPr="00C6619E">
              <w:rPr>
                <w:rStyle w:val="Hyperlink"/>
                <w:rFonts w:ascii="Arial" w:hAnsi="Arial" w:cs="Arial"/>
                <w:b/>
                <w:bCs/>
                <w:noProof/>
                <w:sz w:val="22"/>
                <w:szCs w:val="22"/>
              </w:rPr>
              <w:t>Impact of Technology-Enabled Acute Virtual Wards on The Community</w:t>
            </w:r>
            <w:r w:rsidRPr="00C6619E">
              <w:rPr>
                <w:rFonts w:ascii="Arial" w:hAnsi="Arial" w:cs="Arial"/>
                <w:noProof/>
                <w:webHidden/>
                <w:sz w:val="22"/>
                <w:szCs w:val="22"/>
              </w:rPr>
              <w:tab/>
            </w:r>
            <w:r w:rsidRPr="00C6619E">
              <w:rPr>
                <w:rFonts w:ascii="Arial" w:hAnsi="Arial" w:cs="Arial"/>
                <w:noProof/>
                <w:webHidden/>
                <w:sz w:val="22"/>
                <w:szCs w:val="22"/>
              </w:rPr>
              <w:fldChar w:fldCharType="begin"/>
            </w:r>
            <w:r w:rsidRPr="00C6619E">
              <w:rPr>
                <w:rFonts w:ascii="Arial" w:hAnsi="Arial" w:cs="Arial"/>
                <w:noProof/>
                <w:webHidden/>
                <w:sz w:val="22"/>
                <w:szCs w:val="22"/>
              </w:rPr>
              <w:instrText xml:space="preserve"> PAGEREF _Toc242542542 \h </w:instrText>
            </w:r>
            <w:r w:rsidRPr="00C6619E">
              <w:rPr>
                <w:rFonts w:ascii="Arial" w:hAnsi="Arial" w:cs="Arial"/>
                <w:noProof/>
                <w:webHidden/>
                <w:sz w:val="22"/>
                <w:szCs w:val="22"/>
              </w:rPr>
            </w:r>
            <w:r w:rsidRPr="00C6619E">
              <w:rPr>
                <w:rFonts w:ascii="Arial" w:hAnsi="Arial" w:cs="Arial"/>
                <w:noProof/>
                <w:webHidden/>
                <w:sz w:val="22"/>
                <w:szCs w:val="22"/>
              </w:rPr>
              <w:fldChar w:fldCharType="separate"/>
            </w:r>
            <w:r w:rsidR="00C6619E">
              <w:rPr>
                <w:rFonts w:ascii="Arial" w:hAnsi="Arial" w:cs="Arial"/>
                <w:noProof/>
                <w:webHidden/>
                <w:sz w:val="22"/>
                <w:szCs w:val="22"/>
              </w:rPr>
              <w:t>6</w:t>
            </w:r>
            <w:r w:rsidRPr="00C6619E">
              <w:rPr>
                <w:rFonts w:ascii="Arial" w:hAnsi="Arial" w:cs="Arial"/>
                <w:noProof/>
                <w:webHidden/>
                <w:sz w:val="22"/>
                <w:szCs w:val="22"/>
              </w:rPr>
              <w:fldChar w:fldCharType="end"/>
            </w:r>
          </w:hyperlink>
        </w:p>
        <w:p w14:paraId="05E409BD" w14:textId="7FE5643A" w:rsidR="00865100" w:rsidRPr="00C6619E" w:rsidRDefault="00865100">
          <w:pPr>
            <w:pStyle w:val="TOC1"/>
            <w:tabs>
              <w:tab w:val="right" w:leader="dot" w:pos="9016"/>
            </w:tabs>
            <w:rPr>
              <w:rFonts w:ascii="Arial" w:eastAsiaTheme="minorEastAsia" w:hAnsi="Arial" w:cs="Arial"/>
              <w:noProof/>
              <w:sz w:val="22"/>
              <w:szCs w:val="22"/>
            </w:rPr>
          </w:pPr>
          <w:hyperlink w:anchor="_Toc242542543" w:history="1">
            <w:r w:rsidRPr="00C6619E">
              <w:rPr>
                <w:rStyle w:val="Hyperlink"/>
                <w:rFonts w:ascii="Arial" w:hAnsi="Arial" w:cs="Arial"/>
                <w:b/>
                <w:bCs/>
                <w:noProof/>
                <w:sz w:val="22"/>
                <w:szCs w:val="22"/>
              </w:rPr>
              <w:t>Conclusion and Recommendations</w:t>
            </w:r>
            <w:r w:rsidRPr="00C6619E">
              <w:rPr>
                <w:rFonts w:ascii="Arial" w:hAnsi="Arial" w:cs="Arial"/>
                <w:noProof/>
                <w:webHidden/>
                <w:sz w:val="22"/>
                <w:szCs w:val="22"/>
              </w:rPr>
              <w:tab/>
            </w:r>
            <w:r w:rsidRPr="00C6619E">
              <w:rPr>
                <w:rFonts w:ascii="Arial" w:hAnsi="Arial" w:cs="Arial"/>
                <w:noProof/>
                <w:webHidden/>
                <w:sz w:val="22"/>
                <w:szCs w:val="22"/>
              </w:rPr>
              <w:fldChar w:fldCharType="begin"/>
            </w:r>
            <w:r w:rsidRPr="00C6619E">
              <w:rPr>
                <w:rFonts w:ascii="Arial" w:hAnsi="Arial" w:cs="Arial"/>
                <w:noProof/>
                <w:webHidden/>
                <w:sz w:val="22"/>
                <w:szCs w:val="22"/>
              </w:rPr>
              <w:instrText xml:space="preserve"> PAGEREF _Toc242542543 \h </w:instrText>
            </w:r>
            <w:r w:rsidRPr="00C6619E">
              <w:rPr>
                <w:rFonts w:ascii="Arial" w:hAnsi="Arial" w:cs="Arial"/>
                <w:noProof/>
                <w:webHidden/>
                <w:sz w:val="22"/>
                <w:szCs w:val="22"/>
              </w:rPr>
            </w:r>
            <w:r w:rsidRPr="00C6619E">
              <w:rPr>
                <w:rFonts w:ascii="Arial" w:hAnsi="Arial" w:cs="Arial"/>
                <w:noProof/>
                <w:webHidden/>
                <w:sz w:val="22"/>
                <w:szCs w:val="22"/>
              </w:rPr>
              <w:fldChar w:fldCharType="separate"/>
            </w:r>
            <w:r w:rsidR="00C6619E">
              <w:rPr>
                <w:rFonts w:ascii="Arial" w:hAnsi="Arial" w:cs="Arial"/>
                <w:noProof/>
                <w:webHidden/>
                <w:sz w:val="22"/>
                <w:szCs w:val="22"/>
              </w:rPr>
              <w:t>7</w:t>
            </w:r>
            <w:r w:rsidRPr="00C6619E">
              <w:rPr>
                <w:rFonts w:ascii="Arial" w:hAnsi="Arial" w:cs="Arial"/>
                <w:noProof/>
                <w:webHidden/>
                <w:sz w:val="22"/>
                <w:szCs w:val="22"/>
              </w:rPr>
              <w:fldChar w:fldCharType="end"/>
            </w:r>
          </w:hyperlink>
        </w:p>
        <w:p w14:paraId="18565541" w14:textId="5C7FF7F8" w:rsidR="00865100" w:rsidRPr="00C6619E" w:rsidRDefault="00865100">
          <w:pPr>
            <w:pStyle w:val="TOC1"/>
            <w:tabs>
              <w:tab w:val="right" w:leader="dot" w:pos="9016"/>
            </w:tabs>
            <w:rPr>
              <w:rFonts w:ascii="Arial" w:eastAsiaTheme="minorEastAsia" w:hAnsi="Arial" w:cs="Arial"/>
              <w:noProof/>
              <w:sz w:val="22"/>
              <w:szCs w:val="22"/>
            </w:rPr>
          </w:pPr>
          <w:hyperlink w:anchor="_Toc242542544" w:history="1">
            <w:r w:rsidRPr="00C6619E">
              <w:rPr>
                <w:rStyle w:val="Hyperlink"/>
                <w:rFonts w:ascii="Arial" w:hAnsi="Arial" w:cs="Arial"/>
                <w:noProof/>
                <w:sz w:val="22"/>
                <w:szCs w:val="22"/>
              </w:rPr>
              <w:t>List of References</w:t>
            </w:r>
            <w:r w:rsidRPr="00C6619E">
              <w:rPr>
                <w:rFonts w:ascii="Arial" w:hAnsi="Arial" w:cs="Arial"/>
                <w:noProof/>
                <w:webHidden/>
                <w:sz w:val="22"/>
                <w:szCs w:val="22"/>
              </w:rPr>
              <w:tab/>
            </w:r>
            <w:r w:rsidRPr="00C6619E">
              <w:rPr>
                <w:rFonts w:ascii="Arial" w:hAnsi="Arial" w:cs="Arial"/>
                <w:noProof/>
                <w:webHidden/>
                <w:sz w:val="22"/>
                <w:szCs w:val="22"/>
              </w:rPr>
              <w:fldChar w:fldCharType="begin"/>
            </w:r>
            <w:r w:rsidRPr="00C6619E">
              <w:rPr>
                <w:rFonts w:ascii="Arial" w:hAnsi="Arial" w:cs="Arial"/>
                <w:noProof/>
                <w:webHidden/>
                <w:sz w:val="22"/>
                <w:szCs w:val="22"/>
              </w:rPr>
              <w:instrText xml:space="preserve"> PAGEREF _Toc242542544 \h </w:instrText>
            </w:r>
            <w:r w:rsidRPr="00C6619E">
              <w:rPr>
                <w:rFonts w:ascii="Arial" w:hAnsi="Arial" w:cs="Arial"/>
                <w:noProof/>
                <w:webHidden/>
                <w:sz w:val="22"/>
                <w:szCs w:val="22"/>
              </w:rPr>
            </w:r>
            <w:r w:rsidRPr="00C6619E">
              <w:rPr>
                <w:rFonts w:ascii="Arial" w:hAnsi="Arial" w:cs="Arial"/>
                <w:noProof/>
                <w:webHidden/>
                <w:sz w:val="22"/>
                <w:szCs w:val="22"/>
              </w:rPr>
              <w:fldChar w:fldCharType="separate"/>
            </w:r>
            <w:r w:rsidR="00C6619E">
              <w:rPr>
                <w:rFonts w:ascii="Arial" w:hAnsi="Arial" w:cs="Arial"/>
                <w:noProof/>
                <w:webHidden/>
                <w:sz w:val="22"/>
                <w:szCs w:val="22"/>
              </w:rPr>
              <w:t>8</w:t>
            </w:r>
            <w:r w:rsidRPr="00C6619E">
              <w:rPr>
                <w:rFonts w:ascii="Arial" w:hAnsi="Arial" w:cs="Arial"/>
                <w:noProof/>
                <w:webHidden/>
                <w:sz w:val="22"/>
                <w:szCs w:val="22"/>
              </w:rPr>
              <w:fldChar w:fldCharType="end"/>
            </w:r>
          </w:hyperlink>
        </w:p>
        <w:p w14:paraId="67AA7C73" w14:textId="5736A20B" w:rsidR="00865100" w:rsidRDefault="00865100">
          <w:r w:rsidRPr="00C6619E">
            <w:rPr>
              <w:rFonts w:ascii="Arial" w:hAnsi="Arial" w:cs="Arial"/>
              <w:b/>
              <w:bCs/>
              <w:noProof/>
              <w:sz w:val="22"/>
              <w:szCs w:val="22"/>
            </w:rPr>
            <w:fldChar w:fldCharType="end"/>
          </w:r>
        </w:p>
      </w:sdtContent>
    </w:sdt>
    <w:p w14:paraId="0F5D06F1" w14:textId="77777777" w:rsidR="00865100" w:rsidRDefault="00865100">
      <w:pPr>
        <w:rPr>
          <w:rFonts w:ascii="Arial" w:hAnsi="Arial" w:cs="Arial"/>
          <w:sz w:val="22"/>
          <w:szCs w:val="22"/>
        </w:rPr>
      </w:pPr>
      <w:r>
        <w:rPr>
          <w:rFonts w:ascii="Arial" w:hAnsi="Arial" w:cs="Arial"/>
          <w:sz w:val="22"/>
          <w:szCs w:val="22"/>
        </w:rPr>
        <w:br w:type="page"/>
      </w:r>
    </w:p>
    <w:p w14:paraId="0724638F" w14:textId="49CB17CE" w:rsidR="00484947" w:rsidRPr="003C7F48" w:rsidRDefault="00085E18" w:rsidP="007336CE">
      <w:pPr>
        <w:spacing w:line="360" w:lineRule="auto"/>
        <w:jc w:val="center"/>
        <w:rPr>
          <w:rFonts w:ascii="Arial" w:hAnsi="Arial" w:cs="Arial"/>
          <w:b/>
          <w:bCs/>
          <w:sz w:val="22"/>
          <w:szCs w:val="22"/>
        </w:rPr>
      </w:pPr>
      <w:r w:rsidRPr="003C7F48">
        <w:rPr>
          <w:rFonts w:ascii="Arial" w:hAnsi="Arial" w:cs="Arial"/>
          <w:b/>
          <w:bCs/>
          <w:sz w:val="22"/>
          <w:szCs w:val="22"/>
        </w:rPr>
        <w:t>Critical Evaluation of Technology-Enabled Acute Virtual Wards Introduced in UK Health and Social Care</w:t>
      </w:r>
    </w:p>
    <w:p w14:paraId="5EE925E0" w14:textId="2BEAF4E8" w:rsidR="00085E18" w:rsidRPr="00865100" w:rsidRDefault="00400F33" w:rsidP="003C7F48">
      <w:pPr>
        <w:pStyle w:val="Heading1"/>
        <w:spacing w:line="360" w:lineRule="auto"/>
        <w:rPr>
          <w:rFonts w:ascii="Arial" w:hAnsi="Arial" w:cs="Arial"/>
          <w:b/>
          <w:bCs/>
          <w:color w:val="auto"/>
          <w:sz w:val="22"/>
          <w:szCs w:val="22"/>
        </w:rPr>
      </w:pPr>
      <w:bookmarkStart w:id="0" w:name="_Toc242542538"/>
      <w:r w:rsidRPr="00865100">
        <w:rPr>
          <w:rFonts w:ascii="Arial" w:hAnsi="Arial" w:cs="Arial"/>
          <w:b/>
          <w:bCs/>
          <w:color w:val="auto"/>
          <w:sz w:val="22"/>
          <w:szCs w:val="22"/>
        </w:rPr>
        <w:t>Introduction</w:t>
      </w:r>
      <w:bookmarkEnd w:id="0"/>
    </w:p>
    <w:p w14:paraId="08E5A2A8" w14:textId="5ECE4612" w:rsidR="00400F33" w:rsidRPr="00865100" w:rsidRDefault="00400F33" w:rsidP="007336CE">
      <w:pPr>
        <w:spacing w:line="360" w:lineRule="auto"/>
        <w:jc w:val="both"/>
        <w:rPr>
          <w:rFonts w:ascii="Arial" w:hAnsi="Arial" w:cs="Arial"/>
          <w:sz w:val="22"/>
          <w:szCs w:val="22"/>
        </w:rPr>
      </w:pPr>
      <w:r w:rsidRPr="00865100">
        <w:rPr>
          <w:rFonts w:ascii="Arial" w:hAnsi="Arial" w:cs="Arial"/>
          <w:sz w:val="22"/>
          <w:szCs w:val="22"/>
        </w:rPr>
        <w:t>Technology-enabled acute virtual wards represent a significant digital innovation in the United Kingdom’s health and social care sector. Virtual wards enable patients who would otherwise require hospital admission or who are medically ready for discharge to receive acute-level care in their own homes</w:t>
      </w:r>
      <w:r w:rsidR="00EC6CA9" w:rsidRPr="00865100">
        <w:rPr>
          <w:rFonts w:ascii="Arial" w:hAnsi="Arial" w:cs="Arial"/>
          <w:sz w:val="22"/>
          <w:szCs w:val="22"/>
        </w:rPr>
        <w:t xml:space="preserve"> (Sunny </w:t>
      </w:r>
      <w:r w:rsidR="00EC6CA9" w:rsidRPr="00B650B1">
        <w:rPr>
          <w:rFonts w:ascii="Arial" w:hAnsi="Arial" w:cs="Arial"/>
          <w:i/>
          <w:iCs/>
          <w:sz w:val="22"/>
          <w:szCs w:val="22"/>
        </w:rPr>
        <w:t>et al</w:t>
      </w:r>
      <w:r w:rsidR="00B650B1" w:rsidRPr="00B650B1">
        <w:rPr>
          <w:rFonts w:ascii="Arial" w:hAnsi="Arial" w:cs="Arial"/>
          <w:i/>
          <w:iCs/>
          <w:sz w:val="22"/>
          <w:szCs w:val="22"/>
        </w:rPr>
        <w:t>.</w:t>
      </w:r>
      <w:r w:rsidR="00EC6CA9" w:rsidRPr="00865100">
        <w:rPr>
          <w:rFonts w:ascii="Arial" w:hAnsi="Arial" w:cs="Arial"/>
          <w:sz w:val="22"/>
          <w:szCs w:val="22"/>
        </w:rPr>
        <w:t>,</w:t>
      </w:r>
      <w:r w:rsidR="00FA7F26">
        <w:rPr>
          <w:rFonts w:ascii="Arial" w:hAnsi="Arial" w:cs="Arial"/>
          <w:sz w:val="22"/>
          <w:szCs w:val="22"/>
        </w:rPr>
        <w:t xml:space="preserve"> </w:t>
      </w:r>
      <w:r w:rsidR="00EC6CA9" w:rsidRPr="00865100">
        <w:rPr>
          <w:rFonts w:ascii="Arial" w:hAnsi="Arial" w:cs="Arial"/>
          <w:sz w:val="22"/>
          <w:szCs w:val="22"/>
        </w:rPr>
        <w:t>2025)</w:t>
      </w:r>
      <w:r w:rsidRPr="00865100">
        <w:rPr>
          <w:rFonts w:ascii="Arial" w:hAnsi="Arial" w:cs="Arial"/>
          <w:sz w:val="22"/>
          <w:szCs w:val="22"/>
        </w:rPr>
        <w:t>. These services combine digital technologies, including remote monitoring devices, video consultations, telephone assessments, and digital clinical records, with in-person visits from healthcare professionals. The significance of this innovation lies in its potential to transform traditional hospital-based care into more accessible and personalised services</w:t>
      </w:r>
      <w:r w:rsidR="00EC6CA9" w:rsidRPr="00865100">
        <w:rPr>
          <w:rFonts w:ascii="Arial" w:hAnsi="Arial" w:cs="Arial"/>
          <w:sz w:val="22"/>
          <w:szCs w:val="22"/>
        </w:rPr>
        <w:t xml:space="preserve"> (Sunny </w:t>
      </w:r>
      <w:r w:rsidR="00FA7F26" w:rsidRPr="00B650B1">
        <w:rPr>
          <w:rFonts w:ascii="Arial" w:hAnsi="Arial" w:cs="Arial"/>
          <w:i/>
          <w:iCs/>
          <w:sz w:val="22"/>
          <w:szCs w:val="22"/>
        </w:rPr>
        <w:t>et al.</w:t>
      </w:r>
      <w:r w:rsidR="006A4A29">
        <w:rPr>
          <w:rFonts w:ascii="Arial" w:hAnsi="Arial" w:cs="Arial"/>
          <w:sz w:val="22"/>
          <w:szCs w:val="22"/>
        </w:rPr>
        <w:t>,</w:t>
      </w:r>
      <w:r w:rsidR="00EC6CA9" w:rsidRPr="00865100">
        <w:rPr>
          <w:rFonts w:ascii="Arial" w:hAnsi="Arial" w:cs="Arial"/>
          <w:sz w:val="22"/>
          <w:szCs w:val="22"/>
        </w:rPr>
        <w:t xml:space="preserve"> 2025)</w:t>
      </w:r>
      <w:r w:rsidRPr="00865100">
        <w:rPr>
          <w:rFonts w:ascii="Arial" w:hAnsi="Arial" w:cs="Arial"/>
          <w:sz w:val="22"/>
          <w:szCs w:val="22"/>
        </w:rPr>
        <w:t>. It aims to provide safe, effective care while reducing pressure on hospital beds and improving patient flow. Virtual wards can support patient recovery in familiar surroundings, promote independence, and enable healthcare professionals to monitor patients remotely</w:t>
      </w:r>
      <w:r w:rsidR="00EC6CA9" w:rsidRPr="00865100">
        <w:rPr>
          <w:rFonts w:ascii="Arial" w:hAnsi="Arial" w:cs="Arial"/>
          <w:sz w:val="22"/>
          <w:szCs w:val="22"/>
        </w:rPr>
        <w:t xml:space="preserve"> (Akinluyi </w:t>
      </w:r>
      <w:r w:rsidR="006A4A29" w:rsidRPr="00B650B1">
        <w:rPr>
          <w:rFonts w:ascii="Arial" w:hAnsi="Arial" w:cs="Arial"/>
          <w:i/>
          <w:iCs/>
          <w:sz w:val="22"/>
          <w:szCs w:val="22"/>
        </w:rPr>
        <w:t>et al.</w:t>
      </w:r>
      <w:r w:rsidR="006A4A29" w:rsidRPr="00865100">
        <w:rPr>
          <w:rFonts w:ascii="Arial" w:hAnsi="Arial" w:cs="Arial"/>
          <w:sz w:val="22"/>
          <w:szCs w:val="22"/>
        </w:rPr>
        <w:t>,</w:t>
      </w:r>
      <w:r w:rsidR="00EC6CA9" w:rsidRPr="00865100">
        <w:rPr>
          <w:rFonts w:ascii="Arial" w:hAnsi="Arial" w:cs="Arial"/>
          <w:sz w:val="22"/>
          <w:szCs w:val="22"/>
        </w:rPr>
        <w:t xml:space="preserve"> 2025)</w:t>
      </w:r>
      <w:r w:rsidRPr="00865100">
        <w:rPr>
          <w:rFonts w:ascii="Arial" w:hAnsi="Arial" w:cs="Arial"/>
          <w:sz w:val="22"/>
          <w:szCs w:val="22"/>
        </w:rPr>
        <w:t xml:space="preserve">. </w:t>
      </w:r>
    </w:p>
    <w:p w14:paraId="0605C257" w14:textId="16545F70" w:rsidR="00400F33" w:rsidRPr="00865100" w:rsidRDefault="00400F33" w:rsidP="00B01F90">
      <w:pPr>
        <w:spacing w:line="360" w:lineRule="auto"/>
        <w:jc w:val="both"/>
        <w:rPr>
          <w:rFonts w:ascii="Arial" w:hAnsi="Arial" w:cs="Arial"/>
          <w:sz w:val="22"/>
          <w:szCs w:val="22"/>
        </w:rPr>
      </w:pPr>
      <w:r w:rsidRPr="00865100">
        <w:rPr>
          <w:rFonts w:ascii="Arial" w:hAnsi="Arial" w:cs="Arial"/>
          <w:sz w:val="22"/>
          <w:szCs w:val="22"/>
        </w:rPr>
        <w:t xml:space="preserve">This report critically evaluates the implementation of technology-enabled acute virtual wards within the UK health and social care sector. It examines the impact of this digital transformation on the workforce, including changes in professional roles and competencies, </w:t>
      </w:r>
      <w:r w:rsidR="00C15F0B">
        <w:rPr>
          <w:rFonts w:ascii="Arial" w:hAnsi="Arial" w:cs="Arial"/>
          <w:sz w:val="22"/>
          <w:szCs w:val="22"/>
        </w:rPr>
        <w:t>as well as service delivery, particularly in daily clinical practice</w:t>
      </w:r>
      <w:r w:rsidRPr="00865100">
        <w:rPr>
          <w:rFonts w:ascii="Arial" w:hAnsi="Arial" w:cs="Arial"/>
          <w:sz w:val="22"/>
          <w:szCs w:val="22"/>
        </w:rPr>
        <w:t>.  It also explores the impact on patients</w:t>
      </w:r>
      <w:r w:rsidR="00EF64DC" w:rsidRPr="00865100">
        <w:rPr>
          <w:rFonts w:ascii="Arial" w:hAnsi="Arial" w:cs="Arial"/>
          <w:sz w:val="22"/>
          <w:szCs w:val="22"/>
        </w:rPr>
        <w:t>/</w:t>
      </w:r>
      <w:r w:rsidRPr="00865100">
        <w:rPr>
          <w:rFonts w:ascii="Arial" w:hAnsi="Arial" w:cs="Arial"/>
          <w:sz w:val="22"/>
          <w:szCs w:val="22"/>
        </w:rPr>
        <w:t>service users</w:t>
      </w:r>
      <w:r w:rsidR="00EF64DC" w:rsidRPr="00865100">
        <w:rPr>
          <w:rFonts w:ascii="Arial" w:hAnsi="Arial" w:cs="Arial"/>
          <w:sz w:val="22"/>
          <w:szCs w:val="22"/>
        </w:rPr>
        <w:t xml:space="preserve"> </w:t>
      </w:r>
      <w:r w:rsidRPr="00865100">
        <w:rPr>
          <w:rFonts w:ascii="Arial" w:hAnsi="Arial" w:cs="Arial"/>
          <w:sz w:val="22"/>
          <w:szCs w:val="22"/>
        </w:rPr>
        <w:t xml:space="preserve">and communities, considering </w:t>
      </w:r>
      <w:r w:rsidR="00EF64DC" w:rsidRPr="00865100">
        <w:rPr>
          <w:rFonts w:ascii="Arial" w:hAnsi="Arial" w:cs="Arial"/>
          <w:sz w:val="22"/>
          <w:szCs w:val="22"/>
        </w:rPr>
        <w:t xml:space="preserve">patient experiences, </w:t>
      </w:r>
      <w:r w:rsidRPr="00865100">
        <w:rPr>
          <w:rFonts w:ascii="Arial" w:hAnsi="Arial" w:cs="Arial"/>
          <w:sz w:val="22"/>
          <w:szCs w:val="22"/>
        </w:rPr>
        <w:t>family involvement,</w:t>
      </w:r>
      <w:r w:rsidR="00EF64DC" w:rsidRPr="00865100">
        <w:rPr>
          <w:rFonts w:ascii="Arial" w:hAnsi="Arial" w:cs="Arial"/>
          <w:sz w:val="22"/>
          <w:szCs w:val="22"/>
        </w:rPr>
        <w:t xml:space="preserve"> and </w:t>
      </w:r>
      <w:r w:rsidRPr="00865100">
        <w:rPr>
          <w:rFonts w:ascii="Arial" w:hAnsi="Arial" w:cs="Arial"/>
          <w:sz w:val="22"/>
          <w:szCs w:val="22"/>
        </w:rPr>
        <w:t xml:space="preserve">co-production. </w:t>
      </w:r>
      <w:r w:rsidR="00EF64DC" w:rsidRPr="00865100">
        <w:rPr>
          <w:rFonts w:ascii="Arial" w:hAnsi="Arial" w:cs="Arial"/>
          <w:sz w:val="22"/>
          <w:szCs w:val="22"/>
        </w:rPr>
        <w:t>This will help</w:t>
      </w:r>
      <w:r w:rsidRPr="00865100">
        <w:rPr>
          <w:rFonts w:ascii="Arial" w:hAnsi="Arial" w:cs="Arial"/>
          <w:sz w:val="22"/>
          <w:szCs w:val="22"/>
        </w:rPr>
        <w:t xml:space="preserve"> determine t</w:t>
      </w:r>
      <w:r w:rsidR="00EF64DC" w:rsidRPr="00865100">
        <w:rPr>
          <w:rFonts w:ascii="Arial" w:hAnsi="Arial" w:cs="Arial"/>
          <w:sz w:val="22"/>
          <w:szCs w:val="22"/>
        </w:rPr>
        <w:t>he</w:t>
      </w:r>
      <w:r w:rsidRPr="00865100">
        <w:rPr>
          <w:rFonts w:ascii="Arial" w:hAnsi="Arial" w:cs="Arial"/>
          <w:sz w:val="22"/>
          <w:szCs w:val="22"/>
        </w:rPr>
        <w:t xml:space="preserve"> contribution </w:t>
      </w:r>
      <w:r w:rsidR="00EF64DC" w:rsidRPr="00865100">
        <w:rPr>
          <w:rFonts w:ascii="Arial" w:hAnsi="Arial" w:cs="Arial"/>
          <w:sz w:val="22"/>
          <w:szCs w:val="22"/>
        </w:rPr>
        <w:t xml:space="preserve">of technology-enabled </w:t>
      </w:r>
      <w:r w:rsidR="008B3EC1" w:rsidRPr="00865100">
        <w:rPr>
          <w:rFonts w:ascii="Arial" w:hAnsi="Arial" w:cs="Arial"/>
          <w:sz w:val="22"/>
          <w:szCs w:val="22"/>
        </w:rPr>
        <w:t xml:space="preserve">acute </w:t>
      </w:r>
      <w:r w:rsidR="00EF64DC" w:rsidRPr="00865100">
        <w:rPr>
          <w:rFonts w:ascii="Arial" w:hAnsi="Arial" w:cs="Arial"/>
          <w:sz w:val="22"/>
          <w:szCs w:val="22"/>
        </w:rPr>
        <w:t xml:space="preserve">virtual wards </w:t>
      </w:r>
      <w:r w:rsidRPr="00865100">
        <w:rPr>
          <w:rFonts w:ascii="Arial" w:hAnsi="Arial" w:cs="Arial"/>
          <w:sz w:val="22"/>
          <w:szCs w:val="22"/>
        </w:rPr>
        <w:t>to effective, equitable, and sustainable healthcare delivery.</w:t>
      </w:r>
    </w:p>
    <w:p w14:paraId="6D3DBF83" w14:textId="36FB03D3" w:rsidR="008B3EC1" w:rsidRPr="00865100" w:rsidRDefault="00DB4290" w:rsidP="00FE7803">
      <w:pPr>
        <w:pStyle w:val="Heading1"/>
        <w:spacing w:line="360" w:lineRule="auto"/>
        <w:jc w:val="both"/>
        <w:rPr>
          <w:rFonts w:ascii="Arial" w:hAnsi="Arial" w:cs="Arial"/>
          <w:b/>
          <w:bCs/>
          <w:color w:val="auto"/>
          <w:sz w:val="22"/>
          <w:szCs w:val="22"/>
        </w:rPr>
      </w:pPr>
      <w:bookmarkStart w:id="1" w:name="_Toc242542539"/>
      <w:r w:rsidRPr="00865100">
        <w:rPr>
          <w:rFonts w:ascii="Arial" w:hAnsi="Arial" w:cs="Arial"/>
          <w:b/>
          <w:bCs/>
          <w:color w:val="auto"/>
          <w:sz w:val="22"/>
          <w:szCs w:val="22"/>
        </w:rPr>
        <w:t>Impact of Technology-Enabled Acute Virtual Wards on the Workforce</w:t>
      </w:r>
      <w:bookmarkEnd w:id="1"/>
    </w:p>
    <w:p w14:paraId="3A81641F" w14:textId="38E57F1A" w:rsidR="008A69CA" w:rsidRPr="00865100" w:rsidRDefault="008A69CA" w:rsidP="00AF7E3C">
      <w:pPr>
        <w:spacing w:line="360" w:lineRule="auto"/>
        <w:jc w:val="both"/>
        <w:rPr>
          <w:rFonts w:ascii="Arial" w:hAnsi="Arial" w:cs="Arial"/>
          <w:sz w:val="22"/>
          <w:szCs w:val="22"/>
        </w:rPr>
      </w:pPr>
      <w:r w:rsidRPr="00865100">
        <w:rPr>
          <w:rFonts w:ascii="Arial" w:hAnsi="Arial" w:cs="Arial"/>
          <w:sz w:val="22"/>
          <w:szCs w:val="22"/>
        </w:rPr>
        <w:t>Technology-enabled acute virtual wards have transformed workforce responsibilities by shifting aspects of acute care from hospitals to patients’ homes. Nurses, doctors, pharmacists</w:t>
      </w:r>
      <w:r w:rsidR="000A1280">
        <w:rPr>
          <w:rFonts w:ascii="Arial" w:hAnsi="Arial" w:cs="Arial"/>
          <w:sz w:val="22"/>
          <w:szCs w:val="22"/>
        </w:rPr>
        <w:t>,</w:t>
      </w:r>
      <w:r w:rsidRPr="00865100">
        <w:rPr>
          <w:rFonts w:ascii="Arial" w:hAnsi="Arial" w:cs="Arial"/>
          <w:sz w:val="22"/>
          <w:szCs w:val="22"/>
        </w:rPr>
        <w:t xml:space="preserve"> and other health professionals increasingly use remote monitoring devices, digital dashboards and virtual consultations to assess patients, interpret physiological observations, and identify deterioration</w:t>
      </w:r>
      <w:r w:rsidR="00EC6CA9" w:rsidRPr="00865100">
        <w:rPr>
          <w:rFonts w:ascii="Arial" w:hAnsi="Arial" w:cs="Arial"/>
          <w:sz w:val="22"/>
          <w:szCs w:val="22"/>
        </w:rPr>
        <w:t xml:space="preserve"> (Sunny </w:t>
      </w:r>
      <w:r w:rsidR="006103A4" w:rsidRPr="00B650B1">
        <w:rPr>
          <w:rFonts w:ascii="Arial" w:hAnsi="Arial" w:cs="Arial"/>
          <w:i/>
          <w:iCs/>
          <w:sz w:val="22"/>
          <w:szCs w:val="22"/>
        </w:rPr>
        <w:t>et al.</w:t>
      </w:r>
      <w:r w:rsidR="006103A4" w:rsidRPr="00865100">
        <w:rPr>
          <w:rFonts w:ascii="Arial" w:hAnsi="Arial" w:cs="Arial"/>
          <w:sz w:val="22"/>
          <w:szCs w:val="22"/>
        </w:rPr>
        <w:t>,</w:t>
      </w:r>
      <w:r w:rsidR="00EC6CA9" w:rsidRPr="00865100">
        <w:rPr>
          <w:rFonts w:ascii="Arial" w:hAnsi="Arial" w:cs="Arial"/>
          <w:sz w:val="22"/>
          <w:szCs w:val="22"/>
        </w:rPr>
        <w:t xml:space="preserve"> 2025)</w:t>
      </w:r>
      <w:r w:rsidRPr="00865100">
        <w:rPr>
          <w:rFonts w:ascii="Arial" w:hAnsi="Arial" w:cs="Arial"/>
          <w:sz w:val="22"/>
          <w:szCs w:val="22"/>
        </w:rPr>
        <w:t>. NHS England’s (2024</w:t>
      </w:r>
      <w:r w:rsidR="000E45A0" w:rsidRPr="00865100">
        <w:rPr>
          <w:rFonts w:ascii="Arial" w:hAnsi="Arial" w:cs="Arial"/>
          <w:sz w:val="22"/>
          <w:szCs w:val="22"/>
        </w:rPr>
        <w:t>b</w:t>
      </w:r>
      <w:r w:rsidRPr="00865100">
        <w:rPr>
          <w:rFonts w:ascii="Arial" w:hAnsi="Arial" w:cs="Arial"/>
          <w:sz w:val="22"/>
          <w:szCs w:val="22"/>
        </w:rPr>
        <w:t>) Virtual Wards Operational Framework emphasises the need for clinical leadership, multidisciplinary collaboration, and competencies in remote assessment. As a result, staff require additional training in digital literacy, interpreting</w:t>
      </w:r>
      <w:r w:rsidR="000A1280">
        <w:rPr>
          <w:rFonts w:ascii="Arial" w:hAnsi="Arial" w:cs="Arial"/>
          <w:sz w:val="22"/>
          <w:szCs w:val="22"/>
        </w:rPr>
        <w:t xml:space="preserve"> and</w:t>
      </w:r>
      <w:r w:rsidRPr="00865100">
        <w:rPr>
          <w:rFonts w:ascii="Arial" w:hAnsi="Arial" w:cs="Arial"/>
          <w:sz w:val="22"/>
          <w:szCs w:val="22"/>
        </w:rPr>
        <w:t xml:space="preserve"> monitoring data, information governance, and recognising when patients need urgent in-person assessment.</w:t>
      </w:r>
    </w:p>
    <w:p w14:paraId="0208BA66" w14:textId="69604E7E" w:rsidR="008A69CA" w:rsidRPr="00865100" w:rsidRDefault="008A69CA" w:rsidP="008E0091">
      <w:pPr>
        <w:spacing w:line="360" w:lineRule="auto"/>
        <w:jc w:val="both"/>
        <w:rPr>
          <w:rFonts w:ascii="Arial" w:hAnsi="Arial" w:cs="Arial"/>
          <w:sz w:val="22"/>
          <w:szCs w:val="22"/>
        </w:rPr>
      </w:pPr>
      <w:r w:rsidRPr="00865100">
        <w:rPr>
          <w:rFonts w:ascii="Arial" w:hAnsi="Arial" w:cs="Arial"/>
          <w:sz w:val="22"/>
          <w:szCs w:val="22"/>
        </w:rPr>
        <w:t>This innovation has provided the opportunity to improve workforce flexibility and allowed professionals to use clinical expertise more efficiently. For example, Norfolk and Norwich University Hospitals NHS Foundation Trust established a virtual ward providing 24-hour nursing cover, consultant-led ward rounds, and support from pharmacists and junior doctors. During its first year, the service cared for 852 patients</w:t>
      </w:r>
      <w:r w:rsidR="00EC6CA9" w:rsidRPr="00865100">
        <w:rPr>
          <w:rFonts w:ascii="Arial" w:hAnsi="Arial" w:cs="Arial"/>
          <w:sz w:val="22"/>
          <w:szCs w:val="22"/>
        </w:rPr>
        <w:t xml:space="preserve"> (Wells </w:t>
      </w:r>
      <w:r w:rsidR="00836CAD" w:rsidRPr="00B650B1">
        <w:rPr>
          <w:rFonts w:ascii="Arial" w:hAnsi="Arial" w:cs="Arial"/>
          <w:i/>
          <w:iCs/>
          <w:sz w:val="22"/>
          <w:szCs w:val="22"/>
        </w:rPr>
        <w:t>et al.</w:t>
      </w:r>
      <w:r w:rsidR="00836CAD" w:rsidRPr="00865100">
        <w:rPr>
          <w:rFonts w:ascii="Arial" w:hAnsi="Arial" w:cs="Arial"/>
          <w:sz w:val="22"/>
          <w:szCs w:val="22"/>
        </w:rPr>
        <w:t>,</w:t>
      </w:r>
      <w:r w:rsidR="00EC6CA9" w:rsidRPr="00865100">
        <w:rPr>
          <w:rFonts w:ascii="Arial" w:hAnsi="Arial" w:cs="Arial"/>
          <w:sz w:val="22"/>
          <w:szCs w:val="22"/>
        </w:rPr>
        <w:t xml:space="preserve"> 2022)</w:t>
      </w:r>
      <w:r w:rsidRPr="00865100">
        <w:rPr>
          <w:rFonts w:ascii="Arial" w:hAnsi="Arial" w:cs="Arial"/>
          <w:sz w:val="22"/>
          <w:szCs w:val="22"/>
        </w:rPr>
        <w:t>. This demonstrates how virtual wards can support coordinated acute care beyond conventional hospital wards. Staff also reported benefits associated with remote working, including opportunities to continue working while isolating or shielding</w:t>
      </w:r>
      <w:r w:rsidR="00EC6CA9" w:rsidRPr="00865100">
        <w:rPr>
          <w:rFonts w:ascii="Arial" w:hAnsi="Arial" w:cs="Arial"/>
          <w:sz w:val="22"/>
          <w:szCs w:val="22"/>
        </w:rPr>
        <w:t xml:space="preserve"> (Wells </w:t>
      </w:r>
      <w:r w:rsidR="00DB7A8F" w:rsidRPr="00B650B1">
        <w:rPr>
          <w:rFonts w:ascii="Arial" w:hAnsi="Arial" w:cs="Arial"/>
          <w:i/>
          <w:iCs/>
          <w:sz w:val="22"/>
          <w:szCs w:val="22"/>
        </w:rPr>
        <w:t>et al.</w:t>
      </w:r>
      <w:r w:rsidR="00DB7A8F" w:rsidRPr="00865100">
        <w:rPr>
          <w:rFonts w:ascii="Arial" w:hAnsi="Arial" w:cs="Arial"/>
          <w:sz w:val="22"/>
          <w:szCs w:val="22"/>
        </w:rPr>
        <w:t>,</w:t>
      </w:r>
      <w:r w:rsidR="00EC6CA9" w:rsidRPr="00865100">
        <w:rPr>
          <w:rFonts w:ascii="Arial" w:hAnsi="Arial" w:cs="Arial"/>
          <w:sz w:val="22"/>
          <w:szCs w:val="22"/>
        </w:rPr>
        <w:t xml:space="preserve"> 2022)</w:t>
      </w:r>
      <w:r w:rsidRPr="00865100">
        <w:rPr>
          <w:rFonts w:ascii="Arial" w:hAnsi="Arial" w:cs="Arial"/>
          <w:sz w:val="22"/>
          <w:szCs w:val="22"/>
        </w:rPr>
        <w:t>.</w:t>
      </w:r>
    </w:p>
    <w:p w14:paraId="0926C57F" w14:textId="01A1C361" w:rsidR="008A69CA" w:rsidRPr="00865100" w:rsidRDefault="008A69CA" w:rsidP="00371314">
      <w:pPr>
        <w:spacing w:line="360" w:lineRule="auto"/>
        <w:jc w:val="both"/>
        <w:rPr>
          <w:rFonts w:ascii="Arial" w:hAnsi="Arial" w:cs="Arial"/>
          <w:sz w:val="22"/>
          <w:szCs w:val="22"/>
        </w:rPr>
      </w:pPr>
      <w:r w:rsidRPr="00865100">
        <w:rPr>
          <w:rFonts w:ascii="Arial" w:hAnsi="Arial" w:cs="Arial"/>
          <w:sz w:val="22"/>
          <w:szCs w:val="22"/>
        </w:rPr>
        <w:t xml:space="preserve">However, the implementation of virtual wards has also been found to intensify workload. Staff must review incoming observations, respond to alerts, contact patients, document assessments, and coordinate home visits. NHS England’s </w:t>
      </w:r>
      <w:r w:rsidR="00EC6CA9" w:rsidRPr="00865100">
        <w:rPr>
          <w:rFonts w:ascii="Arial" w:hAnsi="Arial" w:cs="Arial"/>
          <w:sz w:val="22"/>
          <w:szCs w:val="22"/>
        </w:rPr>
        <w:t>(2024</w:t>
      </w:r>
      <w:r w:rsidR="000E45A0" w:rsidRPr="00865100">
        <w:rPr>
          <w:rFonts w:ascii="Arial" w:hAnsi="Arial" w:cs="Arial"/>
          <w:sz w:val="22"/>
          <w:szCs w:val="22"/>
        </w:rPr>
        <w:t>a</w:t>
      </w:r>
      <w:r w:rsidR="00EC6CA9" w:rsidRPr="00865100">
        <w:rPr>
          <w:rFonts w:ascii="Arial" w:hAnsi="Arial" w:cs="Arial"/>
          <w:sz w:val="22"/>
          <w:szCs w:val="22"/>
        </w:rPr>
        <w:t xml:space="preserve">) </w:t>
      </w:r>
      <w:r w:rsidRPr="00865100">
        <w:rPr>
          <w:rFonts w:ascii="Arial" w:hAnsi="Arial" w:cs="Arial"/>
          <w:sz w:val="22"/>
          <w:szCs w:val="22"/>
        </w:rPr>
        <w:t xml:space="preserve">South East </w:t>
      </w:r>
      <w:r w:rsidR="00E42A61" w:rsidRPr="00865100">
        <w:rPr>
          <w:rFonts w:ascii="Arial" w:hAnsi="Arial" w:cs="Arial"/>
          <w:sz w:val="22"/>
          <w:szCs w:val="22"/>
        </w:rPr>
        <w:t xml:space="preserve">region virtual wards </w:t>
      </w:r>
      <w:r w:rsidRPr="00865100">
        <w:rPr>
          <w:rFonts w:ascii="Arial" w:hAnsi="Arial" w:cs="Arial"/>
          <w:sz w:val="22"/>
          <w:szCs w:val="22"/>
        </w:rPr>
        <w:t xml:space="preserve">evaluation found that some services experienced operational pressures, while inadequate funding contributed to recruitment difficulties and overworked staff. Clinicians also reported that the complexity of caring for patients was not always adequately represented by </w:t>
      </w:r>
      <w:r w:rsidR="00E42A61" w:rsidRPr="00865100">
        <w:rPr>
          <w:rFonts w:ascii="Arial" w:hAnsi="Arial" w:cs="Arial"/>
          <w:sz w:val="22"/>
          <w:szCs w:val="22"/>
        </w:rPr>
        <w:t>standard</w:t>
      </w:r>
      <w:r w:rsidRPr="00865100">
        <w:rPr>
          <w:rFonts w:ascii="Arial" w:hAnsi="Arial" w:cs="Arial"/>
          <w:sz w:val="22"/>
          <w:szCs w:val="22"/>
        </w:rPr>
        <w:t xml:space="preserve"> acuity measures</w:t>
      </w:r>
      <w:r w:rsidR="00EC6CA9" w:rsidRPr="00865100">
        <w:rPr>
          <w:rFonts w:ascii="Arial" w:hAnsi="Arial" w:cs="Arial"/>
          <w:sz w:val="22"/>
          <w:szCs w:val="22"/>
        </w:rPr>
        <w:t xml:space="preserve"> (NHS England, 2024</w:t>
      </w:r>
      <w:r w:rsidR="000E45A0" w:rsidRPr="00865100">
        <w:rPr>
          <w:rFonts w:ascii="Arial" w:hAnsi="Arial" w:cs="Arial"/>
          <w:sz w:val="22"/>
          <w:szCs w:val="22"/>
        </w:rPr>
        <w:t>a</w:t>
      </w:r>
      <w:r w:rsidR="00EC6CA9" w:rsidRPr="00865100">
        <w:rPr>
          <w:rFonts w:ascii="Arial" w:hAnsi="Arial" w:cs="Arial"/>
          <w:sz w:val="22"/>
          <w:szCs w:val="22"/>
        </w:rPr>
        <w:t>)</w:t>
      </w:r>
      <w:r w:rsidRPr="00865100">
        <w:rPr>
          <w:rFonts w:ascii="Arial" w:hAnsi="Arial" w:cs="Arial"/>
          <w:sz w:val="22"/>
          <w:szCs w:val="22"/>
        </w:rPr>
        <w:t>.</w:t>
      </w:r>
      <w:r w:rsidR="00E42A61" w:rsidRPr="00865100">
        <w:rPr>
          <w:rFonts w:ascii="Arial" w:hAnsi="Arial" w:cs="Arial"/>
          <w:sz w:val="22"/>
          <w:szCs w:val="22"/>
        </w:rPr>
        <w:t xml:space="preserve"> R</w:t>
      </w:r>
      <w:r w:rsidRPr="00865100">
        <w:rPr>
          <w:rFonts w:ascii="Arial" w:hAnsi="Arial" w:cs="Arial"/>
          <w:sz w:val="22"/>
          <w:szCs w:val="22"/>
        </w:rPr>
        <w:t xml:space="preserve">esistance to change </w:t>
      </w:r>
      <w:r w:rsidR="00E42A61" w:rsidRPr="00865100">
        <w:rPr>
          <w:rFonts w:ascii="Arial" w:hAnsi="Arial" w:cs="Arial"/>
          <w:sz w:val="22"/>
          <w:szCs w:val="22"/>
        </w:rPr>
        <w:t>also</w:t>
      </w:r>
      <w:r w:rsidRPr="00865100">
        <w:rPr>
          <w:rFonts w:ascii="Arial" w:hAnsi="Arial" w:cs="Arial"/>
          <w:sz w:val="22"/>
          <w:szCs w:val="22"/>
        </w:rPr>
        <w:t xml:space="preserve"> arise</w:t>
      </w:r>
      <w:r w:rsidR="00E42A61" w:rsidRPr="00865100">
        <w:rPr>
          <w:rFonts w:ascii="Arial" w:hAnsi="Arial" w:cs="Arial"/>
          <w:sz w:val="22"/>
          <w:szCs w:val="22"/>
        </w:rPr>
        <w:t>s</w:t>
      </w:r>
      <w:r w:rsidRPr="00865100">
        <w:rPr>
          <w:rFonts w:ascii="Arial" w:hAnsi="Arial" w:cs="Arial"/>
          <w:sz w:val="22"/>
          <w:szCs w:val="22"/>
        </w:rPr>
        <w:t xml:space="preserve"> when staff lack confidence in digital systems or established hospital-based routines are disrupted</w:t>
      </w:r>
      <w:r w:rsidR="00EC6CA9" w:rsidRPr="00865100">
        <w:rPr>
          <w:rFonts w:ascii="Arial" w:hAnsi="Arial" w:cs="Arial"/>
          <w:sz w:val="22"/>
          <w:szCs w:val="22"/>
        </w:rPr>
        <w:t xml:space="preserve"> (Cucurachi </w:t>
      </w:r>
      <w:r w:rsidR="00F77989" w:rsidRPr="00B650B1">
        <w:rPr>
          <w:rFonts w:ascii="Arial" w:hAnsi="Arial" w:cs="Arial"/>
          <w:i/>
          <w:iCs/>
          <w:sz w:val="22"/>
          <w:szCs w:val="22"/>
        </w:rPr>
        <w:t>et al.</w:t>
      </w:r>
      <w:r w:rsidR="00F77989" w:rsidRPr="00865100">
        <w:rPr>
          <w:rFonts w:ascii="Arial" w:hAnsi="Arial" w:cs="Arial"/>
          <w:sz w:val="22"/>
          <w:szCs w:val="22"/>
        </w:rPr>
        <w:t>,</w:t>
      </w:r>
      <w:r w:rsidR="00EC6CA9" w:rsidRPr="00865100">
        <w:rPr>
          <w:rFonts w:ascii="Arial" w:hAnsi="Arial" w:cs="Arial"/>
          <w:sz w:val="22"/>
          <w:szCs w:val="22"/>
        </w:rPr>
        <w:t xml:space="preserve"> 2025)</w:t>
      </w:r>
      <w:r w:rsidRPr="00865100">
        <w:rPr>
          <w:rFonts w:ascii="Arial" w:hAnsi="Arial" w:cs="Arial"/>
          <w:sz w:val="22"/>
          <w:szCs w:val="22"/>
        </w:rPr>
        <w:t>. The</w:t>
      </w:r>
      <w:r w:rsidR="00E42A61" w:rsidRPr="00865100">
        <w:rPr>
          <w:rFonts w:ascii="Arial" w:hAnsi="Arial" w:cs="Arial"/>
          <w:sz w:val="22"/>
          <w:szCs w:val="22"/>
        </w:rPr>
        <w:t>refore, the</w:t>
      </w:r>
      <w:r w:rsidRPr="00865100">
        <w:rPr>
          <w:rFonts w:ascii="Arial" w:hAnsi="Arial" w:cs="Arial"/>
          <w:sz w:val="22"/>
          <w:szCs w:val="22"/>
        </w:rPr>
        <w:t xml:space="preserve"> technology</w:t>
      </w:r>
      <w:r w:rsidR="00E42A61" w:rsidRPr="00865100">
        <w:rPr>
          <w:rFonts w:ascii="Arial" w:hAnsi="Arial" w:cs="Arial"/>
          <w:sz w:val="22"/>
          <w:szCs w:val="22"/>
        </w:rPr>
        <w:t xml:space="preserve"> </w:t>
      </w:r>
      <w:r w:rsidRPr="00865100">
        <w:rPr>
          <w:rFonts w:ascii="Arial" w:hAnsi="Arial" w:cs="Arial"/>
          <w:sz w:val="22"/>
          <w:szCs w:val="22"/>
        </w:rPr>
        <w:t>requires structured training, protected learning time, adequate staffing</w:t>
      </w:r>
      <w:r w:rsidR="00E42A61" w:rsidRPr="00865100">
        <w:rPr>
          <w:rFonts w:ascii="Arial" w:hAnsi="Arial" w:cs="Arial"/>
          <w:sz w:val="22"/>
          <w:szCs w:val="22"/>
        </w:rPr>
        <w:t>,</w:t>
      </w:r>
      <w:r w:rsidRPr="00865100">
        <w:rPr>
          <w:rFonts w:ascii="Arial" w:hAnsi="Arial" w:cs="Arial"/>
          <w:sz w:val="22"/>
          <w:szCs w:val="22"/>
        </w:rPr>
        <w:t xml:space="preserve"> and clear escalation procedures. </w:t>
      </w:r>
      <w:r w:rsidR="00E42A61" w:rsidRPr="00865100">
        <w:rPr>
          <w:rFonts w:ascii="Arial" w:hAnsi="Arial" w:cs="Arial"/>
          <w:sz w:val="22"/>
          <w:szCs w:val="22"/>
        </w:rPr>
        <w:t>While</w:t>
      </w:r>
      <w:r w:rsidRPr="00865100">
        <w:rPr>
          <w:rFonts w:ascii="Arial" w:hAnsi="Arial" w:cs="Arial"/>
          <w:sz w:val="22"/>
          <w:szCs w:val="22"/>
        </w:rPr>
        <w:t xml:space="preserve"> virtual wards broaden professional competencies and improve flexibility,</w:t>
      </w:r>
      <w:r w:rsidR="00E42A61" w:rsidRPr="00865100">
        <w:rPr>
          <w:rFonts w:ascii="Arial" w:hAnsi="Arial" w:cs="Arial"/>
          <w:sz w:val="22"/>
          <w:szCs w:val="22"/>
        </w:rPr>
        <w:t xml:space="preserve"> </w:t>
      </w:r>
      <w:r w:rsidRPr="00865100">
        <w:rPr>
          <w:rFonts w:ascii="Arial" w:hAnsi="Arial" w:cs="Arial"/>
          <w:sz w:val="22"/>
          <w:szCs w:val="22"/>
        </w:rPr>
        <w:t xml:space="preserve">their workforce benefits depend </w:t>
      </w:r>
      <w:r w:rsidR="00E42A61" w:rsidRPr="00865100">
        <w:rPr>
          <w:rFonts w:ascii="Arial" w:hAnsi="Arial" w:cs="Arial"/>
          <w:sz w:val="22"/>
          <w:szCs w:val="22"/>
        </w:rPr>
        <w:t xml:space="preserve">highly </w:t>
      </w:r>
      <w:r w:rsidRPr="00865100">
        <w:rPr>
          <w:rFonts w:ascii="Arial" w:hAnsi="Arial" w:cs="Arial"/>
          <w:sz w:val="22"/>
          <w:szCs w:val="22"/>
        </w:rPr>
        <w:t>on sustainable resourcing and careful implementation.</w:t>
      </w:r>
    </w:p>
    <w:p w14:paraId="7F87AE55" w14:textId="1689DDE7" w:rsidR="00E42A61" w:rsidRPr="00865100" w:rsidRDefault="00E42A61" w:rsidP="00371314">
      <w:pPr>
        <w:pStyle w:val="Heading1"/>
        <w:spacing w:line="360" w:lineRule="auto"/>
        <w:jc w:val="both"/>
        <w:rPr>
          <w:rFonts w:ascii="Arial" w:hAnsi="Arial" w:cs="Arial"/>
          <w:b/>
          <w:bCs/>
          <w:color w:val="auto"/>
          <w:sz w:val="22"/>
          <w:szCs w:val="22"/>
        </w:rPr>
      </w:pPr>
      <w:bookmarkStart w:id="2" w:name="_Toc242542540"/>
      <w:r w:rsidRPr="00865100">
        <w:rPr>
          <w:rFonts w:ascii="Arial" w:hAnsi="Arial" w:cs="Arial"/>
          <w:b/>
          <w:bCs/>
          <w:color w:val="auto"/>
          <w:sz w:val="22"/>
          <w:szCs w:val="22"/>
        </w:rPr>
        <w:t>Impact of Technology-Enabled Acute Virtual Wards on Service Delivery</w:t>
      </w:r>
      <w:bookmarkEnd w:id="2"/>
    </w:p>
    <w:p w14:paraId="5E77C956" w14:textId="3F98373B" w:rsidR="00E42A61" w:rsidRPr="00865100" w:rsidRDefault="00064A8F" w:rsidP="00371314">
      <w:pPr>
        <w:spacing w:line="360" w:lineRule="auto"/>
        <w:jc w:val="both"/>
        <w:rPr>
          <w:rFonts w:ascii="Arial" w:hAnsi="Arial" w:cs="Arial"/>
          <w:sz w:val="22"/>
          <w:szCs w:val="22"/>
        </w:rPr>
      </w:pPr>
      <w:r w:rsidRPr="00865100">
        <w:rPr>
          <w:rFonts w:ascii="Arial" w:hAnsi="Arial" w:cs="Arial"/>
          <w:sz w:val="22"/>
          <w:szCs w:val="22"/>
        </w:rPr>
        <w:t>Technology-enabled acute virtual wards have changed daily service delivery by enabling clinical assessment, monitoring</w:t>
      </w:r>
      <w:r w:rsidR="00322A31" w:rsidRPr="00865100">
        <w:rPr>
          <w:rFonts w:ascii="Arial" w:hAnsi="Arial" w:cs="Arial"/>
          <w:sz w:val="22"/>
          <w:szCs w:val="22"/>
        </w:rPr>
        <w:t>,</w:t>
      </w:r>
      <w:r w:rsidRPr="00865100">
        <w:rPr>
          <w:rFonts w:ascii="Arial" w:hAnsi="Arial" w:cs="Arial"/>
          <w:sz w:val="22"/>
          <w:szCs w:val="22"/>
        </w:rPr>
        <w:t xml:space="preserve"> and treatment to occur in patients’ homes rather than exclusively in hospitals</w:t>
      </w:r>
      <w:r w:rsidR="00EC6CA9" w:rsidRPr="00865100">
        <w:rPr>
          <w:rFonts w:ascii="Arial" w:hAnsi="Arial" w:cs="Arial"/>
          <w:sz w:val="22"/>
          <w:szCs w:val="22"/>
        </w:rPr>
        <w:t xml:space="preserve"> (Malhis </w:t>
      </w:r>
      <w:r w:rsidR="00F77989" w:rsidRPr="00B650B1">
        <w:rPr>
          <w:rFonts w:ascii="Arial" w:hAnsi="Arial" w:cs="Arial"/>
          <w:i/>
          <w:iCs/>
          <w:sz w:val="22"/>
          <w:szCs w:val="22"/>
        </w:rPr>
        <w:t>et al.</w:t>
      </w:r>
      <w:r w:rsidR="00F77989" w:rsidRPr="00865100">
        <w:rPr>
          <w:rFonts w:ascii="Arial" w:hAnsi="Arial" w:cs="Arial"/>
          <w:sz w:val="22"/>
          <w:szCs w:val="22"/>
        </w:rPr>
        <w:t>,</w:t>
      </w:r>
      <w:r w:rsidR="00EC6CA9" w:rsidRPr="00865100">
        <w:rPr>
          <w:rFonts w:ascii="Arial" w:hAnsi="Arial" w:cs="Arial"/>
          <w:sz w:val="22"/>
          <w:szCs w:val="22"/>
        </w:rPr>
        <w:t xml:space="preserve"> 2026)</w:t>
      </w:r>
      <w:r w:rsidRPr="00865100">
        <w:rPr>
          <w:rFonts w:ascii="Arial" w:hAnsi="Arial" w:cs="Arial"/>
          <w:sz w:val="22"/>
          <w:szCs w:val="22"/>
        </w:rPr>
        <w:t>. Digital platforms allow healthcare professionals to review vital signs, conduct remote consultations, document progress</w:t>
      </w:r>
      <w:r w:rsidR="00322A31" w:rsidRPr="00865100">
        <w:rPr>
          <w:rFonts w:ascii="Arial" w:hAnsi="Arial" w:cs="Arial"/>
          <w:sz w:val="22"/>
          <w:szCs w:val="22"/>
        </w:rPr>
        <w:t>,</w:t>
      </w:r>
      <w:r w:rsidRPr="00865100">
        <w:rPr>
          <w:rFonts w:ascii="Arial" w:hAnsi="Arial" w:cs="Arial"/>
          <w:sz w:val="22"/>
          <w:szCs w:val="22"/>
        </w:rPr>
        <w:t xml:space="preserve"> and coordinate multidisciplinary interventions. NHS England’s (2024</w:t>
      </w:r>
      <w:r w:rsidR="000E45A0" w:rsidRPr="00865100">
        <w:rPr>
          <w:rFonts w:ascii="Arial" w:hAnsi="Arial" w:cs="Arial"/>
          <w:sz w:val="22"/>
          <w:szCs w:val="22"/>
        </w:rPr>
        <w:t>b</w:t>
      </w:r>
      <w:r w:rsidRPr="00865100">
        <w:rPr>
          <w:rFonts w:ascii="Arial" w:hAnsi="Arial" w:cs="Arial"/>
          <w:sz w:val="22"/>
          <w:szCs w:val="22"/>
        </w:rPr>
        <w:t xml:space="preserve">) operational framework identifies admission avoidance, earlier </w:t>
      </w:r>
      <w:r w:rsidR="00322A31" w:rsidRPr="00865100">
        <w:rPr>
          <w:rFonts w:ascii="Arial" w:hAnsi="Arial" w:cs="Arial"/>
          <w:sz w:val="22"/>
          <w:szCs w:val="22"/>
        </w:rPr>
        <w:t>discharg</w:t>
      </w:r>
      <w:r w:rsidRPr="00865100">
        <w:rPr>
          <w:rFonts w:ascii="Arial" w:hAnsi="Arial" w:cs="Arial"/>
          <w:sz w:val="22"/>
          <w:szCs w:val="22"/>
        </w:rPr>
        <w:t>e</w:t>
      </w:r>
      <w:r w:rsidR="00CE7BC7" w:rsidRPr="00865100">
        <w:rPr>
          <w:rFonts w:ascii="Arial" w:hAnsi="Arial" w:cs="Arial"/>
          <w:sz w:val="22"/>
          <w:szCs w:val="22"/>
        </w:rPr>
        <w:t>,</w:t>
      </w:r>
      <w:r w:rsidRPr="00865100">
        <w:rPr>
          <w:rFonts w:ascii="Arial" w:hAnsi="Arial" w:cs="Arial"/>
          <w:sz w:val="22"/>
          <w:szCs w:val="22"/>
        </w:rPr>
        <w:t xml:space="preserve"> and improved hospital capacity as central objectives. These changes can improve patient flow by releasing hospital beds for patients requiring intensive, </w:t>
      </w:r>
      <w:r w:rsidR="00322A31" w:rsidRPr="00865100">
        <w:rPr>
          <w:rFonts w:ascii="Arial" w:hAnsi="Arial" w:cs="Arial"/>
          <w:sz w:val="22"/>
          <w:szCs w:val="22"/>
        </w:rPr>
        <w:t>in-person</w:t>
      </w:r>
      <w:r w:rsidRPr="00865100">
        <w:rPr>
          <w:rFonts w:ascii="Arial" w:hAnsi="Arial" w:cs="Arial"/>
          <w:sz w:val="22"/>
          <w:szCs w:val="22"/>
        </w:rPr>
        <w:t xml:space="preserve"> treatment.</w:t>
      </w:r>
    </w:p>
    <w:p w14:paraId="61D1839A" w14:textId="4100C8A4" w:rsidR="00837DEF" w:rsidRPr="00865100" w:rsidRDefault="00322A31" w:rsidP="00236109">
      <w:pPr>
        <w:spacing w:line="360" w:lineRule="auto"/>
        <w:jc w:val="both"/>
        <w:rPr>
          <w:rFonts w:ascii="Arial" w:hAnsi="Arial" w:cs="Arial"/>
          <w:sz w:val="22"/>
          <w:szCs w:val="22"/>
        </w:rPr>
      </w:pPr>
      <w:r w:rsidRPr="00865100">
        <w:rPr>
          <w:rFonts w:ascii="Arial" w:hAnsi="Arial" w:cs="Arial"/>
          <w:sz w:val="22"/>
          <w:szCs w:val="22"/>
        </w:rPr>
        <w:t>The</w:t>
      </w:r>
      <w:r w:rsidR="00064A8F" w:rsidRPr="00865100">
        <w:rPr>
          <w:rFonts w:ascii="Arial" w:hAnsi="Arial" w:cs="Arial"/>
          <w:sz w:val="22"/>
          <w:szCs w:val="22"/>
        </w:rPr>
        <w:t xml:space="preserve"> </w:t>
      </w:r>
      <w:r w:rsidR="00236109">
        <w:rPr>
          <w:rFonts w:ascii="Arial" w:hAnsi="Arial" w:cs="Arial"/>
          <w:sz w:val="22"/>
          <w:szCs w:val="22"/>
        </w:rPr>
        <w:t>South East England region's</w:t>
      </w:r>
      <w:r w:rsidRPr="00865100">
        <w:rPr>
          <w:rFonts w:ascii="Arial" w:hAnsi="Arial" w:cs="Arial"/>
          <w:sz w:val="22"/>
          <w:szCs w:val="22"/>
        </w:rPr>
        <w:t xml:space="preserve"> virtual wards </w:t>
      </w:r>
      <w:r w:rsidR="00064A8F" w:rsidRPr="00865100">
        <w:rPr>
          <w:rFonts w:ascii="Arial" w:hAnsi="Arial" w:cs="Arial"/>
          <w:sz w:val="22"/>
          <w:szCs w:val="22"/>
        </w:rPr>
        <w:t xml:space="preserve">evaluation examined 29 pathways, </w:t>
      </w:r>
      <w:r w:rsidRPr="00865100">
        <w:rPr>
          <w:rFonts w:ascii="Arial" w:hAnsi="Arial" w:cs="Arial"/>
          <w:sz w:val="22"/>
          <w:szCs w:val="22"/>
        </w:rPr>
        <w:t>equivalent to</w:t>
      </w:r>
      <w:r w:rsidR="00064A8F" w:rsidRPr="00865100">
        <w:rPr>
          <w:rFonts w:ascii="Arial" w:hAnsi="Arial" w:cs="Arial"/>
          <w:sz w:val="22"/>
          <w:szCs w:val="22"/>
        </w:rPr>
        <w:t xml:space="preserve"> 49% of the region’s virtual ward capacity. Findings associated virtual ward activity with reduced non-elective hospital admissions, although the impact varied </w:t>
      </w:r>
      <w:r w:rsidRPr="00865100">
        <w:rPr>
          <w:rFonts w:ascii="Arial" w:hAnsi="Arial" w:cs="Arial"/>
          <w:sz w:val="22"/>
          <w:szCs w:val="22"/>
        </w:rPr>
        <w:t>significantly</w:t>
      </w:r>
      <w:r w:rsidR="00837DEF" w:rsidRPr="00865100">
        <w:rPr>
          <w:rFonts w:ascii="Arial" w:hAnsi="Arial" w:cs="Arial"/>
          <w:sz w:val="22"/>
          <w:szCs w:val="22"/>
        </w:rPr>
        <w:t xml:space="preserve"> across</w:t>
      </w:r>
      <w:r w:rsidRPr="00865100">
        <w:rPr>
          <w:rFonts w:ascii="Arial" w:hAnsi="Arial" w:cs="Arial"/>
          <w:sz w:val="22"/>
          <w:szCs w:val="22"/>
        </w:rPr>
        <w:t xml:space="preserve"> loca</w:t>
      </w:r>
      <w:r w:rsidR="00064A8F" w:rsidRPr="00865100">
        <w:rPr>
          <w:rFonts w:ascii="Arial" w:hAnsi="Arial" w:cs="Arial"/>
          <w:sz w:val="22"/>
          <w:szCs w:val="22"/>
        </w:rPr>
        <w:t>tions and clinical pathways</w:t>
      </w:r>
      <w:r w:rsidR="00BC72BB" w:rsidRPr="00865100">
        <w:rPr>
          <w:rFonts w:ascii="Arial" w:hAnsi="Arial" w:cs="Arial"/>
          <w:sz w:val="22"/>
          <w:szCs w:val="22"/>
        </w:rPr>
        <w:t xml:space="preserve"> (NHS England, 2024</w:t>
      </w:r>
      <w:r w:rsidR="000E45A0" w:rsidRPr="00865100">
        <w:rPr>
          <w:rFonts w:ascii="Arial" w:hAnsi="Arial" w:cs="Arial"/>
          <w:sz w:val="22"/>
          <w:szCs w:val="22"/>
        </w:rPr>
        <w:t>a</w:t>
      </w:r>
      <w:r w:rsidR="00BC72BB" w:rsidRPr="00865100">
        <w:rPr>
          <w:rFonts w:ascii="Arial" w:hAnsi="Arial" w:cs="Arial"/>
          <w:sz w:val="22"/>
          <w:szCs w:val="22"/>
        </w:rPr>
        <w:t>)</w:t>
      </w:r>
      <w:r w:rsidR="00064A8F" w:rsidRPr="00865100">
        <w:rPr>
          <w:rFonts w:ascii="Arial" w:hAnsi="Arial" w:cs="Arial"/>
          <w:sz w:val="22"/>
          <w:szCs w:val="22"/>
        </w:rPr>
        <w:t>. Some established services demonstrated stronger results than newer services</w:t>
      </w:r>
      <w:r w:rsidR="00837DEF" w:rsidRPr="00865100">
        <w:rPr>
          <w:rFonts w:ascii="Arial" w:hAnsi="Arial" w:cs="Arial"/>
          <w:sz w:val="22"/>
          <w:szCs w:val="22"/>
        </w:rPr>
        <w:t xml:space="preserve">. This </w:t>
      </w:r>
      <w:r w:rsidR="00BC72BB" w:rsidRPr="00865100">
        <w:rPr>
          <w:rFonts w:ascii="Arial" w:hAnsi="Arial" w:cs="Arial"/>
          <w:sz w:val="22"/>
          <w:szCs w:val="22"/>
        </w:rPr>
        <w:t xml:space="preserve">confirms Bradley </w:t>
      </w:r>
      <w:r w:rsidR="00F24199" w:rsidRPr="00B650B1">
        <w:rPr>
          <w:rFonts w:ascii="Arial" w:hAnsi="Arial" w:cs="Arial"/>
          <w:i/>
          <w:iCs/>
          <w:sz w:val="22"/>
          <w:szCs w:val="22"/>
        </w:rPr>
        <w:t>et al.</w:t>
      </w:r>
      <w:r w:rsidR="00F24199" w:rsidRPr="00865100">
        <w:rPr>
          <w:rFonts w:ascii="Arial" w:hAnsi="Arial" w:cs="Arial"/>
          <w:sz w:val="22"/>
          <w:szCs w:val="22"/>
        </w:rPr>
        <w:t>,</w:t>
      </w:r>
      <w:r w:rsidR="00BC72BB" w:rsidRPr="00865100">
        <w:rPr>
          <w:rFonts w:ascii="Arial" w:hAnsi="Arial" w:cs="Arial"/>
          <w:sz w:val="22"/>
          <w:szCs w:val="22"/>
        </w:rPr>
        <w:t xml:space="preserve"> (2026) findings</w:t>
      </w:r>
      <w:r w:rsidR="00064A8F" w:rsidRPr="00865100">
        <w:rPr>
          <w:rFonts w:ascii="Arial" w:hAnsi="Arial" w:cs="Arial"/>
          <w:sz w:val="22"/>
          <w:szCs w:val="22"/>
        </w:rPr>
        <w:t xml:space="preserve"> that effective implementation depends on mature referral processes, adequate staffing</w:t>
      </w:r>
      <w:r w:rsidR="00837DEF" w:rsidRPr="00865100">
        <w:rPr>
          <w:rFonts w:ascii="Arial" w:hAnsi="Arial" w:cs="Arial"/>
          <w:sz w:val="22"/>
          <w:szCs w:val="22"/>
        </w:rPr>
        <w:t>,</w:t>
      </w:r>
      <w:r w:rsidR="00064A8F" w:rsidRPr="00865100">
        <w:rPr>
          <w:rFonts w:ascii="Arial" w:hAnsi="Arial" w:cs="Arial"/>
          <w:sz w:val="22"/>
          <w:szCs w:val="22"/>
        </w:rPr>
        <w:t xml:space="preserve"> and integration with existing healthcare services. Similarly, Cornwall’s virtual wards support patients with respiratory conditions and frailty. </w:t>
      </w:r>
      <w:r w:rsidR="00837DEF" w:rsidRPr="00865100">
        <w:rPr>
          <w:rFonts w:ascii="Arial" w:hAnsi="Arial" w:cs="Arial"/>
          <w:sz w:val="22"/>
          <w:szCs w:val="22"/>
        </w:rPr>
        <w:t>An evaluation report showed that this</w:t>
      </w:r>
      <w:r w:rsidR="00064A8F" w:rsidRPr="00865100">
        <w:rPr>
          <w:rFonts w:ascii="Arial" w:hAnsi="Arial" w:cs="Arial"/>
          <w:sz w:val="22"/>
          <w:szCs w:val="22"/>
        </w:rPr>
        <w:t xml:space="preserve"> service </w:t>
      </w:r>
      <w:r w:rsidR="00BC72BB" w:rsidRPr="00865100">
        <w:rPr>
          <w:rFonts w:ascii="Arial" w:hAnsi="Arial" w:cs="Arial"/>
          <w:sz w:val="22"/>
          <w:szCs w:val="22"/>
        </w:rPr>
        <w:t>currently enables</w:t>
      </w:r>
      <w:r w:rsidR="00064A8F" w:rsidRPr="00865100">
        <w:rPr>
          <w:rFonts w:ascii="Arial" w:hAnsi="Arial" w:cs="Arial"/>
          <w:sz w:val="22"/>
          <w:szCs w:val="22"/>
        </w:rPr>
        <w:t xml:space="preserve"> more than 300 people monthly to receive treatment at home, saving over 2,700 inpatient bed-days each month</w:t>
      </w:r>
      <w:r w:rsidR="00BC72BB" w:rsidRPr="00865100">
        <w:rPr>
          <w:rFonts w:ascii="Arial" w:hAnsi="Arial" w:cs="Arial"/>
          <w:sz w:val="22"/>
          <w:szCs w:val="22"/>
        </w:rPr>
        <w:t xml:space="preserve"> (Lyndon </w:t>
      </w:r>
      <w:r w:rsidR="00195C4C" w:rsidRPr="00B650B1">
        <w:rPr>
          <w:rFonts w:ascii="Arial" w:hAnsi="Arial" w:cs="Arial"/>
          <w:i/>
          <w:iCs/>
          <w:sz w:val="22"/>
          <w:szCs w:val="22"/>
        </w:rPr>
        <w:t>et al.</w:t>
      </w:r>
      <w:r w:rsidR="00195C4C" w:rsidRPr="00865100">
        <w:rPr>
          <w:rFonts w:ascii="Arial" w:hAnsi="Arial" w:cs="Arial"/>
          <w:sz w:val="22"/>
          <w:szCs w:val="22"/>
        </w:rPr>
        <w:t>,</w:t>
      </w:r>
      <w:r w:rsidR="00BC72BB" w:rsidRPr="00865100">
        <w:rPr>
          <w:rFonts w:ascii="Arial" w:hAnsi="Arial" w:cs="Arial"/>
          <w:sz w:val="22"/>
          <w:szCs w:val="22"/>
        </w:rPr>
        <w:t xml:space="preserve"> 2025)</w:t>
      </w:r>
      <w:r w:rsidR="00064A8F" w:rsidRPr="00865100">
        <w:rPr>
          <w:rFonts w:ascii="Arial" w:hAnsi="Arial" w:cs="Arial"/>
          <w:sz w:val="22"/>
          <w:szCs w:val="22"/>
        </w:rPr>
        <w:t>.</w:t>
      </w:r>
      <w:r w:rsidR="00195C4C">
        <w:rPr>
          <w:rFonts w:ascii="Arial" w:hAnsi="Arial" w:cs="Arial"/>
          <w:sz w:val="22"/>
          <w:szCs w:val="22"/>
        </w:rPr>
        <w:t xml:space="preserve"> </w:t>
      </w:r>
      <w:r w:rsidR="00064A8F" w:rsidRPr="00865100">
        <w:rPr>
          <w:rFonts w:ascii="Arial" w:hAnsi="Arial" w:cs="Arial"/>
          <w:sz w:val="22"/>
          <w:szCs w:val="22"/>
        </w:rPr>
        <w:t xml:space="preserve"> </w:t>
      </w:r>
    </w:p>
    <w:p w14:paraId="3BE5901D" w14:textId="5B056E24" w:rsidR="00156261" w:rsidRPr="00865100" w:rsidRDefault="00064A8F" w:rsidP="007621B3">
      <w:pPr>
        <w:spacing w:line="360" w:lineRule="auto"/>
        <w:jc w:val="both"/>
        <w:rPr>
          <w:rFonts w:ascii="Arial" w:hAnsi="Arial" w:cs="Arial"/>
          <w:sz w:val="22"/>
          <w:szCs w:val="22"/>
        </w:rPr>
      </w:pPr>
      <w:r w:rsidRPr="00865100">
        <w:rPr>
          <w:rFonts w:ascii="Arial" w:hAnsi="Arial" w:cs="Arial"/>
          <w:sz w:val="22"/>
          <w:szCs w:val="22"/>
        </w:rPr>
        <w:t>However,</w:t>
      </w:r>
      <w:r w:rsidR="00837DEF" w:rsidRPr="00865100">
        <w:rPr>
          <w:rFonts w:ascii="Arial" w:hAnsi="Arial" w:cs="Arial"/>
          <w:sz w:val="22"/>
          <w:szCs w:val="22"/>
        </w:rPr>
        <w:t xml:space="preserve"> the implementation of virtual wards has also highlighted critical service delivery challenges. I</w:t>
      </w:r>
      <w:r w:rsidRPr="00865100">
        <w:rPr>
          <w:rFonts w:ascii="Arial" w:hAnsi="Arial" w:cs="Arial"/>
          <w:sz w:val="22"/>
          <w:szCs w:val="22"/>
        </w:rPr>
        <w:t xml:space="preserve">ncompatibility with existing clinical systems </w:t>
      </w:r>
      <w:r w:rsidR="00CE7BC7" w:rsidRPr="00865100">
        <w:rPr>
          <w:rFonts w:ascii="Arial" w:hAnsi="Arial" w:cs="Arial"/>
          <w:sz w:val="22"/>
          <w:szCs w:val="22"/>
        </w:rPr>
        <w:t>has</w:t>
      </w:r>
      <w:r w:rsidR="00837DEF" w:rsidRPr="00865100">
        <w:rPr>
          <w:rFonts w:ascii="Arial" w:hAnsi="Arial" w:cs="Arial"/>
          <w:sz w:val="22"/>
          <w:szCs w:val="22"/>
        </w:rPr>
        <w:t xml:space="preserve"> been found to </w:t>
      </w:r>
      <w:r w:rsidRPr="00865100">
        <w:rPr>
          <w:rFonts w:ascii="Arial" w:hAnsi="Arial" w:cs="Arial"/>
          <w:sz w:val="22"/>
          <w:szCs w:val="22"/>
        </w:rPr>
        <w:t xml:space="preserve">raise </w:t>
      </w:r>
      <w:r w:rsidR="00837DEF" w:rsidRPr="00865100">
        <w:rPr>
          <w:rFonts w:ascii="Arial" w:hAnsi="Arial" w:cs="Arial"/>
          <w:sz w:val="22"/>
          <w:szCs w:val="22"/>
        </w:rPr>
        <w:t>technical</w:t>
      </w:r>
      <w:r w:rsidRPr="00865100">
        <w:rPr>
          <w:rFonts w:ascii="Arial" w:hAnsi="Arial" w:cs="Arial"/>
          <w:sz w:val="22"/>
          <w:szCs w:val="22"/>
        </w:rPr>
        <w:t xml:space="preserve"> </w:t>
      </w:r>
      <w:r w:rsidR="00837DEF" w:rsidRPr="00865100">
        <w:rPr>
          <w:rFonts w:ascii="Arial" w:hAnsi="Arial" w:cs="Arial"/>
          <w:sz w:val="22"/>
          <w:szCs w:val="22"/>
        </w:rPr>
        <w:t>problems</w:t>
      </w:r>
      <w:r w:rsidR="00BC72BB" w:rsidRPr="00865100">
        <w:rPr>
          <w:rFonts w:ascii="Arial" w:hAnsi="Arial" w:cs="Arial"/>
          <w:sz w:val="22"/>
          <w:szCs w:val="22"/>
        </w:rPr>
        <w:t xml:space="preserve"> (Cucurachi </w:t>
      </w:r>
      <w:r w:rsidR="00B07FA8" w:rsidRPr="00B650B1">
        <w:rPr>
          <w:rFonts w:ascii="Arial" w:hAnsi="Arial" w:cs="Arial"/>
          <w:i/>
          <w:iCs/>
          <w:sz w:val="22"/>
          <w:szCs w:val="22"/>
        </w:rPr>
        <w:t>et al.</w:t>
      </w:r>
      <w:r w:rsidR="00B07FA8" w:rsidRPr="00865100">
        <w:rPr>
          <w:rFonts w:ascii="Arial" w:hAnsi="Arial" w:cs="Arial"/>
          <w:sz w:val="22"/>
          <w:szCs w:val="22"/>
        </w:rPr>
        <w:t>,</w:t>
      </w:r>
      <w:r w:rsidR="00BC72BB" w:rsidRPr="00865100">
        <w:rPr>
          <w:rFonts w:ascii="Arial" w:hAnsi="Arial" w:cs="Arial"/>
          <w:sz w:val="22"/>
          <w:szCs w:val="22"/>
        </w:rPr>
        <w:t xml:space="preserve"> 2025)</w:t>
      </w:r>
      <w:r w:rsidRPr="00865100">
        <w:rPr>
          <w:rFonts w:ascii="Arial" w:hAnsi="Arial" w:cs="Arial"/>
          <w:sz w:val="22"/>
          <w:szCs w:val="22"/>
        </w:rPr>
        <w:t xml:space="preserve">. </w:t>
      </w:r>
      <w:r w:rsidR="00B07FA8">
        <w:rPr>
          <w:rFonts w:ascii="Arial" w:hAnsi="Arial" w:cs="Arial"/>
          <w:sz w:val="22"/>
          <w:szCs w:val="22"/>
        </w:rPr>
        <w:t xml:space="preserve"> </w:t>
      </w:r>
      <w:r w:rsidRPr="00865100">
        <w:rPr>
          <w:rFonts w:ascii="Arial" w:hAnsi="Arial" w:cs="Arial"/>
          <w:sz w:val="22"/>
          <w:szCs w:val="22"/>
        </w:rPr>
        <w:t xml:space="preserve">This </w:t>
      </w:r>
      <w:r w:rsidR="00837DEF" w:rsidRPr="00865100">
        <w:rPr>
          <w:rFonts w:ascii="Arial" w:hAnsi="Arial" w:cs="Arial"/>
          <w:sz w:val="22"/>
          <w:szCs w:val="22"/>
        </w:rPr>
        <w:t>shows</w:t>
      </w:r>
      <w:r w:rsidRPr="00865100">
        <w:rPr>
          <w:rFonts w:ascii="Arial" w:hAnsi="Arial" w:cs="Arial"/>
          <w:sz w:val="22"/>
          <w:szCs w:val="22"/>
        </w:rPr>
        <w:t xml:space="preserve"> that purchasing digital equipment does not automatically produce service improvements; interoperability, clinical validation</w:t>
      </w:r>
      <w:r w:rsidR="00837DEF" w:rsidRPr="00865100">
        <w:rPr>
          <w:rFonts w:ascii="Arial" w:hAnsi="Arial" w:cs="Arial"/>
          <w:sz w:val="22"/>
          <w:szCs w:val="22"/>
        </w:rPr>
        <w:t>,</w:t>
      </w:r>
      <w:r w:rsidRPr="00865100">
        <w:rPr>
          <w:rFonts w:ascii="Arial" w:hAnsi="Arial" w:cs="Arial"/>
          <w:sz w:val="22"/>
          <w:szCs w:val="22"/>
        </w:rPr>
        <w:t xml:space="preserve"> and implementation planning are </w:t>
      </w:r>
      <w:r w:rsidR="00837DEF" w:rsidRPr="00865100">
        <w:rPr>
          <w:rFonts w:ascii="Arial" w:hAnsi="Arial" w:cs="Arial"/>
          <w:sz w:val="22"/>
          <w:szCs w:val="22"/>
        </w:rPr>
        <w:t>necessary</w:t>
      </w:r>
      <w:r w:rsidRPr="00865100">
        <w:rPr>
          <w:rFonts w:ascii="Arial" w:hAnsi="Arial" w:cs="Arial"/>
          <w:sz w:val="22"/>
          <w:szCs w:val="22"/>
        </w:rPr>
        <w:t>.</w:t>
      </w:r>
      <w:r w:rsidR="00837DEF" w:rsidRPr="00865100">
        <w:rPr>
          <w:rFonts w:ascii="Arial" w:hAnsi="Arial" w:cs="Arial"/>
          <w:sz w:val="22"/>
          <w:szCs w:val="22"/>
        </w:rPr>
        <w:t xml:space="preserve"> </w:t>
      </w:r>
      <w:r w:rsidRPr="00865100">
        <w:rPr>
          <w:rFonts w:ascii="Arial" w:hAnsi="Arial" w:cs="Arial"/>
          <w:sz w:val="22"/>
          <w:szCs w:val="22"/>
        </w:rPr>
        <w:t>Other challenges include substantial initial technology costs, ongoing maintenance, connectivity problems</w:t>
      </w:r>
      <w:r w:rsidR="00837DEF" w:rsidRPr="00865100">
        <w:rPr>
          <w:rFonts w:ascii="Arial" w:hAnsi="Arial" w:cs="Arial"/>
          <w:sz w:val="22"/>
          <w:szCs w:val="22"/>
        </w:rPr>
        <w:t>,</w:t>
      </w:r>
      <w:r w:rsidRPr="00865100">
        <w:rPr>
          <w:rFonts w:ascii="Arial" w:hAnsi="Arial" w:cs="Arial"/>
          <w:sz w:val="22"/>
          <w:szCs w:val="22"/>
        </w:rPr>
        <w:t xml:space="preserve"> and fragmented communication between hospitals, community teams and general practitioners</w:t>
      </w:r>
      <w:r w:rsidR="00BC72BB" w:rsidRPr="00865100">
        <w:rPr>
          <w:rFonts w:ascii="Arial" w:hAnsi="Arial" w:cs="Arial"/>
          <w:sz w:val="22"/>
          <w:szCs w:val="22"/>
        </w:rPr>
        <w:t xml:space="preserve"> (Bradley </w:t>
      </w:r>
      <w:r w:rsidR="006833F7" w:rsidRPr="00B650B1">
        <w:rPr>
          <w:rFonts w:ascii="Arial" w:hAnsi="Arial" w:cs="Arial"/>
          <w:i/>
          <w:iCs/>
          <w:sz w:val="22"/>
          <w:szCs w:val="22"/>
        </w:rPr>
        <w:t>et al.</w:t>
      </w:r>
      <w:r w:rsidR="006833F7" w:rsidRPr="00865100">
        <w:rPr>
          <w:rFonts w:ascii="Arial" w:hAnsi="Arial" w:cs="Arial"/>
          <w:sz w:val="22"/>
          <w:szCs w:val="22"/>
        </w:rPr>
        <w:t>,</w:t>
      </w:r>
      <w:r w:rsidR="00BC72BB" w:rsidRPr="00865100">
        <w:rPr>
          <w:rFonts w:ascii="Arial" w:hAnsi="Arial" w:cs="Arial"/>
          <w:sz w:val="22"/>
          <w:szCs w:val="22"/>
        </w:rPr>
        <w:t xml:space="preserve"> 2026)</w:t>
      </w:r>
      <w:r w:rsidRPr="00865100">
        <w:rPr>
          <w:rFonts w:ascii="Arial" w:hAnsi="Arial" w:cs="Arial"/>
          <w:sz w:val="22"/>
          <w:szCs w:val="22"/>
        </w:rPr>
        <w:t xml:space="preserve">. </w:t>
      </w:r>
      <w:r w:rsidR="00837DEF" w:rsidRPr="00865100">
        <w:rPr>
          <w:rFonts w:ascii="Arial" w:hAnsi="Arial" w:cs="Arial"/>
          <w:sz w:val="22"/>
          <w:szCs w:val="22"/>
        </w:rPr>
        <w:t>For example, C</w:t>
      </w:r>
      <w:r w:rsidRPr="00865100">
        <w:rPr>
          <w:rFonts w:ascii="Arial" w:hAnsi="Arial" w:cs="Arial"/>
          <w:sz w:val="22"/>
          <w:szCs w:val="22"/>
        </w:rPr>
        <w:t xml:space="preserve">ornwall clinicians reported difficulties sharing information across incompatible systems, </w:t>
      </w:r>
      <w:r w:rsidR="00837DEF" w:rsidRPr="00865100">
        <w:rPr>
          <w:rFonts w:ascii="Arial" w:hAnsi="Arial" w:cs="Arial"/>
          <w:sz w:val="22"/>
          <w:szCs w:val="22"/>
        </w:rPr>
        <w:t xml:space="preserve">which </w:t>
      </w:r>
      <w:r w:rsidR="000D200F">
        <w:rPr>
          <w:rFonts w:ascii="Arial" w:hAnsi="Arial" w:cs="Arial"/>
          <w:sz w:val="22"/>
          <w:szCs w:val="22"/>
        </w:rPr>
        <w:t>led to</w:t>
      </w:r>
      <w:r w:rsidRPr="00865100">
        <w:rPr>
          <w:rFonts w:ascii="Arial" w:hAnsi="Arial" w:cs="Arial"/>
          <w:sz w:val="22"/>
          <w:szCs w:val="22"/>
        </w:rPr>
        <w:t xml:space="preserve"> duplication and potential risks to clinical decision-making</w:t>
      </w:r>
      <w:r w:rsidR="00BC72BB" w:rsidRPr="00865100">
        <w:rPr>
          <w:rFonts w:ascii="Arial" w:hAnsi="Arial" w:cs="Arial"/>
          <w:sz w:val="22"/>
          <w:szCs w:val="22"/>
        </w:rPr>
        <w:t xml:space="preserve"> (Lyndon </w:t>
      </w:r>
      <w:r w:rsidR="00D21D2C" w:rsidRPr="00B650B1">
        <w:rPr>
          <w:rFonts w:ascii="Arial" w:hAnsi="Arial" w:cs="Arial"/>
          <w:i/>
          <w:iCs/>
          <w:sz w:val="22"/>
          <w:szCs w:val="22"/>
        </w:rPr>
        <w:t>et al.</w:t>
      </w:r>
      <w:r w:rsidR="00D21D2C" w:rsidRPr="00865100">
        <w:rPr>
          <w:rFonts w:ascii="Arial" w:hAnsi="Arial" w:cs="Arial"/>
          <w:sz w:val="22"/>
          <w:szCs w:val="22"/>
        </w:rPr>
        <w:t>,</w:t>
      </w:r>
      <w:r w:rsidR="00BC72BB" w:rsidRPr="00865100">
        <w:rPr>
          <w:rFonts w:ascii="Arial" w:hAnsi="Arial" w:cs="Arial"/>
          <w:sz w:val="22"/>
          <w:szCs w:val="22"/>
        </w:rPr>
        <w:t xml:space="preserve"> 2025)</w:t>
      </w:r>
      <w:r w:rsidRPr="00865100">
        <w:rPr>
          <w:rFonts w:ascii="Arial" w:hAnsi="Arial" w:cs="Arial"/>
          <w:sz w:val="22"/>
          <w:szCs w:val="22"/>
        </w:rPr>
        <w:t xml:space="preserve">. </w:t>
      </w:r>
      <w:r w:rsidR="00CE7BC7" w:rsidRPr="00865100">
        <w:rPr>
          <w:rFonts w:ascii="Arial" w:hAnsi="Arial" w:cs="Arial"/>
          <w:sz w:val="22"/>
          <w:szCs w:val="22"/>
        </w:rPr>
        <w:t>While they can improve coordination and hospital capacity, inconsistent implementation may limit efficiency and compromise safety. Therefore</w:t>
      </w:r>
      <w:r w:rsidRPr="00865100">
        <w:rPr>
          <w:rFonts w:ascii="Arial" w:hAnsi="Arial" w:cs="Arial"/>
          <w:sz w:val="22"/>
          <w:szCs w:val="22"/>
        </w:rPr>
        <w:t>, virtual wards are most effective when supported by interoperable records, reliable technical support, clear escalation procedures</w:t>
      </w:r>
      <w:r w:rsidR="00CE7BC7" w:rsidRPr="00865100">
        <w:rPr>
          <w:rFonts w:ascii="Arial" w:hAnsi="Arial" w:cs="Arial"/>
          <w:sz w:val="22"/>
          <w:szCs w:val="22"/>
        </w:rPr>
        <w:t>,</w:t>
      </w:r>
      <w:r w:rsidRPr="00865100">
        <w:rPr>
          <w:rFonts w:ascii="Arial" w:hAnsi="Arial" w:cs="Arial"/>
          <w:sz w:val="22"/>
          <w:szCs w:val="22"/>
        </w:rPr>
        <w:t xml:space="preserve"> and sustainable funding. </w:t>
      </w:r>
    </w:p>
    <w:p w14:paraId="63E1D002" w14:textId="2E41D462" w:rsidR="00E42A61" w:rsidRPr="00865100" w:rsidRDefault="00156261" w:rsidP="006E300D">
      <w:pPr>
        <w:pStyle w:val="Heading1"/>
        <w:spacing w:line="360" w:lineRule="auto"/>
        <w:jc w:val="both"/>
        <w:rPr>
          <w:rFonts w:ascii="Arial" w:hAnsi="Arial" w:cs="Arial"/>
          <w:b/>
          <w:bCs/>
          <w:color w:val="auto"/>
          <w:sz w:val="22"/>
          <w:szCs w:val="22"/>
        </w:rPr>
      </w:pPr>
      <w:bookmarkStart w:id="3" w:name="_Toc242542541"/>
      <w:r w:rsidRPr="00865100">
        <w:rPr>
          <w:rFonts w:ascii="Arial" w:hAnsi="Arial" w:cs="Arial"/>
          <w:b/>
          <w:bCs/>
          <w:color w:val="auto"/>
          <w:sz w:val="22"/>
          <w:szCs w:val="22"/>
        </w:rPr>
        <w:t xml:space="preserve">Impact of Technology-Enabled Acute Virtual Wards on Patient Service </w:t>
      </w:r>
      <w:bookmarkEnd w:id="3"/>
      <w:r w:rsidR="006E300D">
        <w:rPr>
          <w:rFonts w:ascii="Arial" w:hAnsi="Arial" w:cs="Arial"/>
          <w:b/>
          <w:bCs/>
          <w:color w:val="auto"/>
          <w:sz w:val="22"/>
          <w:szCs w:val="22"/>
        </w:rPr>
        <w:t>Users</w:t>
      </w:r>
    </w:p>
    <w:p w14:paraId="073281C6" w14:textId="3DCB6EF2" w:rsidR="002B56F4" w:rsidRPr="00865100" w:rsidRDefault="002B56F4" w:rsidP="006E300D">
      <w:pPr>
        <w:spacing w:line="360" w:lineRule="auto"/>
        <w:jc w:val="both"/>
        <w:rPr>
          <w:rFonts w:ascii="Arial" w:hAnsi="Arial" w:cs="Arial"/>
          <w:sz w:val="22"/>
          <w:szCs w:val="22"/>
        </w:rPr>
      </w:pPr>
      <w:r w:rsidRPr="00865100">
        <w:rPr>
          <w:rFonts w:ascii="Arial" w:hAnsi="Arial" w:cs="Arial"/>
          <w:sz w:val="22"/>
          <w:szCs w:val="22"/>
        </w:rPr>
        <w:t>Technology-enabled acute virtual wards have changed patient experiences by allowing individuals to receive hospital-level care at home while remaining connected to healthcare professionals through remote monitoring and consultations</w:t>
      </w:r>
      <w:r w:rsidR="00BC72BB" w:rsidRPr="00865100">
        <w:rPr>
          <w:rFonts w:ascii="Arial" w:hAnsi="Arial" w:cs="Arial"/>
          <w:sz w:val="22"/>
          <w:szCs w:val="22"/>
        </w:rPr>
        <w:t xml:space="preserve"> (Malhis </w:t>
      </w:r>
      <w:r w:rsidR="009E2237" w:rsidRPr="00B650B1">
        <w:rPr>
          <w:rFonts w:ascii="Arial" w:hAnsi="Arial" w:cs="Arial"/>
          <w:i/>
          <w:iCs/>
          <w:sz w:val="22"/>
          <w:szCs w:val="22"/>
        </w:rPr>
        <w:t>et al.</w:t>
      </w:r>
      <w:r w:rsidR="009E2237" w:rsidRPr="00865100">
        <w:rPr>
          <w:rFonts w:ascii="Arial" w:hAnsi="Arial" w:cs="Arial"/>
          <w:sz w:val="22"/>
          <w:szCs w:val="22"/>
        </w:rPr>
        <w:t>,</w:t>
      </w:r>
      <w:r w:rsidR="00BC72BB" w:rsidRPr="00865100">
        <w:rPr>
          <w:rFonts w:ascii="Arial" w:hAnsi="Arial" w:cs="Arial"/>
          <w:sz w:val="22"/>
          <w:szCs w:val="22"/>
        </w:rPr>
        <w:t xml:space="preserve"> 2026)</w:t>
      </w:r>
      <w:r w:rsidRPr="00865100">
        <w:rPr>
          <w:rFonts w:ascii="Arial" w:hAnsi="Arial" w:cs="Arial"/>
          <w:sz w:val="22"/>
          <w:szCs w:val="22"/>
        </w:rPr>
        <w:t xml:space="preserve">. This arrangement </w:t>
      </w:r>
      <w:r w:rsidR="008677FB" w:rsidRPr="00865100">
        <w:rPr>
          <w:rFonts w:ascii="Arial" w:hAnsi="Arial" w:cs="Arial"/>
          <w:sz w:val="22"/>
          <w:szCs w:val="22"/>
        </w:rPr>
        <w:t>has</w:t>
      </w:r>
      <w:r w:rsidRPr="00865100">
        <w:rPr>
          <w:rFonts w:ascii="Arial" w:hAnsi="Arial" w:cs="Arial"/>
          <w:sz w:val="22"/>
          <w:szCs w:val="22"/>
        </w:rPr>
        <w:t xml:space="preserve"> improve</w:t>
      </w:r>
      <w:r w:rsidR="008677FB" w:rsidRPr="00865100">
        <w:rPr>
          <w:rFonts w:ascii="Arial" w:hAnsi="Arial" w:cs="Arial"/>
          <w:sz w:val="22"/>
          <w:szCs w:val="22"/>
        </w:rPr>
        <w:t>d</w:t>
      </w:r>
      <w:r w:rsidRPr="00865100">
        <w:rPr>
          <w:rFonts w:ascii="Arial" w:hAnsi="Arial" w:cs="Arial"/>
          <w:sz w:val="22"/>
          <w:szCs w:val="22"/>
        </w:rPr>
        <w:t xml:space="preserve"> comfort, independence</w:t>
      </w:r>
      <w:r w:rsidR="008677FB" w:rsidRPr="00865100">
        <w:rPr>
          <w:rFonts w:ascii="Arial" w:hAnsi="Arial" w:cs="Arial"/>
          <w:sz w:val="22"/>
          <w:szCs w:val="22"/>
        </w:rPr>
        <w:t>,</w:t>
      </w:r>
      <w:r w:rsidRPr="00865100">
        <w:rPr>
          <w:rFonts w:ascii="Arial" w:hAnsi="Arial" w:cs="Arial"/>
          <w:sz w:val="22"/>
          <w:szCs w:val="22"/>
        </w:rPr>
        <w:t xml:space="preserve"> and convenience by reducing hospital stays and allowing patients to remain close to family. A 2024 evaluation </w:t>
      </w:r>
      <w:r w:rsidR="00770437">
        <w:rPr>
          <w:rFonts w:ascii="Arial" w:hAnsi="Arial" w:cs="Arial"/>
          <w:sz w:val="22"/>
          <w:szCs w:val="22"/>
        </w:rPr>
        <w:t>by</w:t>
      </w:r>
      <w:r w:rsidRPr="00865100">
        <w:rPr>
          <w:rFonts w:ascii="Arial" w:hAnsi="Arial" w:cs="Arial"/>
          <w:sz w:val="22"/>
          <w:szCs w:val="22"/>
        </w:rPr>
        <w:t xml:space="preserve"> Swansea Bay University Health Board examined </w:t>
      </w:r>
      <w:r w:rsidR="00544FE5">
        <w:rPr>
          <w:rFonts w:ascii="Arial" w:hAnsi="Arial" w:cs="Arial"/>
          <w:sz w:val="22"/>
          <w:szCs w:val="22"/>
        </w:rPr>
        <w:t>patients’ experiences and outcomes in the virtual ward</w:t>
      </w:r>
      <w:r w:rsidRPr="00865100">
        <w:rPr>
          <w:rFonts w:ascii="Arial" w:hAnsi="Arial" w:cs="Arial"/>
          <w:sz w:val="22"/>
          <w:szCs w:val="22"/>
        </w:rPr>
        <w:t>. Of the patients surveyed, 95.3% were glad they had avoided or shortened a hospital admission, while 94.2% reported receiving person-centred care</w:t>
      </w:r>
      <w:r w:rsidR="001939E1" w:rsidRPr="00865100">
        <w:rPr>
          <w:rFonts w:ascii="Arial" w:hAnsi="Arial" w:cs="Arial"/>
          <w:sz w:val="22"/>
          <w:szCs w:val="22"/>
        </w:rPr>
        <w:t xml:space="preserve"> (Burgess </w:t>
      </w:r>
      <w:r w:rsidR="002027E8" w:rsidRPr="00B650B1">
        <w:rPr>
          <w:rFonts w:ascii="Arial" w:hAnsi="Arial" w:cs="Arial"/>
          <w:i/>
          <w:iCs/>
          <w:sz w:val="22"/>
          <w:szCs w:val="22"/>
        </w:rPr>
        <w:t>et al.</w:t>
      </w:r>
      <w:r w:rsidR="002027E8" w:rsidRPr="00865100">
        <w:rPr>
          <w:rFonts w:ascii="Arial" w:hAnsi="Arial" w:cs="Arial"/>
          <w:sz w:val="22"/>
          <w:szCs w:val="22"/>
        </w:rPr>
        <w:t>,</w:t>
      </w:r>
      <w:r w:rsidR="001939E1" w:rsidRPr="00865100">
        <w:rPr>
          <w:rFonts w:ascii="Arial" w:hAnsi="Arial" w:cs="Arial"/>
          <w:sz w:val="22"/>
          <w:szCs w:val="22"/>
        </w:rPr>
        <w:t xml:space="preserve"> 2024)</w:t>
      </w:r>
      <w:r w:rsidRPr="00865100">
        <w:rPr>
          <w:rFonts w:ascii="Arial" w:hAnsi="Arial" w:cs="Arial"/>
          <w:sz w:val="22"/>
          <w:szCs w:val="22"/>
        </w:rPr>
        <w:t>. Patient-reported outcomes also showed improvements in mobility, self-care, usual activities, pain and anxiety or depression following virtual ward input</w:t>
      </w:r>
      <w:r w:rsidR="001939E1" w:rsidRPr="00865100">
        <w:rPr>
          <w:rFonts w:ascii="Arial" w:hAnsi="Arial" w:cs="Arial"/>
          <w:sz w:val="22"/>
          <w:szCs w:val="22"/>
        </w:rPr>
        <w:t xml:space="preserve"> (Burgess </w:t>
      </w:r>
      <w:r w:rsidR="007B5D92" w:rsidRPr="00B650B1">
        <w:rPr>
          <w:rFonts w:ascii="Arial" w:hAnsi="Arial" w:cs="Arial"/>
          <w:i/>
          <w:iCs/>
          <w:sz w:val="22"/>
          <w:szCs w:val="22"/>
        </w:rPr>
        <w:t>et al.</w:t>
      </w:r>
      <w:r w:rsidR="007B5D92" w:rsidRPr="00865100">
        <w:rPr>
          <w:rFonts w:ascii="Arial" w:hAnsi="Arial" w:cs="Arial"/>
          <w:sz w:val="22"/>
          <w:szCs w:val="22"/>
        </w:rPr>
        <w:t>,</w:t>
      </w:r>
      <w:r w:rsidR="001939E1" w:rsidRPr="00865100">
        <w:rPr>
          <w:rFonts w:ascii="Arial" w:hAnsi="Arial" w:cs="Arial"/>
          <w:sz w:val="22"/>
          <w:szCs w:val="22"/>
        </w:rPr>
        <w:t xml:space="preserve"> 2024)</w:t>
      </w:r>
      <w:r w:rsidRPr="00865100">
        <w:rPr>
          <w:rFonts w:ascii="Arial" w:hAnsi="Arial" w:cs="Arial"/>
          <w:sz w:val="22"/>
          <w:szCs w:val="22"/>
        </w:rPr>
        <w:t>.</w:t>
      </w:r>
      <w:r w:rsidR="007B5D92">
        <w:rPr>
          <w:rFonts w:ascii="Arial" w:hAnsi="Arial" w:cs="Arial"/>
          <w:sz w:val="22"/>
          <w:szCs w:val="22"/>
        </w:rPr>
        <w:t xml:space="preserve"> </w:t>
      </w:r>
      <w:r w:rsidRPr="00865100">
        <w:rPr>
          <w:rFonts w:ascii="Arial" w:hAnsi="Arial" w:cs="Arial"/>
          <w:sz w:val="22"/>
          <w:szCs w:val="22"/>
        </w:rPr>
        <w:t xml:space="preserve"> </w:t>
      </w:r>
    </w:p>
    <w:p w14:paraId="19BE8E6C" w14:textId="19164834" w:rsidR="002B56F4" w:rsidRPr="00865100" w:rsidRDefault="00C3711A" w:rsidP="00245E8B">
      <w:pPr>
        <w:spacing w:line="360" w:lineRule="auto"/>
        <w:jc w:val="both"/>
        <w:rPr>
          <w:rFonts w:ascii="Arial" w:hAnsi="Arial" w:cs="Arial"/>
          <w:sz w:val="22"/>
          <w:szCs w:val="22"/>
        </w:rPr>
      </w:pPr>
      <w:r w:rsidRPr="00865100">
        <w:rPr>
          <w:rFonts w:ascii="Arial" w:hAnsi="Arial" w:cs="Arial"/>
          <w:sz w:val="22"/>
          <w:szCs w:val="22"/>
        </w:rPr>
        <w:t>Similarly,</w:t>
      </w:r>
      <w:r w:rsidR="001939E1" w:rsidRPr="00865100">
        <w:rPr>
          <w:rFonts w:ascii="Arial" w:hAnsi="Arial" w:cs="Arial"/>
          <w:sz w:val="22"/>
          <w:szCs w:val="22"/>
        </w:rPr>
        <w:t xml:space="preserve"> </w:t>
      </w:r>
      <w:r w:rsidR="00697D83">
        <w:rPr>
          <w:rFonts w:ascii="Arial" w:hAnsi="Arial" w:cs="Arial"/>
          <w:sz w:val="22"/>
          <w:szCs w:val="22"/>
        </w:rPr>
        <w:t xml:space="preserve">in </w:t>
      </w:r>
      <w:r w:rsidR="002B56F4" w:rsidRPr="00865100">
        <w:rPr>
          <w:rFonts w:ascii="Arial" w:hAnsi="Arial" w:cs="Arial"/>
          <w:sz w:val="22"/>
          <w:szCs w:val="22"/>
        </w:rPr>
        <w:t>2024</w:t>
      </w:r>
      <w:r w:rsidR="00697D83">
        <w:rPr>
          <w:rFonts w:ascii="Arial" w:hAnsi="Arial" w:cs="Arial"/>
          <w:sz w:val="22"/>
          <w:szCs w:val="22"/>
        </w:rPr>
        <w:t>,</w:t>
      </w:r>
      <w:r w:rsidR="002B56F4" w:rsidRPr="00865100">
        <w:rPr>
          <w:rFonts w:ascii="Arial" w:hAnsi="Arial" w:cs="Arial"/>
          <w:sz w:val="22"/>
          <w:szCs w:val="22"/>
        </w:rPr>
        <w:t xml:space="preserve"> </w:t>
      </w:r>
      <w:r w:rsidR="00F40B64">
        <w:rPr>
          <w:rFonts w:ascii="Arial" w:hAnsi="Arial" w:cs="Arial"/>
          <w:sz w:val="22"/>
          <w:szCs w:val="22"/>
        </w:rPr>
        <w:t xml:space="preserve">an </w:t>
      </w:r>
      <w:r w:rsidR="002B56F4" w:rsidRPr="00865100">
        <w:rPr>
          <w:rFonts w:ascii="Arial" w:hAnsi="Arial" w:cs="Arial"/>
          <w:sz w:val="22"/>
          <w:szCs w:val="22"/>
        </w:rPr>
        <w:t xml:space="preserve">evaluation surveyed people who had used virtual wards or remote monitoring at Croydon University Hospital. 87% </w:t>
      </w:r>
      <w:r w:rsidRPr="00865100">
        <w:rPr>
          <w:rFonts w:ascii="Arial" w:hAnsi="Arial" w:cs="Arial"/>
          <w:sz w:val="22"/>
          <w:szCs w:val="22"/>
        </w:rPr>
        <w:t xml:space="preserve">of </w:t>
      </w:r>
      <w:r w:rsidR="00245E8B">
        <w:rPr>
          <w:rFonts w:ascii="Arial" w:hAnsi="Arial" w:cs="Arial"/>
          <w:sz w:val="22"/>
          <w:szCs w:val="22"/>
        </w:rPr>
        <w:t>respondents preferred virtual wards to</w:t>
      </w:r>
      <w:r w:rsidRPr="00865100">
        <w:rPr>
          <w:rFonts w:ascii="Arial" w:hAnsi="Arial" w:cs="Arial"/>
          <w:sz w:val="22"/>
          <w:szCs w:val="22"/>
        </w:rPr>
        <w:t xml:space="preserve"> hospital care</w:t>
      </w:r>
      <w:r w:rsidR="001939E1" w:rsidRPr="00865100">
        <w:rPr>
          <w:rFonts w:ascii="Arial" w:hAnsi="Arial" w:cs="Arial"/>
          <w:sz w:val="22"/>
          <w:szCs w:val="22"/>
        </w:rPr>
        <w:t xml:space="preserve"> (South West London Integrated Care System, 2024)</w:t>
      </w:r>
      <w:r w:rsidRPr="00865100">
        <w:rPr>
          <w:rFonts w:ascii="Arial" w:hAnsi="Arial" w:cs="Arial"/>
          <w:sz w:val="22"/>
          <w:szCs w:val="22"/>
        </w:rPr>
        <w:t>.</w:t>
      </w:r>
      <w:r w:rsidR="002B56F4" w:rsidRPr="00865100">
        <w:rPr>
          <w:rFonts w:ascii="Arial" w:hAnsi="Arial" w:cs="Arial"/>
          <w:sz w:val="22"/>
          <w:szCs w:val="22"/>
        </w:rPr>
        <w:t xml:space="preserve"> </w:t>
      </w:r>
      <w:r w:rsidRPr="00865100">
        <w:rPr>
          <w:rFonts w:ascii="Arial" w:hAnsi="Arial" w:cs="Arial"/>
          <w:sz w:val="22"/>
          <w:szCs w:val="22"/>
        </w:rPr>
        <w:t>These findings suggest that virtual acute care can support recovery and improve patients’ perceptions of care. However, some studies have also highlighted the experiences of</w:t>
      </w:r>
      <w:r w:rsidR="002B56F4" w:rsidRPr="00865100">
        <w:rPr>
          <w:rFonts w:ascii="Arial" w:hAnsi="Arial" w:cs="Arial"/>
          <w:sz w:val="22"/>
          <w:szCs w:val="22"/>
        </w:rPr>
        <w:t xml:space="preserve"> patients who declined the service or struggled to use its technology. </w:t>
      </w:r>
      <w:r w:rsidRPr="00865100">
        <w:rPr>
          <w:rFonts w:ascii="Arial" w:hAnsi="Arial" w:cs="Arial"/>
          <w:sz w:val="22"/>
          <w:szCs w:val="22"/>
        </w:rPr>
        <w:t>These patients cite</w:t>
      </w:r>
      <w:r w:rsidR="002B56F4" w:rsidRPr="00865100">
        <w:rPr>
          <w:rFonts w:ascii="Arial" w:hAnsi="Arial" w:cs="Arial"/>
          <w:sz w:val="22"/>
          <w:szCs w:val="22"/>
        </w:rPr>
        <w:t xml:space="preserve"> concerns about technological barriers, vulnerable patients being left alone</w:t>
      </w:r>
      <w:r w:rsidRPr="00865100">
        <w:rPr>
          <w:rFonts w:ascii="Arial" w:hAnsi="Arial" w:cs="Arial"/>
          <w:sz w:val="22"/>
          <w:szCs w:val="22"/>
        </w:rPr>
        <w:t>,</w:t>
      </w:r>
      <w:r w:rsidR="002B56F4" w:rsidRPr="00865100">
        <w:rPr>
          <w:rFonts w:ascii="Arial" w:hAnsi="Arial" w:cs="Arial"/>
          <w:sz w:val="22"/>
          <w:szCs w:val="22"/>
        </w:rPr>
        <w:t xml:space="preserve"> and </w:t>
      </w:r>
      <w:r w:rsidR="00245E8B">
        <w:rPr>
          <w:rFonts w:ascii="Arial" w:hAnsi="Arial" w:cs="Arial"/>
          <w:sz w:val="22"/>
          <w:szCs w:val="22"/>
        </w:rPr>
        <w:t xml:space="preserve">a </w:t>
      </w:r>
      <w:r w:rsidRPr="00865100">
        <w:rPr>
          <w:rFonts w:ascii="Arial" w:hAnsi="Arial" w:cs="Arial"/>
          <w:sz w:val="22"/>
          <w:szCs w:val="22"/>
        </w:rPr>
        <w:t xml:space="preserve">lack of </w:t>
      </w:r>
      <w:r w:rsidR="002B56F4" w:rsidRPr="00865100">
        <w:rPr>
          <w:rFonts w:ascii="Arial" w:hAnsi="Arial" w:cs="Arial"/>
          <w:sz w:val="22"/>
          <w:szCs w:val="22"/>
        </w:rPr>
        <w:t>confidence in staff providing home-based care</w:t>
      </w:r>
      <w:r w:rsidR="001939E1" w:rsidRPr="00865100">
        <w:rPr>
          <w:rFonts w:ascii="Arial" w:hAnsi="Arial" w:cs="Arial"/>
          <w:sz w:val="22"/>
          <w:szCs w:val="22"/>
        </w:rPr>
        <w:t xml:space="preserve"> (Shaw </w:t>
      </w:r>
      <w:r w:rsidR="002F4047" w:rsidRPr="00B650B1">
        <w:rPr>
          <w:rFonts w:ascii="Arial" w:hAnsi="Arial" w:cs="Arial"/>
          <w:i/>
          <w:iCs/>
          <w:sz w:val="22"/>
          <w:szCs w:val="22"/>
        </w:rPr>
        <w:t>et al.</w:t>
      </w:r>
      <w:r w:rsidR="002F4047" w:rsidRPr="00865100">
        <w:rPr>
          <w:rFonts w:ascii="Arial" w:hAnsi="Arial" w:cs="Arial"/>
          <w:sz w:val="22"/>
          <w:szCs w:val="22"/>
        </w:rPr>
        <w:t>,</w:t>
      </w:r>
      <w:r w:rsidR="00F072D7">
        <w:rPr>
          <w:rFonts w:ascii="Arial" w:hAnsi="Arial" w:cs="Arial"/>
          <w:sz w:val="22"/>
          <w:szCs w:val="22"/>
        </w:rPr>
        <w:t xml:space="preserve"> </w:t>
      </w:r>
      <w:r w:rsidR="001939E1" w:rsidRPr="00865100">
        <w:rPr>
          <w:rFonts w:ascii="Arial" w:hAnsi="Arial" w:cs="Arial"/>
          <w:sz w:val="22"/>
          <w:szCs w:val="22"/>
        </w:rPr>
        <w:t>2025)</w:t>
      </w:r>
      <w:r w:rsidR="002B56F4" w:rsidRPr="00865100">
        <w:rPr>
          <w:rFonts w:ascii="Arial" w:hAnsi="Arial" w:cs="Arial"/>
          <w:sz w:val="22"/>
          <w:szCs w:val="22"/>
        </w:rPr>
        <w:t xml:space="preserve">. </w:t>
      </w:r>
      <w:r w:rsidRPr="00865100">
        <w:rPr>
          <w:rFonts w:ascii="Arial" w:hAnsi="Arial" w:cs="Arial"/>
          <w:sz w:val="22"/>
          <w:szCs w:val="22"/>
        </w:rPr>
        <w:t>This shows</w:t>
      </w:r>
      <w:r w:rsidR="002B56F4" w:rsidRPr="00865100">
        <w:rPr>
          <w:rFonts w:ascii="Arial" w:hAnsi="Arial" w:cs="Arial"/>
          <w:sz w:val="22"/>
          <w:szCs w:val="22"/>
        </w:rPr>
        <w:t xml:space="preserve"> why patient choice, clear explanation</w:t>
      </w:r>
      <w:r w:rsidRPr="00865100">
        <w:rPr>
          <w:rFonts w:ascii="Arial" w:hAnsi="Arial" w:cs="Arial"/>
          <w:sz w:val="22"/>
          <w:szCs w:val="22"/>
        </w:rPr>
        <w:t>,</w:t>
      </w:r>
      <w:r w:rsidR="002B56F4" w:rsidRPr="00865100">
        <w:rPr>
          <w:rFonts w:ascii="Arial" w:hAnsi="Arial" w:cs="Arial"/>
          <w:sz w:val="22"/>
          <w:szCs w:val="22"/>
        </w:rPr>
        <w:t xml:space="preserve"> and accessible alternatives are essential.</w:t>
      </w:r>
    </w:p>
    <w:p w14:paraId="78C3401D" w14:textId="7AB6B4A3" w:rsidR="002E51AE" w:rsidRPr="00865100" w:rsidRDefault="002B56F4" w:rsidP="00FB4C6D">
      <w:pPr>
        <w:spacing w:line="360" w:lineRule="auto"/>
        <w:jc w:val="both"/>
        <w:rPr>
          <w:rFonts w:ascii="Arial" w:hAnsi="Arial" w:cs="Arial"/>
          <w:sz w:val="22"/>
          <w:szCs w:val="22"/>
        </w:rPr>
      </w:pPr>
      <w:r w:rsidRPr="00865100">
        <w:rPr>
          <w:rFonts w:ascii="Arial" w:hAnsi="Arial" w:cs="Arial"/>
          <w:sz w:val="22"/>
          <w:szCs w:val="22"/>
        </w:rPr>
        <w:t xml:space="preserve">Privacy and digital literacy </w:t>
      </w:r>
      <w:r w:rsidR="00C3711A" w:rsidRPr="00865100">
        <w:rPr>
          <w:rFonts w:ascii="Arial" w:hAnsi="Arial" w:cs="Arial"/>
          <w:sz w:val="22"/>
          <w:szCs w:val="22"/>
        </w:rPr>
        <w:t>largely</w:t>
      </w:r>
      <w:r w:rsidRPr="00865100">
        <w:rPr>
          <w:rFonts w:ascii="Arial" w:hAnsi="Arial" w:cs="Arial"/>
          <w:sz w:val="22"/>
          <w:szCs w:val="22"/>
        </w:rPr>
        <w:t xml:space="preserve"> influence acceptance</w:t>
      </w:r>
      <w:r w:rsidR="00C3711A" w:rsidRPr="00865100">
        <w:rPr>
          <w:rFonts w:ascii="Arial" w:hAnsi="Arial" w:cs="Arial"/>
          <w:sz w:val="22"/>
          <w:szCs w:val="22"/>
        </w:rPr>
        <w:t xml:space="preserve"> among patients and service users</w:t>
      </w:r>
      <w:r w:rsidRPr="00865100">
        <w:rPr>
          <w:rFonts w:ascii="Arial" w:hAnsi="Arial" w:cs="Arial"/>
          <w:sz w:val="22"/>
          <w:szCs w:val="22"/>
        </w:rPr>
        <w:t xml:space="preserve">. Remote monitoring requires sensitive health information to be shared between professionals, potentially </w:t>
      </w:r>
      <w:r w:rsidR="00245E8B">
        <w:rPr>
          <w:rFonts w:ascii="Arial" w:hAnsi="Arial" w:cs="Arial"/>
          <w:sz w:val="22"/>
          <w:szCs w:val="22"/>
        </w:rPr>
        <w:t>raising</w:t>
      </w:r>
      <w:r w:rsidRPr="00865100">
        <w:rPr>
          <w:rFonts w:ascii="Arial" w:hAnsi="Arial" w:cs="Arial"/>
          <w:sz w:val="22"/>
          <w:szCs w:val="22"/>
        </w:rPr>
        <w:t xml:space="preserve"> concerns about confidentiality and data security</w:t>
      </w:r>
      <w:r w:rsidR="008A162D" w:rsidRPr="00865100">
        <w:rPr>
          <w:rFonts w:ascii="Arial" w:hAnsi="Arial" w:cs="Arial"/>
          <w:sz w:val="22"/>
          <w:szCs w:val="22"/>
        </w:rPr>
        <w:t xml:space="preserve"> (Jaranka </w:t>
      </w:r>
      <w:r w:rsidR="003F1243" w:rsidRPr="00B650B1">
        <w:rPr>
          <w:rFonts w:ascii="Arial" w:hAnsi="Arial" w:cs="Arial"/>
          <w:i/>
          <w:iCs/>
          <w:sz w:val="22"/>
          <w:szCs w:val="22"/>
        </w:rPr>
        <w:t>et al.</w:t>
      </w:r>
      <w:r w:rsidR="003F1243" w:rsidRPr="00865100">
        <w:rPr>
          <w:rFonts w:ascii="Arial" w:hAnsi="Arial" w:cs="Arial"/>
          <w:sz w:val="22"/>
          <w:szCs w:val="22"/>
        </w:rPr>
        <w:t>,</w:t>
      </w:r>
      <w:r w:rsidR="008A162D" w:rsidRPr="00865100">
        <w:rPr>
          <w:rFonts w:ascii="Arial" w:hAnsi="Arial" w:cs="Arial"/>
          <w:sz w:val="22"/>
          <w:szCs w:val="22"/>
        </w:rPr>
        <w:t xml:space="preserve"> 2025)</w:t>
      </w:r>
      <w:r w:rsidRPr="00865100">
        <w:rPr>
          <w:rFonts w:ascii="Arial" w:hAnsi="Arial" w:cs="Arial"/>
          <w:sz w:val="22"/>
          <w:szCs w:val="22"/>
        </w:rPr>
        <w:t>. NHS England’s</w:t>
      </w:r>
      <w:r w:rsidR="008A162D" w:rsidRPr="00865100">
        <w:rPr>
          <w:rFonts w:ascii="Arial" w:hAnsi="Arial" w:cs="Arial"/>
          <w:sz w:val="22"/>
          <w:szCs w:val="22"/>
        </w:rPr>
        <w:t xml:space="preserve"> (2026)</w:t>
      </w:r>
      <w:r w:rsidRPr="00865100">
        <w:rPr>
          <w:rFonts w:ascii="Arial" w:hAnsi="Arial" w:cs="Arial"/>
          <w:sz w:val="22"/>
          <w:szCs w:val="22"/>
        </w:rPr>
        <w:t xml:space="preserve"> information governance guidance stresses transparent information sharing and discussion of patients’ objections. </w:t>
      </w:r>
      <w:r w:rsidR="00C3711A" w:rsidRPr="00865100">
        <w:rPr>
          <w:rFonts w:ascii="Arial" w:hAnsi="Arial" w:cs="Arial"/>
          <w:sz w:val="22"/>
          <w:szCs w:val="22"/>
        </w:rPr>
        <w:t>Moreover</w:t>
      </w:r>
      <w:r w:rsidRPr="00865100">
        <w:rPr>
          <w:rFonts w:ascii="Arial" w:hAnsi="Arial" w:cs="Arial"/>
          <w:sz w:val="22"/>
          <w:szCs w:val="22"/>
        </w:rPr>
        <w:t xml:space="preserve">, patients without reliable internet access, suitable devices, digital </w:t>
      </w:r>
      <w:r w:rsidR="00C3711A" w:rsidRPr="00865100">
        <w:rPr>
          <w:rFonts w:ascii="Arial" w:hAnsi="Arial" w:cs="Arial"/>
          <w:sz w:val="22"/>
          <w:szCs w:val="22"/>
        </w:rPr>
        <w:t>skills,</w:t>
      </w:r>
      <w:r w:rsidRPr="00865100">
        <w:rPr>
          <w:rFonts w:ascii="Arial" w:hAnsi="Arial" w:cs="Arial"/>
          <w:sz w:val="22"/>
          <w:szCs w:val="22"/>
        </w:rPr>
        <w:t xml:space="preserve"> or accessible communication support</w:t>
      </w:r>
      <w:r w:rsidR="00C3711A" w:rsidRPr="00865100">
        <w:rPr>
          <w:rFonts w:ascii="Arial" w:hAnsi="Arial" w:cs="Arial"/>
          <w:sz w:val="22"/>
          <w:szCs w:val="22"/>
        </w:rPr>
        <w:t xml:space="preserve"> often</w:t>
      </w:r>
      <w:r w:rsidRPr="00865100">
        <w:rPr>
          <w:rFonts w:ascii="Arial" w:hAnsi="Arial" w:cs="Arial"/>
          <w:sz w:val="22"/>
          <w:szCs w:val="22"/>
        </w:rPr>
        <w:t xml:space="preserve"> experience unequal access</w:t>
      </w:r>
      <w:r w:rsidR="008A162D" w:rsidRPr="00865100">
        <w:rPr>
          <w:rFonts w:ascii="Arial" w:hAnsi="Arial" w:cs="Arial"/>
          <w:sz w:val="22"/>
          <w:szCs w:val="22"/>
        </w:rPr>
        <w:t xml:space="preserve"> (Cucurachi </w:t>
      </w:r>
      <w:r w:rsidR="003F1243" w:rsidRPr="00B650B1">
        <w:rPr>
          <w:rFonts w:ascii="Arial" w:hAnsi="Arial" w:cs="Arial"/>
          <w:i/>
          <w:iCs/>
          <w:sz w:val="22"/>
          <w:szCs w:val="22"/>
        </w:rPr>
        <w:t>et al.</w:t>
      </w:r>
      <w:r w:rsidR="003F1243" w:rsidRPr="00865100">
        <w:rPr>
          <w:rFonts w:ascii="Arial" w:hAnsi="Arial" w:cs="Arial"/>
          <w:sz w:val="22"/>
          <w:szCs w:val="22"/>
        </w:rPr>
        <w:t>,</w:t>
      </w:r>
      <w:r w:rsidR="008A162D" w:rsidRPr="00865100">
        <w:rPr>
          <w:rFonts w:ascii="Arial" w:hAnsi="Arial" w:cs="Arial"/>
          <w:sz w:val="22"/>
          <w:szCs w:val="22"/>
        </w:rPr>
        <w:t xml:space="preserve"> 2025)</w:t>
      </w:r>
      <w:r w:rsidRPr="00865100">
        <w:rPr>
          <w:rFonts w:ascii="Arial" w:hAnsi="Arial" w:cs="Arial"/>
          <w:sz w:val="22"/>
          <w:szCs w:val="22"/>
        </w:rPr>
        <w:t xml:space="preserve">. </w:t>
      </w:r>
      <w:r w:rsidR="00C3711A" w:rsidRPr="00865100">
        <w:rPr>
          <w:rFonts w:ascii="Arial" w:hAnsi="Arial" w:cs="Arial"/>
          <w:sz w:val="22"/>
          <w:szCs w:val="22"/>
        </w:rPr>
        <w:t>As a result</w:t>
      </w:r>
      <w:r w:rsidRPr="00865100">
        <w:rPr>
          <w:rFonts w:ascii="Arial" w:hAnsi="Arial" w:cs="Arial"/>
          <w:sz w:val="22"/>
          <w:szCs w:val="22"/>
        </w:rPr>
        <w:t xml:space="preserve">, virtual wards should include practical assistance and alternative care pathways. </w:t>
      </w:r>
      <w:r w:rsidR="006964CA" w:rsidRPr="00865100">
        <w:rPr>
          <w:rFonts w:ascii="Arial" w:hAnsi="Arial" w:cs="Arial"/>
          <w:sz w:val="22"/>
          <w:szCs w:val="22"/>
        </w:rPr>
        <w:t>For technology-enable</w:t>
      </w:r>
      <w:r w:rsidR="00F471DA">
        <w:rPr>
          <w:rFonts w:ascii="Arial" w:hAnsi="Arial" w:cs="Arial"/>
          <w:sz w:val="22"/>
          <w:szCs w:val="22"/>
        </w:rPr>
        <w:t>d</w:t>
      </w:r>
      <w:r w:rsidR="006964CA" w:rsidRPr="00865100">
        <w:rPr>
          <w:rFonts w:ascii="Arial" w:hAnsi="Arial" w:cs="Arial"/>
          <w:sz w:val="22"/>
          <w:szCs w:val="22"/>
        </w:rPr>
        <w:t xml:space="preserve"> acute virtual wards to</w:t>
      </w:r>
      <w:r w:rsidRPr="00865100">
        <w:rPr>
          <w:rFonts w:ascii="Arial" w:hAnsi="Arial" w:cs="Arial"/>
          <w:sz w:val="22"/>
          <w:szCs w:val="22"/>
        </w:rPr>
        <w:t xml:space="preserve"> enhance comfort and patient-centred care, informed consent, digital inclusion</w:t>
      </w:r>
      <w:r w:rsidR="006964CA" w:rsidRPr="00865100">
        <w:rPr>
          <w:rFonts w:ascii="Arial" w:hAnsi="Arial" w:cs="Arial"/>
          <w:sz w:val="22"/>
          <w:szCs w:val="22"/>
        </w:rPr>
        <w:t>,</w:t>
      </w:r>
      <w:r w:rsidRPr="00865100">
        <w:rPr>
          <w:rFonts w:ascii="Arial" w:hAnsi="Arial" w:cs="Arial"/>
          <w:sz w:val="22"/>
          <w:szCs w:val="22"/>
        </w:rPr>
        <w:t xml:space="preserve"> and reliable clinical support</w:t>
      </w:r>
      <w:r w:rsidR="006964CA" w:rsidRPr="00865100">
        <w:rPr>
          <w:rFonts w:ascii="Arial" w:hAnsi="Arial" w:cs="Arial"/>
          <w:sz w:val="22"/>
          <w:szCs w:val="22"/>
        </w:rPr>
        <w:t xml:space="preserve"> are necessary.</w:t>
      </w:r>
    </w:p>
    <w:p w14:paraId="429B3DEF" w14:textId="50112991" w:rsidR="006964CA" w:rsidRPr="00317ABE" w:rsidRDefault="006964CA" w:rsidP="00317ABE">
      <w:pPr>
        <w:pStyle w:val="Heading1"/>
        <w:spacing w:line="360" w:lineRule="auto"/>
        <w:jc w:val="both"/>
        <w:rPr>
          <w:rFonts w:ascii="Arial" w:hAnsi="Arial" w:cs="Arial"/>
          <w:b/>
          <w:bCs/>
          <w:color w:val="auto"/>
          <w:sz w:val="22"/>
          <w:szCs w:val="22"/>
        </w:rPr>
      </w:pPr>
      <w:bookmarkStart w:id="4" w:name="_Toc242542542"/>
      <w:r w:rsidRPr="00317ABE">
        <w:rPr>
          <w:rFonts w:ascii="Arial" w:hAnsi="Arial" w:cs="Arial"/>
          <w:b/>
          <w:bCs/>
          <w:color w:val="auto"/>
          <w:sz w:val="22"/>
          <w:szCs w:val="22"/>
        </w:rPr>
        <w:t>Impact of Technology-Enabled Acute Virtual Wards on The Community</w:t>
      </w:r>
      <w:bookmarkEnd w:id="4"/>
    </w:p>
    <w:p w14:paraId="37135DE3" w14:textId="62950761" w:rsidR="006964CA" w:rsidRPr="00317ABE" w:rsidRDefault="007A7336" w:rsidP="00317ABE">
      <w:pPr>
        <w:spacing w:line="360" w:lineRule="auto"/>
        <w:jc w:val="both"/>
        <w:rPr>
          <w:rFonts w:ascii="Arial" w:hAnsi="Arial" w:cs="Arial"/>
          <w:sz w:val="22"/>
          <w:szCs w:val="22"/>
        </w:rPr>
      </w:pPr>
      <w:r w:rsidRPr="00317ABE">
        <w:rPr>
          <w:rFonts w:ascii="Arial" w:hAnsi="Arial" w:cs="Arial"/>
          <w:sz w:val="22"/>
          <w:szCs w:val="22"/>
        </w:rPr>
        <w:t xml:space="preserve">Technology-enabled acute virtual wards benefit communities by bringing hospital-level care closer to where people live, especially in areas where travelling to </w:t>
      </w:r>
      <w:r w:rsidR="00992F92">
        <w:rPr>
          <w:rFonts w:ascii="Arial" w:hAnsi="Arial" w:cs="Arial"/>
          <w:sz w:val="22"/>
          <w:szCs w:val="22"/>
        </w:rPr>
        <w:t xml:space="preserve">the </w:t>
      </w:r>
      <w:r w:rsidRPr="00317ABE">
        <w:rPr>
          <w:rFonts w:ascii="Arial" w:hAnsi="Arial" w:cs="Arial"/>
          <w:sz w:val="22"/>
          <w:szCs w:val="22"/>
        </w:rPr>
        <w:t>hospital is difficult. Patients in rural areas avoid repeated journeys, while older adults and people with mobility limitations receive monitoring and treatment within familiar surroundings</w:t>
      </w:r>
      <w:r w:rsidR="00D12679" w:rsidRPr="00317ABE">
        <w:rPr>
          <w:rFonts w:ascii="Arial" w:hAnsi="Arial" w:cs="Arial"/>
          <w:sz w:val="22"/>
          <w:szCs w:val="22"/>
        </w:rPr>
        <w:t xml:space="preserve"> (Akinluyi </w:t>
      </w:r>
      <w:r w:rsidR="00B64B3A" w:rsidRPr="00B650B1">
        <w:rPr>
          <w:rFonts w:ascii="Arial" w:hAnsi="Arial" w:cs="Arial"/>
          <w:i/>
          <w:iCs/>
          <w:sz w:val="22"/>
          <w:szCs w:val="22"/>
        </w:rPr>
        <w:t>et al.</w:t>
      </w:r>
      <w:r w:rsidR="00B64B3A" w:rsidRPr="00865100">
        <w:rPr>
          <w:rFonts w:ascii="Arial" w:hAnsi="Arial" w:cs="Arial"/>
          <w:sz w:val="22"/>
          <w:szCs w:val="22"/>
        </w:rPr>
        <w:t>,</w:t>
      </w:r>
      <w:r w:rsidR="00D12679" w:rsidRPr="00317ABE">
        <w:rPr>
          <w:rFonts w:ascii="Arial" w:hAnsi="Arial" w:cs="Arial"/>
          <w:sz w:val="22"/>
          <w:szCs w:val="22"/>
        </w:rPr>
        <w:t xml:space="preserve"> 2025)</w:t>
      </w:r>
      <w:r w:rsidRPr="00317ABE">
        <w:rPr>
          <w:rFonts w:ascii="Arial" w:hAnsi="Arial" w:cs="Arial"/>
          <w:sz w:val="22"/>
          <w:szCs w:val="22"/>
        </w:rPr>
        <w:t>. However, these benefits depend on the availability of community nursing, reliable connectivity, and timely access to diagnostic services. Therefore, virtual wards cannot eliminate geographical inequalities where local health and digital infrastructure remain inadequate (NHS England, 2024</w:t>
      </w:r>
      <w:r w:rsidR="000E45A0" w:rsidRPr="00317ABE">
        <w:rPr>
          <w:rFonts w:ascii="Arial" w:hAnsi="Arial" w:cs="Arial"/>
          <w:sz w:val="22"/>
          <w:szCs w:val="22"/>
        </w:rPr>
        <w:t>b</w:t>
      </w:r>
      <w:r w:rsidRPr="00317ABE">
        <w:rPr>
          <w:rFonts w:ascii="Arial" w:hAnsi="Arial" w:cs="Arial"/>
          <w:sz w:val="22"/>
          <w:szCs w:val="22"/>
        </w:rPr>
        <w:t>).</w:t>
      </w:r>
    </w:p>
    <w:p w14:paraId="267F8C26" w14:textId="31B20AAC" w:rsidR="007A7336" w:rsidRPr="00317ABE" w:rsidRDefault="007A7336" w:rsidP="00D1522F">
      <w:pPr>
        <w:spacing w:line="360" w:lineRule="auto"/>
        <w:jc w:val="both"/>
        <w:rPr>
          <w:rFonts w:ascii="Arial" w:hAnsi="Arial" w:cs="Arial"/>
          <w:sz w:val="22"/>
          <w:szCs w:val="22"/>
        </w:rPr>
      </w:pPr>
      <w:r w:rsidRPr="00317ABE">
        <w:rPr>
          <w:rFonts w:ascii="Arial" w:hAnsi="Arial" w:cs="Arial"/>
          <w:sz w:val="22"/>
          <w:szCs w:val="22"/>
        </w:rPr>
        <w:t xml:space="preserve">A national evaluation commissioned by NHS England examined patients’ and unpaid carers’ experiences across </w:t>
      </w:r>
      <w:r w:rsidR="00B522B2">
        <w:rPr>
          <w:rFonts w:ascii="Arial" w:hAnsi="Arial" w:cs="Arial"/>
          <w:sz w:val="22"/>
          <w:szCs w:val="22"/>
        </w:rPr>
        <w:t>England's virtual wards</w:t>
      </w:r>
      <w:r w:rsidRPr="00317ABE">
        <w:rPr>
          <w:rFonts w:ascii="Arial" w:hAnsi="Arial" w:cs="Arial"/>
          <w:sz w:val="22"/>
          <w:szCs w:val="22"/>
        </w:rPr>
        <w:t>. Participants valued remaining close to family, maintaining familiar routines, and receiving personalised attention</w:t>
      </w:r>
      <w:r w:rsidR="00D12679" w:rsidRPr="00317ABE">
        <w:rPr>
          <w:rFonts w:ascii="Arial" w:hAnsi="Arial" w:cs="Arial"/>
          <w:sz w:val="22"/>
          <w:szCs w:val="22"/>
        </w:rPr>
        <w:t xml:space="preserve"> (The Strategy Unit, 2025)</w:t>
      </w:r>
      <w:r w:rsidRPr="00317ABE">
        <w:rPr>
          <w:rFonts w:ascii="Arial" w:hAnsi="Arial" w:cs="Arial"/>
          <w:sz w:val="22"/>
          <w:szCs w:val="22"/>
        </w:rPr>
        <w:t>. However, carers reported that caring responsibilities sometimes added pressure to their existing employment and household commitments. Some also felt their needs were overlooked during admission decisions</w:t>
      </w:r>
      <w:r w:rsidR="00D12679" w:rsidRPr="00317ABE">
        <w:rPr>
          <w:rFonts w:ascii="Arial" w:hAnsi="Arial" w:cs="Arial"/>
          <w:sz w:val="22"/>
          <w:szCs w:val="22"/>
        </w:rPr>
        <w:t xml:space="preserve"> (The Strategy Unit, 2025)</w:t>
      </w:r>
      <w:r w:rsidRPr="00317ABE">
        <w:rPr>
          <w:rFonts w:ascii="Arial" w:hAnsi="Arial" w:cs="Arial"/>
          <w:sz w:val="22"/>
          <w:szCs w:val="22"/>
        </w:rPr>
        <w:t xml:space="preserve">. These findings indicate that shifting care </w:t>
      </w:r>
      <w:r w:rsidR="00AA7835">
        <w:rPr>
          <w:rFonts w:ascii="Arial" w:hAnsi="Arial" w:cs="Arial"/>
          <w:sz w:val="22"/>
          <w:szCs w:val="22"/>
        </w:rPr>
        <w:t>to the home can place responsibilities on</w:t>
      </w:r>
      <w:r w:rsidRPr="00317ABE">
        <w:rPr>
          <w:rFonts w:ascii="Arial" w:hAnsi="Arial" w:cs="Arial"/>
          <w:sz w:val="22"/>
          <w:szCs w:val="22"/>
        </w:rPr>
        <w:t xml:space="preserve"> families, particularly when patients require frequent monitoring or assistance. </w:t>
      </w:r>
      <w:r w:rsidR="00912BC6" w:rsidRPr="00317ABE">
        <w:rPr>
          <w:rFonts w:ascii="Arial" w:hAnsi="Arial" w:cs="Arial"/>
          <w:sz w:val="22"/>
          <w:szCs w:val="22"/>
        </w:rPr>
        <w:t>This highlights the importance of assessing</w:t>
      </w:r>
      <w:r w:rsidRPr="00317ABE">
        <w:rPr>
          <w:rFonts w:ascii="Arial" w:hAnsi="Arial" w:cs="Arial"/>
          <w:sz w:val="22"/>
          <w:szCs w:val="22"/>
        </w:rPr>
        <w:t xml:space="preserve"> carers’ willingness and capacity to help rather than assu</w:t>
      </w:r>
      <w:r w:rsidR="00912BC6" w:rsidRPr="00317ABE">
        <w:rPr>
          <w:rFonts w:ascii="Arial" w:hAnsi="Arial" w:cs="Arial"/>
          <w:sz w:val="22"/>
          <w:szCs w:val="22"/>
        </w:rPr>
        <w:t>ming</w:t>
      </w:r>
      <w:r w:rsidRPr="00317ABE">
        <w:rPr>
          <w:rFonts w:ascii="Arial" w:hAnsi="Arial" w:cs="Arial"/>
          <w:sz w:val="22"/>
          <w:szCs w:val="22"/>
        </w:rPr>
        <w:t xml:space="preserve"> that relatives can provide unpaid support.</w:t>
      </w:r>
      <w:r w:rsidR="00912BC6" w:rsidRPr="00317ABE">
        <w:rPr>
          <w:rFonts w:ascii="Arial" w:hAnsi="Arial" w:cs="Arial"/>
          <w:sz w:val="22"/>
          <w:szCs w:val="22"/>
        </w:rPr>
        <w:t xml:space="preserve"> </w:t>
      </w:r>
      <w:r w:rsidRPr="00317ABE">
        <w:rPr>
          <w:rFonts w:ascii="Arial" w:hAnsi="Arial" w:cs="Arial"/>
          <w:sz w:val="22"/>
          <w:szCs w:val="22"/>
        </w:rPr>
        <w:t xml:space="preserve">Community collaboration and co-production are important for addressing these challenges. The </w:t>
      </w:r>
      <w:r w:rsidR="00912BC6" w:rsidRPr="00317ABE">
        <w:rPr>
          <w:rFonts w:ascii="Arial" w:hAnsi="Arial" w:cs="Arial"/>
          <w:sz w:val="22"/>
          <w:szCs w:val="22"/>
        </w:rPr>
        <w:t>NHS-commissioned</w:t>
      </w:r>
      <w:r w:rsidRPr="00317ABE">
        <w:rPr>
          <w:rFonts w:ascii="Arial" w:hAnsi="Arial" w:cs="Arial"/>
          <w:sz w:val="22"/>
          <w:szCs w:val="22"/>
        </w:rPr>
        <w:t xml:space="preserve"> evaluation </w:t>
      </w:r>
      <w:r w:rsidR="00912BC6" w:rsidRPr="00317ABE">
        <w:rPr>
          <w:rFonts w:ascii="Arial" w:hAnsi="Arial" w:cs="Arial"/>
          <w:sz w:val="22"/>
          <w:szCs w:val="22"/>
        </w:rPr>
        <w:t>recommended</w:t>
      </w:r>
      <w:r w:rsidRPr="00317ABE">
        <w:rPr>
          <w:rFonts w:ascii="Arial" w:hAnsi="Arial" w:cs="Arial"/>
          <w:sz w:val="22"/>
          <w:szCs w:val="22"/>
        </w:rPr>
        <w:t xml:space="preserve"> includ</w:t>
      </w:r>
      <w:r w:rsidR="00912BC6" w:rsidRPr="00317ABE">
        <w:rPr>
          <w:rFonts w:ascii="Arial" w:hAnsi="Arial" w:cs="Arial"/>
          <w:sz w:val="22"/>
          <w:szCs w:val="22"/>
        </w:rPr>
        <w:t>ing</w:t>
      </w:r>
      <w:r w:rsidRPr="00317ABE">
        <w:rPr>
          <w:rFonts w:ascii="Arial" w:hAnsi="Arial" w:cs="Arial"/>
          <w:sz w:val="22"/>
          <w:szCs w:val="22"/>
        </w:rPr>
        <w:t xml:space="preserve"> accessible information in different languages and formats, shared decision-making, holistic home assessments</w:t>
      </w:r>
      <w:r w:rsidR="00912BC6" w:rsidRPr="00317ABE">
        <w:rPr>
          <w:rFonts w:ascii="Arial" w:hAnsi="Arial" w:cs="Arial"/>
          <w:sz w:val="22"/>
          <w:szCs w:val="22"/>
        </w:rPr>
        <w:t>,</w:t>
      </w:r>
      <w:r w:rsidRPr="00317ABE">
        <w:rPr>
          <w:rFonts w:ascii="Arial" w:hAnsi="Arial" w:cs="Arial"/>
          <w:sz w:val="22"/>
          <w:szCs w:val="22"/>
        </w:rPr>
        <w:t xml:space="preserve"> and regular reviews of carers’ needs</w:t>
      </w:r>
      <w:r w:rsidR="007C05B1" w:rsidRPr="00317ABE">
        <w:rPr>
          <w:rFonts w:ascii="Arial" w:hAnsi="Arial" w:cs="Arial"/>
          <w:sz w:val="22"/>
          <w:szCs w:val="22"/>
        </w:rPr>
        <w:t xml:space="preserve"> (The Strategy Unit, 2025)</w:t>
      </w:r>
      <w:r w:rsidRPr="00317ABE">
        <w:rPr>
          <w:rFonts w:ascii="Arial" w:hAnsi="Arial" w:cs="Arial"/>
          <w:sz w:val="22"/>
          <w:szCs w:val="22"/>
        </w:rPr>
        <w:t xml:space="preserve">. </w:t>
      </w:r>
      <w:r w:rsidR="00912BC6" w:rsidRPr="00317ABE">
        <w:rPr>
          <w:rFonts w:ascii="Arial" w:hAnsi="Arial" w:cs="Arial"/>
          <w:sz w:val="22"/>
          <w:szCs w:val="22"/>
        </w:rPr>
        <w:t>These</w:t>
      </w:r>
      <w:r w:rsidRPr="00317ABE">
        <w:rPr>
          <w:rFonts w:ascii="Arial" w:hAnsi="Arial" w:cs="Arial"/>
          <w:sz w:val="22"/>
          <w:szCs w:val="22"/>
        </w:rPr>
        <w:t xml:space="preserve"> measures can </w:t>
      </w:r>
      <w:r w:rsidR="00912BC6" w:rsidRPr="00317ABE">
        <w:rPr>
          <w:rFonts w:ascii="Arial" w:hAnsi="Arial" w:cs="Arial"/>
          <w:sz w:val="22"/>
          <w:szCs w:val="22"/>
        </w:rPr>
        <w:t>ensure that virtual ward</w:t>
      </w:r>
      <w:r w:rsidRPr="00317ABE">
        <w:rPr>
          <w:rFonts w:ascii="Arial" w:hAnsi="Arial" w:cs="Arial"/>
          <w:sz w:val="22"/>
          <w:szCs w:val="22"/>
        </w:rPr>
        <w:t xml:space="preserve"> services reflect community priorities </w:t>
      </w:r>
      <w:r w:rsidR="00912BC6" w:rsidRPr="00317ABE">
        <w:rPr>
          <w:rFonts w:ascii="Arial" w:hAnsi="Arial" w:cs="Arial"/>
          <w:sz w:val="22"/>
          <w:szCs w:val="22"/>
        </w:rPr>
        <w:t>instead of</w:t>
      </w:r>
      <w:r w:rsidRPr="00317ABE">
        <w:rPr>
          <w:rFonts w:ascii="Arial" w:hAnsi="Arial" w:cs="Arial"/>
          <w:sz w:val="22"/>
          <w:szCs w:val="22"/>
        </w:rPr>
        <w:t xml:space="preserve"> focus</w:t>
      </w:r>
      <w:r w:rsidR="00912BC6" w:rsidRPr="00317ABE">
        <w:rPr>
          <w:rFonts w:ascii="Arial" w:hAnsi="Arial" w:cs="Arial"/>
          <w:sz w:val="22"/>
          <w:szCs w:val="22"/>
        </w:rPr>
        <w:t>ing</w:t>
      </w:r>
      <w:r w:rsidRPr="00317ABE">
        <w:rPr>
          <w:rFonts w:ascii="Arial" w:hAnsi="Arial" w:cs="Arial"/>
          <w:sz w:val="22"/>
          <w:szCs w:val="22"/>
        </w:rPr>
        <w:t xml:space="preserve"> </w:t>
      </w:r>
      <w:r w:rsidR="00912BC6" w:rsidRPr="00317ABE">
        <w:rPr>
          <w:rFonts w:ascii="Arial" w:hAnsi="Arial" w:cs="Arial"/>
          <w:sz w:val="22"/>
          <w:szCs w:val="22"/>
        </w:rPr>
        <w:t>only</w:t>
      </w:r>
      <w:r w:rsidRPr="00317ABE">
        <w:rPr>
          <w:rFonts w:ascii="Arial" w:hAnsi="Arial" w:cs="Arial"/>
          <w:sz w:val="22"/>
          <w:szCs w:val="22"/>
        </w:rPr>
        <w:t xml:space="preserve"> on clinical monitoring and hospital capacity.</w:t>
      </w:r>
    </w:p>
    <w:p w14:paraId="2342B6C5" w14:textId="2ADA2430" w:rsidR="007A7336" w:rsidRPr="00317ABE" w:rsidRDefault="00912BC6" w:rsidP="00120E8B">
      <w:pPr>
        <w:spacing w:line="360" w:lineRule="auto"/>
        <w:jc w:val="both"/>
        <w:rPr>
          <w:rFonts w:ascii="Arial" w:hAnsi="Arial" w:cs="Arial"/>
          <w:sz w:val="22"/>
          <w:szCs w:val="22"/>
        </w:rPr>
      </w:pPr>
      <w:r w:rsidRPr="00317ABE">
        <w:rPr>
          <w:rFonts w:ascii="Arial" w:hAnsi="Arial" w:cs="Arial"/>
          <w:sz w:val="22"/>
          <w:szCs w:val="22"/>
        </w:rPr>
        <w:t>I</w:t>
      </w:r>
      <w:r w:rsidR="007A7336" w:rsidRPr="00317ABE">
        <w:rPr>
          <w:rFonts w:ascii="Arial" w:hAnsi="Arial" w:cs="Arial"/>
          <w:sz w:val="22"/>
          <w:szCs w:val="22"/>
        </w:rPr>
        <w:t xml:space="preserve">nequalities remain a </w:t>
      </w:r>
      <w:r w:rsidRPr="00317ABE">
        <w:rPr>
          <w:rFonts w:ascii="Arial" w:hAnsi="Arial" w:cs="Arial"/>
          <w:sz w:val="22"/>
          <w:szCs w:val="22"/>
        </w:rPr>
        <w:t>major limitation in acute virtual wards</w:t>
      </w:r>
      <w:r w:rsidR="007A7336" w:rsidRPr="00317ABE">
        <w:rPr>
          <w:rFonts w:ascii="Arial" w:hAnsi="Arial" w:cs="Arial"/>
          <w:sz w:val="22"/>
          <w:szCs w:val="22"/>
        </w:rPr>
        <w:t xml:space="preserve">. Research </w:t>
      </w:r>
      <w:r w:rsidRPr="00317ABE">
        <w:rPr>
          <w:rFonts w:ascii="Arial" w:hAnsi="Arial" w:cs="Arial"/>
          <w:sz w:val="22"/>
          <w:szCs w:val="22"/>
        </w:rPr>
        <w:t>has</w:t>
      </w:r>
      <w:r w:rsidR="007A7336" w:rsidRPr="00317ABE">
        <w:rPr>
          <w:rFonts w:ascii="Arial" w:hAnsi="Arial" w:cs="Arial"/>
          <w:sz w:val="22"/>
          <w:szCs w:val="22"/>
        </w:rPr>
        <w:t xml:space="preserve"> found concerns that virtual wards could disproportionately benefit people with suitable housing, reliable electricity, digital access</w:t>
      </w:r>
      <w:r w:rsidRPr="00317ABE">
        <w:rPr>
          <w:rFonts w:ascii="Arial" w:hAnsi="Arial" w:cs="Arial"/>
          <w:sz w:val="22"/>
          <w:szCs w:val="22"/>
        </w:rPr>
        <w:t>,</w:t>
      </w:r>
      <w:r w:rsidR="007A7336" w:rsidRPr="00317ABE">
        <w:rPr>
          <w:rFonts w:ascii="Arial" w:hAnsi="Arial" w:cs="Arial"/>
          <w:sz w:val="22"/>
          <w:szCs w:val="22"/>
        </w:rPr>
        <w:t xml:space="preserve"> and sufficient support, excluding disadvantaged groups</w:t>
      </w:r>
      <w:r w:rsidR="007C05B1" w:rsidRPr="00317ABE">
        <w:rPr>
          <w:rFonts w:ascii="Arial" w:hAnsi="Arial" w:cs="Arial"/>
          <w:sz w:val="22"/>
          <w:szCs w:val="22"/>
        </w:rPr>
        <w:t xml:space="preserve"> (The Health Foundation, 2023)</w:t>
      </w:r>
      <w:r w:rsidR="007A7336" w:rsidRPr="00317ABE">
        <w:rPr>
          <w:rFonts w:ascii="Arial" w:hAnsi="Arial" w:cs="Arial"/>
          <w:sz w:val="22"/>
          <w:szCs w:val="22"/>
        </w:rPr>
        <w:t xml:space="preserve">. </w:t>
      </w:r>
      <w:r w:rsidRPr="00317ABE">
        <w:rPr>
          <w:rFonts w:ascii="Arial" w:hAnsi="Arial" w:cs="Arial"/>
          <w:sz w:val="22"/>
          <w:szCs w:val="22"/>
        </w:rPr>
        <w:t>Additionally</w:t>
      </w:r>
      <w:r w:rsidR="007A7336" w:rsidRPr="00317ABE">
        <w:rPr>
          <w:rFonts w:ascii="Arial" w:hAnsi="Arial" w:cs="Arial"/>
          <w:sz w:val="22"/>
          <w:szCs w:val="22"/>
        </w:rPr>
        <w:t>, patients without family support or those living in unsuitable home environments may be unable to participate safely. Overall, virtual wards can strengthen community-based care, but equitable implementation requires investment in local services, alternatives to digital monitoring</w:t>
      </w:r>
      <w:r w:rsidRPr="00317ABE">
        <w:rPr>
          <w:rFonts w:ascii="Arial" w:hAnsi="Arial" w:cs="Arial"/>
          <w:sz w:val="22"/>
          <w:szCs w:val="22"/>
        </w:rPr>
        <w:t>,</w:t>
      </w:r>
      <w:r w:rsidR="007A7336" w:rsidRPr="00317ABE">
        <w:rPr>
          <w:rFonts w:ascii="Arial" w:hAnsi="Arial" w:cs="Arial"/>
          <w:sz w:val="22"/>
          <w:szCs w:val="22"/>
        </w:rPr>
        <w:t xml:space="preserve"> and meaningful involvement of patients, carers and community organisations.</w:t>
      </w:r>
    </w:p>
    <w:p w14:paraId="4DF75275" w14:textId="1256FC87" w:rsidR="00DF30C3" w:rsidRPr="00865100" w:rsidRDefault="00DF30C3" w:rsidP="002D7A78">
      <w:pPr>
        <w:pStyle w:val="Heading1"/>
        <w:spacing w:line="360" w:lineRule="auto"/>
        <w:rPr>
          <w:rFonts w:ascii="Arial" w:hAnsi="Arial" w:cs="Arial"/>
          <w:b/>
          <w:bCs/>
          <w:color w:val="auto"/>
          <w:sz w:val="22"/>
          <w:szCs w:val="22"/>
        </w:rPr>
      </w:pPr>
      <w:bookmarkStart w:id="5" w:name="_Toc242542543"/>
      <w:r w:rsidRPr="00865100">
        <w:rPr>
          <w:rFonts w:ascii="Arial" w:hAnsi="Arial" w:cs="Arial"/>
          <w:b/>
          <w:bCs/>
          <w:color w:val="auto"/>
          <w:sz w:val="22"/>
          <w:szCs w:val="22"/>
        </w:rPr>
        <w:t>Conclusion and Recommendations</w:t>
      </w:r>
      <w:bookmarkEnd w:id="5"/>
    </w:p>
    <w:p w14:paraId="7D2A61D2" w14:textId="09D05AAB" w:rsidR="00DF30C3" w:rsidRPr="00D401B6" w:rsidRDefault="00481A96" w:rsidP="00D401B6">
      <w:pPr>
        <w:spacing w:line="360" w:lineRule="auto"/>
        <w:jc w:val="both"/>
        <w:rPr>
          <w:rFonts w:ascii="Arial" w:hAnsi="Arial" w:cs="Arial"/>
          <w:sz w:val="22"/>
          <w:szCs w:val="22"/>
        </w:rPr>
      </w:pPr>
      <w:r w:rsidRPr="00D401B6">
        <w:rPr>
          <w:rFonts w:ascii="Arial" w:hAnsi="Arial" w:cs="Arial"/>
          <w:sz w:val="22"/>
          <w:szCs w:val="22"/>
        </w:rPr>
        <w:t>Technology-enabled acute virtual wards represent an important digital transformation in UK health and social care over the past decade. It has enabled eligible patients to receive acute care at home through remote monitoring and multidisciplinary support. The evaluation identified benefits including improved patient convenience, potential reductions in hospital admissions, better use of hospital beds, and opportunities for personalised care. However, the innovation has also caused workforce pressures, digital exclusion, incompatible information systems, privacy concerns, and increased responsibilities for unpaid carers. These may undermine safety, equity, and service effectiveness. Therefore, successful implementation requires more than technological investment; it depends on appropriate workforce preparation, integrated services, and patient-centred planning.</w:t>
      </w:r>
    </w:p>
    <w:p w14:paraId="15691C73" w14:textId="49582419" w:rsidR="00481A96" w:rsidRPr="00D401B6" w:rsidRDefault="00481A96" w:rsidP="00D401B6">
      <w:pPr>
        <w:spacing w:line="360" w:lineRule="auto"/>
        <w:jc w:val="both"/>
        <w:rPr>
          <w:rFonts w:ascii="Arial" w:hAnsi="Arial" w:cs="Arial"/>
          <w:sz w:val="22"/>
          <w:szCs w:val="22"/>
        </w:rPr>
      </w:pPr>
      <w:r w:rsidRPr="00D401B6">
        <w:rPr>
          <w:rFonts w:ascii="Arial" w:hAnsi="Arial" w:cs="Arial"/>
          <w:sz w:val="22"/>
          <w:szCs w:val="22"/>
        </w:rPr>
        <w:t>To enhance the effectiveness of acute virtual wards, NHS organisations should provide continuous staff training in digital monitoring, clinical escalation, and information governance</w:t>
      </w:r>
      <w:r w:rsidR="007C05B1" w:rsidRPr="00D401B6">
        <w:rPr>
          <w:rFonts w:ascii="Arial" w:hAnsi="Arial" w:cs="Arial"/>
          <w:sz w:val="22"/>
          <w:szCs w:val="22"/>
        </w:rPr>
        <w:t xml:space="preserve"> (NHS England, 2024</w:t>
      </w:r>
      <w:r w:rsidR="000E45A0" w:rsidRPr="00D401B6">
        <w:rPr>
          <w:rFonts w:ascii="Arial" w:hAnsi="Arial" w:cs="Arial"/>
          <w:sz w:val="22"/>
          <w:szCs w:val="22"/>
        </w:rPr>
        <w:t>b</w:t>
      </w:r>
      <w:r w:rsidR="007C05B1" w:rsidRPr="00D401B6">
        <w:rPr>
          <w:rFonts w:ascii="Arial" w:hAnsi="Arial" w:cs="Arial"/>
          <w:sz w:val="22"/>
          <w:szCs w:val="22"/>
        </w:rPr>
        <w:t>)</w:t>
      </w:r>
      <w:r w:rsidRPr="00D401B6">
        <w:rPr>
          <w:rFonts w:ascii="Arial" w:hAnsi="Arial" w:cs="Arial"/>
          <w:sz w:val="22"/>
          <w:szCs w:val="22"/>
        </w:rPr>
        <w:t>. Although training requires time and funding, protected learning time and competency assessments can reduce implementation risks. Second, policymakers should require virtual ward providers to offer accessible alternatives, including telephone support and in-person care, for patients experiencing digital or socioeconomic barriers</w:t>
      </w:r>
      <w:r w:rsidR="007C05B1" w:rsidRPr="00D401B6">
        <w:rPr>
          <w:rFonts w:ascii="Arial" w:hAnsi="Arial" w:cs="Arial"/>
          <w:sz w:val="22"/>
          <w:szCs w:val="22"/>
        </w:rPr>
        <w:t xml:space="preserve"> (The Health Foundation, 2023)</w:t>
      </w:r>
      <w:r w:rsidRPr="00D401B6">
        <w:rPr>
          <w:rFonts w:ascii="Arial" w:hAnsi="Arial" w:cs="Arial"/>
          <w:sz w:val="22"/>
          <w:szCs w:val="22"/>
        </w:rPr>
        <w:t xml:space="preserve">. Although maintaining alternative pathways increases costs, it promotes equitable access and informed patient choice. </w:t>
      </w:r>
      <w:r w:rsidR="007968E8" w:rsidRPr="00D401B6">
        <w:rPr>
          <w:rFonts w:ascii="Arial" w:hAnsi="Arial" w:cs="Arial"/>
          <w:sz w:val="22"/>
          <w:szCs w:val="22"/>
        </w:rPr>
        <w:t>Lastly</w:t>
      </w:r>
      <w:r w:rsidRPr="00D401B6">
        <w:rPr>
          <w:rFonts w:ascii="Arial" w:hAnsi="Arial" w:cs="Arial"/>
          <w:sz w:val="22"/>
          <w:szCs w:val="22"/>
        </w:rPr>
        <w:t>, healthcare organisations should invest in interoperable digital systems and routinely evaluate clinical outcomes, patient satisfaction, staff workload</w:t>
      </w:r>
      <w:r w:rsidR="007968E8" w:rsidRPr="00D401B6">
        <w:rPr>
          <w:rFonts w:ascii="Arial" w:hAnsi="Arial" w:cs="Arial"/>
          <w:sz w:val="22"/>
          <w:szCs w:val="22"/>
        </w:rPr>
        <w:t>,</w:t>
      </w:r>
      <w:r w:rsidRPr="00D401B6">
        <w:rPr>
          <w:rFonts w:ascii="Arial" w:hAnsi="Arial" w:cs="Arial"/>
          <w:sz w:val="22"/>
          <w:szCs w:val="22"/>
        </w:rPr>
        <w:t xml:space="preserve"> and carer experiences</w:t>
      </w:r>
      <w:r w:rsidR="007C05B1" w:rsidRPr="00D401B6">
        <w:rPr>
          <w:rFonts w:ascii="Arial" w:hAnsi="Arial" w:cs="Arial"/>
          <w:sz w:val="22"/>
          <w:szCs w:val="22"/>
        </w:rPr>
        <w:t xml:space="preserve"> (The Strategy Unit, 2025)</w:t>
      </w:r>
      <w:r w:rsidRPr="00D401B6">
        <w:rPr>
          <w:rFonts w:ascii="Arial" w:hAnsi="Arial" w:cs="Arial"/>
          <w:sz w:val="22"/>
          <w:szCs w:val="22"/>
        </w:rPr>
        <w:t xml:space="preserve">. </w:t>
      </w:r>
      <w:r w:rsidR="007968E8" w:rsidRPr="00D401B6">
        <w:rPr>
          <w:rFonts w:ascii="Arial" w:hAnsi="Arial" w:cs="Arial"/>
          <w:sz w:val="22"/>
          <w:szCs w:val="22"/>
        </w:rPr>
        <w:t>S</w:t>
      </w:r>
      <w:r w:rsidRPr="00D401B6">
        <w:rPr>
          <w:rFonts w:ascii="Arial" w:hAnsi="Arial" w:cs="Arial"/>
          <w:sz w:val="22"/>
          <w:szCs w:val="22"/>
        </w:rPr>
        <w:t xml:space="preserve">takeholder involvement can improve accountability and sustainability. </w:t>
      </w:r>
      <w:r w:rsidR="007968E8" w:rsidRPr="00D401B6">
        <w:rPr>
          <w:rFonts w:ascii="Arial" w:hAnsi="Arial" w:cs="Arial"/>
          <w:sz w:val="22"/>
          <w:szCs w:val="22"/>
        </w:rPr>
        <w:t>Overall</w:t>
      </w:r>
      <w:r w:rsidRPr="00D401B6">
        <w:rPr>
          <w:rFonts w:ascii="Arial" w:hAnsi="Arial" w:cs="Arial"/>
          <w:sz w:val="22"/>
          <w:szCs w:val="22"/>
        </w:rPr>
        <w:t xml:space="preserve">, virtual wards offer </w:t>
      </w:r>
      <w:r w:rsidR="007968E8" w:rsidRPr="00D401B6">
        <w:rPr>
          <w:rFonts w:ascii="Arial" w:hAnsi="Arial" w:cs="Arial"/>
          <w:sz w:val="22"/>
          <w:szCs w:val="22"/>
        </w:rPr>
        <w:t>immense</w:t>
      </w:r>
      <w:r w:rsidRPr="00D401B6">
        <w:rPr>
          <w:rFonts w:ascii="Arial" w:hAnsi="Arial" w:cs="Arial"/>
          <w:sz w:val="22"/>
          <w:szCs w:val="22"/>
        </w:rPr>
        <w:t xml:space="preserve"> potential, but their long-term value depends on safe, inclusive</w:t>
      </w:r>
      <w:r w:rsidR="007968E8" w:rsidRPr="00D401B6">
        <w:rPr>
          <w:rFonts w:ascii="Arial" w:hAnsi="Arial" w:cs="Arial"/>
          <w:sz w:val="22"/>
          <w:szCs w:val="22"/>
        </w:rPr>
        <w:t>,</w:t>
      </w:r>
      <w:r w:rsidRPr="00D401B6">
        <w:rPr>
          <w:rFonts w:ascii="Arial" w:hAnsi="Arial" w:cs="Arial"/>
          <w:sz w:val="22"/>
          <w:szCs w:val="22"/>
        </w:rPr>
        <w:t xml:space="preserve"> and evidence-informed delivery.</w:t>
      </w:r>
    </w:p>
    <w:p w14:paraId="264D1183" w14:textId="53C53C75" w:rsidR="007C05B1" w:rsidRPr="00DD53FA" w:rsidRDefault="005356EE" w:rsidP="00DD53FA">
      <w:pPr>
        <w:pStyle w:val="Heading1"/>
        <w:spacing w:line="360" w:lineRule="auto"/>
        <w:jc w:val="both"/>
        <w:rPr>
          <w:rFonts w:ascii="Arial" w:hAnsi="Arial" w:cs="Arial"/>
          <w:b/>
          <w:bCs/>
          <w:color w:val="auto"/>
          <w:sz w:val="22"/>
          <w:szCs w:val="22"/>
        </w:rPr>
      </w:pPr>
      <w:r w:rsidRPr="00865100">
        <w:br w:type="page"/>
      </w:r>
      <w:bookmarkStart w:id="6" w:name="_Toc242542544"/>
      <w:r w:rsidR="007C05B1" w:rsidRPr="00DD53FA">
        <w:rPr>
          <w:rFonts w:ascii="Arial" w:hAnsi="Arial" w:cs="Arial"/>
          <w:b/>
          <w:bCs/>
          <w:color w:val="auto"/>
          <w:sz w:val="22"/>
          <w:szCs w:val="22"/>
        </w:rPr>
        <w:t>List of References</w:t>
      </w:r>
      <w:bookmarkEnd w:id="6"/>
    </w:p>
    <w:p w14:paraId="073A3694" w14:textId="3993F4EC" w:rsidR="007C05B1" w:rsidRPr="00865100" w:rsidRDefault="007C05B1" w:rsidP="00865100">
      <w:pPr>
        <w:spacing w:line="360" w:lineRule="auto"/>
        <w:ind w:left="720" w:hanging="720"/>
        <w:rPr>
          <w:rFonts w:ascii="Arial" w:hAnsi="Arial" w:cs="Arial"/>
          <w:color w:val="222222"/>
          <w:sz w:val="22"/>
          <w:szCs w:val="22"/>
          <w:shd w:val="clear" w:color="auto" w:fill="FFFFFF"/>
        </w:rPr>
      </w:pPr>
      <w:r w:rsidRPr="00865100">
        <w:rPr>
          <w:rFonts w:ascii="Arial" w:hAnsi="Arial" w:cs="Arial"/>
          <w:color w:val="222222"/>
          <w:sz w:val="22"/>
          <w:szCs w:val="22"/>
          <w:shd w:val="clear" w:color="auto" w:fill="FFFFFF"/>
        </w:rPr>
        <w:t xml:space="preserve">Akinluyi, A., </w:t>
      </w:r>
      <w:proofErr w:type="spellStart"/>
      <w:r w:rsidRPr="00865100">
        <w:rPr>
          <w:rFonts w:ascii="Arial" w:hAnsi="Arial" w:cs="Arial"/>
          <w:color w:val="222222"/>
          <w:sz w:val="22"/>
          <w:szCs w:val="22"/>
          <w:shd w:val="clear" w:color="auto" w:fill="FFFFFF"/>
        </w:rPr>
        <w:t>Ogunfusika</w:t>
      </w:r>
      <w:proofErr w:type="spellEnd"/>
      <w:r w:rsidRPr="00865100">
        <w:rPr>
          <w:rFonts w:ascii="Arial" w:hAnsi="Arial" w:cs="Arial"/>
          <w:color w:val="222222"/>
          <w:sz w:val="22"/>
          <w:szCs w:val="22"/>
          <w:shd w:val="clear" w:color="auto" w:fill="FFFFFF"/>
        </w:rPr>
        <w:t>, O.H. and Brown, A.</w:t>
      </w:r>
      <w:r w:rsidR="000E21EB" w:rsidRPr="00865100">
        <w:rPr>
          <w:rFonts w:ascii="Arial" w:hAnsi="Arial" w:cs="Arial"/>
          <w:color w:val="222222"/>
          <w:sz w:val="22"/>
          <w:szCs w:val="22"/>
          <w:shd w:val="clear" w:color="auto" w:fill="FFFFFF"/>
        </w:rPr>
        <w:t xml:space="preserve"> (</w:t>
      </w:r>
      <w:r w:rsidRPr="00865100">
        <w:rPr>
          <w:rFonts w:ascii="Arial" w:hAnsi="Arial" w:cs="Arial"/>
          <w:color w:val="222222"/>
          <w:sz w:val="22"/>
          <w:szCs w:val="22"/>
          <w:shd w:val="clear" w:color="auto" w:fill="FFFFFF"/>
        </w:rPr>
        <w:t>2025</w:t>
      </w:r>
      <w:r w:rsidR="000E21EB" w:rsidRPr="00865100">
        <w:rPr>
          <w:rFonts w:ascii="Arial" w:hAnsi="Arial" w:cs="Arial"/>
          <w:color w:val="222222"/>
          <w:sz w:val="22"/>
          <w:szCs w:val="22"/>
          <w:shd w:val="clear" w:color="auto" w:fill="FFFFFF"/>
        </w:rPr>
        <w:t>)</w:t>
      </w:r>
      <w:r w:rsidRPr="00865100">
        <w:rPr>
          <w:rFonts w:ascii="Arial" w:hAnsi="Arial" w:cs="Arial"/>
          <w:color w:val="222222"/>
          <w:sz w:val="22"/>
          <w:szCs w:val="22"/>
          <w:shd w:val="clear" w:color="auto" w:fill="FFFFFF"/>
        </w:rPr>
        <w:t xml:space="preserve"> </w:t>
      </w:r>
      <w:r w:rsidR="000E21EB" w:rsidRPr="00865100">
        <w:rPr>
          <w:rFonts w:ascii="Arial" w:hAnsi="Arial" w:cs="Arial"/>
          <w:color w:val="222222"/>
          <w:sz w:val="22"/>
          <w:szCs w:val="22"/>
          <w:shd w:val="clear" w:color="auto" w:fill="FFFFFF"/>
        </w:rPr>
        <w:t>‘</w:t>
      </w:r>
      <w:r w:rsidRPr="00865100">
        <w:rPr>
          <w:rFonts w:ascii="Arial" w:hAnsi="Arial" w:cs="Arial"/>
          <w:color w:val="222222"/>
          <w:sz w:val="22"/>
          <w:szCs w:val="22"/>
          <w:shd w:val="clear" w:color="auto" w:fill="FFFFFF"/>
        </w:rPr>
        <w:t>The effectiveness of virtual wards compared to inpatient beds in clinical outcomes of frail older patients with chronic conditions: a systematic review.</w:t>
      </w:r>
      <w:r w:rsidR="000E21EB" w:rsidRPr="00865100">
        <w:rPr>
          <w:rFonts w:ascii="Arial" w:hAnsi="Arial" w:cs="Arial"/>
          <w:color w:val="222222"/>
          <w:sz w:val="22"/>
          <w:szCs w:val="22"/>
          <w:shd w:val="clear" w:color="auto" w:fill="FFFFFF"/>
        </w:rPr>
        <w:t>’</w:t>
      </w:r>
      <w:r w:rsidRPr="00865100">
        <w:rPr>
          <w:rFonts w:ascii="Arial" w:hAnsi="Arial" w:cs="Arial"/>
          <w:color w:val="222222"/>
          <w:sz w:val="22"/>
          <w:szCs w:val="22"/>
          <w:shd w:val="clear" w:color="auto" w:fill="FFFFFF"/>
        </w:rPr>
        <w:t xml:space="preserve"> </w:t>
      </w:r>
      <w:r w:rsidRPr="00865100">
        <w:rPr>
          <w:rFonts w:ascii="Arial" w:hAnsi="Arial" w:cs="Arial"/>
          <w:i/>
          <w:iCs/>
          <w:color w:val="222222"/>
          <w:sz w:val="22"/>
          <w:szCs w:val="22"/>
          <w:shd w:val="clear" w:color="auto" w:fill="FFFFFF"/>
        </w:rPr>
        <w:t>Cureus</w:t>
      </w:r>
      <w:r w:rsidRPr="00865100">
        <w:rPr>
          <w:rFonts w:ascii="Arial" w:hAnsi="Arial" w:cs="Arial"/>
          <w:color w:val="222222"/>
          <w:sz w:val="22"/>
          <w:szCs w:val="22"/>
          <w:shd w:val="clear" w:color="auto" w:fill="FFFFFF"/>
        </w:rPr>
        <w:t xml:space="preserve">, </w:t>
      </w:r>
      <w:r w:rsidRPr="00865100">
        <w:rPr>
          <w:rFonts w:ascii="Arial" w:hAnsi="Arial" w:cs="Arial"/>
          <w:i/>
          <w:iCs/>
          <w:color w:val="222222"/>
          <w:sz w:val="22"/>
          <w:szCs w:val="22"/>
          <w:shd w:val="clear" w:color="auto" w:fill="FFFFFF"/>
        </w:rPr>
        <w:t>17</w:t>
      </w:r>
      <w:r w:rsidRPr="00865100">
        <w:rPr>
          <w:rFonts w:ascii="Arial" w:hAnsi="Arial" w:cs="Arial"/>
          <w:color w:val="222222"/>
          <w:sz w:val="22"/>
          <w:szCs w:val="22"/>
          <w:shd w:val="clear" w:color="auto" w:fill="FFFFFF"/>
        </w:rPr>
        <w:t xml:space="preserve">(11). </w:t>
      </w:r>
      <w:r w:rsidR="00B7275E">
        <w:rPr>
          <w:rFonts w:ascii="Arial" w:hAnsi="Arial" w:cs="Arial"/>
          <w:color w:val="222222"/>
          <w:sz w:val="22"/>
          <w:szCs w:val="22"/>
          <w:shd w:val="clear" w:color="auto" w:fill="FFFFFF"/>
        </w:rPr>
        <w:t xml:space="preserve">Available at: </w:t>
      </w:r>
      <w:hyperlink r:id="rId7" w:history="1">
        <w:r w:rsidR="00981283" w:rsidRPr="007E37CC">
          <w:rPr>
            <w:rStyle w:val="Hyperlink"/>
            <w:rFonts w:ascii="Arial" w:hAnsi="Arial" w:cs="Arial"/>
            <w:sz w:val="22"/>
            <w:szCs w:val="22"/>
            <w:shd w:val="clear" w:color="auto" w:fill="FFFFFF"/>
          </w:rPr>
          <w:t>https://doi.org/10.7759/cureus.97487</w:t>
        </w:r>
      </w:hyperlink>
      <w:r w:rsidR="00E827CB">
        <w:rPr>
          <w:rFonts w:ascii="Arial" w:hAnsi="Arial" w:cs="Arial"/>
          <w:color w:val="222222"/>
          <w:sz w:val="22"/>
          <w:szCs w:val="22"/>
          <w:shd w:val="clear" w:color="auto" w:fill="FFFFFF"/>
        </w:rPr>
        <w:t>.</w:t>
      </w:r>
    </w:p>
    <w:p w14:paraId="5F4C8F20" w14:textId="21285763" w:rsidR="007C05B1" w:rsidRPr="00865100" w:rsidRDefault="007C05B1" w:rsidP="00865100">
      <w:pPr>
        <w:spacing w:line="360" w:lineRule="auto"/>
        <w:ind w:left="720" w:hanging="720"/>
        <w:rPr>
          <w:rFonts w:ascii="Arial" w:hAnsi="Arial" w:cs="Arial"/>
          <w:color w:val="222222"/>
          <w:sz w:val="22"/>
          <w:szCs w:val="22"/>
          <w:shd w:val="clear" w:color="auto" w:fill="FFFFFF"/>
        </w:rPr>
      </w:pPr>
      <w:r w:rsidRPr="00865100">
        <w:rPr>
          <w:rFonts w:ascii="Arial" w:hAnsi="Arial" w:cs="Arial"/>
          <w:color w:val="222222"/>
          <w:sz w:val="22"/>
          <w:szCs w:val="22"/>
          <w:shd w:val="clear" w:color="auto" w:fill="FFFFFF"/>
        </w:rPr>
        <w:t>Bradley, F., Howells, K., Gasteiger, N., Sanders, C., Blakeman, T. and Dowding, D.</w:t>
      </w:r>
      <w:r w:rsidR="000E21EB" w:rsidRPr="00865100">
        <w:rPr>
          <w:rFonts w:ascii="Arial" w:hAnsi="Arial" w:cs="Arial"/>
          <w:color w:val="222222"/>
          <w:sz w:val="22"/>
          <w:szCs w:val="22"/>
          <w:shd w:val="clear" w:color="auto" w:fill="FFFFFF"/>
        </w:rPr>
        <w:t xml:space="preserve"> (</w:t>
      </w:r>
      <w:r w:rsidRPr="00865100">
        <w:rPr>
          <w:rFonts w:ascii="Arial" w:hAnsi="Arial" w:cs="Arial"/>
          <w:color w:val="222222"/>
          <w:sz w:val="22"/>
          <w:szCs w:val="22"/>
          <w:shd w:val="clear" w:color="auto" w:fill="FFFFFF"/>
        </w:rPr>
        <w:t>2026</w:t>
      </w:r>
      <w:r w:rsidR="000E21EB" w:rsidRPr="00865100">
        <w:rPr>
          <w:rFonts w:ascii="Arial" w:hAnsi="Arial" w:cs="Arial"/>
          <w:color w:val="222222"/>
          <w:sz w:val="22"/>
          <w:szCs w:val="22"/>
          <w:shd w:val="clear" w:color="auto" w:fill="FFFFFF"/>
        </w:rPr>
        <w:t>)</w:t>
      </w:r>
      <w:r w:rsidRPr="00865100">
        <w:rPr>
          <w:rFonts w:ascii="Arial" w:hAnsi="Arial" w:cs="Arial"/>
          <w:color w:val="222222"/>
          <w:sz w:val="22"/>
          <w:szCs w:val="22"/>
          <w:shd w:val="clear" w:color="auto" w:fill="FFFFFF"/>
        </w:rPr>
        <w:t xml:space="preserve"> </w:t>
      </w:r>
      <w:r w:rsidR="000E21EB" w:rsidRPr="00865100">
        <w:rPr>
          <w:rFonts w:ascii="Arial" w:hAnsi="Arial" w:cs="Arial"/>
          <w:color w:val="222222"/>
          <w:sz w:val="22"/>
          <w:szCs w:val="22"/>
          <w:shd w:val="clear" w:color="auto" w:fill="FFFFFF"/>
        </w:rPr>
        <w:t>‘</w:t>
      </w:r>
      <w:r w:rsidRPr="00865100">
        <w:rPr>
          <w:rFonts w:ascii="Arial" w:hAnsi="Arial" w:cs="Arial"/>
          <w:color w:val="222222"/>
          <w:sz w:val="22"/>
          <w:szCs w:val="22"/>
          <w:shd w:val="clear" w:color="auto" w:fill="FFFFFF"/>
        </w:rPr>
        <w:t>Factors affecting implementation of hospital inpatient-level care at home: a qualitative study of virtual wards in North West England.</w:t>
      </w:r>
      <w:r w:rsidR="000E21EB" w:rsidRPr="00865100">
        <w:rPr>
          <w:rFonts w:ascii="Arial" w:hAnsi="Arial" w:cs="Arial"/>
          <w:color w:val="222222"/>
          <w:sz w:val="22"/>
          <w:szCs w:val="22"/>
          <w:shd w:val="clear" w:color="auto" w:fill="FFFFFF"/>
        </w:rPr>
        <w:t>’</w:t>
      </w:r>
      <w:r w:rsidRPr="00865100">
        <w:rPr>
          <w:rFonts w:ascii="Arial" w:hAnsi="Arial" w:cs="Arial"/>
          <w:color w:val="222222"/>
          <w:sz w:val="22"/>
          <w:szCs w:val="22"/>
          <w:shd w:val="clear" w:color="auto" w:fill="FFFFFF"/>
        </w:rPr>
        <w:t xml:space="preserve"> </w:t>
      </w:r>
      <w:r w:rsidRPr="00865100">
        <w:rPr>
          <w:rFonts w:ascii="Arial" w:hAnsi="Arial" w:cs="Arial"/>
          <w:i/>
          <w:iCs/>
          <w:color w:val="222222"/>
          <w:sz w:val="22"/>
          <w:szCs w:val="22"/>
          <w:shd w:val="clear" w:color="auto" w:fill="FFFFFF"/>
        </w:rPr>
        <w:t>BMJ open</w:t>
      </w:r>
      <w:r w:rsidRPr="00865100">
        <w:rPr>
          <w:rFonts w:ascii="Arial" w:hAnsi="Arial" w:cs="Arial"/>
          <w:color w:val="222222"/>
          <w:sz w:val="22"/>
          <w:szCs w:val="22"/>
          <w:shd w:val="clear" w:color="auto" w:fill="FFFFFF"/>
        </w:rPr>
        <w:t xml:space="preserve">, </w:t>
      </w:r>
      <w:r w:rsidRPr="00865100">
        <w:rPr>
          <w:rFonts w:ascii="Arial" w:hAnsi="Arial" w:cs="Arial"/>
          <w:i/>
          <w:iCs/>
          <w:color w:val="222222"/>
          <w:sz w:val="22"/>
          <w:szCs w:val="22"/>
          <w:shd w:val="clear" w:color="auto" w:fill="FFFFFF"/>
        </w:rPr>
        <w:t>16</w:t>
      </w:r>
      <w:r w:rsidRPr="00865100">
        <w:rPr>
          <w:rFonts w:ascii="Arial" w:hAnsi="Arial" w:cs="Arial"/>
          <w:color w:val="222222"/>
          <w:sz w:val="22"/>
          <w:szCs w:val="22"/>
          <w:shd w:val="clear" w:color="auto" w:fill="FFFFFF"/>
        </w:rPr>
        <w:t xml:space="preserve">(4), p.e111868. </w:t>
      </w:r>
      <w:r w:rsidR="00981283">
        <w:rPr>
          <w:rFonts w:ascii="Arial" w:hAnsi="Arial" w:cs="Arial"/>
          <w:color w:val="222222"/>
          <w:sz w:val="22"/>
          <w:szCs w:val="22"/>
          <w:shd w:val="clear" w:color="auto" w:fill="FFFFFF"/>
        </w:rPr>
        <w:t xml:space="preserve">Available at: </w:t>
      </w:r>
      <w:hyperlink r:id="rId8" w:history="1">
        <w:r w:rsidRPr="00865100">
          <w:rPr>
            <w:rStyle w:val="Hyperlink"/>
            <w:rFonts w:ascii="Arial" w:hAnsi="Arial" w:cs="Arial"/>
            <w:sz w:val="22"/>
            <w:szCs w:val="22"/>
            <w:shd w:val="clear" w:color="auto" w:fill="FFFFFF"/>
          </w:rPr>
          <w:t>https://doi.org/10.1136/bmjopen-2025-111868</w:t>
        </w:r>
      </w:hyperlink>
      <w:r w:rsidR="00981283">
        <w:t>.</w:t>
      </w:r>
    </w:p>
    <w:p w14:paraId="171BA3C8" w14:textId="47CE4D05" w:rsidR="007C05B1" w:rsidRPr="00865100" w:rsidRDefault="007C05B1" w:rsidP="00865100">
      <w:pPr>
        <w:spacing w:line="360" w:lineRule="auto"/>
        <w:ind w:left="720" w:hanging="720"/>
        <w:rPr>
          <w:rFonts w:ascii="Arial" w:hAnsi="Arial" w:cs="Arial"/>
          <w:color w:val="222222"/>
          <w:sz w:val="22"/>
          <w:szCs w:val="22"/>
          <w:shd w:val="clear" w:color="auto" w:fill="FFFFFF"/>
        </w:rPr>
      </w:pPr>
      <w:r w:rsidRPr="00865100">
        <w:rPr>
          <w:rFonts w:ascii="Arial" w:hAnsi="Arial" w:cs="Arial"/>
          <w:color w:val="222222"/>
          <w:sz w:val="22"/>
          <w:szCs w:val="22"/>
          <w:shd w:val="clear" w:color="auto" w:fill="FFFFFF"/>
        </w:rPr>
        <w:t>Burgess, A.J., Mehta, A., Davies, E.K., Hapgood, N. and Davies, E.A.</w:t>
      </w:r>
      <w:r w:rsidR="000E21EB" w:rsidRPr="00865100">
        <w:rPr>
          <w:rFonts w:ascii="Arial" w:hAnsi="Arial" w:cs="Arial"/>
          <w:color w:val="222222"/>
          <w:sz w:val="22"/>
          <w:szCs w:val="22"/>
          <w:shd w:val="clear" w:color="auto" w:fill="FFFFFF"/>
        </w:rPr>
        <w:t xml:space="preserve"> (</w:t>
      </w:r>
      <w:r w:rsidRPr="00865100">
        <w:rPr>
          <w:rFonts w:ascii="Arial" w:hAnsi="Arial" w:cs="Arial"/>
          <w:color w:val="222222"/>
          <w:sz w:val="22"/>
          <w:szCs w:val="22"/>
          <w:shd w:val="clear" w:color="auto" w:fill="FFFFFF"/>
        </w:rPr>
        <w:t>2024</w:t>
      </w:r>
      <w:r w:rsidR="000E21EB" w:rsidRPr="00865100">
        <w:rPr>
          <w:rFonts w:ascii="Arial" w:hAnsi="Arial" w:cs="Arial"/>
          <w:color w:val="222222"/>
          <w:sz w:val="22"/>
          <w:szCs w:val="22"/>
          <w:shd w:val="clear" w:color="auto" w:fill="FFFFFF"/>
        </w:rPr>
        <w:t>)</w:t>
      </w:r>
      <w:r w:rsidRPr="00865100">
        <w:rPr>
          <w:rFonts w:ascii="Arial" w:hAnsi="Arial" w:cs="Arial"/>
          <w:color w:val="222222"/>
          <w:sz w:val="22"/>
          <w:szCs w:val="22"/>
          <w:shd w:val="clear" w:color="auto" w:fill="FFFFFF"/>
        </w:rPr>
        <w:t xml:space="preserve"> </w:t>
      </w:r>
      <w:r w:rsidR="000E21EB" w:rsidRPr="00865100">
        <w:rPr>
          <w:rFonts w:ascii="Arial" w:hAnsi="Arial" w:cs="Arial"/>
          <w:color w:val="222222"/>
          <w:sz w:val="22"/>
          <w:szCs w:val="22"/>
          <w:shd w:val="clear" w:color="auto" w:fill="FFFFFF"/>
        </w:rPr>
        <w:t>‘</w:t>
      </w:r>
      <w:r w:rsidRPr="00865100">
        <w:rPr>
          <w:rFonts w:ascii="Arial" w:hAnsi="Arial" w:cs="Arial"/>
          <w:color w:val="222222"/>
          <w:sz w:val="22"/>
          <w:szCs w:val="22"/>
          <w:shd w:val="clear" w:color="auto" w:fill="FFFFFF"/>
        </w:rPr>
        <w:t>2265 Patient experience and outcome measures in virtual wards at Swansea Bay university health board.</w:t>
      </w:r>
      <w:r w:rsidR="000E21EB" w:rsidRPr="00865100">
        <w:rPr>
          <w:rFonts w:ascii="Arial" w:hAnsi="Arial" w:cs="Arial"/>
          <w:color w:val="222222"/>
          <w:sz w:val="22"/>
          <w:szCs w:val="22"/>
          <w:shd w:val="clear" w:color="auto" w:fill="FFFFFF"/>
        </w:rPr>
        <w:t>’</w:t>
      </w:r>
      <w:r w:rsidRPr="00865100">
        <w:rPr>
          <w:rFonts w:ascii="Arial" w:hAnsi="Arial" w:cs="Arial"/>
          <w:color w:val="222222"/>
          <w:sz w:val="22"/>
          <w:szCs w:val="22"/>
          <w:shd w:val="clear" w:color="auto" w:fill="FFFFFF"/>
        </w:rPr>
        <w:t xml:space="preserve"> </w:t>
      </w:r>
      <w:r w:rsidRPr="00865100">
        <w:rPr>
          <w:rFonts w:ascii="Arial" w:hAnsi="Arial" w:cs="Arial"/>
          <w:i/>
          <w:iCs/>
          <w:color w:val="222222"/>
          <w:sz w:val="22"/>
          <w:szCs w:val="22"/>
          <w:shd w:val="clear" w:color="auto" w:fill="FFFFFF"/>
        </w:rPr>
        <w:t>Age and Ageing</w:t>
      </w:r>
      <w:r w:rsidRPr="00865100">
        <w:rPr>
          <w:rFonts w:ascii="Arial" w:hAnsi="Arial" w:cs="Arial"/>
          <w:color w:val="222222"/>
          <w:sz w:val="22"/>
          <w:szCs w:val="22"/>
          <w:shd w:val="clear" w:color="auto" w:fill="FFFFFF"/>
        </w:rPr>
        <w:t xml:space="preserve">, </w:t>
      </w:r>
      <w:r w:rsidRPr="00865100">
        <w:rPr>
          <w:rFonts w:ascii="Arial" w:hAnsi="Arial" w:cs="Arial"/>
          <w:i/>
          <w:iCs/>
          <w:color w:val="222222"/>
          <w:sz w:val="22"/>
          <w:szCs w:val="22"/>
          <w:shd w:val="clear" w:color="auto" w:fill="FFFFFF"/>
        </w:rPr>
        <w:t>53</w:t>
      </w:r>
      <w:r w:rsidRPr="00865100">
        <w:rPr>
          <w:rFonts w:ascii="Arial" w:hAnsi="Arial" w:cs="Arial"/>
          <w:color w:val="222222"/>
          <w:sz w:val="22"/>
          <w:szCs w:val="22"/>
          <w:shd w:val="clear" w:color="auto" w:fill="FFFFFF"/>
        </w:rPr>
        <w:t>(Supplement_3), pp.afae139-025.</w:t>
      </w:r>
      <w:r w:rsidR="00981283">
        <w:rPr>
          <w:rFonts w:ascii="Arial" w:hAnsi="Arial" w:cs="Arial"/>
          <w:color w:val="222222"/>
          <w:sz w:val="22"/>
          <w:szCs w:val="22"/>
          <w:shd w:val="clear" w:color="auto" w:fill="FFFFFF"/>
        </w:rPr>
        <w:t xml:space="preserve"> </w:t>
      </w:r>
      <w:r w:rsidR="00981283">
        <w:rPr>
          <w:rFonts w:ascii="Arial" w:hAnsi="Arial" w:cs="Arial"/>
          <w:color w:val="222222"/>
          <w:sz w:val="22"/>
          <w:szCs w:val="22"/>
          <w:shd w:val="clear" w:color="auto" w:fill="FFFFFF"/>
        </w:rPr>
        <w:t xml:space="preserve">Available at: </w:t>
      </w:r>
      <w:r w:rsidRPr="00865100">
        <w:rPr>
          <w:rFonts w:ascii="Arial" w:hAnsi="Arial" w:cs="Arial"/>
          <w:color w:val="222222"/>
          <w:sz w:val="22"/>
          <w:szCs w:val="22"/>
          <w:shd w:val="clear" w:color="auto" w:fill="FFFFFF"/>
        </w:rPr>
        <w:t xml:space="preserve"> </w:t>
      </w:r>
      <w:hyperlink r:id="rId9" w:history="1">
        <w:r w:rsidRPr="00865100">
          <w:rPr>
            <w:rStyle w:val="Hyperlink"/>
            <w:rFonts w:ascii="Arial" w:hAnsi="Arial" w:cs="Arial"/>
            <w:sz w:val="22"/>
            <w:szCs w:val="22"/>
            <w:shd w:val="clear" w:color="auto" w:fill="FFFFFF"/>
          </w:rPr>
          <w:t>https://doi.org/10.1093/ageing/afae139.025</w:t>
        </w:r>
      </w:hyperlink>
      <w:r w:rsidRPr="00865100">
        <w:rPr>
          <w:rFonts w:ascii="Arial" w:hAnsi="Arial" w:cs="Arial"/>
          <w:color w:val="222222"/>
          <w:sz w:val="22"/>
          <w:szCs w:val="22"/>
          <w:shd w:val="clear" w:color="auto" w:fill="FFFFFF"/>
        </w:rPr>
        <w:t xml:space="preserve"> </w:t>
      </w:r>
    </w:p>
    <w:p w14:paraId="1A66EB60" w14:textId="34D797BD" w:rsidR="007C05B1" w:rsidRPr="00865100" w:rsidRDefault="007C05B1" w:rsidP="00865100">
      <w:pPr>
        <w:spacing w:line="360" w:lineRule="auto"/>
        <w:ind w:left="720" w:hanging="720"/>
        <w:rPr>
          <w:rFonts w:ascii="Arial" w:hAnsi="Arial" w:cs="Arial"/>
          <w:color w:val="222222"/>
          <w:sz w:val="22"/>
          <w:szCs w:val="22"/>
          <w:shd w:val="clear" w:color="auto" w:fill="FFFFFF"/>
        </w:rPr>
      </w:pPr>
      <w:r w:rsidRPr="00865100">
        <w:rPr>
          <w:rFonts w:ascii="Arial" w:hAnsi="Arial" w:cs="Arial"/>
          <w:color w:val="222222"/>
          <w:sz w:val="22"/>
          <w:szCs w:val="22"/>
          <w:shd w:val="clear" w:color="auto" w:fill="FFFFFF"/>
        </w:rPr>
        <w:t>Cucurachi, S., Lydon, S., Moens, L.L., Manser, T. and O’Connor, P.</w:t>
      </w:r>
      <w:r w:rsidR="000E21EB" w:rsidRPr="00865100">
        <w:rPr>
          <w:rFonts w:ascii="Arial" w:hAnsi="Arial" w:cs="Arial"/>
          <w:color w:val="222222"/>
          <w:sz w:val="22"/>
          <w:szCs w:val="22"/>
          <w:shd w:val="clear" w:color="auto" w:fill="FFFFFF"/>
        </w:rPr>
        <w:t xml:space="preserve"> (</w:t>
      </w:r>
      <w:r w:rsidRPr="00865100">
        <w:rPr>
          <w:rFonts w:ascii="Arial" w:hAnsi="Arial" w:cs="Arial"/>
          <w:color w:val="222222"/>
          <w:sz w:val="22"/>
          <w:szCs w:val="22"/>
          <w:shd w:val="clear" w:color="auto" w:fill="FFFFFF"/>
        </w:rPr>
        <w:t>2025</w:t>
      </w:r>
      <w:r w:rsidR="000E21EB" w:rsidRPr="00865100">
        <w:rPr>
          <w:rFonts w:ascii="Arial" w:hAnsi="Arial" w:cs="Arial"/>
          <w:color w:val="222222"/>
          <w:sz w:val="22"/>
          <w:szCs w:val="22"/>
          <w:shd w:val="clear" w:color="auto" w:fill="FFFFFF"/>
        </w:rPr>
        <w:t>)</w:t>
      </w:r>
      <w:r w:rsidRPr="00865100">
        <w:rPr>
          <w:rFonts w:ascii="Arial" w:hAnsi="Arial" w:cs="Arial"/>
          <w:color w:val="222222"/>
          <w:sz w:val="22"/>
          <w:szCs w:val="22"/>
          <w:shd w:val="clear" w:color="auto" w:fill="FFFFFF"/>
        </w:rPr>
        <w:t xml:space="preserve"> </w:t>
      </w:r>
      <w:r w:rsidR="000E21EB" w:rsidRPr="00865100">
        <w:rPr>
          <w:rFonts w:ascii="Arial" w:hAnsi="Arial" w:cs="Arial"/>
          <w:color w:val="222222"/>
          <w:sz w:val="22"/>
          <w:szCs w:val="22"/>
          <w:shd w:val="clear" w:color="auto" w:fill="FFFFFF"/>
        </w:rPr>
        <w:t>‘</w:t>
      </w:r>
      <w:r w:rsidRPr="00865100">
        <w:rPr>
          <w:rFonts w:ascii="Arial" w:hAnsi="Arial" w:cs="Arial"/>
          <w:color w:val="222222"/>
          <w:sz w:val="22"/>
          <w:szCs w:val="22"/>
          <w:shd w:val="clear" w:color="auto" w:fill="FFFFFF"/>
        </w:rPr>
        <w:t>Barriers and facilitators to the use of virtual wards: a systematic review of the qualitative evidence.</w:t>
      </w:r>
      <w:r w:rsidR="000E21EB" w:rsidRPr="00865100">
        <w:rPr>
          <w:rFonts w:ascii="Arial" w:hAnsi="Arial" w:cs="Arial"/>
          <w:color w:val="222222"/>
          <w:sz w:val="22"/>
          <w:szCs w:val="22"/>
          <w:shd w:val="clear" w:color="auto" w:fill="FFFFFF"/>
        </w:rPr>
        <w:t>’</w:t>
      </w:r>
      <w:r w:rsidRPr="00865100">
        <w:rPr>
          <w:rFonts w:ascii="Arial" w:hAnsi="Arial" w:cs="Arial"/>
          <w:color w:val="222222"/>
          <w:sz w:val="22"/>
          <w:szCs w:val="22"/>
          <w:shd w:val="clear" w:color="auto" w:fill="FFFFFF"/>
        </w:rPr>
        <w:t xml:space="preserve"> </w:t>
      </w:r>
      <w:r w:rsidRPr="00865100">
        <w:rPr>
          <w:rFonts w:ascii="Arial" w:hAnsi="Arial" w:cs="Arial"/>
          <w:i/>
          <w:iCs/>
          <w:color w:val="222222"/>
          <w:sz w:val="22"/>
          <w:szCs w:val="22"/>
          <w:shd w:val="clear" w:color="auto" w:fill="FFFFFF"/>
        </w:rPr>
        <w:t>International Journal For Quality In Health Care</w:t>
      </w:r>
      <w:r w:rsidRPr="00865100">
        <w:rPr>
          <w:rFonts w:ascii="Arial" w:hAnsi="Arial" w:cs="Arial"/>
          <w:color w:val="222222"/>
          <w:sz w:val="22"/>
          <w:szCs w:val="22"/>
          <w:shd w:val="clear" w:color="auto" w:fill="FFFFFF"/>
        </w:rPr>
        <w:t xml:space="preserve">, </w:t>
      </w:r>
      <w:r w:rsidRPr="00865100">
        <w:rPr>
          <w:rFonts w:ascii="Arial" w:hAnsi="Arial" w:cs="Arial"/>
          <w:i/>
          <w:iCs/>
          <w:color w:val="222222"/>
          <w:sz w:val="22"/>
          <w:szCs w:val="22"/>
          <w:shd w:val="clear" w:color="auto" w:fill="FFFFFF"/>
        </w:rPr>
        <w:t>37</w:t>
      </w:r>
      <w:r w:rsidRPr="00865100">
        <w:rPr>
          <w:rFonts w:ascii="Arial" w:hAnsi="Arial" w:cs="Arial"/>
          <w:color w:val="222222"/>
          <w:sz w:val="22"/>
          <w:szCs w:val="22"/>
          <w:shd w:val="clear" w:color="auto" w:fill="FFFFFF"/>
        </w:rPr>
        <w:t>(3), p.mzaf065.</w:t>
      </w:r>
      <w:r w:rsidR="001C0036">
        <w:rPr>
          <w:rFonts w:ascii="Arial" w:hAnsi="Arial" w:cs="Arial"/>
          <w:color w:val="222222"/>
          <w:sz w:val="22"/>
          <w:szCs w:val="22"/>
          <w:shd w:val="clear" w:color="auto" w:fill="FFFFFF"/>
        </w:rPr>
        <w:t xml:space="preserve"> </w:t>
      </w:r>
      <w:r w:rsidR="001C0036">
        <w:rPr>
          <w:rFonts w:ascii="Arial" w:hAnsi="Arial" w:cs="Arial"/>
          <w:color w:val="222222"/>
          <w:sz w:val="22"/>
          <w:szCs w:val="22"/>
          <w:shd w:val="clear" w:color="auto" w:fill="FFFFFF"/>
        </w:rPr>
        <w:t>Available at:</w:t>
      </w:r>
      <w:r w:rsidRPr="00865100">
        <w:rPr>
          <w:rFonts w:ascii="Arial" w:hAnsi="Arial" w:cs="Arial"/>
          <w:color w:val="222222"/>
          <w:sz w:val="22"/>
          <w:szCs w:val="22"/>
          <w:shd w:val="clear" w:color="auto" w:fill="FFFFFF"/>
        </w:rPr>
        <w:t xml:space="preserve"> </w:t>
      </w:r>
      <w:hyperlink r:id="rId10" w:history="1">
        <w:r w:rsidRPr="00865100">
          <w:rPr>
            <w:rStyle w:val="Hyperlink"/>
            <w:rFonts w:ascii="Arial" w:hAnsi="Arial" w:cs="Arial"/>
            <w:sz w:val="22"/>
            <w:szCs w:val="22"/>
            <w:shd w:val="clear" w:color="auto" w:fill="FFFFFF"/>
          </w:rPr>
          <w:t>https://doi.org/10.1093/intqhc/mzaf065</w:t>
        </w:r>
      </w:hyperlink>
    </w:p>
    <w:p w14:paraId="796092CB" w14:textId="1E80EC62" w:rsidR="007C05B1" w:rsidRPr="00865100" w:rsidRDefault="007C05B1" w:rsidP="00865100">
      <w:pPr>
        <w:spacing w:line="360" w:lineRule="auto"/>
        <w:ind w:left="720" w:hanging="720"/>
        <w:rPr>
          <w:rFonts w:ascii="Arial" w:hAnsi="Arial" w:cs="Arial"/>
          <w:color w:val="222222"/>
          <w:sz w:val="22"/>
          <w:szCs w:val="22"/>
          <w:shd w:val="clear" w:color="auto" w:fill="FFFFFF"/>
        </w:rPr>
      </w:pPr>
      <w:r w:rsidRPr="00865100">
        <w:rPr>
          <w:rFonts w:ascii="Arial" w:hAnsi="Arial" w:cs="Arial"/>
          <w:color w:val="222222"/>
          <w:sz w:val="22"/>
          <w:szCs w:val="22"/>
          <w:shd w:val="clear" w:color="auto" w:fill="FFFFFF"/>
        </w:rPr>
        <w:t xml:space="preserve">Jaranka, A., Nilsson, G.H., Stenfors, T., Hägglund, M., Papachristou, P. and </w:t>
      </w:r>
      <w:proofErr w:type="spellStart"/>
      <w:r w:rsidRPr="00865100">
        <w:rPr>
          <w:rFonts w:ascii="Arial" w:hAnsi="Arial" w:cs="Arial"/>
          <w:color w:val="222222"/>
          <w:sz w:val="22"/>
          <w:szCs w:val="22"/>
          <w:shd w:val="clear" w:color="auto" w:fill="FFFFFF"/>
        </w:rPr>
        <w:t>Taloyan</w:t>
      </w:r>
      <w:proofErr w:type="spellEnd"/>
      <w:r w:rsidRPr="00865100">
        <w:rPr>
          <w:rFonts w:ascii="Arial" w:hAnsi="Arial" w:cs="Arial"/>
          <w:color w:val="222222"/>
          <w:sz w:val="22"/>
          <w:szCs w:val="22"/>
          <w:shd w:val="clear" w:color="auto" w:fill="FFFFFF"/>
        </w:rPr>
        <w:t>, M.</w:t>
      </w:r>
      <w:r w:rsidR="000E21EB" w:rsidRPr="00865100">
        <w:rPr>
          <w:rFonts w:ascii="Arial" w:hAnsi="Arial" w:cs="Arial"/>
          <w:color w:val="222222"/>
          <w:sz w:val="22"/>
          <w:szCs w:val="22"/>
          <w:shd w:val="clear" w:color="auto" w:fill="FFFFFF"/>
        </w:rPr>
        <w:t xml:space="preserve"> (</w:t>
      </w:r>
      <w:r w:rsidRPr="00865100">
        <w:rPr>
          <w:rFonts w:ascii="Arial" w:hAnsi="Arial" w:cs="Arial"/>
          <w:color w:val="222222"/>
          <w:sz w:val="22"/>
          <w:szCs w:val="22"/>
          <w:shd w:val="clear" w:color="auto" w:fill="FFFFFF"/>
        </w:rPr>
        <w:t>2025</w:t>
      </w:r>
      <w:r w:rsidR="000E21EB" w:rsidRPr="00865100">
        <w:rPr>
          <w:rFonts w:ascii="Arial" w:hAnsi="Arial" w:cs="Arial"/>
          <w:color w:val="222222"/>
          <w:sz w:val="22"/>
          <w:szCs w:val="22"/>
          <w:shd w:val="clear" w:color="auto" w:fill="FFFFFF"/>
        </w:rPr>
        <w:t>)</w:t>
      </w:r>
      <w:r w:rsidRPr="00865100">
        <w:rPr>
          <w:rFonts w:ascii="Arial" w:hAnsi="Arial" w:cs="Arial"/>
          <w:color w:val="222222"/>
          <w:sz w:val="22"/>
          <w:szCs w:val="22"/>
          <w:shd w:val="clear" w:color="auto" w:fill="FFFFFF"/>
        </w:rPr>
        <w:t xml:space="preserve"> </w:t>
      </w:r>
      <w:r w:rsidR="000E21EB" w:rsidRPr="00865100">
        <w:rPr>
          <w:rFonts w:ascii="Arial" w:hAnsi="Arial" w:cs="Arial"/>
          <w:color w:val="222222"/>
          <w:sz w:val="22"/>
          <w:szCs w:val="22"/>
          <w:shd w:val="clear" w:color="auto" w:fill="FFFFFF"/>
        </w:rPr>
        <w:t>‘</w:t>
      </w:r>
      <w:r w:rsidRPr="00865100">
        <w:rPr>
          <w:rFonts w:ascii="Arial" w:hAnsi="Arial" w:cs="Arial"/>
          <w:color w:val="222222"/>
          <w:sz w:val="22"/>
          <w:szCs w:val="22"/>
          <w:shd w:val="clear" w:color="auto" w:fill="FFFFFF"/>
        </w:rPr>
        <w:t>Patient’s perceptions of a centrali</w:t>
      </w:r>
      <w:r w:rsidR="002A6F97">
        <w:rPr>
          <w:rFonts w:ascii="Arial" w:hAnsi="Arial" w:cs="Arial"/>
          <w:color w:val="222222"/>
          <w:sz w:val="22"/>
          <w:szCs w:val="22"/>
          <w:shd w:val="clear" w:color="auto" w:fill="FFFFFF"/>
        </w:rPr>
        <w:t>s</w:t>
      </w:r>
      <w:r w:rsidRPr="00865100">
        <w:rPr>
          <w:rFonts w:ascii="Arial" w:hAnsi="Arial" w:cs="Arial"/>
          <w:color w:val="222222"/>
          <w:sz w:val="22"/>
          <w:szCs w:val="22"/>
          <w:shd w:val="clear" w:color="auto" w:fill="FFFFFF"/>
        </w:rPr>
        <w:t>ed virtual ward for remote patient monitoring in primary care: Qualitative study.</w:t>
      </w:r>
      <w:r w:rsidR="000E21EB" w:rsidRPr="00865100">
        <w:rPr>
          <w:rFonts w:ascii="Arial" w:hAnsi="Arial" w:cs="Arial"/>
          <w:color w:val="222222"/>
          <w:sz w:val="22"/>
          <w:szCs w:val="22"/>
          <w:shd w:val="clear" w:color="auto" w:fill="FFFFFF"/>
        </w:rPr>
        <w:t>’</w:t>
      </w:r>
      <w:r w:rsidRPr="00865100">
        <w:rPr>
          <w:rFonts w:ascii="Arial" w:hAnsi="Arial" w:cs="Arial"/>
          <w:color w:val="222222"/>
          <w:sz w:val="22"/>
          <w:szCs w:val="22"/>
          <w:shd w:val="clear" w:color="auto" w:fill="FFFFFF"/>
        </w:rPr>
        <w:t xml:space="preserve"> </w:t>
      </w:r>
      <w:r w:rsidRPr="00865100">
        <w:rPr>
          <w:rFonts w:ascii="Arial" w:hAnsi="Arial" w:cs="Arial"/>
          <w:i/>
          <w:iCs/>
          <w:color w:val="222222"/>
          <w:sz w:val="22"/>
          <w:szCs w:val="22"/>
          <w:shd w:val="clear" w:color="auto" w:fill="FFFFFF"/>
        </w:rPr>
        <w:t>JMIR Human Factors</w:t>
      </w:r>
      <w:r w:rsidRPr="00865100">
        <w:rPr>
          <w:rFonts w:ascii="Arial" w:hAnsi="Arial" w:cs="Arial"/>
          <w:color w:val="222222"/>
          <w:sz w:val="22"/>
          <w:szCs w:val="22"/>
          <w:shd w:val="clear" w:color="auto" w:fill="FFFFFF"/>
        </w:rPr>
        <w:t xml:space="preserve">, </w:t>
      </w:r>
      <w:r w:rsidRPr="00865100">
        <w:rPr>
          <w:rFonts w:ascii="Arial" w:hAnsi="Arial" w:cs="Arial"/>
          <w:i/>
          <w:iCs/>
          <w:color w:val="222222"/>
          <w:sz w:val="22"/>
          <w:szCs w:val="22"/>
          <w:shd w:val="clear" w:color="auto" w:fill="FFFFFF"/>
        </w:rPr>
        <w:t>12</w:t>
      </w:r>
      <w:r w:rsidRPr="00865100">
        <w:rPr>
          <w:rFonts w:ascii="Arial" w:hAnsi="Arial" w:cs="Arial"/>
          <w:color w:val="222222"/>
          <w:sz w:val="22"/>
          <w:szCs w:val="22"/>
          <w:shd w:val="clear" w:color="auto" w:fill="FFFFFF"/>
        </w:rPr>
        <w:t>, p.e78780.</w:t>
      </w:r>
      <w:r w:rsidR="001C0036">
        <w:rPr>
          <w:rFonts w:ascii="Arial" w:hAnsi="Arial" w:cs="Arial"/>
          <w:color w:val="222222"/>
          <w:sz w:val="22"/>
          <w:szCs w:val="22"/>
          <w:shd w:val="clear" w:color="auto" w:fill="FFFFFF"/>
        </w:rPr>
        <w:t xml:space="preserve"> </w:t>
      </w:r>
      <w:r w:rsidR="001C0036">
        <w:rPr>
          <w:rFonts w:ascii="Arial" w:hAnsi="Arial" w:cs="Arial"/>
          <w:color w:val="222222"/>
          <w:sz w:val="22"/>
          <w:szCs w:val="22"/>
          <w:shd w:val="clear" w:color="auto" w:fill="FFFFFF"/>
        </w:rPr>
        <w:t>Available at:</w:t>
      </w:r>
      <w:r w:rsidRPr="00865100">
        <w:rPr>
          <w:rFonts w:ascii="Arial" w:hAnsi="Arial" w:cs="Arial"/>
          <w:color w:val="222222"/>
          <w:sz w:val="22"/>
          <w:szCs w:val="22"/>
          <w:shd w:val="clear" w:color="auto" w:fill="FFFFFF"/>
        </w:rPr>
        <w:t xml:space="preserve"> </w:t>
      </w:r>
      <w:hyperlink r:id="rId11" w:history="1">
        <w:r w:rsidRPr="00865100">
          <w:rPr>
            <w:rStyle w:val="Hyperlink"/>
            <w:rFonts w:ascii="Arial" w:hAnsi="Arial" w:cs="Arial"/>
            <w:sz w:val="22"/>
            <w:szCs w:val="22"/>
            <w:shd w:val="clear" w:color="auto" w:fill="FFFFFF"/>
          </w:rPr>
          <w:t>https://doi.org/10.2196/78780</w:t>
        </w:r>
      </w:hyperlink>
      <w:r w:rsidRPr="00865100">
        <w:rPr>
          <w:rFonts w:ascii="Arial" w:hAnsi="Arial" w:cs="Arial"/>
          <w:color w:val="222222"/>
          <w:sz w:val="22"/>
          <w:szCs w:val="22"/>
          <w:shd w:val="clear" w:color="auto" w:fill="FFFFFF"/>
        </w:rPr>
        <w:t xml:space="preserve"> </w:t>
      </w:r>
    </w:p>
    <w:p w14:paraId="08EC7C8C" w14:textId="21328F29" w:rsidR="007C05B1" w:rsidRPr="00865100" w:rsidRDefault="007C05B1" w:rsidP="00865100">
      <w:pPr>
        <w:spacing w:line="360" w:lineRule="auto"/>
        <w:ind w:left="720" w:hanging="720"/>
        <w:rPr>
          <w:rFonts w:ascii="Arial" w:hAnsi="Arial" w:cs="Arial"/>
          <w:color w:val="222222"/>
          <w:sz w:val="22"/>
          <w:szCs w:val="22"/>
          <w:shd w:val="clear" w:color="auto" w:fill="FFFFFF"/>
        </w:rPr>
      </w:pPr>
      <w:r w:rsidRPr="00865100">
        <w:rPr>
          <w:rFonts w:ascii="Arial" w:hAnsi="Arial" w:cs="Arial"/>
          <w:color w:val="222222"/>
          <w:sz w:val="22"/>
          <w:szCs w:val="22"/>
          <w:shd w:val="clear" w:color="auto" w:fill="FFFFFF"/>
        </w:rPr>
        <w:t>Lyndon, H., Viney, T. and Slade, V. (2025) ‘A service evaluation of virtual wards in Cornwall, UK.</w:t>
      </w:r>
      <w:r w:rsidR="000E21EB" w:rsidRPr="00865100">
        <w:rPr>
          <w:rFonts w:ascii="Arial" w:hAnsi="Arial" w:cs="Arial"/>
          <w:color w:val="222222"/>
          <w:sz w:val="22"/>
          <w:szCs w:val="22"/>
          <w:shd w:val="clear" w:color="auto" w:fill="FFFFFF"/>
        </w:rPr>
        <w:t>’</w:t>
      </w:r>
      <w:r w:rsidRPr="00865100">
        <w:rPr>
          <w:rFonts w:ascii="Arial" w:hAnsi="Arial" w:cs="Arial"/>
          <w:color w:val="222222"/>
          <w:sz w:val="22"/>
          <w:szCs w:val="22"/>
          <w:shd w:val="clear" w:color="auto" w:fill="FFFFFF"/>
        </w:rPr>
        <w:t xml:space="preserve"> </w:t>
      </w:r>
      <w:r w:rsidRPr="00865100">
        <w:rPr>
          <w:rFonts w:ascii="Arial" w:hAnsi="Arial" w:cs="Arial"/>
          <w:i/>
          <w:iCs/>
          <w:color w:val="222222"/>
          <w:sz w:val="22"/>
          <w:szCs w:val="22"/>
          <w:shd w:val="clear" w:color="auto" w:fill="FFFFFF"/>
        </w:rPr>
        <w:t>Oxford Open Digital Health</w:t>
      </w:r>
      <w:r w:rsidRPr="00865100">
        <w:rPr>
          <w:rFonts w:ascii="Arial" w:hAnsi="Arial" w:cs="Arial"/>
          <w:color w:val="222222"/>
          <w:sz w:val="22"/>
          <w:szCs w:val="22"/>
          <w:shd w:val="clear" w:color="auto" w:fill="FFFFFF"/>
        </w:rPr>
        <w:t xml:space="preserve">, </w:t>
      </w:r>
      <w:r w:rsidRPr="00865100">
        <w:rPr>
          <w:rFonts w:ascii="Arial" w:hAnsi="Arial" w:cs="Arial"/>
          <w:i/>
          <w:iCs/>
          <w:color w:val="222222"/>
          <w:sz w:val="22"/>
          <w:szCs w:val="22"/>
          <w:shd w:val="clear" w:color="auto" w:fill="FFFFFF"/>
        </w:rPr>
        <w:t>3</w:t>
      </w:r>
      <w:r w:rsidRPr="00865100">
        <w:rPr>
          <w:rFonts w:ascii="Arial" w:hAnsi="Arial" w:cs="Arial"/>
          <w:color w:val="222222"/>
          <w:sz w:val="22"/>
          <w:szCs w:val="22"/>
          <w:shd w:val="clear" w:color="auto" w:fill="FFFFFF"/>
        </w:rPr>
        <w:t xml:space="preserve">, p.oqaf008. </w:t>
      </w:r>
      <w:r w:rsidR="001C0036">
        <w:rPr>
          <w:rFonts w:ascii="Arial" w:hAnsi="Arial" w:cs="Arial"/>
          <w:color w:val="222222"/>
          <w:sz w:val="22"/>
          <w:szCs w:val="22"/>
          <w:shd w:val="clear" w:color="auto" w:fill="FFFFFF"/>
        </w:rPr>
        <w:t>Available at:</w:t>
      </w:r>
      <w:r w:rsidR="001C0036">
        <w:rPr>
          <w:rFonts w:ascii="Arial" w:hAnsi="Arial" w:cs="Arial"/>
          <w:color w:val="222222"/>
          <w:sz w:val="22"/>
          <w:szCs w:val="22"/>
          <w:shd w:val="clear" w:color="auto" w:fill="FFFFFF"/>
        </w:rPr>
        <w:t xml:space="preserve"> </w:t>
      </w:r>
      <w:hyperlink r:id="rId12" w:history="1">
        <w:r w:rsidR="001C0036" w:rsidRPr="007E37CC">
          <w:rPr>
            <w:rStyle w:val="Hyperlink"/>
            <w:rFonts w:ascii="Arial" w:hAnsi="Arial" w:cs="Arial"/>
            <w:sz w:val="22"/>
            <w:szCs w:val="22"/>
            <w:shd w:val="clear" w:color="auto" w:fill="FFFFFF"/>
          </w:rPr>
          <w:t>https://doi.org/10.1093/oodh/oqaf008</w:t>
        </w:r>
      </w:hyperlink>
      <w:r w:rsidRPr="00865100">
        <w:rPr>
          <w:rFonts w:ascii="Arial" w:hAnsi="Arial" w:cs="Arial"/>
          <w:color w:val="222222"/>
          <w:sz w:val="22"/>
          <w:szCs w:val="22"/>
          <w:shd w:val="clear" w:color="auto" w:fill="FFFFFF"/>
        </w:rPr>
        <w:t xml:space="preserve"> </w:t>
      </w:r>
    </w:p>
    <w:p w14:paraId="7372B1A4" w14:textId="31A97B09" w:rsidR="007C05B1" w:rsidRPr="00865100" w:rsidRDefault="007C05B1" w:rsidP="00865100">
      <w:pPr>
        <w:spacing w:line="360" w:lineRule="auto"/>
        <w:ind w:left="720" w:hanging="720"/>
        <w:rPr>
          <w:rFonts w:ascii="Arial" w:hAnsi="Arial" w:cs="Arial"/>
          <w:color w:val="222222"/>
          <w:sz w:val="22"/>
          <w:szCs w:val="22"/>
          <w:shd w:val="clear" w:color="auto" w:fill="FFFFFF"/>
        </w:rPr>
      </w:pPr>
      <w:r w:rsidRPr="00865100">
        <w:rPr>
          <w:rFonts w:ascii="Arial" w:hAnsi="Arial" w:cs="Arial"/>
          <w:color w:val="222222"/>
          <w:sz w:val="22"/>
          <w:szCs w:val="22"/>
          <w:shd w:val="clear" w:color="auto" w:fill="FFFFFF"/>
        </w:rPr>
        <w:t xml:space="preserve">Malhis, R.A., Bond, S.E., Sadeq, A.A., </w:t>
      </w:r>
      <w:proofErr w:type="spellStart"/>
      <w:r w:rsidRPr="00865100">
        <w:rPr>
          <w:rFonts w:ascii="Arial" w:hAnsi="Arial" w:cs="Arial"/>
          <w:color w:val="222222"/>
          <w:sz w:val="22"/>
          <w:szCs w:val="22"/>
          <w:shd w:val="clear" w:color="auto" w:fill="FFFFFF"/>
        </w:rPr>
        <w:t>Shatnawi</w:t>
      </w:r>
      <w:proofErr w:type="spellEnd"/>
      <w:r w:rsidRPr="00865100">
        <w:rPr>
          <w:rFonts w:ascii="Arial" w:hAnsi="Arial" w:cs="Arial"/>
          <w:color w:val="222222"/>
          <w:sz w:val="22"/>
          <w:szCs w:val="22"/>
          <w:shd w:val="clear" w:color="auto" w:fill="FFFFFF"/>
        </w:rPr>
        <w:t xml:space="preserve">, R., Conway, B.R., Hasan, S.S. and </w:t>
      </w:r>
      <w:proofErr w:type="spellStart"/>
      <w:r w:rsidRPr="00865100">
        <w:rPr>
          <w:rFonts w:ascii="Arial" w:hAnsi="Arial" w:cs="Arial"/>
          <w:color w:val="222222"/>
          <w:sz w:val="22"/>
          <w:szCs w:val="22"/>
          <w:shd w:val="clear" w:color="auto" w:fill="FFFFFF"/>
        </w:rPr>
        <w:t>Aldeyab</w:t>
      </w:r>
      <w:proofErr w:type="spellEnd"/>
      <w:r w:rsidRPr="00865100">
        <w:rPr>
          <w:rFonts w:ascii="Arial" w:hAnsi="Arial" w:cs="Arial"/>
          <w:color w:val="222222"/>
          <w:sz w:val="22"/>
          <w:szCs w:val="22"/>
          <w:shd w:val="clear" w:color="auto" w:fill="FFFFFF"/>
        </w:rPr>
        <w:t>, M.A. (2026) ‘Virtual healthcare compared to hospital care for acute and post</w:t>
      </w:r>
      <w:r w:rsidRPr="00865100">
        <w:rPr>
          <w:rFonts w:ascii="Cambria Math" w:hAnsi="Cambria Math" w:cs="Cambria Math"/>
          <w:color w:val="222222"/>
          <w:sz w:val="22"/>
          <w:szCs w:val="22"/>
          <w:shd w:val="clear" w:color="auto" w:fill="FFFFFF"/>
        </w:rPr>
        <w:t>‐</w:t>
      </w:r>
      <w:r w:rsidRPr="00865100">
        <w:rPr>
          <w:rFonts w:ascii="Arial" w:hAnsi="Arial" w:cs="Arial"/>
          <w:color w:val="222222"/>
          <w:sz w:val="22"/>
          <w:szCs w:val="22"/>
          <w:shd w:val="clear" w:color="auto" w:fill="FFFFFF"/>
        </w:rPr>
        <w:t>acute illness in adults: A systematic review and meta</w:t>
      </w:r>
      <w:r w:rsidRPr="00865100">
        <w:rPr>
          <w:rFonts w:ascii="Cambria Math" w:hAnsi="Cambria Math" w:cs="Cambria Math"/>
          <w:color w:val="222222"/>
          <w:sz w:val="22"/>
          <w:szCs w:val="22"/>
          <w:shd w:val="clear" w:color="auto" w:fill="FFFFFF"/>
        </w:rPr>
        <w:t>‐</w:t>
      </w:r>
      <w:r w:rsidRPr="00865100">
        <w:rPr>
          <w:rFonts w:ascii="Arial" w:hAnsi="Arial" w:cs="Arial"/>
          <w:color w:val="222222"/>
          <w:sz w:val="22"/>
          <w:szCs w:val="22"/>
          <w:shd w:val="clear" w:color="auto" w:fill="FFFFFF"/>
        </w:rPr>
        <w:t xml:space="preserve">analysis of </w:t>
      </w:r>
      <w:r w:rsidR="00173437">
        <w:rPr>
          <w:rFonts w:ascii="Arial" w:hAnsi="Arial" w:cs="Arial"/>
          <w:color w:val="222222"/>
          <w:sz w:val="22"/>
          <w:szCs w:val="22"/>
          <w:shd w:val="clear" w:color="auto" w:fill="FFFFFF"/>
        </w:rPr>
        <w:t>randomised</w:t>
      </w:r>
      <w:r w:rsidRPr="00865100">
        <w:rPr>
          <w:rFonts w:ascii="Arial" w:hAnsi="Arial" w:cs="Arial"/>
          <w:color w:val="222222"/>
          <w:sz w:val="22"/>
          <w:szCs w:val="22"/>
          <w:shd w:val="clear" w:color="auto" w:fill="FFFFFF"/>
        </w:rPr>
        <w:t xml:space="preserve"> controlled trials.’ </w:t>
      </w:r>
      <w:r w:rsidRPr="00865100">
        <w:rPr>
          <w:rFonts w:ascii="Arial" w:hAnsi="Arial" w:cs="Arial"/>
          <w:i/>
          <w:iCs/>
          <w:color w:val="222222"/>
          <w:sz w:val="22"/>
          <w:szCs w:val="22"/>
          <w:shd w:val="clear" w:color="auto" w:fill="FFFFFF"/>
        </w:rPr>
        <w:t>British Journal of Clinical Pharmacology</w:t>
      </w:r>
      <w:r w:rsidRPr="00865100">
        <w:rPr>
          <w:rFonts w:ascii="Arial" w:hAnsi="Arial" w:cs="Arial"/>
          <w:color w:val="222222"/>
          <w:sz w:val="22"/>
          <w:szCs w:val="22"/>
          <w:shd w:val="clear" w:color="auto" w:fill="FFFFFF"/>
        </w:rPr>
        <w:t xml:space="preserve">, </w:t>
      </w:r>
      <w:r w:rsidRPr="00865100">
        <w:rPr>
          <w:rFonts w:ascii="Arial" w:hAnsi="Arial" w:cs="Arial"/>
          <w:i/>
          <w:iCs/>
          <w:color w:val="222222"/>
          <w:sz w:val="22"/>
          <w:szCs w:val="22"/>
          <w:shd w:val="clear" w:color="auto" w:fill="FFFFFF"/>
        </w:rPr>
        <w:t>92</w:t>
      </w:r>
      <w:r w:rsidRPr="00865100">
        <w:rPr>
          <w:rFonts w:ascii="Arial" w:hAnsi="Arial" w:cs="Arial"/>
          <w:color w:val="222222"/>
          <w:sz w:val="22"/>
          <w:szCs w:val="22"/>
          <w:shd w:val="clear" w:color="auto" w:fill="FFFFFF"/>
        </w:rPr>
        <w:t xml:space="preserve">(2), pp.374-395. </w:t>
      </w:r>
      <w:r w:rsidR="001C0036">
        <w:rPr>
          <w:rFonts w:ascii="Arial" w:hAnsi="Arial" w:cs="Arial"/>
          <w:color w:val="222222"/>
          <w:sz w:val="22"/>
          <w:szCs w:val="22"/>
          <w:shd w:val="clear" w:color="auto" w:fill="FFFFFF"/>
        </w:rPr>
        <w:t xml:space="preserve">Available at: </w:t>
      </w:r>
      <w:hyperlink r:id="rId13" w:history="1">
        <w:r w:rsidRPr="00865100">
          <w:rPr>
            <w:rStyle w:val="Hyperlink"/>
            <w:rFonts w:ascii="Arial" w:hAnsi="Arial" w:cs="Arial"/>
            <w:sz w:val="22"/>
            <w:szCs w:val="22"/>
            <w:shd w:val="clear" w:color="auto" w:fill="FFFFFF"/>
          </w:rPr>
          <w:t>https://doi.org/10.1002/bcp.70348</w:t>
        </w:r>
      </w:hyperlink>
      <w:r w:rsidRPr="00865100">
        <w:rPr>
          <w:rFonts w:ascii="Arial" w:hAnsi="Arial" w:cs="Arial"/>
          <w:color w:val="222222"/>
          <w:sz w:val="22"/>
          <w:szCs w:val="22"/>
          <w:shd w:val="clear" w:color="auto" w:fill="FFFFFF"/>
        </w:rPr>
        <w:t xml:space="preserve"> </w:t>
      </w:r>
    </w:p>
    <w:p w14:paraId="1215D5EB" w14:textId="4BC1206D" w:rsidR="007C05B1" w:rsidRPr="00865100" w:rsidRDefault="007C05B1" w:rsidP="00865100">
      <w:pPr>
        <w:spacing w:line="360" w:lineRule="auto"/>
        <w:ind w:left="720" w:hanging="720"/>
        <w:rPr>
          <w:rFonts w:ascii="Arial" w:hAnsi="Arial" w:cs="Arial"/>
          <w:color w:val="222222"/>
          <w:sz w:val="22"/>
          <w:szCs w:val="22"/>
          <w:shd w:val="clear" w:color="auto" w:fill="FFFFFF"/>
        </w:rPr>
      </w:pPr>
      <w:r w:rsidRPr="00865100">
        <w:rPr>
          <w:rFonts w:ascii="Arial" w:hAnsi="Arial" w:cs="Arial"/>
          <w:color w:val="222222"/>
          <w:sz w:val="22"/>
          <w:szCs w:val="22"/>
          <w:shd w:val="clear" w:color="auto" w:fill="FFFFFF"/>
        </w:rPr>
        <w:t xml:space="preserve">NHS England (2026) </w:t>
      </w:r>
      <w:r w:rsidRPr="00654689">
        <w:rPr>
          <w:rFonts w:ascii="Arial" w:hAnsi="Arial" w:cs="Arial"/>
          <w:i/>
          <w:iCs/>
          <w:color w:val="222222"/>
          <w:sz w:val="22"/>
          <w:szCs w:val="22"/>
          <w:shd w:val="clear" w:color="auto" w:fill="FFFFFF"/>
        </w:rPr>
        <w:t>Information Governance</w:t>
      </w:r>
      <w:r w:rsidRPr="00865100">
        <w:rPr>
          <w:rFonts w:ascii="Arial" w:hAnsi="Arial" w:cs="Arial"/>
          <w:color w:val="222222"/>
          <w:sz w:val="22"/>
          <w:szCs w:val="22"/>
          <w:shd w:val="clear" w:color="auto" w:fill="FFFFFF"/>
        </w:rPr>
        <w:t xml:space="preserve">. Available at: </w:t>
      </w:r>
      <w:hyperlink r:id="rId14" w:history="1">
        <w:r w:rsidRPr="00865100">
          <w:rPr>
            <w:rStyle w:val="Hyperlink"/>
            <w:rFonts w:ascii="Arial" w:hAnsi="Arial" w:cs="Arial"/>
            <w:sz w:val="22"/>
            <w:szCs w:val="22"/>
            <w:shd w:val="clear" w:color="auto" w:fill="FFFFFF"/>
          </w:rPr>
          <w:t>https://digital.nhs.uk/data-and-information/information-governance</w:t>
        </w:r>
      </w:hyperlink>
      <w:r w:rsidRPr="00865100">
        <w:rPr>
          <w:rFonts w:ascii="Arial" w:hAnsi="Arial" w:cs="Arial"/>
          <w:color w:val="222222"/>
          <w:sz w:val="22"/>
          <w:szCs w:val="22"/>
          <w:shd w:val="clear" w:color="auto" w:fill="FFFFFF"/>
        </w:rPr>
        <w:t xml:space="preserve"> (Accessed: 10 October 2026)</w:t>
      </w:r>
    </w:p>
    <w:p w14:paraId="6ABC5D3A" w14:textId="17ED2B5D" w:rsidR="007C05B1" w:rsidRPr="00865100" w:rsidRDefault="007C05B1" w:rsidP="00865100">
      <w:pPr>
        <w:spacing w:line="360" w:lineRule="auto"/>
        <w:ind w:left="720" w:hanging="720"/>
        <w:rPr>
          <w:rFonts w:ascii="Arial" w:hAnsi="Arial" w:cs="Arial"/>
          <w:color w:val="222222"/>
          <w:sz w:val="22"/>
          <w:szCs w:val="22"/>
          <w:shd w:val="clear" w:color="auto" w:fill="FFFFFF"/>
        </w:rPr>
      </w:pPr>
      <w:r w:rsidRPr="00865100">
        <w:rPr>
          <w:rFonts w:ascii="Arial" w:hAnsi="Arial" w:cs="Arial"/>
          <w:color w:val="222222"/>
          <w:sz w:val="22"/>
          <w:szCs w:val="22"/>
          <w:shd w:val="clear" w:color="auto" w:fill="FFFFFF"/>
        </w:rPr>
        <w:t xml:space="preserve">NHS England (2024a) </w:t>
      </w:r>
      <w:r w:rsidRPr="002D2A6C">
        <w:rPr>
          <w:rFonts w:ascii="Arial" w:hAnsi="Arial" w:cs="Arial"/>
          <w:i/>
          <w:iCs/>
          <w:color w:val="222222"/>
          <w:sz w:val="22"/>
          <w:szCs w:val="22"/>
          <w:shd w:val="clear" w:color="auto" w:fill="FFFFFF"/>
        </w:rPr>
        <w:t>Summary of South East region virtual wards evaluation</w:t>
      </w:r>
      <w:r w:rsidRPr="00865100">
        <w:rPr>
          <w:rFonts w:ascii="Arial" w:hAnsi="Arial" w:cs="Arial"/>
          <w:color w:val="222222"/>
          <w:sz w:val="22"/>
          <w:szCs w:val="22"/>
          <w:shd w:val="clear" w:color="auto" w:fill="FFFFFF"/>
        </w:rPr>
        <w:t xml:space="preserve">. Available at: </w:t>
      </w:r>
      <w:hyperlink r:id="rId15" w:history="1">
        <w:r w:rsidRPr="00865100">
          <w:rPr>
            <w:rStyle w:val="Hyperlink"/>
            <w:rFonts w:ascii="Arial" w:hAnsi="Arial" w:cs="Arial"/>
            <w:sz w:val="22"/>
            <w:szCs w:val="22"/>
            <w:shd w:val="clear" w:color="auto" w:fill="FFFFFF"/>
          </w:rPr>
          <w:t>https://www.england.nhs.uk/long-read/summary-of-south-east-region-virtual-wards-evaluation/</w:t>
        </w:r>
      </w:hyperlink>
      <w:r w:rsidRPr="00865100">
        <w:rPr>
          <w:rFonts w:ascii="Arial" w:hAnsi="Arial" w:cs="Arial"/>
          <w:color w:val="222222"/>
          <w:sz w:val="22"/>
          <w:szCs w:val="22"/>
          <w:shd w:val="clear" w:color="auto" w:fill="FFFFFF"/>
        </w:rPr>
        <w:t xml:space="preserve"> (Accessed </w:t>
      </w:r>
      <w:r w:rsidR="004D5113">
        <w:rPr>
          <w:rFonts w:ascii="Arial" w:hAnsi="Arial" w:cs="Arial"/>
          <w:color w:val="222222"/>
          <w:sz w:val="22"/>
          <w:szCs w:val="22"/>
          <w:shd w:val="clear" w:color="auto" w:fill="FFFFFF"/>
        </w:rPr>
        <w:t>25</w:t>
      </w:r>
      <w:r w:rsidR="004D5113" w:rsidRPr="004D5113">
        <w:rPr>
          <w:rFonts w:ascii="Arial" w:hAnsi="Arial" w:cs="Arial"/>
          <w:color w:val="222222"/>
          <w:sz w:val="22"/>
          <w:szCs w:val="22"/>
          <w:shd w:val="clear" w:color="auto" w:fill="FFFFFF"/>
          <w:vertAlign w:val="superscript"/>
        </w:rPr>
        <w:t>th</w:t>
      </w:r>
      <w:r w:rsidR="004D5113">
        <w:rPr>
          <w:rFonts w:ascii="Arial" w:hAnsi="Arial" w:cs="Arial"/>
          <w:color w:val="222222"/>
          <w:sz w:val="22"/>
          <w:szCs w:val="22"/>
          <w:shd w:val="clear" w:color="auto" w:fill="FFFFFF"/>
        </w:rPr>
        <w:t xml:space="preserve"> </w:t>
      </w:r>
      <w:r w:rsidRPr="00865100">
        <w:rPr>
          <w:rFonts w:ascii="Arial" w:hAnsi="Arial" w:cs="Arial"/>
          <w:color w:val="222222"/>
          <w:sz w:val="22"/>
          <w:szCs w:val="22"/>
          <w:shd w:val="clear" w:color="auto" w:fill="FFFFFF"/>
        </w:rPr>
        <w:t xml:space="preserve"> </w:t>
      </w:r>
      <w:r w:rsidR="004D5113">
        <w:rPr>
          <w:rFonts w:ascii="Arial" w:hAnsi="Arial" w:cs="Arial"/>
          <w:color w:val="222222"/>
          <w:sz w:val="22"/>
          <w:szCs w:val="22"/>
          <w:shd w:val="clear" w:color="auto" w:fill="FFFFFF"/>
        </w:rPr>
        <w:t>September</w:t>
      </w:r>
      <w:r w:rsidRPr="00865100">
        <w:rPr>
          <w:rFonts w:ascii="Arial" w:hAnsi="Arial" w:cs="Arial"/>
          <w:color w:val="222222"/>
          <w:sz w:val="22"/>
          <w:szCs w:val="22"/>
          <w:shd w:val="clear" w:color="auto" w:fill="FFFFFF"/>
        </w:rPr>
        <w:t xml:space="preserve"> 2026)</w:t>
      </w:r>
    </w:p>
    <w:p w14:paraId="57517780" w14:textId="5DCD6F6A" w:rsidR="007C05B1" w:rsidRPr="00865100" w:rsidRDefault="007C05B1" w:rsidP="00865100">
      <w:pPr>
        <w:spacing w:line="360" w:lineRule="auto"/>
        <w:ind w:left="720" w:hanging="720"/>
        <w:rPr>
          <w:rFonts w:ascii="Arial" w:hAnsi="Arial" w:cs="Arial"/>
          <w:color w:val="222222"/>
          <w:sz w:val="22"/>
          <w:szCs w:val="22"/>
          <w:shd w:val="clear" w:color="auto" w:fill="FFFFFF"/>
        </w:rPr>
      </w:pPr>
      <w:r w:rsidRPr="00865100">
        <w:rPr>
          <w:rFonts w:ascii="Arial" w:hAnsi="Arial" w:cs="Arial"/>
          <w:color w:val="222222"/>
          <w:sz w:val="22"/>
          <w:szCs w:val="22"/>
          <w:shd w:val="clear" w:color="auto" w:fill="FFFFFF"/>
        </w:rPr>
        <w:t xml:space="preserve">NHS England (2024b) </w:t>
      </w:r>
      <w:r w:rsidRPr="002D2A6C">
        <w:rPr>
          <w:rFonts w:ascii="Arial" w:hAnsi="Arial" w:cs="Arial"/>
          <w:i/>
          <w:iCs/>
          <w:color w:val="222222"/>
          <w:sz w:val="22"/>
          <w:szCs w:val="22"/>
          <w:shd w:val="clear" w:color="auto" w:fill="FFFFFF"/>
        </w:rPr>
        <w:t>Virtual wards operational framework</w:t>
      </w:r>
      <w:r w:rsidRPr="00865100">
        <w:rPr>
          <w:rFonts w:ascii="Arial" w:hAnsi="Arial" w:cs="Arial"/>
          <w:color w:val="222222"/>
          <w:sz w:val="22"/>
          <w:szCs w:val="22"/>
          <w:shd w:val="clear" w:color="auto" w:fill="FFFFFF"/>
        </w:rPr>
        <w:t xml:space="preserve">. Available at: </w:t>
      </w:r>
      <w:hyperlink r:id="rId16" w:history="1">
        <w:r w:rsidRPr="00865100">
          <w:rPr>
            <w:rStyle w:val="Hyperlink"/>
            <w:rFonts w:ascii="Arial" w:hAnsi="Arial" w:cs="Arial"/>
            <w:sz w:val="22"/>
            <w:szCs w:val="22"/>
            <w:shd w:val="clear" w:color="auto" w:fill="FFFFFF"/>
          </w:rPr>
          <w:t>https://www.england.nhs.uk/long-read/virtual-wards-operational-framework/</w:t>
        </w:r>
      </w:hyperlink>
      <w:r w:rsidRPr="00865100">
        <w:rPr>
          <w:rFonts w:ascii="Arial" w:hAnsi="Arial" w:cs="Arial"/>
          <w:color w:val="222222"/>
          <w:sz w:val="22"/>
          <w:szCs w:val="22"/>
          <w:shd w:val="clear" w:color="auto" w:fill="FFFFFF"/>
        </w:rPr>
        <w:t xml:space="preserve"> (Accessed </w:t>
      </w:r>
      <w:r w:rsidR="006565C3">
        <w:rPr>
          <w:rFonts w:ascii="Arial" w:hAnsi="Arial" w:cs="Arial"/>
          <w:color w:val="222222"/>
          <w:sz w:val="22"/>
          <w:szCs w:val="22"/>
          <w:shd w:val="clear" w:color="auto" w:fill="FFFFFF"/>
        </w:rPr>
        <w:t>29</w:t>
      </w:r>
      <w:r w:rsidR="006565C3" w:rsidRPr="006565C3">
        <w:rPr>
          <w:rFonts w:ascii="Arial" w:hAnsi="Arial" w:cs="Arial"/>
          <w:color w:val="222222"/>
          <w:sz w:val="22"/>
          <w:szCs w:val="22"/>
          <w:shd w:val="clear" w:color="auto" w:fill="FFFFFF"/>
          <w:vertAlign w:val="superscript"/>
        </w:rPr>
        <w:t>th</w:t>
      </w:r>
      <w:r w:rsidR="006565C3">
        <w:rPr>
          <w:rFonts w:ascii="Arial" w:hAnsi="Arial" w:cs="Arial"/>
          <w:color w:val="222222"/>
          <w:sz w:val="22"/>
          <w:szCs w:val="22"/>
          <w:shd w:val="clear" w:color="auto" w:fill="FFFFFF"/>
        </w:rPr>
        <w:t xml:space="preserve"> September</w:t>
      </w:r>
      <w:r w:rsidRPr="00865100">
        <w:rPr>
          <w:rFonts w:ascii="Arial" w:hAnsi="Arial" w:cs="Arial"/>
          <w:color w:val="222222"/>
          <w:sz w:val="22"/>
          <w:szCs w:val="22"/>
          <w:shd w:val="clear" w:color="auto" w:fill="FFFFFF"/>
        </w:rPr>
        <w:t xml:space="preserve"> 2026)</w:t>
      </w:r>
    </w:p>
    <w:p w14:paraId="6B6245E2" w14:textId="3E971A96" w:rsidR="007C05B1" w:rsidRPr="00865100" w:rsidRDefault="007C05B1" w:rsidP="00865100">
      <w:pPr>
        <w:spacing w:line="360" w:lineRule="auto"/>
        <w:ind w:left="720" w:hanging="720"/>
        <w:rPr>
          <w:rFonts w:ascii="Arial" w:hAnsi="Arial" w:cs="Arial"/>
          <w:color w:val="222222"/>
          <w:sz w:val="22"/>
          <w:szCs w:val="22"/>
          <w:shd w:val="clear" w:color="auto" w:fill="FFFFFF"/>
        </w:rPr>
      </w:pPr>
      <w:r w:rsidRPr="00865100">
        <w:rPr>
          <w:rFonts w:ascii="Arial" w:hAnsi="Arial" w:cs="Arial"/>
          <w:color w:val="222222"/>
          <w:sz w:val="22"/>
          <w:szCs w:val="22"/>
          <w:shd w:val="clear" w:color="auto" w:fill="FFFFFF"/>
        </w:rPr>
        <w:t xml:space="preserve">Shaw, M., Whelan, H., </w:t>
      </w:r>
      <w:proofErr w:type="spellStart"/>
      <w:r w:rsidRPr="00865100">
        <w:rPr>
          <w:rFonts w:ascii="Arial" w:hAnsi="Arial" w:cs="Arial"/>
          <w:color w:val="222222"/>
          <w:sz w:val="22"/>
          <w:szCs w:val="22"/>
          <w:shd w:val="clear" w:color="auto" w:fill="FFFFFF"/>
        </w:rPr>
        <w:t>Zinkin</w:t>
      </w:r>
      <w:proofErr w:type="spellEnd"/>
      <w:r w:rsidRPr="00865100">
        <w:rPr>
          <w:rFonts w:ascii="Arial" w:hAnsi="Arial" w:cs="Arial"/>
          <w:color w:val="222222"/>
          <w:sz w:val="22"/>
          <w:szCs w:val="22"/>
          <w:shd w:val="clear" w:color="auto" w:fill="FFFFFF"/>
        </w:rPr>
        <w:t xml:space="preserve">, E. and Keenan, N. (2025) ‘Exploring why patients refuse respiratory virtual hospital care.’ </w:t>
      </w:r>
      <w:hyperlink r:id="rId17" w:history="1">
        <w:r w:rsidRPr="00865100">
          <w:rPr>
            <w:rStyle w:val="Hyperlink"/>
            <w:rFonts w:ascii="Arial" w:hAnsi="Arial" w:cs="Arial"/>
            <w:sz w:val="22"/>
            <w:szCs w:val="22"/>
            <w:shd w:val="clear" w:color="auto" w:fill="FFFFFF"/>
          </w:rPr>
          <w:t>https://doi.org/10.1183/13993003.congress-2025.PA6263</w:t>
        </w:r>
      </w:hyperlink>
      <w:r w:rsidRPr="00865100">
        <w:rPr>
          <w:rFonts w:ascii="Arial" w:hAnsi="Arial" w:cs="Arial"/>
          <w:color w:val="222222"/>
          <w:sz w:val="22"/>
          <w:szCs w:val="22"/>
          <w:shd w:val="clear" w:color="auto" w:fill="FFFFFF"/>
        </w:rPr>
        <w:t xml:space="preserve"> </w:t>
      </w:r>
    </w:p>
    <w:p w14:paraId="341FEDE2" w14:textId="3355FF24" w:rsidR="007C05B1" w:rsidRPr="00865100" w:rsidRDefault="007C05B1" w:rsidP="00865100">
      <w:pPr>
        <w:spacing w:line="360" w:lineRule="auto"/>
        <w:ind w:left="720" w:hanging="720"/>
        <w:rPr>
          <w:rFonts w:ascii="Arial" w:hAnsi="Arial" w:cs="Arial"/>
          <w:color w:val="222222"/>
          <w:sz w:val="22"/>
          <w:szCs w:val="22"/>
          <w:shd w:val="clear" w:color="auto" w:fill="FFFFFF"/>
        </w:rPr>
      </w:pPr>
      <w:r w:rsidRPr="00865100">
        <w:rPr>
          <w:rFonts w:ascii="Arial" w:hAnsi="Arial" w:cs="Arial"/>
          <w:color w:val="222222"/>
          <w:sz w:val="22"/>
          <w:szCs w:val="22"/>
          <w:shd w:val="clear" w:color="auto" w:fill="FFFFFF"/>
        </w:rPr>
        <w:t xml:space="preserve">South West London Integrated Care System (2024) </w:t>
      </w:r>
      <w:r w:rsidRPr="009D6BF4">
        <w:rPr>
          <w:rFonts w:ascii="Arial" w:hAnsi="Arial" w:cs="Arial"/>
          <w:i/>
          <w:iCs/>
          <w:color w:val="222222"/>
          <w:sz w:val="22"/>
          <w:szCs w:val="22"/>
          <w:shd w:val="clear" w:color="auto" w:fill="FFFFFF"/>
        </w:rPr>
        <w:t>The experience of virtual wards at Croydon University Hospital</w:t>
      </w:r>
      <w:r w:rsidRPr="00865100">
        <w:rPr>
          <w:rFonts w:ascii="Arial" w:hAnsi="Arial" w:cs="Arial"/>
          <w:color w:val="222222"/>
          <w:sz w:val="22"/>
          <w:szCs w:val="22"/>
          <w:shd w:val="clear" w:color="auto" w:fill="FFFFFF"/>
        </w:rPr>
        <w:t xml:space="preserve">. Available at: </w:t>
      </w:r>
      <w:hyperlink r:id="rId18" w:history="1">
        <w:r w:rsidRPr="00865100">
          <w:rPr>
            <w:rStyle w:val="Hyperlink"/>
            <w:rFonts w:ascii="Arial" w:hAnsi="Arial" w:cs="Arial"/>
            <w:sz w:val="22"/>
            <w:szCs w:val="22"/>
            <w:shd w:val="clear" w:color="auto" w:fill="FFFFFF"/>
          </w:rPr>
          <w:t>https://www.southwestlondonics.org.uk/insights/the-experience-of-virtual-wards-at-croydon-university-hospital/</w:t>
        </w:r>
      </w:hyperlink>
      <w:r w:rsidRPr="00865100">
        <w:rPr>
          <w:rFonts w:ascii="Arial" w:hAnsi="Arial" w:cs="Arial"/>
          <w:color w:val="222222"/>
          <w:sz w:val="22"/>
          <w:szCs w:val="22"/>
          <w:shd w:val="clear" w:color="auto" w:fill="FFFFFF"/>
        </w:rPr>
        <w:t xml:space="preserve"> (Accessed: </w:t>
      </w:r>
      <w:r w:rsidR="006565C3">
        <w:rPr>
          <w:rFonts w:ascii="Arial" w:hAnsi="Arial" w:cs="Arial"/>
          <w:color w:val="222222"/>
          <w:sz w:val="22"/>
          <w:szCs w:val="22"/>
          <w:shd w:val="clear" w:color="auto" w:fill="FFFFFF"/>
        </w:rPr>
        <w:t>5</w:t>
      </w:r>
      <w:r w:rsidR="006565C3" w:rsidRPr="006565C3">
        <w:rPr>
          <w:rFonts w:ascii="Arial" w:hAnsi="Arial" w:cs="Arial"/>
          <w:color w:val="222222"/>
          <w:sz w:val="22"/>
          <w:szCs w:val="22"/>
          <w:shd w:val="clear" w:color="auto" w:fill="FFFFFF"/>
          <w:vertAlign w:val="superscript"/>
        </w:rPr>
        <w:t>th</w:t>
      </w:r>
      <w:r w:rsidRPr="00865100">
        <w:rPr>
          <w:rFonts w:ascii="Arial" w:hAnsi="Arial" w:cs="Arial"/>
          <w:color w:val="222222"/>
          <w:sz w:val="22"/>
          <w:szCs w:val="22"/>
          <w:shd w:val="clear" w:color="auto" w:fill="FFFFFF"/>
        </w:rPr>
        <w:t xml:space="preserve"> October 2026)</w:t>
      </w:r>
    </w:p>
    <w:p w14:paraId="47F5B777" w14:textId="3BEC0857" w:rsidR="007C05B1" w:rsidRPr="00865100" w:rsidRDefault="007C05B1" w:rsidP="00865100">
      <w:pPr>
        <w:spacing w:line="360" w:lineRule="auto"/>
        <w:ind w:left="720" w:hanging="720"/>
        <w:rPr>
          <w:rFonts w:ascii="Arial" w:hAnsi="Arial" w:cs="Arial"/>
          <w:sz w:val="22"/>
          <w:szCs w:val="22"/>
        </w:rPr>
      </w:pPr>
      <w:r w:rsidRPr="00865100">
        <w:rPr>
          <w:rFonts w:ascii="Arial" w:hAnsi="Arial" w:cs="Arial"/>
          <w:color w:val="222222"/>
          <w:sz w:val="22"/>
          <w:szCs w:val="22"/>
          <w:shd w:val="clear" w:color="auto" w:fill="FFFFFF"/>
        </w:rPr>
        <w:t xml:space="preserve">Sunny, T., Ravichandran, N., Broughan, J., McCombe, G., Loughman, S., McDonald, K., Starr, N. and Cullen, W. (2025) ‘Practitioners’ perspectives on implementation of acute virtual wards: a scoping review.’ </w:t>
      </w:r>
      <w:r w:rsidRPr="00865100">
        <w:rPr>
          <w:rFonts w:ascii="Arial" w:hAnsi="Arial" w:cs="Arial"/>
          <w:i/>
          <w:iCs/>
          <w:color w:val="222222"/>
          <w:sz w:val="22"/>
          <w:szCs w:val="22"/>
          <w:shd w:val="clear" w:color="auto" w:fill="FFFFFF"/>
        </w:rPr>
        <w:t>PLOS Digital Health</w:t>
      </w:r>
      <w:r w:rsidRPr="00865100">
        <w:rPr>
          <w:rFonts w:ascii="Arial" w:hAnsi="Arial" w:cs="Arial"/>
          <w:color w:val="222222"/>
          <w:sz w:val="22"/>
          <w:szCs w:val="22"/>
          <w:shd w:val="clear" w:color="auto" w:fill="FFFFFF"/>
        </w:rPr>
        <w:t xml:space="preserve">, </w:t>
      </w:r>
      <w:r w:rsidRPr="00865100">
        <w:rPr>
          <w:rFonts w:ascii="Arial" w:hAnsi="Arial" w:cs="Arial"/>
          <w:i/>
          <w:iCs/>
          <w:color w:val="222222"/>
          <w:sz w:val="22"/>
          <w:szCs w:val="22"/>
          <w:shd w:val="clear" w:color="auto" w:fill="FFFFFF"/>
        </w:rPr>
        <w:t>4</w:t>
      </w:r>
      <w:r w:rsidRPr="00865100">
        <w:rPr>
          <w:rFonts w:ascii="Arial" w:hAnsi="Arial" w:cs="Arial"/>
          <w:color w:val="222222"/>
          <w:sz w:val="22"/>
          <w:szCs w:val="22"/>
          <w:shd w:val="clear" w:color="auto" w:fill="FFFFFF"/>
        </w:rPr>
        <w:t xml:space="preserve">(5), p.e0000858. </w:t>
      </w:r>
      <w:r w:rsidRPr="00865100">
        <w:rPr>
          <w:rFonts w:ascii="Arial" w:hAnsi="Arial" w:cs="Arial"/>
          <w:sz w:val="22"/>
          <w:szCs w:val="22"/>
        </w:rPr>
        <w:t xml:space="preserve"> </w:t>
      </w:r>
      <w:r w:rsidR="00E82094">
        <w:rPr>
          <w:rFonts w:ascii="Arial" w:hAnsi="Arial" w:cs="Arial"/>
          <w:color w:val="222222"/>
          <w:sz w:val="22"/>
          <w:szCs w:val="22"/>
          <w:shd w:val="clear" w:color="auto" w:fill="FFFFFF"/>
        </w:rPr>
        <w:t xml:space="preserve">Available at: </w:t>
      </w:r>
      <w:hyperlink r:id="rId19" w:history="1">
        <w:r w:rsidRPr="00865100">
          <w:rPr>
            <w:rStyle w:val="Hyperlink"/>
            <w:rFonts w:ascii="Arial" w:hAnsi="Arial" w:cs="Arial"/>
            <w:sz w:val="22"/>
            <w:szCs w:val="22"/>
          </w:rPr>
          <w:t>https://doi.org/10.1371/journal.pdig.0000858</w:t>
        </w:r>
      </w:hyperlink>
      <w:r w:rsidR="00E82094">
        <w:rPr>
          <w:rFonts w:ascii="Arial" w:hAnsi="Arial" w:cs="Arial"/>
          <w:sz w:val="22"/>
          <w:szCs w:val="22"/>
        </w:rPr>
        <w:t>.</w:t>
      </w:r>
    </w:p>
    <w:p w14:paraId="388C2B32" w14:textId="0B395EEE" w:rsidR="007C05B1" w:rsidRPr="00865100" w:rsidRDefault="007C05B1" w:rsidP="00865100">
      <w:pPr>
        <w:spacing w:line="360" w:lineRule="auto"/>
        <w:ind w:left="720" w:hanging="720"/>
        <w:rPr>
          <w:rFonts w:ascii="Arial" w:hAnsi="Arial" w:cs="Arial"/>
          <w:sz w:val="22"/>
          <w:szCs w:val="22"/>
        </w:rPr>
      </w:pPr>
      <w:r w:rsidRPr="00865100">
        <w:rPr>
          <w:rFonts w:ascii="Arial" w:hAnsi="Arial" w:cs="Arial"/>
          <w:sz w:val="22"/>
          <w:szCs w:val="22"/>
        </w:rPr>
        <w:t xml:space="preserve">The Health Foundation (2023) </w:t>
      </w:r>
      <w:r w:rsidRPr="009D6BF4">
        <w:rPr>
          <w:rFonts w:ascii="Arial" w:hAnsi="Arial" w:cs="Arial"/>
          <w:i/>
          <w:iCs/>
          <w:sz w:val="22"/>
          <w:szCs w:val="22"/>
        </w:rPr>
        <w:t>How do the public and NHS staff feel about virtual wards?</w:t>
      </w:r>
      <w:r w:rsidRPr="00865100">
        <w:rPr>
          <w:rFonts w:ascii="Arial" w:hAnsi="Arial" w:cs="Arial"/>
          <w:sz w:val="22"/>
          <w:szCs w:val="22"/>
        </w:rPr>
        <w:t xml:space="preserve"> Available at: </w:t>
      </w:r>
      <w:hyperlink r:id="rId20" w:history="1">
        <w:r w:rsidRPr="00865100">
          <w:rPr>
            <w:rStyle w:val="Hyperlink"/>
            <w:rFonts w:ascii="Arial" w:hAnsi="Arial" w:cs="Arial"/>
            <w:sz w:val="22"/>
            <w:szCs w:val="22"/>
          </w:rPr>
          <w:t>https://www.health.org.uk/reports-and-analysis/analysis/how-do-the-public-and-nhs-staff-feel-about-virtual-wards</w:t>
        </w:r>
      </w:hyperlink>
      <w:r w:rsidRPr="00865100">
        <w:rPr>
          <w:rFonts w:ascii="Arial" w:hAnsi="Arial" w:cs="Arial"/>
          <w:sz w:val="22"/>
          <w:szCs w:val="22"/>
        </w:rPr>
        <w:t xml:space="preserve"> (Accessed: 1</w:t>
      </w:r>
      <w:r w:rsidR="0097376C">
        <w:rPr>
          <w:rFonts w:ascii="Arial" w:hAnsi="Arial" w:cs="Arial"/>
          <w:sz w:val="22"/>
          <w:szCs w:val="22"/>
        </w:rPr>
        <w:t xml:space="preserve">st </w:t>
      </w:r>
      <w:r w:rsidRPr="00865100">
        <w:rPr>
          <w:rFonts w:ascii="Arial" w:hAnsi="Arial" w:cs="Arial"/>
          <w:sz w:val="22"/>
          <w:szCs w:val="22"/>
        </w:rPr>
        <w:t>October 2026)</w:t>
      </w:r>
    </w:p>
    <w:p w14:paraId="7461E445" w14:textId="5E709321" w:rsidR="007C05B1" w:rsidRPr="00865100" w:rsidRDefault="007C05B1" w:rsidP="00865100">
      <w:pPr>
        <w:spacing w:line="360" w:lineRule="auto"/>
        <w:ind w:left="720" w:hanging="720"/>
        <w:rPr>
          <w:rFonts w:ascii="Arial" w:hAnsi="Arial" w:cs="Arial"/>
          <w:sz w:val="22"/>
          <w:szCs w:val="22"/>
        </w:rPr>
      </w:pPr>
      <w:r w:rsidRPr="00865100">
        <w:rPr>
          <w:rFonts w:ascii="Arial" w:hAnsi="Arial" w:cs="Arial"/>
          <w:sz w:val="22"/>
          <w:szCs w:val="22"/>
        </w:rPr>
        <w:t xml:space="preserve">The Strategy Unit (2025) </w:t>
      </w:r>
      <w:r w:rsidRPr="00967CFA">
        <w:rPr>
          <w:rFonts w:ascii="Arial" w:hAnsi="Arial" w:cs="Arial"/>
          <w:i/>
          <w:iCs/>
          <w:sz w:val="22"/>
          <w:szCs w:val="22"/>
        </w:rPr>
        <w:t>Virtual wards: Patient and unpaid carer experiences of ‘hospital at home’ care</w:t>
      </w:r>
      <w:r w:rsidRPr="00865100">
        <w:rPr>
          <w:rFonts w:ascii="Arial" w:hAnsi="Arial" w:cs="Arial"/>
          <w:sz w:val="22"/>
          <w:szCs w:val="22"/>
        </w:rPr>
        <w:t xml:space="preserve">. Available at: </w:t>
      </w:r>
      <w:hyperlink r:id="rId21" w:history="1">
        <w:r w:rsidRPr="00865100">
          <w:rPr>
            <w:rStyle w:val="Hyperlink"/>
            <w:rFonts w:ascii="Arial" w:hAnsi="Arial" w:cs="Arial"/>
            <w:sz w:val="22"/>
            <w:szCs w:val="22"/>
          </w:rPr>
          <w:t>https://www.strategyunitwm.nhs.uk/news/virtual-wards-patient-and-unpaid-carer-experiences-hospital-home-care</w:t>
        </w:r>
      </w:hyperlink>
      <w:r w:rsidRPr="00865100">
        <w:rPr>
          <w:rFonts w:ascii="Arial" w:hAnsi="Arial" w:cs="Arial"/>
          <w:sz w:val="22"/>
          <w:szCs w:val="22"/>
        </w:rPr>
        <w:t xml:space="preserve"> (Accessed: </w:t>
      </w:r>
      <w:r w:rsidR="0097376C">
        <w:rPr>
          <w:rFonts w:ascii="Arial" w:hAnsi="Arial" w:cs="Arial"/>
          <w:sz w:val="22"/>
          <w:szCs w:val="22"/>
        </w:rPr>
        <w:t xml:space="preserve">6th </w:t>
      </w:r>
      <w:r w:rsidRPr="00865100">
        <w:rPr>
          <w:rFonts w:ascii="Arial" w:hAnsi="Arial" w:cs="Arial"/>
          <w:sz w:val="22"/>
          <w:szCs w:val="22"/>
        </w:rPr>
        <w:t>October 2026)</w:t>
      </w:r>
    </w:p>
    <w:p w14:paraId="6A7F135D" w14:textId="6962D1FF" w:rsidR="007C05B1" w:rsidRPr="00865100" w:rsidRDefault="007C05B1" w:rsidP="00865100">
      <w:pPr>
        <w:spacing w:line="360" w:lineRule="auto"/>
        <w:ind w:left="720" w:hanging="720"/>
        <w:rPr>
          <w:rFonts w:ascii="Arial" w:hAnsi="Arial" w:cs="Arial"/>
          <w:sz w:val="22"/>
          <w:szCs w:val="22"/>
        </w:rPr>
      </w:pPr>
      <w:r w:rsidRPr="00865100">
        <w:rPr>
          <w:rFonts w:ascii="Arial" w:hAnsi="Arial" w:cs="Arial"/>
          <w:color w:val="222222"/>
          <w:sz w:val="22"/>
          <w:szCs w:val="22"/>
          <w:shd w:val="clear" w:color="auto" w:fill="FFFFFF"/>
        </w:rPr>
        <w:t xml:space="preserve">Wells, E., Taylor, J.L., Wilkes, M. and Prosser-Snelling, E. (2022) ‘Successful implementation of round-the-clock care in a virtual ward during the COVID-19 pandemic.’ </w:t>
      </w:r>
      <w:r w:rsidRPr="00865100">
        <w:rPr>
          <w:rFonts w:ascii="Arial" w:hAnsi="Arial" w:cs="Arial"/>
          <w:i/>
          <w:iCs/>
          <w:color w:val="222222"/>
          <w:sz w:val="22"/>
          <w:szCs w:val="22"/>
          <w:shd w:val="clear" w:color="auto" w:fill="FFFFFF"/>
        </w:rPr>
        <w:t>British Journal of Nursing</w:t>
      </w:r>
      <w:r w:rsidRPr="00865100">
        <w:rPr>
          <w:rFonts w:ascii="Arial" w:hAnsi="Arial" w:cs="Arial"/>
          <w:color w:val="222222"/>
          <w:sz w:val="22"/>
          <w:szCs w:val="22"/>
          <w:shd w:val="clear" w:color="auto" w:fill="FFFFFF"/>
        </w:rPr>
        <w:t xml:space="preserve">, </w:t>
      </w:r>
      <w:r w:rsidRPr="00865100">
        <w:rPr>
          <w:rFonts w:ascii="Arial" w:hAnsi="Arial" w:cs="Arial"/>
          <w:i/>
          <w:iCs/>
          <w:color w:val="222222"/>
          <w:sz w:val="22"/>
          <w:szCs w:val="22"/>
          <w:shd w:val="clear" w:color="auto" w:fill="FFFFFF"/>
        </w:rPr>
        <w:t>31</w:t>
      </w:r>
      <w:r w:rsidRPr="00865100">
        <w:rPr>
          <w:rFonts w:ascii="Arial" w:hAnsi="Arial" w:cs="Arial"/>
          <w:color w:val="222222"/>
          <w:sz w:val="22"/>
          <w:szCs w:val="22"/>
          <w:shd w:val="clear" w:color="auto" w:fill="FFFFFF"/>
        </w:rPr>
        <w:t xml:space="preserve">(20), pp.1040-1044. </w:t>
      </w:r>
      <w:r w:rsidR="007E6B0F">
        <w:rPr>
          <w:rFonts w:ascii="Arial" w:hAnsi="Arial" w:cs="Arial"/>
          <w:color w:val="222222"/>
          <w:sz w:val="22"/>
          <w:szCs w:val="22"/>
          <w:shd w:val="clear" w:color="auto" w:fill="FFFFFF"/>
        </w:rPr>
        <w:t xml:space="preserve">Available at: </w:t>
      </w:r>
      <w:hyperlink r:id="rId22" w:history="1">
        <w:r w:rsidRPr="00865100">
          <w:rPr>
            <w:rStyle w:val="Hyperlink"/>
            <w:rFonts w:ascii="Arial" w:hAnsi="Arial" w:cs="Arial"/>
            <w:sz w:val="22"/>
            <w:szCs w:val="22"/>
            <w:shd w:val="clear" w:color="auto" w:fill="FFFFFF"/>
          </w:rPr>
          <w:t>https://doi.org/10.12968/bjon.2022.31.20.1040</w:t>
        </w:r>
      </w:hyperlink>
      <w:r w:rsidRPr="00865100">
        <w:rPr>
          <w:rFonts w:ascii="Arial" w:hAnsi="Arial" w:cs="Arial"/>
          <w:color w:val="222222"/>
          <w:sz w:val="22"/>
          <w:szCs w:val="22"/>
          <w:shd w:val="clear" w:color="auto" w:fill="FFFFFF"/>
        </w:rPr>
        <w:t xml:space="preserve"> </w:t>
      </w:r>
    </w:p>
    <w:p w14:paraId="63909292" w14:textId="77777777" w:rsidR="007C05B1" w:rsidRPr="00865100" w:rsidRDefault="007C05B1" w:rsidP="00865100">
      <w:pPr>
        <w:spacing w:line="360" w:lineRule="auto"/>
        <w:rPr>
          <w:rFonts w:ascii="Arial" w:hAnsi="Arial" w:cs="Arial"/>
          <w:sz w:val="22"/>
          <w:szCs w:val="22"/>
        </w:rPr>
      </w:pPr>
    </w:p>
    <w:sectPr w:rsidR="007C05B1" w:rsidRPr="00865100">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1326BD" w14:textId="77777777" w:rsidR="002C183D" w:rsidRDefault="002C183D" w:rsidP="005356EE">
      <w:pPr>
        <w:spacing w:after="0" w:line="240" w:lineRule="auto"/>
      </w:pPr>
      <w:r>
        <w:separator/>
      </w:r>
    </w:p>
  </w:endnote>
  <w:endnote w:type="continuationSeparator" w:id="0">
    <w:p w14:paraId="3A32A381" w14:textId="77777777" w:rsidR="002C183D" w:rsidRDefault="002C183D" w:rsidP="005356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9A5881" w14:textId="77777777" w:rsidR="002C183D" w:rsidRDefault="002C183D" w:rsidP="005356EE">
      <w:pPr>
        <w:spacing w:after="0" w:line="240" w:lineRule="auto"/>
      </w:pPr>
      <w:r>
        <w:separator/>
      </w:r>
    </w:p>
  </w:footnote>
  <w:footnote w:type="continuationSeparator" w:id="0">
    <w:p w14:paraId="130B1029" w14:textId="77777777" w:rsidR="002C183D" w:rsidRDefault="002C183D" w:rsidP="005356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1275784"/>
      <w:docPartObj>
        <w:docPartGallery w:val="Page Numbers (Top of Page)"/>
        <w:docPartUnique/>
      </w:docPartObj>
    </w:sdtPr>
    <w:sdtEndPr>
      <w:rPr>
        <w:noProof/>
      </w:rPr>
    </w:sdtEndPr>
    <w:sdtContent>
      <w:p w14:paraId="10821E55" w14:textId="1D3C9A93" w:rsidR="005356EE" w:rsidRDefault="005356EE">
        <w:pPr>
          <w:pStyle w:val="Header"/>
          <w:jc w:val="right"/>
        </w:pPr>
        <w:r>
          <w:t xml:space="preserve">Technology-Enabled Acute Virtual Wards     </w:t>
        </w:r>
        <w:r>
          <w:fldChar w:fldCharType="begin"/>
        </w:r>
        <w:r>
          <w:instrText xml:space="preserve"> PAGE   \* MERGEFORMAT </w:instrText>
        </w:r>
        <w:r>
          <w:fldChar w:fldCharType="separate"/>
        </w:r>
        <w:r>
          <w:rPr>
            <w:noProof/>
          </w:rPr>
          <w:t>2</w:t>
        </w:r>
        <w:r>
          <w:rPr>
            <w:noProof/>
          </w:rPr>
          <w:fldChar w:fldCharType="end"/>
        </w:r>
      </w:p>
    </w:sdtContent>
  </w:sdt>
  <w:p w14:paraId="70D67742" w14:textId="77777777" w:rsidR="005356EE" w:rsidRDefault="005356E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E18"/>
    <w:rsid w:val="00031A83"/>
    <w:rsid w:val="000416C3"/>
    <w:rsid w:val="00064A8F"/>
    <w:rsid w:val="00085E18"/>
    <w:rsid w:val="000A1280"/>
    <w:rsid w:val="000D200F"/>
    <w:rsid w:val="000E21EB"/>
    <w:rsid w:val="000E45A0"/>
    <w:rsid w:val="00120E8B"/>
    <w:rsid w:val="00156261"/>
    <w:rsid w:val="00163B0F"/>
    <w:rsid w:val="00173437"/>
    <w:rsid w:val="001939E1"/>
    <w:rsid w:val="00195C4C"/>
    <w:rsid w:val="001C0036"/>
    <w:rsid w:val="001E47FB"/>
    <w:rsid w:val="00201872"/>
    <w:rsid w:val="002027E8"/>
    <w:rsid w:val="00236109"/>
    <w:rsid w:val="00245E8B"/>
    <w:rsid w:val="002A6F97"/>
    <w:rsid w:val="002B56F4"/>
    <w:rsid w:val="002B5D00"/>
    <w:rsid w:val="002C183D"/>
    <w:rsid w:val="002D2A6C"/>
    <w:rsid w:val="002D7A78"/>
    <w:rsid w:val="002E51AE"/>
    <w:rsid w:val="002E73D2"/>
    <w:rsid w:val="002F4047"/>
    <w:rsid w:val="00317ABE"/>
    <w:rsid w:val="00322A31"/>
    <w:rsid w:val="00371314"/>
    <w:rsid w:val="003C06CD"/>
    <w:rsid w:val="003C7F48"/>
    <w:rsid w:val="003F1243"/>
    <w:rsid w:val="00400F33"/>
    <w:rsid w:val="00426AA3"/>
    <w:rsid w:val="004529BA"/>
    <w:rsid w:val="00465D74"/>
    <w:rsid w:val="00481A96"/>
    <w:rsid w:val="00484947"/>
    <w:rsid w:val="004D5113"/>
    <w:rsid w:val="005356EE"/>
    <w:rsid w:val="00544FE5"/>
    <w:rsid w:val="006103A4"/>
    <w:rsid w:val="00654689"/>
    <w:rsid w:val="006565C3"/>
    <w:rsid w:val="00656D1E"/>
    <w:rsid w:val="006833F7"/>
    <w:rsid w:val="006964CA"/>
    <w:rsid w:val="00697D83"/>
    <w:rsid w:val="006A4A29"/>
    <w:rsid w:val="006E300D"/>
    <w:rsid w:val="007336CE"/>
    <w:rsid w:val="007621B3"/>
    <w:rsid w:val="00770437"/>
    <w:rsid w:val="007835F1"/>
    <w:rsid w:val="007968E8"/>
    <w:rsid w:val="007A7336"/>
    <w:rsid w:val="007B5D92"/>
    <w:rsid w:val="007C05B1"/>
    <w:rsid w:val="007E0DA9"/>
    <w:rsid w:val="007E6B0F"/>
    <w:rsid w:val="00836CAD"/>
    <w:rsid w:val="00837DEF"/>
    <w:rsid w:val="00865100"/>
    <w:rsid w:val="008677FB"/>
    <w:rsid w:val="00886DBC"/>
    <w:rsid w:val="008A162D"/>
    <w:rsid w:val="008A4DCA"/>
    <w:rsid w:val="008A69CA"/>
    <w:rsid w:val="008B3EC1"/>
    <w:rsid w:val="008C41C9"/>
    <w:rsid w:val="008D7249"/>
    <w:rsid w:val="008E0091"/>
    <w:rsid w:val="008F34D9"/>
    <w:rsid w:val="00912BC6"/>
    <w:rsid w:val="009260BA"/>
    <w:rsid w:val="00943972"/>
    <w:rsid w:val="009463A6"/>
    <w:rsid w:val="00967CFA"/>
    <w:rsid w:val="0097376C"/>
    <w:rsid w:val="00981283"/>
    <w:rsid w:val="00992F92"/>
    <w:rsid w:val="009B78E6"/>
    <w:rsid w:val="009D6BF4"/>
    <w:rsid w:val="009E2237"/>
    <w:rsid w:val="00AA7835"/>
    <w:rsid w:val="00AF1E4E"/>
    <w:rsid w:val="00AF7E3C"/>
    <w:rsid w:val="00B01F90"/>
    <w:rsid w:val="00B07FA8"/>
    <w:rsid w:val="00B522B2"/>
    <w:rsid w:val="00B64B3A"/>
    <w:rsid w:val="00B650B1"/>
    <w:rsid w:val="00B7275E"/>
    <w:rsid w:val="00BC72BB"/>
    <w:rsid w:val="00BD190F"/>
    <w:rsid w:val="00C15F0B"/>
    <w:rsid w:val="00C3711A"/>
    <w:rsid w:val="00C41393"/>
    <w:rsid w:val="00C6619E"/>
    <w:rsid w:val="00CE7BC7"/>
    <w:rsid w:val="00D12679"/>
    <w:rsid w:val="00D1522F"/>
    <w:rsid w:val="00D21D2C"/>
    <w:rsid w:val="00D401B6"/>
    <w:rsid w:val="00D77AEC"/>
    <w:rsid w:val="00DA1023"/>
    <w:rsid w:val="00DA6D7A"/>
    <w:rsid w:val="00DB4290"/>
    <w:rsid w:val="00DB7A8F"/>
    <w:rsid w:val="00DC5E3A"/>
    <w:rsid w:val="00DD53FA"/>
    <w:rsid w:val="00DF30C3"/>
    <w:rsid w:val="00E42A61"/>
    <w:rsid w:val="00E7321E"/>
    <w:rsid w:val="00E74479"/>
    <w:rsid w:val="00E82094"/>
    <w:rsid w:val="00E827CB"/>
    <w:rsid w:val="00EC6CA9"/>
    <w:rsid w:val="00EE5602"/>
    <w:rsid w:val="00EF64DC"/>
    <w:rsid w:val="00F072D7"/>
    <w:rsid w:val="00F24199"/>
    <w:rsid w:val="00F40B64"/>
    <w:rsid w:val="00F471DA"/>
    <w:rsid w:val="00F5300A"/>
    <w:rsid w:val="00F77989"/>
    <w:rsid w:val="00F77E69"/>
    <w:rsid w:val="00FA500D"/>
    <w:rsid w:val="00FA7F26"/>
    <w:rsid w:val="00FB4C6D"/>
    <w:rsid w:val="00FE780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08081"/>
  <w15:chartTrackingRefBased/>
  <w15:docId w15:val="{6C272B50-8284-4C9D-A9C2-6E68B2B33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E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5E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5E1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5E1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85E1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85E1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85E1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85E1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85E1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E18"/>
    <w:rPr>
      <w:rFonts w:asciiTheme="majorHAnsi" w:eastAsiaTheme="majorEastAsia" w:hAnsiTheme="majorHAnsi" w:cstheme="majorBidi"/>
      <w:color w:val="0F4761" w:themeColor="accent1" w:themeShade="BF"/>
      <w:sz w:val="40"/>
      <w:szCs w:val="40"/>
      <w:lang w:val="en-US"/>
    </w:rPr>
  </w:style>
  <w:style w:type="character" w:customStyle="1" w:styleId="Heading2Char">
    <w:name w:val="Heading 2 Char"/>
    <w:basedOn w:val="DefaultParagraphFont"/>
    <w:link w:val="Heading2"/>
    <w:uiPriority w:val="9"/>
    <w:semiHidden/>
    <w:rsid w:val="00085E18"/>
    <w:rPr>
      <w:rFonts w:asciiTheme="majorHAnsi" w:eastAsiaTheme="majorEastAsia" w:hAnsiTheme="majorHAnsi" w:cstheme="majorBidi"/>
      <w:color w:val="0F4761" w:themeColor="accent1" w:themeShade="BF"/>
      <w:sz w:val="32"/>
      <w:szCs w:val="32"/>
      <w:lang w:val="en-US"/>
    </w:rPr>
  </w:style>
  <w:style w:type="character" w:customStyle="1" w:styleId="Heading3Char">
    <w:name w:val="Heading 3 Char"/>
    <w:basedOn w:val="DefaultParagraphFont"/>
    <w:link w:val="Heading3"/>
    <w:uiPriority w:val="9"/>
    <w:semiHidden/>
    <w:rsid w:val="00085E18"/>
    <w:rPr>
      <w:rFonts w:asciiTheme="minorHAnsi" w:eastAsiaTheme="majorEastAsia" w:hAnsiTheme="minorHAnsi" w:cstheme="majorBidi"/>
      <w:color w:val="0F4761" w:themeColor="accent1" w:themeShade="BF"/>
      <w:sz w:val="28"/>
      <w:szCs w:val="28"/>
      <w:lang w:val="en-US"/>
    </w:rPr>
  </w:style>
  <w:style w:type="character" w:customStyle="1" w:styleId="Heading4Char">
    <w:name w:val="Heading 4 Char"/>
    <w:basedOn w:val="DefaultParagraphFont"/>
    <w:link w:val="Heading4"/>
    <w:uiPriority w:val="9"/>
    <w:semiHidden/>
    <w:rsid w:val="00085E18"/>
    <w:rPr>
      <w:rFonts w:asciiTheme="minorHAnsi" w:eastAsiaTheme="majorEastAsia" w:hAnsiTheme="minorHAnsi" w:cstheme="majorBidi"/>
      <w:i/>
      <w:iCs/>
      <w:color w:val="0F4761" w:themeColor="accent1" w:themeShade="BF"/>
      <w:lang w:val="en-US"/>
    </w:rPr>
  </w:style>
  <w:style w:type="character" w:customStyle="1" w:styleId="Heading5Char">
    <w:name w:val="Heading 5 Char"/>
    <w:basedOn w:val="DefaultParagraphFont"/>
    <w:link w:val="Heading5"/>
    <w:uiPriority w:val="9"/>
    <w:semiHidden/>
    <w:rsid w:val="00085E18"/>
    <w:rPr>
      <w:rFonts w:asciiTheme="minorHAnsi" w:eastAsiaTheme="majorEastAsia" w:hAnsiTheme="minorHAnsi" w:cstheme="majorBidi"/>
      <w:color w:val="0F4761" w:themeColor="accent1" w:themeShade="BF"/>
      <w:lang w:val="en-US"/>
    </w:rPr>
  </w:style>
  <w:style w:type="character" w:customStyle="1" w:styleId="Heading6Char">
    <w:name w:val="Heading 6 Char"/>
    <w:basedOn w:val="DefaultParagraphFont"/>
    <w:link w:val="Heading6"/>
    <w:uiPriority w:val="9"/>
    <w:semiHidden/>
    <w:rsid w:val="00085E18"/>
    <w:rPr>
      <w:rFonts w:asciiTheme="minorHAnsi" w:eastAsiaTheme="majorEastAsia" w:hAnsiTheme="minorHAnsi" w:cstheme="majorBidi"/>
      <w:i/>
      <w:iCs/>
      <w:color w:val="595959" w:themeColor="text1" w:themeTint="A6"/>
      <w:lang w:val="en-US"/>
    </w:rPr>
  </w:style>
  <w:style w:type="character" w:customStyle="1" w:styleId="Heading7Char">
    <w:name w:val="Heading 7 Char"/>
    <w:basedOn w:val="DefaultParagraphFont"/>
    <w:link w:val="Heading7"/>
    <w:uiPriority w:val="9"/>
    <w:semiHidden/>
    <w:rsid w:val="00085E18"/>
    <w:rPr>
      <w:rFonts w:asciiTheme="minorHAnsi" w:eastAsiaTheme="majorEastAsia" w:hAnsiTheme="minorHAnsi" w:cstheme="majorBidi"/>
      <w:color w:val="595959" w:themeColor="text1" w:themeTint="A6"/>
      <w:lang w:val="en-US"/>
    </w:rPr>
  </w:style>
  <w:style w:type="character" w:customStyle="1" w:styleId="Heading8Char">
    <w:name w:val="Heading 8 Char"/>
    <w:basedOn w:val="DefaultParagraphFont"/>
    <w:link w:val="Heading8"/>
    <w:uiPriority w:val="9"/>
    <w:semiHidden/>
    <w:rsid w:val="00085E18"/>
    <w:rPr>
      <w:rFonts w:asciiTheme="minorHAnsi" w:eastAsiaTheme="majorEastAsia" w:hAnsiTheme="minorHAnsi" w:cstheme="majorBidi"/>
      <w:i/>
      <w:iCs/>
      <w:color w:val="272727" w:themeColor="text1" w:themeTint="D8"/>
      <w:lang w:val="en-US"/>
    </w:rPr>
  </w:style>
  <w:style w:type="character" w:customStyle="1" w:styleId="Heading9Char">
    <w:name w:val="Heading 9 Char"/>
    <w:basedOn w:val="DefaultParagraphFont"/>
    <w:link w:val="Heading9"/>
    <w:uiPriority w:val="9"/>
    <w:semiHidden/>
    <w:rsid w:val="00085E18"/>
    <w:rPr>
      <w:rFonts w:asciiTheme="minorHAnsi" w:eastAsiaTheme="majorEastAsia" w:hAnsiTheme="minorHAnsi" w:cstheme="majorBidi"/>
      <w:color w:val="272727" w:themeColor="text1" w:themeTint="D8"/>
      <w:lang w:val="en-US"/>
    </w:rPr>
  </w:style>
  <w:style w:type="paragraph" w:styleId="Title">
    <w:name w:val="Title"/>
    <w:basedOn w:val="Normal"/>
    <w:next w:val="Normal"/>
    <w:link w:val="TitleChar"/>
    <w:uiPriority w:val="10"/>
    <w:qFormat/>
    <w:rsid w:val="00085E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E18"/>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085E1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5E18"/>
    <w:rPr>
      <w:rFonts w:asciiTheme="minorHAnsi" w:eastAsiaTheme="majorEastAsia" w:hAnsiTheme="minorHAnsi"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085E18"/>
    <w:pPr>
      <w:spacing w:before="160"/>
      <w:jc w:val="center"/>
    </w:pPr>
    <w:rPr>
      <w:i/>
      <w:iCs/>
      <w:color w:val="404040" w:themeColor="text1" w:themeTint="BF"/>
    </w:rPr>
  </w:style>
  <w:style w:type="character" w:customStyle="1" w:styleId="QuoteChar">
    <w:name w:val="Quote Char"/>
    <w:basedOn w:val="DefaultParagraphFont"/>
    <w:link w:val="Quote"/>
    <w:uiPriority w:val="29"/>
    <w:rsid w:val="00085E18"/>
    <w:rPr>
      <w:i/>
      <w:iCs/>
      <w:color w:val="404040" w:themeColor="text1" w:themeTint="BF"/>
      <w:lang w:val="en-US"/>
    </w:rPr>
  </w:style>
  <w:style w:type="paragraph" w:styleId="ListParagraph">
    <w:name w:val="List Paragraph"/>
    <w:basedOn w:val="Normal"/>
    <w:uiPriority w:val="34"/>
    <w:qFormat/>
    <w:rsid w:val="00085E18"/>
    <w:pPr>
      <w:ind w:left="720"/>
      <w:contextualSpacing/>
    </w:pPr>
  </w:style>
  <w:style w:type="character" w:styleId="IntenseEmphasis">
    <w:name w:val="Intense Emphasis"/>
    <w:basedOn w:val="DefaultParagraphFont"/>
    <w:uiPriority w:val="21"/>
    <w:qFormat/>
    <w:rsid w:val="00085E18"/>
    <w:rPr>
      <w:i/>
      <w:iCs/>
      <w:color w:val="0F4761" w:themeColor="accent1" w:themeShade="BF"/>
    </w:rPr>
  </w:style>
  <w:style w:type="paragraph" w:styleId="IntenseQuote">
    <w:name w:val="Intense Quote"/>
    <w:basedOn w:val="Normal"/>
    <w:next w:val="Normal"/>
    <w:link w:val="IntenseQuoteChar"/>
    <w:uiPriority w:val="30"/>
    <w:qFormat/>
    <w:rsid w:val="00085E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5E18"/>
    <w:rPr>
      <w:i/>
      <w:iCs/>
      <w:color w:val="0F4761" w:themeColor="accent1" w:themeShade="BF"/>
      <w:lang w:val="en-US"/>
    </w:rPr>
  </w:style>
  <w:style w:type="character" w:styleId="IntenseReference">
    <w:name w:val="Intense Reference"/>
    <w:basedOn w:val="DefaultParagraphFont"/>
    <w:uiPriority w:val="32"/>
    <w:qFormat/>
    <w:rsid w:val="00085E18"/>
    <w:rPr>
      <w:b/>
      <w:bCs/>
      <w:smallCaps/>
      <w:color w:val="0F4761" w:themeColor="accent1" w:themeShade="BF"/>
      <w:spacing w:val="5"/>
    </w:rPr>
  </w:style>
  <w:style w:type="character" w:styleId="Hyperlink">
    <w:name w:val="Hyperlink"/>
    <w:basedOn w:val="DefaultParagraphFont"/>
    <w:uiPriority w:val="99"/>
    <w:unhideWhenUsed/>
    <w:rsid w:val="007C05B1"/>
    <w:rPr>
      <w:color w:val="467886" w:themeColor="hyperlink"/>
      <w:u w:val="single"/>
    </w:rPr>
  </w:style>
  <w:style w:type="paragraph" w:styleId="Header">
    <w:name w:val="header"/>
    <w:basedOn w:val="Normal"/>
    <w:link w:val="HeaderChar"/>
    <w:uiPriority w:val="99"/>
    <w:unhideWhenUsed/>
    <w:rsid w:val="005356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6EE"/>
    <w:rPr>
      <w:lang w:val="en-GB"/>
    </w:rPr>
  </w:style>
  <w:style w:type="paragraph" w:styleId="Footer">
    <w:name w:val="footer"/>
    <w:basedOn w:val="Normal"/>
    <w:link w:val="FooterChar"/>
    <w:uiPriority w:val="99"/>
    <w:unhideWhenUsed/>
    <w:rsid w:val="005356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6EE"/>
    <w:rPr>
      <w:lang w:val="en-GB"/>
    </w:rPr>
  </w:style>
  <w:style w:type="paragraph" w:styleId="TOCHeading">
    <w:name w:val="TOC Heading"/>
    <w:basedOn w:val="Heading1"/>
    <w:next w:val="Normal"/>
    <w:uiPriority w:val="39"/>
    <w:unhideWhenUsed/>
    <w:qFormat/>
    <w:rsid w:val="0086510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65100"/>
    <w:pPr>
      <w:spacing w:after="100"/>
    </w:pPr>
  </w:style>
  <w:style w:type="character" w:styleId="UnresolvedMention">
    <w:name w:val="Unresolved Mention"/>
    <w:basedOn w:val="DefaultParagraphFont"/>
    <w:uiPriority w:val="99"/>
    <w:semiHidden/>
    <w:unhideWhenUsed/>
    <w:rsid w:val="009812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bmjopen-2025-111868" TargetMode="External"/><Relationship Id="rId13" Type="http://schemas.openxmlformats.org/officeDocument/2006/relationships/hyperlink" Target="https://doi.org/10.1002/bcp.70348" TargetMode="External"/><Relationship Id="rId18" Type="http://schemas.openxmlformats.org/officeDocument/2006/relationships/hyperlink" Target="https://www.southwestlondonics.org.uk/insights/the-experience-of-virtual-wards-at-croydon-university-hospital/" TargetMode="External"/><Relationship Id="rId3" Type="http://schemas.openxmlformats.org/officeDocument/2006/relationships/settings" Target="settings.xml"/><Relationship Id="rId21" Type="http://schemas.openxmlformats.org/officeDocument/2006/relationships/hyperlink" Target="https://www.strategyunitwm.nhs.uk/news/virtual-wards-patient-and-unpaid-carer-experiences-hospital-home-care" TargetMode="External"/><Relationship Id="rId7" Type="http://schemas.openxmlformats.org/officeDocument/2006/relationships/hyperlink" Target="https://doi.org/10.7759/cureus.97487" TargetMode="External"/><Relationship Id="rId12" Type="http://schemas.openxmlformats.org/officeDocument/2006/relationships/hyperlink" Target="https://doi.org/10.1093/oodh/oqaf008" TargetMode="External"/><Relationship Id="rId17" Type="http://schemas.openxmlformats.org/officeDocument/2006/relationships/hyperlink" Target="https://doi.org/10.1183/13993003.congress-2025.PA6263"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ngland.nhs.uk/long-read/virtual-wards-operational-framework/" TargetMode="External"/><Relationship Id="rId20" Type="http://schemas.openxmlformats.org/officeDocument/2006/relationships/hyperlink" Target="https://www.health.org.uk/reports-and-analysis/analysis/how-do-the-public-and-nhs-staff-feel-about-virtual-ward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2196/78780"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ngland.nhs.uk/long-read/summary-of-south-east-region-virtual-wards-evaluation/" TargetMode="External"/><Relationship Id="rId23" Type="http://schemas.openxmlformats.org/officeDocument/2006/relationships/header" Target="header1.xml"/><Relationship Id="rId10" Type="http://schemas.openxmlformats.org/officeDocument/2006/relationships/hyperlink" Target="https://doi.org/10.1093/intqhc/mzaf065" TargetMode="External"/><Relationship Id="rId19" Type="http://schemas.openxmlformats.org/officeDocument/2006/relationships/hyperlink" Target="https://doi.org/10.1371/journal.pdig.0000858" TargetMode="External"/><Relationship Id="rId4" Type="http://schemas.openxmlformats.org/officeDocument/2006/relationships/webSettings" Target="webSettings.xml"/><Relationship Id="rId9" Type="http://schemas.openxmlformats.org/officeDocument/2006/relationships/hyperlink" Target="https://doi.org/10.1093/ageing/afae139.025" TargetMode="External"/><Relationship Id="rId14" Type="http://schemas.openxmlformats.org/officeDocument/2006/relationships/hyperlink" Target="https://digital.nhs.uk/data-and-information/information-governance" TargetMode="External"/><Relationship Id="rId22" Type="http://schemas.openxmlformats.org/officeDocument/2006/relationships/hyperlink" Target="https://doi.org/10.12968/bjon.2022.31.20.10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CFCF71-5E56-4A22-AB93-10B7179554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3114</Words>
  <Characters>17750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c:creator>
  <cp:keywords/>
  <dc:description/>
  <cp:lastModifiedBy>Nigat Rashid (2334484)</cp:lastModifiedBy>
  <cp:revision>89</cp:revision>
  <dcterms:created xsi:type="dcterms:W3CDTF">2026-10-12T08:46:00Z</dcterms:created>
  <dcterms:modified xsi:type="dcterms:W3CDTF">2026-10-12T11:10:00Z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32168a6cbc8b365de348b12cb43a2d2da7d2d7fe617377140ad854c4066f3f28</vt:lpwstr>
  </property>
</Properties>
</file>