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EEE4BA" w14:textId="77777777" w:rsidR="00213E8F" w:rsidRDefault="00213E8F"/>
    <w:p w14:paraId="494A160D" w14:textId="2F1D2D5A" w:rsidR="008B1F94" w:rsidRDefault="00213E8F">
      <w:r w:rsidRPr="00213E8F">
        <w:drawing>
          <wp:anchor distT="0" distB="0" distL="114300" distR="114300" simplePos="0" relativeHeight="251658240" behindDoc="0" locked="0" layoutInCell="1" allowOverlap="1" wp14:anchorId="6415BA91" wp14:editId="12C35FF7">
            <wp:simplePos x="0" y="0"/>
            <wp:positionH relativeFrom="margin">
              <wp:align>center</wp:align>
            </wp:positionH>
            <wp:positionV relativeFrom="paragraph">
              <wp:posOffset>476250</wp:posOffset>
            </wp:positionV>
            <wp:extent cx="3362325" cy="4695825"/>
            <wp:effectExtent l="0" t="0" r="9525" b="952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t="9208"/>
                    <a:stretch/>
                  </pic:blipFill>
                  <pic:spPr bwMode="auto">
                    <a:xfrm>
                      <a:off x="0" y="0"/>
                      <a:ext cx="3362325" cy="46958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C3981AE" w14:textId="15C24B96" w:rsidR="00213E8F" w:rsidRPr="00213E8F" w:rsidRDefault="00213E8F" w:rsidP="00213E8F"/>
    <w:p w14:paraId="59DA7E93" w14:textId="2E36B960" w:rsidR="00213E8F" w:rsidRPr="00213E8F" w:rsidRDefault="00213E8F" w:rsidP="00213E8F"/>
    <w:p w14:paraId="047267E7" w14:textId="0D619DA1" w:rsidR="00213E8F" w:rsidRPr="00213E8F" w:rsidRDefault="00034F5E" w:rsidP="00213E8F">
      <w:r>
        <w:rPr>
          <w:noProof/>
        </w:rPr>
        <mc:AlternateContent>
          <mc:Choice Requires="wps">
            <w:drawing>
              <wp:anchor distT="0" distB="0" distL="114300" distR="114300" simplePos="0" relativeHeight="251659264" behindDoc="0" locked="0" layoutInCell="1" allowOverlap="1" wp14:anchorId="5FBB57DE" wp14:editId="570D5CEE">
                <wp:simplePos x="0" y="0"/>
                <wp:positionH relativeFrom="margin">
                  <wp:posOffset>-76200</wp:posOffset>
                </wp:positionH>
                <wp:positionV relativeFrom="paragraph">
                  <wp:posOffset>200025</wp:posOffset>
                </wp:positionV>
                <wp:extent cx="5886450" cy="1952625"/>
                <wp:effectExtent l="0" t="0" r="0" b="9525"/>
                <wp:wrapNone/>
                <wp:docPr id="2" name="Text Box 2"/>
                <wp:cNvGraphicFramePr/>
                <a:graphic xmlns:a="http://schemas.openxmlformats.org/drawingml/2006/main">
                  <a:graphicData uri="http://schemas.microsoft.com/office/word/2010/wordprocessingShape">
                    <wps:wsp>
                      <wps:cNvSpPr txBox="1"/>
                      <wps:spPr>
                        <a:xfrm>
                          <a:off x="0" y="0"/>
                          <a:ext cx="5886450" cy="1952625"/>
                        </a:xfrm>
                        <a:prstGeom prst="rect">
                          <a:avLst/>
                        </a:prstGeom>
                        <a:solidFill>
                          <a:schemeClr val="lt1"/>
                        </a:solidFill>
                        <a:ln w="6350">
                          <a:noFill/>
                        </a:ln>
                      </wps:spPr>
                      <wps:txbx>
                        <w:txbxContent>
                          <w:p w14:paraId="21D39B6B" w14:textId="77777777" w:rsidR="00213E8F" w:rsidRDefault="00213E8F" w:rsidP="00213E8F">
                            <w:pPr>
                              <w:jc w:val="center"/>
                              <w:rPr>
                                <w:sz w:val="24"/>
                                <w:szCs w:val="24"/>
                              </w:rPr>
                            </w:pPr>
                          </w:p>
                          <w:p w14:paraId="5F085BCD" w14:textId="7076EA8B" w:rsidR="00213E8F" w:rsidRPr="00213E8F" w:rsidRDefault="00213E8F" w:rsidP="00034F5E">
                            <w:pPr>
                              <w:jc w:val="center"/>
                              <w:rPr>
                                <w:sz w:val="24"/>
                                <w:szCs w:val="24"/>
                              </w:rPr>
                            </w:pPr>
                            <w:r w:rsidRPr="00213E8F">
                              <w:rPr>
                                <w:sz w:val="24"/>
                                <w:szCs w:val="24"/>
                              </w:rPr>
                              <w:t>Claire Mann</w:t>
                            </w:r>
                          </w:p>
                          <w:p w14:paraId="20B03C38" w14:textId="219F1F0D" w:rsidR="00213E8F" w:rsidRPr="00213E8F" w:rsidRDefault="00213E8F" w:rsidP="00034F5E">
                            <w:pPr>
                              <w:jc w:val="center"/>
                              <w:rPr>
                                <w:sz w:val="24"/>
                                <w:szCs w:val="24"/>
                              </w:rPr>
                            </w:pPr>
                            <w:r w:rsidRPr="00213E8F">
                              <w:rPr>
                                <w:sz w:val="24"/>
                                <w:szCs w:val="24"/>
                              </w:rPr>
                              <w:t>1602593</w:t>
                            </w:r>
                          </w:p>
                          <w:p w14:paraId="193E3FB3" w14:textId="041E8348" w:rsidR="00034F5E" w:rsidRDefault="00213E8F" w:rsidP="00034F5E">
                            <w:pPr>
                              <w:jc w:val="center"/>
                              <w:rPr>
                                <w:sz w:val="24"/>
                                <w:szCs w:val="24"/>
                              </w:rPr>
                            </w:pPr>
                            <w:r w:rsidRPr="00213E8F">
                              <w:rPr>
                                <w:sz w:val="24"/>
                                <w:szCs w:val="24"/>
                              </w:rPr>
                              <w:t>Medicine and Miracles: Health, Illness, and Cure HPHI5019</w:t>
                            </w:r>
                          </w:p>
                          <w:p w14:paraId="2699A893" w14:textId="718504BB" w:rsidR="00034F5E" w:rsidRDefault="00034F5E" w:rsidP="00213E8F">
                            <w:pPr>
                              <w:jc w:val="center"/>
                              <w:rPr>
                                <w:sz w:val="24"/>
                                <w:szCs w:val="24"/>
                              </w:rPr>
                            </w:pPr>
                            <w:r>
                              <w:rPr>
                                <w:sz w:val="24"/>
                                <w:szCs w:val="24"/>
                              </w:rPr>
                              <w:t>19</w:t>
                            </w:r>
                            <w:r w:rsidRPr="00034F5E">
                              <w:rPr>
                                <w:sz w:val="24"/>
                                <w:szCs w:val="24"/>
                                <w:vertAlign w:val="superscript"/>
                              </w:rPr>
                              <w:t>th</w:t>
                            </w:r>
                            <w:r>
                              <w:rPr>
                                <w:sz w:val="24"/>
                                <w:szCs w:val="24"/>
                              </w:rPr>
                              <w:t xml:space="preserve"> May 2021</w:t>
                            </w:r>
                          </w:p>
                          <w:p w14:paraId="797F600D" w14:textId="77777777" w:rsidR="00034F5E" w:rsidRPr="00213E8F" w:rsidRDefault="00034F5E" w:rsidP="00213E8F">
                            <w:pPr>
                              <w:jc w:val="center"/>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FBB57DE" id="_x0000_t202" coordsize="21600,21600" o:spt="202" path="m,l,21600r21600,l21600,xe">
                <v:stroke joinstyle="miter"/>
                <v:path gradientshapeok="t" o:connecttype="rect"/>
              </v:shapetype>
              <v:shape id="Text Box 2" o:spid="_x0000_s1026" type="#_x0000_t202" style="position:absolute;margin-left:-6pt;margin-top:15.75pt;width:463.5pt;height:153.75pt;z-index:25165926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" fillcolor="white [3201]" stroked="f" strokeweight=".5pt">
                <v:textbox>
                  <w:txbxContent>
                    <w:p w14:paraId="21D39B6B" w14:textId="77777777" w:rsidR="00213E8F" w:rsidRDefault="00213E8F" w:rsidP="00213E8F">
                      <w:pPr>
                        <w:jc w:val="center"/>
                        <w:rPr>
                          <w:sz w:val="24"/>
                          <w:szCs w:val="24"/>
                        </w:rPr>
                      </w:pPr>
                    </w:p>
                    <w:p w14:paraId="5F085BCD" w14:textId="7076EA8B" w:rsidR="00213E8F" w:rsidRPr="00213E8F" w:rsidRDefault="00213E8F" w:rsidP="00034F5E">
                      <w:pPr>
                        <w:jc w:val="center"/>
                        <w:rPr>
                          <w:sz w:val="24"/>
                          <w:szCs w:val="24"/>
                        </w:rPr>
                      </w:pPr>
                      <w:r w:rsidRPr="00213E8F">
                        <w:rPr>
                          <w:sz w:val="24"/>
                          <w:szCs w:val="24"/>
                        </w:rPr>
                        <w:t>Claire Mann</w:t>
                      </w:r>
                    </w:p>
                    <w:p w14:paraId="20B03C38" w14:textId="219F1F0D" w:rsidR="00213E8F" w:rsidRPr="00213E8F" w:rsidRDefault="00213E8F" w:rsidP="00034F5E">
                      <w:pPr>
                        <w:jc w:val="center"/>
                        <w:rPr>
                          <w:sz w:val="24"/>
                          <w:szCs w:val="24"/>
                        </w:rPr>
                      </w:pPr>
                      <w:r w:rsidRPr="00213E8F">
                        <w:rPr>
                          <w:sz w:val="24"/>
                          <w:szCs w:val="24"/>
                        </w:rPr>
                        <w:t>1602593</w:t>
                      </w:r>
                    </w:p>
                    <w:p w14:paraId="193E3FB3" w14:textId="041E8348" w:rsidR="00034F5E" w:rsidRDefault="00213E8F" w:rsidP="00034F5E">
                      <w:pPr>
                        <w:jc w:val="center"/>
                        <w:rPr>
                          <w:sz w:val="24"/>
                          <w:szCs w:val="24"/>
                        </w:rPr>
                      </w:pPr>
                      <w:r w:rsidRPr="00213E8F">
                        <w:rPr>
                          <w:sz w:val="24"/>
                          <w:szCs w:val="24"/>
                        </w:rPr>
                        <w:t>Medicine and Miracles: Health, Illness, and Cure HPHI5019</w:t>
                      </w:r>
                    </w:p>
                    <w:p w14:paraId="2699A893" w14:textId="718504BB" w:rsidR="00034F5E" w:rsidRDefault="00034F5E" w:rsidP="00213E8F">
                      <w:pPr>
                        <w:jc w:val="center"/>
                        <w:rPr>
                          <w:sz w:val="24"/>
                          <w:szCs w:val="24"/>
                        </w:rPr>
                      </w:pPr>
                      <w:r>
                        <w:rPr>
                          <w:sz w:val="24"/>
                          <w:szCs w:val="24"/>
                        </w:rPr>
                        <w:t>19</w:t>
                      </w:r>
                      <w:r w:rsidRPr="00034F5E">
                        <w:rPr>
                          <w:sz w:val="24"/>
                          <w:szCs w:val="24"/>
                          <w:vertAlign w:val="superscript"/>
                        </w:rPr>
                        <w:t>th</w:t>
                      </w:r>
                      <w:r>
                        <w:rPr>
                          <w:sz w:val="24"/>
                          <w:szCs w:val="24"/>
                        </w:rPr>
                        <w:t xml:space="preserve"> May 2021</w:t>
                      </w:r>
                    </w:p>
                    <w:p w14:paraId="797F600D" w14:textId="77777777" w:rsidR="00034F5E" w:rsidRPr="00213E8F" w:rsidRDefault="00034F5E" w:rsidP="00213E8F">
                      <w:pPr>
                        <w:jc w:val="center"/>
                        <w:rPr>
                          <w:sz w:val="24"/>
                          <w:szCs w:val="24"/>
                        </w:rPr>
                      </w:pPr>
                    </w:p>
                  </w:txbxContent>
                </v:textbox>
                <w10:wrap anchorx="margin"/>
              </v:shape>
            </w:pict>
          </mc:Fallback>
        </mc:AlternateContent>
      </w:r>
    </w:p>
    <w:p w14:paraId="4E24C0E1" w14:textId="7308619C" w:rsidR="00213E8F" w:rsidRPr="00213E8F" w:rsidRDefault="00213E8F" w:rsidP="00213E8F"/>
    <w:p w14:paraId="239590C4" w14:textId="3BDF62AE" w:rsidR="00213E8F" w:rsidRPr="00213E8F" w:rsidRDefault="00213E8F" w:rsidP="00213E8F"/>
    <w:p w14:paraId="03D97EE3" w14:textId="49E57D7E" w:rsidR="00213E8F" w:rsidRPr="00213E8F" w:rsidRDefault="00213E8F" w:rsidP="00213E8F"/>
    <w:p w14:paraId="040C1901" w14:textId="5F27E0C0" w:rsidR="00213E8F" w:rsidRPr="00213E8F" w:rsidRDefault="00213E8F" w:rsidP="00213E8F"/>
    <w:p w14:paraId="17E61818" w14:textId="71370B3C" w:rsidR="00213E8F" w:rsidRPr="00213E8F" w:rsidRDefault="00213E8F" w:rsidP="00213E8F"/>
    <w:p w14:paraId="67B6F7AD" w14:textId="7148A3DA" w:rsidR="00213E8F" w:rsidRPr="00213E8F" w:rsidRDefault="00213E8F" w:rsidP="00213E8F"/>
    <w:p w14:paraId="0AC2D3A4" w14:textId="6F3DEE5A" w:rsidR="00213E8F" w:rsidRPr="00213E8F" w:rsidRDefault="00213E8F" w:rsidP="00213E8F"/>
    <w:p w14:paraId="35EDE03E" w14:textId="01C07395" w:rsidR="00213E8F" w:rsidRPr="00213E8F" w:rsidRDefault="00213E8F" w:rsidP="00213E8F"/>
    <w:p w14:paraId="4F1ED26D" w14:textId="6C7B7B63" w:rsidR="00213E8F" w:rsidRPr="00213E8F" w:rsidRDefault="00213E8F" w:rsidP="00213E8F"/>
    <w:p w14:paraId="58396300" w14:textId="5C57FE43" w:rsidR="00213E8F" w:rsidRDefault="00213E8F" w:rsidP="00213E8F">
      <w:pPr>
        <w:tabs>
          <w:tab w:val="left" w:pos="4980"/>
        </w:tabs>
      </w:pPr>
      <w:r>
        <w:tab/>
      </w:r>
    </w:p>
    <w:p w14:paraId="3F3AE249" w14:textId="25B09AA3" w:rsidR="00F0517F" w:rsidRPr="00D42A5A" w:rsidRDefault="00F0517F" w:rsidP="00D42A5A">
      <w:pPr>
        <w:tabs>
          <w:tab w:val="left" w:pos="4980"/>
        </w:tabs>
        <w:spacing w:line="240" w:lineRule="auto"/>
        <w:rPr>
          <w:b/>
          <w:bCs/>
        </w:rPr>
      </w:pPr>
      <w:r w:rsidRPr="00D42A5A">
        <w:rPr>
          <w:b/>
          <w:bCs/>
        </w:rPr>
        <w:lastRenderedPageBreak/>
        <w:t xml:space="preserve">‘They have </w:t>
      </w:r>
      <w:proofErr w:type="spellStart"/>
      <w:r w:rsidRPr="00D42A5A">
        <w:rPr>
          <w:b/>
          <w:bCs/>
        </w:rPr>
        <w:t>seene</w:t>
      </w:r>
      <w:proofErr w:type="spellEnd"/>
      <w:r w:rsidRPr="00D42A5A">
        <w:rPr>
          <w:b/>
          <w:bCs/>
        </w:rPr>
        <w:t xml:space="preserve"> me, and heard mee, </w:t>
      </w:r>
      <w:proofErr w:type="spellStart"/>
      <w:r w:rsidRPr="00D42A5A">
        <w:rPr>
          <w:b/>
          <w:bCs/>
        </w:rPr>
        <w:t>arraign’d</w:t>
      </w:r>
      <w:proofErr w:type="spellEnd"/>
      <w:r w:rsidRPr="00D42A5A">
        <w:rPr>
          <w:b/>
          <w:bCs/>
        </w:rPr>
        <w:t xml:space="preserve"> mee in these fetters, and </w:t>
      </w:r>
      <w:proofErr w:type="spellStart"/>
      <w:r w:rsidRPr="00D42A5A">
        <w:rPr>
          <w:b/>
          <w:bCs/>
        </w:rPr>
        <w:t>receiv’d</w:t>
      </w:r>
      <w:proofErr w:type="spellEnd"/>
      <w:r w:rsidRPr="00D42A5A">
        <w:rPr>
          <w:b/>
          <w:bCs/>
        </w:rPr>
        <w:t xml:space="preserve"> evidence; I have cut up mine own Anatomy, dissected myself, and they are </w:t>
      </w:r>
      <w:proofErr w:type="spellStart"/>
      <w:r w:rsidRPr="00D42A5A">
        <w:rPr>
          <w:b/>
          <w:bCs/>
        </w:rPr>
        <w:t>gon</w:t>
      </w:r>
      <w:proofErr w:type="spellEnd"/>
      <w:r w:rsidRPr="00D42A5A">
        <w:rPr>
          <w:b/>
          <w:bCs/>
        </w:rPr>
        <w:t xml:space="preserve"> to read upon me.’ (Meditation</w:t>
      </w:r>
      <w:r w:rsidR="00D42A5A">
        <w:rPr>
          <w:b/>
          <w:bCs/>
        </w:rPr>
        <w:t xml:space="preserve"> </w:t>
      </w:r>
      <w:r w:rsidRPr="00D42A5A">
        <w:rPr>
          <w:b/>
          <w:bCs/>
        </w:rPr>
        <w:t>IX)</w:t>
      </w:r>
      <w:r w:rsidR="00D42A5A">
        <w:rPr>
          <w:b/>
          <w:bCs/>
        </w:rPr>
        <w:t xml:space="preserve"> </w:t>
      </w:r>
      <w:r w:rsidRPr="00D42A5A">
        <w:rPr>
          <w:b/>
          <w:bCs/>
        </w:rPr>
        <w:t>How is the concept of anatomy relevant to Donne</w:t>
      </w:r>
      <w:r w:rsidR="00D42A5A" w:rsidRPr="00D42A5A">
        <w:rPr>
          <w:b/>
          <w:bCs/>
        </w:rPr>
        <w:t>’</w:t>
      </w:r>
      <w:r w:rsidRPr="00D42A5A">
        <w:rPr>
          <w:b/>
          <w:bCs/>
        </w:rPr>
        <w:t>s</w:t>
      </w:r>
      <w:r w:rsidR="00D42A5A" w:rsidRPr="00D42A5A">
        <w:rPr>
          <w:b/>
          <w:bCs/>
        </w:rPr>
        <w:t xml:space="preserve"> Devotions upon Emergent Occasions?</w:t>
      </w:r>
    </w:p>
    <w:p w14:paraId="5B207210" w14:textId="77777777" w:rsidR="00D42A5A" w:rsidRDefault="00D42A5A" w:rsidP="00497ED7">
      <w:pPr>
        <w:tabs>
          <w:tab w:val="left" w:pos="4980"/>
        </w:tabs>
        <w:spacing w:line="480" w:lineRule="auto"/>
      </w:pPr>
    </w:p>
    <w:p w14:paraId="36C23019" w14:textId="03291BE9" w:rsidR="00213E8F" w:rsidRDefault="00034F5E" w:rsidP="00497ED7">
      <w:pPr>
        <w:tabs>
          <w:tab w:val="left" w:pos="4980"/>
        </w:tabs>
        <w:spacing w:line="480" w:lineRule="auto"/>
      </w:pPr>
      <w:r>
        <w:t>Disclaimer</w:t>
      </w:r>
      <w:r w:rsidR="00497ED7">
        <w:t>: My approach to this assessment may be considered quite a controversial one, no harm or offence is intended.  It is purely my interpretation and understanding of the question and text. I do hope freedom of speech is still a valid concept at the time of me writing.</w:t>
      </w:r>
    </w:p>
    <w:p w14:paraId="144A0F3F" w14:textId="77777777" w:rsidR="008565E2" w:rsidRDefault="008565E2" w:rsidP="00497ED7">
      <w:pPr>
        <w:tabs>
          <w:tab w:val="left" w:pos="4980"/>
        </w:tabs>
        <w:spacing w:line="480" w:lineRule="auto"/>
      </w:pPr>
    </w:p>
    <w:p w14:paraId="099D1827" w14:textId="6637A747" w:rsidR="00662C4E" w:rsidRDefault="00497ED7" w:rsidP="00497ED7">
      <w:pPr>
        <w:tabs>
          <w:tab w:val="left" w:pos="4980"/>
        </w:tabs>
        <w:spacing w:line="480" w:lineRule="auto"/>
      </w:pPr>
      <w:r>
        <w:t>John Donne</w:t>
      </w:r>
      <w:r w:rsidR="00220CCB">
        <w:t xml:space="preserve"> (1572-1631) was a scholar, soldier, secretary and leading English poet of the metaphysical school.  Born into a Catholic family, during a strong anti-Catholic period in England, he went on to attend Oxford </w:t>
      </w:r>
      <w:r w:rsidR="008565E2">
        <w:t>University, though never gained a degree due to his Catholicism.  Incidents that occurred during his life led him to question his Catholic faith, resulting in his conversion to Anglicanism.</w:t>
      </w:r>
      <w:r w:rsidR="00F17D70">
        <w:t xml:space="preserve">  In 1610 he published his anti-Catholic polemic ‘Pseudo – martyr’ where he proposed the argument that Roman Catholics could support James I without compromising their religious loyalty to the pope.</w:t>
      </w:r>
      <w:r w:rsidR="00F17D70">
        <w:rPr>
          <w:rStyle w:val="FootnoteReference"/>
        </w:rPr>
        <w:footnoteReference w:id="1"/>
      </w:r>
      <w:r w:rsidR="00E45DFC">
        <w:t xml:space="preserve">  He devoted his energies to religious subjects and in 1621 became dean of St Paul’s Cathedral</w:t>
      </w:r>
      <w:r w:rsidR="00F14402">
        <w:t>.  Between October 1623 and January 1624 an epidemic fever swept London, the nature of the epidemic is unclear</w:t>
      </w:r>
      <w:r w:rsidR="00D42A5A">
        <w:t>,</w:t>
      </w:r>
      <w:r w:rsidR="00F14402">
        <w:t xml:space="preserve"> though</w:t>
      </w:r>
      <w:r w:rsidR="00D42A5A">
        <w:t>,</w:t>
      </w:r>
      <w:r w:rsidR="00F14402">
        <w:t xml:space="preserve"> fairly certain possibilities are Typhus, relapsing fever or purple fever.  It was at this time that Donne wrote and had published his ‘</w:t>
      </w:r>
      <w:r w:rsidR="00F14402" w:rsidRPr="00EE2900">
        <w:rPr>
          <w:i/>
          <w:iCs/>
        </w:rPr>
        <w:t xml:space="preserve">Devotions upon </w:t>
      </w:r>
      <w:r w:rsidR="00EE2900" w:rsidRPr="00EE2900">
        <w:rPr>
          <w:i/>
          <w:iCs/>
        </w:rPr>
        <w:t>E</w:t>
      </w:r>
      <w:r w:rsidR="00F14402" w:rsidRPr="00EE2900">
        <w:rPr>
          <w:i/>
          <w:iCs/>
        </w:rPr>
        <w:t xml:space="preserve">mergent </w:t>
      </w:r>
      <w:r w:rsidR="00EE2900" w:rsidRPr="00EE2900">
        <w:rPr>
          <w:i/>
          <w:iCs/>
        </w:rPr>
        <w:t>O</w:t>
      </w:r>
      <w:r w:rsidR="00F14402" w:rsidRPr="00EE2900">
        <w:rPr>
          <w:i/>
          <w:iCs/>
        </w:rPr>
        <w:t>ccasions</w:t>
      </w:r>
      <w:r w:rsidR="00EE2900" w:rsidRPr="00EE2900">
        <w:rPr>
          <w:i/>
          <w:iCs/>
        </w:rPr>
        <w:t xml:space="preserve">, and </w:t>
      </w:r>
      <w:proofErr w:type="spellStart"/>
      <w:r w:rsidR="00EE2900" w:rsidRPr="00EE2900">
        <w:rPr>
          <w:i/>
          <w:iCs/>
        </w:rPr>
        <w:t>Severall</w:t>
      </w:r>
      <w:proofErr w:type="spellEnd"/>
      <w:r w:rsidR="00EE2900" w:rsidRPr="00EE2900">
        <w:rPr>
          <w:i/>
          <w:iCs/>
        </w:rPr>
        <w:t xml:space="preserve"> Steps in My Sickness</w:t>
      </w:r>
      <w:r w:rsidR="00F14402" w:rsidRPr="00EE2900">
        <w:rPr>
          <w:i/>
          <w:iCs/>
        </w:rPr>
        <w:t>’</w:t>
      </w:r>
      <w:r w:rsidR="00F14402">
        <w:t xml:space="preserve"> during a period </w:t>
      </w:r>
      <w:r w:rsidR="0095610F">
        <w:t>where he suffered a</w:t>
      </w:r>
      <w:r w:rsidR="00F14402">
        <w:t xml:space="preserve"> severe illness</w:t>
      </w:r>
      <w:r w:rsidR="00894DCE">
        <w:t>,</w:t>
      </w:r>
      <w:r w:rsidR="00D372F2">
        <w:t xml:space="preserve"> or rather in his convalescence</w:t>
      </w:r>
      <w:r w:rsidR="0095610F">
        <w:t>, Wilcox suggests that the speed and precision used to circulate the work suggests ‘a conscious wish on Donne’s part to make his personal devotions public’</w:t>
      </w:r>
      <w:r w:rsidR="0095610F">
        <w:rPr>
          <w:rStyle w:val="FootnoteReference"/>
        </w:rPr>
        <w:footnoteReference w:id="2"/>
      </w:r>
      <w:r w:rsidR="0095610F">
        <w:t xml:space="preserve"> I have a more cynical suggestion, I believe the Devotions </w:t>
      </w:r>
      <w:r w:rsidR="00894DCE">
        <w:t>were</w:t>
      </w:r>
      <w:r w:rsidR="00D66A73">
        <w:t xml:space="preserve"> circulated so quickly</w:t>
      </w:r>
      <w:r w:rsidR="00894DCE">
        <w:t xml:space="preserve"> for another purpose,</w:t>
      </w:r>
      <w:r w:rsidR="00D42A5A">
        <w:t xml:space="preserve"> if one can instil the ‘fear of god’ into somebody, that somebody will consider anything for salvation</w:t>
      </w:r>
      <w:r w:rsidR="00894DCE">
        <w:t xml:space="preserve">.  The Devotions were penned at a time when religion and the church were considered the </w:t>
      </w:r>
      <w:r w:rsidR="003D218F">
        <w:t xml:space="preserve">central </w:t>
      </w:r>
      <w:r w:rsidR="00662C4E">
        <w:lastRenderedPageBreak/>
        <w:t>powerhouse</w:t>
      </w:r>
      <w:r w:rsidR="003D218F">
        <w:t xml:space="preserve"> or engine</w:t>
      </w:r>
      <w:r w:rsidR="00662C4E">
        <w:t>;</w:t>
      </w:r>
      <w:r w:rsidR="003D218F">
        <w:t xml:space="preserve"> providing that that engine was fuelled with the correct ‘narrative’ in the case of the </w:t>
      </w:r>
      <w:r w:rsidR="003D218F" w:rsidRPr="00662C4E">
        <w:rPr>
          <w:i/>
          <w:iCs/>
        </w:rPr>
        <w:t>Devotions</w:t>
      </w:r>
      <w:r w:rsidR="003D218F">
        <w:t>, the narrative is fear</w:t>
      </w:r>
      <w:r w:rsidR="001C1936">
        <w:t xml:space="preserve"> of death</w:t>
      </w:r>
      <w:r w:rsidR="00662C4E">
        <w:t>, any ‘agenda’ is possible.</w:t>
      </w:r>
    </w:p>
    <w:p w14:paraId="2C8F1187" w14:textId="36A9CC58" w:rsidR="00497ED7" w:rsidRPr="00D372F2" w:rsidRDefault="00D372F2" w:rsidP="00497ED7">
      <w:pPr>
        <w:tabs>
          <w:tab w:val="left" w:pos="4980"/>
        </w:tabs>
        <w:spacing w:line="480" w:lineRule="auto"/>
      </w:pPr>
      <w:r>
        <w:t xml:space="preserve">The </w:t>
      </w:r>
      <w:r w:rsidRPr="00D372F2">
        <w:rPr>
          <w:i/>
          <w:iCs/>
        </w:rPr>
        <w:t>Devotions</w:t>
      </w:r>
      <w:r>
        <w:rPr>
          <w:i/>
          <w:iCs/>
        </w:rPr>
        <w:t xml:space="preserve"> </w:t>
      </w:r>
      <w:r>
        <w:t xml:space="preserve">are presented in </w:t>
      </w:r>
      <w:r w:rsidR="001C1936">
        <w:t>twenty-three</w:t>
      </w:r>
      <w:r>
        <w:t xml:space="preserve"> sections</w:t>
      </w:r>
      <w:r w:rsidR="00784412">
        <w:t>, each one containing a meditation, an expostulation and a prayer</w:t>
      </w:r>
      <w:r w:rsidR="006F368D">
        <w:t>, and all too often the work has been labeled the ‘curious’ product of an ‘anxious and restless mind’.</w:t>
      </w:r>
      <w:r w:rsidR="006F368D">
        <w:rPr>
          <w:rStyle w:val="FootnoteReference"/>
        </w:rPr>
        <w:footnoteReference w:id="3"/>
      </w:r>
      <w:r w:rsidR="00F9113E">
        <w:t xml:space="preserve">  </w:t>
      </w:r>
      <w:r w:rsidR="00662C4E">
        <w:t>The meditation</w:t>
      </w:r>
      <w:r w:rsidR="00F9113E">
        <w:t>s</w:t>
      </w:r>
      <w:r w:rsidR="00662C4E">
        <w:t xml:space="preserve"> </w:t>
      </w:r>
      <w:r w:rsidR="00F9113E">
        <w:t>are</w:t>
      </w:r>
      <w:r w:rsidR="00662C4E">
        <w:t xml:space="preserve"> a soliloquy of sorts, using no scriptural texts and focusing on observations of natural phenomena and the flux of physical being.</w:t>
      </w:r>
      <w:r w:rsidR="00662C4E">
        <w:rPr>
          <w:rStyle w:val="FootnoteReference"/>
        </w:rPr>
        <w:footnoteReference w:id="4"/>
      </w:r>
      <w:r w:rsidR="004B3232">
        <w:t xml:space="preserve">  They appear so generalized as to make it impossible to recover either the exact circumstances or the personal significance of Donne’s illness.</w:t>
      </w:r>
      <w:r w:rsidR="004B3232">
        <w:rPr>
          <w:rStyle w:val="FootnoteReference"/>
        </w:rPr>
        <w:footnoteReference w:id="5"/>
      </w:r>
    </w:p>
    <w:p w14:paraId="37DE5B6C" w14:textId="7BD4D3E7" w:rsidR="00497ED7" w:rsidRDefault="00D66A73" w:rsidP="00E4773E">
      <w:pPr>
        <w:tabs>
          <w:tab w:val="left" w:pos="4980"/>
        </w:tabs>
        <w:spacing w:line="480" w:lineRule="auto"/>
      </w:pPr>
      <w:r>
        <w:t xml:space="preserve">If we look at the opening meditation entitled </w:t>
      </w:r>
      <w:proofErr w:type="spellStart"/>
      <w:r w:rsidRPr="00D66A73">
        <w:rPr>
          <w:i/>
          <w:iCs/>
        </w:rPr>
        <w:t>Insultus</w:t>
      </w:r>
      <w:proofErr w:type="spellEnd"/>
      <w:r w:rsidRPr="00D66A73">
        <w:rPr>
          <w:i/>
          <w:iCs/>
        </w:rPr>
        <w:t xml:space="preserve"> </w:t>
      </w:r>
      <w:proofErr w:type="spellStart"/>
      <w:r w:rsidRPr="00D66A73">
        <w:rPr>
          <w:i/>
          <w:iCs/>
        </w:rPr>
        <w:t>morbi</w:t>
      </w:r>
      <w:proofErr w:type="spellEnd"/>
      <w:r w:rsidRPr="00D66A73">
        <w:rPr>
          <w:i/>
          <w:iCs/>
        </w:rPr>
        <w:t xml:space="preserve"> primus</w:t>
      </w:r>
      <w:r w:rsidR="00E4773E">
        <w:rPr>
          <w:i/>
          <w:iCs/>
        </w:rPr>
        <w:t>:</w:t>
      </w:r>
      <w:r>
        <w:rPr>
          <w:i/>
          <w:iCs/>
        </w:rPr>
        <w:t xml:space="preserve"> The first Alteration, the first Grudging, of the Sickness</w:t>
      </w:r>
      <w:r w:rsidR="00E4773E">
        <w:t>. Here Donne discusses the first symptoms of an illness in images of dissolution, decomposition, dismay and melancholy.</w:t>
      </w:r>
      <w:r w:rsidR="00E4773E">
        <w:rPr>
          <w:rStyle w:val="FootnoteReference"/>
        </w:rPr>
        <w:footnoteReference w:id="6"/>
      </w:r>
      <w:r w:rsidR="00E4773E">
        <w:t xml:space="preserve"> ‘We study health, and we deliberate upon our meats, and drink, and air, and exercise, and we </w:t>
      </w:r>
      <w:r w:rsidR="00DF5D1C">
        <w:t>hew,</w:t>
      </w:r>
      <w:r w:rsidR="00E4773E">
        <w:t xml:space="preserve"> and we polish every stone that goes to that building.</w:t>
      </w:r>
      <w:r w:rsidR="00DF5D1C">
        <w:rPr>
          <w:rStyle w:val="FootnoteReference"/>
        </w:rPr>
        <w:footnoteReference w:id="7"/>
      </w:r>
      <w:r w:rsidR="00DF5D1C">
        <w:t xml:space="preserve">  The theory that the four humours (phlegm, blood, and yellow and black bile) in balance created perfect health in the body rests upon a commitment to materialistic determinism that undercuts the possibility of a stable self.</w:t>
      </w:r>
      <w:r w:rsidR="00DF5D1C">
        <w:rPr>
          <w:rStyle w:val="FootnoteReference"/>
        </w:rPr>
        <w:footnoteReference w:id="8"/>
      </w:r>
      <w:r w:rsidR="00DF5D1C">
        <w:t xml:space="preserve"> Donne’s description of the care we take for our bodies is a valid</w:t>
      </w:r>
      <w:r w:rsidR="00E4773E">
        <w:t xml:space="preserve"> concept today, though we do not consider our bodies or the care of them so poetically.</w:t>
      </w:r>
      <w:r w:rsidR="00CC76A3">
        <w:t xml:space="preserve"> He goes onto say ‘we beggared ourselves by hearkening after false riches and infatuated ourselves by hearkening after false knowledge’.</w:t>
      </w:r>
      <w:r w:rsidR="00CC76A3">
        <w:rPr>
          <w:rStyle w:val="FootnoteReference"/>
        </w:rPr>
        <w:footnoteReference w:id="9"/>
      </w:r>
      <w:r w:rsidR="00CC76A3">
        <w:t xml:space="preserve"> From a twenty first century perspective,</w:t>
      </w:r>
      <w:r w:rsidR="00F823EA">
        <w:t xml:space="preserve"> as I sit and write this,</w:t>
      </w:r>
      <w:r w:rsidR="00CC76A3">
        <w:t xml:space="preserve"> </w:t>
      </w:r>
      <w:r w:rsidR="00CC76A3">
        <w:lastRenderedPageBreak/>
        <w:t>fourteen months into a supposed global pandemic</w:t>
      </w:r>
      <w:r w:rsidR="00F823EA">
        <w:t>,</w:t>
      </w:r>
      <w:r w:rsidR="00CC76A3">
        <w:t xml:space="preserve"> these word</w:t>
      </w:r>
      <w:r w:rsidR="00F823EA">
        <w:t>s</w:t>
      </w:r>
      <w:r w:rsidR="00CC76A3">
        <w:t xml:space="preserve"> could not </w:t>
      </w:r>
      <w:r w:rsidR="007D361B">
        <w:t>make</w:t>
      </w:r>
      <w:r w:rsidR="00CC76A3">
        <w:t xml:space="preserve"> the ‘bell</w:t>
      </w:r>
      <w:r w:rsidR="007D361B">
        <w:t xml:space="preserve"> toll</w:t>
      </w:r>
      <w:r w:rsidR="00CC76A3">
        <w:t>’ any truer.</w:t>
      </w:r>
      <w:r w:rsidR="00F823EA">
        <w:t xml:space="preserve">  He continues ‘So that now, we do not only die, but die upon the rack, die by the torment of sickness; nor that only, but are pre-afflicted, super-afflicted with these jealousies and suspicions and apprehensions of sickness, before we can call it a sickness:’</w:t>
      </w:r>
      <w:r w:rsidR="00F823EA">
        <w:rPr>
          <w:rStyle w:val="FootnoteReference"/>
        </w:rPr>
        <w:footnoteReference w:id="10"/>
      </w:r>
      <w:r w:rsidR="00B02A40">
        <w:t xml:space="preserve"> a Calvinist approach- Jean Calvin was the theologian responsible for working out the doctrine of predestination, in which a person has no free will either to choose or reject salvation, for God has always already preordained those elected for salvation and those condemned to damnation.</w:t>
      </w:r>
      <w:r w:rsidR="00B02A40">
        <w:rPr>
          <w:rStyle w:val="FootnoteReference"/>
        </w:rPr>
        <w:footnoteReference w:id="11"/>
      </w:r>
      <w:r w:rsidR="00B02A40">
        <w:t xml:space="preserve"> Once again that ‘bell tolls’ never before has humanity been so willing to stop living, to save themselves from dying! The powerhouse I spoke of earlier, at this time it was God and the church, I believe it changed</w:t>
      </w:r>
      <w:r w:rsidR="00D74E53">
        <w:t xml:space="preserve">, for the better </w:t>
      </w:r>
      <w:r w:rsidR="004571F8">
        <w:t>t</w:t>
      </w:r>
      <w:r w:rsidR="00B02A40">
        <w:t>o science and medicine, however the ‘shift’ we are experiencing currently, I fear is not in the name of either.</w:t>
      </w:r>
      <w:r w:rsidR="00417E14">
        <w:t xml:space="preserve">  O miserable condition of man.</w:t>
      </w:r>
    </w:p>
    <w:p w14:paraId="7882BB3E" w14:textId="4E5A7260" w:rsidR="00417E14" w:rsidRDefault="00417E14" w:rsidP="00E4773E">
      <w:pPr>
        <w:tabs>
          <w:tab w:val="left" w:pos="4980"/>
        </w:tabs>
        <w:spacing w:line="480" w:lineRule="auto"/>
        <w:rPr>
          <w:i/>
          <w:iCs/>
        </w:rPr>
      </w:pPr>
      <w:r w:rsidRPr="00D74E53">
        <w:t>The next medit</w:t>
      </w:r>
      <w:r w:rsidR="00D74E53" w:rsidRPr="00D74E53">
        <w:t>ation to consider is IV</w:t>
      </w:r>
      <w:r w:rsidR="00D74E53" w:rsidRPr="00D74E53">
        <w:rPr>
          <w:i/>
          <w:iCs/>
        </w:rPr>
        <w:t xml:space="preserve">. </w:t>
      </w:r>
      <w:proofErr w:type="spellStart"/>
      <w:r w:rsidR="00D74E53" w:rsidRPr="00D74E53">
        <w:rPr>
          <w:i/>
          <w:iCs/>
        </w:rPr>
        <w:t>Medicusque</w:t>
      </w:r>
      <w:proofErr w:type="spellEnd"/>
      <w:r w:rsidR="00D74E53" w:rsidRPr="00D74E53">
        <w:rPr>
          <w:i/>
          <w:iCs/>
        </w:rPr>
        <w:t xml:space="preserve"> </w:t>
      </w:r>
      <w:proofErr w:type="spellStart"/>
      <w:r w:rsidR="00D74E53" w:rsidRPr="00D74E53">
        <w:rPr>
          <w:i/>
          <w:iCs/>
        </w:rPr>
        <w:t>vocatur</w:t>
      </w:r>
      <w:proofErr w:type="spellEnd"/>
      <w:r w:rsidR="00D74E53" w:rsidRPr="00D74E53">
        <w:rPr>
          <w:i/>
          <w:iCs/>
        </w:rPr>
        <w:t>. The physician is sent for</w:t>
      </w:r>
      <w:r w:rsidR="00D74E53">
        <w:rPr>
          <w:i/>
          <w:iCs/>
        </w:rPr>
        <w:t>.</w:t>
      </w:r>
    </w:p>
    <w:p w14:paraId="7EE2B266" w14:textId="3381167A" w:rsidR="00D74E53" w:rsidRDefault="00D74E53" w:rsidP="00E4773E">
      <w:pPr>
        <w:tabs>
          <w:tab w:val="left" w:pos="4980"/>
        </w:tabs>
        <w:spacing w:line="480" w:lineRule="auto"/>
      </w:pPr>
      <w:r>
        <w:t>‘And then</w:t>
      </w:r>
      <w:r w:rsidR="0069432B">
        <w:t>,</w:t>
      </w:r>
      <w:r>
        <w:t xml:space="preserve"> as the </w:t>
      </w:r>
      <w:r w:rsidR="0069432B">
        <w:t>other world produces serpents and vipers</w:t>
      </w:r>
      <w:r w:rsidR="00E63836">
        <w:t>, malignant and venomous creatures, and worms and caterpillars, that endeavour to devour that world which produces them, and monsters compiled and complicated of divers parents and kinds;</w:t>
      </w:r>
      <w:r w:rsidR="004571F8">
        <w:t xml:space="preserve"> Here Donne uses the microcosm </w:t>
      </w:r>
      <w:r w:rsidR="005D4D51">
        <w:t>analogy and</w:t>
      </w:r>
      <w:r w:rsidR="004571F8">
        <w:t xml:space="preserve"> refers to the historical view which posited a structural similarity between the human being and the </w:t>
      </w:r>
      <w:proofErr w:type="gramStart"/>
      <w:r w:rsidR="004571F8">
        <w:t>cosmos as a whole</w:t>
      </w:r>
      <w:proofErr w:type="gramEnd"/>
      <w:r w:rsidR="004571F8">
        <w:t>.  As a microcosm, the individual mind is a symbol or image of nature and therefore is both related to nature and distinct from it.</w:t>
      </w:r>
      <w:r w:rsidR="004571F8">
        <w:rPr>
          <w:rStyle w:val="FootnoteReference"/>
        </w:rPr>
        <w:footnoteReference w:id="12"/>
      </w:r>
      <w:r w:rsidR="00D42A5A">
        <w:t xml:space="preserve"> </w:t>
      </w:r>
      <w:r w:rsidR="005D4D51">
        <w:t xml:space="preserve">He continues ‘And can the other world name so many venomous, so many consuming, so many monstrous creatures, as we can diseases of all these kinds? O miserable abundance, O beggarly riches! how much do we lack of having remedies for every disease, when </w:t>
      </w:r>
      <w:proofErr w:type="gramStart"/>
      <w:r w:rsidR="005D4D51">
        <w:t>as yet</w:t>
      </w:r>
      <w:proofErr w:type="gramEnd"/>
      <w:r w:rsidR="005D4D51">
        <w:t xml:space="preserve"> we have not names for them?</w:t>
      </w:r>
      <w:r w:rsidR="00F715DF">
        <w:t xml:space="preserve"> But we have a Hercules against these giants, these monsters; that is the physician; he musters up all the forces of the other world to </w:t>
      </w:r>
      <w:r w:rsidR="00F715DF">
        <w:lastRenderedPageBreak/>
        <w:t>succour this, all nature to relieve man.</w:t>
      </w:r>
      <w:r w:rsidR="005D4D51">
        <w:t>’</w:t>
      </w:r>
      <w:r w:rsidR="005D4D51">
        <w:rPr>
          <w:rStyle w:val="FootnoteReference"/>
        </w:rPr>
        <w:footnoteReference w:id="13"/>
      </w:r>
      <w:r w:rsidR="00F715DF">
        <w:t xml:space="preserve"> In support of this</w:t>
      </w:r>
      <w:r w:rsidR="00D06F5C">
        <w:t>,</w:t>
      </w:r>
      <w:r w:rsidR="00F715DF">
        <w:t xml:space="preserve"> Paracelsus held that a physician should be an expert in cosmography, since the relation between the microcosm and macrocosm constitutes the basis of all medical knowledge.</w:t>
      </w:r>
      <w:r w:rsidR="00F715DF">
        <w:rPr>
          <w:rStyle w:val="FootnoteReference"/>
        </w:rPr>
        <w:footnoteReference w:id="14"/>
      </w:r>
    </w:p>
    <w:p w14:paraId="5D5F5263" w14:textId="77777777" w:rsidR="007276B6" w:rsidRDefault="001648FF" w:rsidP="00E4773E">
      <w:pPr>
        <w:tabs>
          <w:tab w:val="left" w:pos="4980"/>
        </w:tabs>
        <w:spacing w:line="480" w:lineRule="auto"/>
      </w:pPr>
      <w:r>
        <w:t>I believe Donne’s Devotions to be a true representation of the belief system in the seventeenth century, I also believe that if the ‘powerhouse’ is tweaked from the church to science, and if the biblical references and dedications to God are changed to medicine</w:t>
      </w:r>
      <w:r w:rsidR="00C557D8">
        <w:t>,</w:t>
      </w:r>
      <w:r>
        <w:t xml:space="preserve"> the </w:t>
      </w:r>
      <w:r w:rsidR="00C557D8">
        <w:t>‘</w:t>
      </w:r>
      <w:r>
        <w:t>Devotions</w:t>
      </w:r>
      <w:r w:rsidR="00C557D8">
        <w:t>’</w:t>
      </w:r>
      <w:r>
        <w:t xml:space="preserve"> are still relevant</w:t>
      </w:r>
      <w:r w:rsidR="00C557D8">
        <w:t>,</w:t>
      </w:r>
      <w:r>
        <w:t xml:space="preserve"> in a way today.  He wrote during an epidemic, I write today during a pandemic; I wou</w:t>
      </w:r>
      <w:r w:rsidR="00C557D8">
        <w:t>l</w:t>
      </w:r>
      <w:r>
        <w:t>d like to consider the concept of anatomy</w:t>
      </w:r>
      <w:r w:rsidR="00C557D8">
        <w:t xml:space="preserve"> within Donne’s Devotions upon Emergent Occasions, however I wish to consider them from the twenty first century perspective, as I feel his Devotions still have a belonging here today.  </w:t>
      </w:r>
    </w:p>
    <w:p w14:paraId="4A161730" w14:textId="582CA40B" w:rsidR="004C1A46" w:rsidRDefault="00C557D8" w:rsidP="00E4773E">
      <w:pPr>
        <w:tabs>
          <w:tab w:val="left" w:pos="4980"/>
        </w:tabs>
        <w:spacing w:line="480" w:lineRule="auto"/>
      </w:pPr>
      <w:r>
        <w:t xml:space="preserve">Humanity has been stripped back to the bare bone, everything we knew, everything we took for granted has been removed. </w:t>
      </w:r>
      <w:r w:rsidR="00183F1F">
        <w:t xml:space="preserve">All of Donne’s prescribed medicinal suggestions of fresh air, healthy diet and exercise, which in turn promotes good physical and mental health, have all been removed; and replaced with lockdowns and isolation from fellow humans. </w:t>
      </w:r>
      <w:r w:rsidR="0041448D">
        <w:t>We have</w:t>
      </w:r>
      <w:r w:rsidR="00183F1F">
        <w:t xml:space="preserve"> not been able to visit friends and family, be them well or on their death bed, </w:t>
      </w:r>
      <w:r w:rsidR="0041448D">
        <w:t>we have</w:t>
      </w:r>
      <w:r w:rsidR="00183F1F">
        <w:t xml:space="preserve"> missed final farewells, births, celebrations.  People have lost their homes and livelihoods be it jobs or businesses. Health care is near non-existent. </w:t>
      </w:r>
      <w:r w:rsidR="0041448D">
        <w:t xml:space="preserve">As a family we have buried (via video link) several friends and relatives, from poor health care, be it, lack of treatments or diagnosis, as well as suicides from people mentally suffering with the alien conditions, we are expected to exist in.  I use the term exist as life currently is a million miles from any ‘living’, we were familiar with.  Children are suffering, they have no structure, </w:t>
      </w:r>
      <w:r w:rsidR="004B723D">
        <w:t xml:space="preserve">no </w:t>
      </w:r>
      <w:r w:rsidR="0041448D">
        <w:t>routine,</w:t>
      </w:r>
      <w:r w:rsidR="004B723D">
        <w:t xml:space="preserve"> a</w:t>
      </w:r>
      <w:r w:rsidR="0041448D">
        <w:t xml:space="preserve"> disturbed education, no scope for making plans</w:t>
      </w:r>
      <w:r w:rsidR="005B2907">
        <w:t xml:space="preserve"> or </w:t>
      </w:r>
      <w:r w:rsidR="0041448D">
        <w:t>looking to the future</w:t>
      </w:r>
      <w:r w:rsidR="005B2907">
        <w:t xml:space="preserve">.  I can say that with confidence, as my </w:t>
      </w:r>
      <w:r w:rsidR="00120EC6">
        <w:t>eight-year-old</w:t>
      </w:r>
      <w:r w:rsidR="005B2907">
        <w:t xml:space="preserve"> daughter who was previously fine</w:t>
      </w:r>
      <w:r w:rsidR="00120EC6">
        <w:t xml:space="preserve">, </w:t>
      </w:r>
      <w:r w:rsidR="005B2907">
        <w:t xml:space="preserve">happy </w:t>
      </w:r>
      <w:r w:rsidR="00120EC6">
        <w:t xml:space="preserve">and healthy </w:t>
      </w:r>
      <w:r w:rsidR="005B2907">
        <w:t xml:space="preserve">has now been referred to a paediatrician with suspected </w:t>
      </w:r>
      <w:r w:rsidR="00120EC6">
        <w:t>O</w:t>
      </w:r>
      <w:r w:rsidR="005B2907">
        <w:t xml:space="preserve">ppositional </w:t>
      </w:r>
      <w:r w:rsidR="00120EC6">
        <w:t>D</w:t>
      </w:r>
      <w:r w:rsidR="005B2907">
        <w:t xml:space="preserve">efiance </w:t>
      </w:r>
      <w:r w:rsidR="00120EC6">
        <w:t>D</w:t>
      </w:r>
      <w:r w:rsidR="005B2907">
        <w:t>isorder</w:t>
      </w:r>
      <w:r w:rsidR="004B723D">
        <w:t xml:space="preserve">, we now experience </w:t>
      </w:r>
      <w:r w:rsidR="004B723D">
        <w:lastRenderedPageBreak/>
        <w:t>problems daily, to perform the simplest of tasks</w:t>
      </w:r>
      <w:r w:rsidR="00E939A6">
        <w:t xml:space="preserve">. </w:t>
      </w:r>
      <w:r w:rsidR="004B723D">
        <w:t xml:space="preserve">The elderly </w:t>
      </w:r>
      <w:proofErr w:type="gramStart"/>
      <w:r w:rsidR="004B723D">
        <w:t>have</w:t>
      </w:r>
      <w:proofErr w:type="gramEnd"/>
      <w:r w:rsidR="004B723D">
        <w:t xml:space="preserve"> been left, feeling lonely, deserted and confused.  I have a </w:t>
      </w:r>
      <w:r w:rsidR="007276B6">
        <w:t>74-year-old</w:t>
      </w:r>
      <w:r w:rsidR="004B723D">
        <w:t xml:space="preserve"> relative who </w:t>
      </w:r>
      <w:r w:rsidR="007276B6">
        <w:t>was</w:t>
      </w:r>
      <w:r w:rsidR="004B723D">
        <w:t xml:space="preserve"> independent enough to visit town, go for lunch, the hairdressers etc, she </w:t>
      </w:r>
      <w:r w:rsidR="007276B6">
        <w:t>is not</w:t>
      </w:r>
      <w:r w:rsidR="004B723D">
        <w:t xml:space="preserve"> scared, she just no longer has the confidence to leave the house and mix with people.</w:t>
      </w:r>
      <w:r w:rsidR="007276B6">
        <w:t xml:space="preserve"> </w:t>
      </w:r>
      <w:r w:rsidR="00E939A6">
        <w:t xml:space="preserve"> </w:t>
      </w:r>
      <w:proofErr w:type="gramStart"/>
      <w:r w:rsidR="00E939A6">
        <w:t>All of</w:t>
      </w:r>
      <w:proofErr w:type="gramEnd"/>
      <w:r w:rsidR="00E939A6">
        <w:t xml:space="preserve"> the above ‘</w:t>
      </w:r>
      <w:r w:rsidR="007276B6">
        <w:t xml:space="preserve">rules, </w:t>
      </w:r>
      <w:r w:rsidR="00E939A6">
        <w:t>sanctions</w:t>
      </w:r>
      <w:r w:rsidR="007276B6">
        <w:t xml:space="preserve"> and damage</w:t>
      </w:r>
      <w:r w:rsidR="00E939A6">
        <w:t>’ ha</w:t>
      </w:r>
      <w:r w:rsidR="007276B6">
        <w:t xml:space="preserve">s </w:t>
      </w:r>
      <w:r w:rsidR="00E939A6">
        <w:t>been put in place</w:t>
      </w:r>
      <w:r w:rsidR="004C1A46">
        <w:t>,</w:t>
      </w:r>
      <w:r w:rsidR="00E939A6">
        <w:t xml:space="preserve"> supposedly</w:t>
      </w:r>
      <w:r w:rsidR="004C1A46">
        <w:t>,</w:t>
      </w:r>
      <w:r w:rsidR="00E939A6">
        <w:t xml:space="preserve"> for our health and wellbeing.  As mentioned earlier, whatever the ‘engine’ </w:t>
      </w:r>
      <w:r w:rsidR="00FC776A">
        <w:t xml:space="preserve">if </w:t>
      </w:r>
      <w:r w:rsidR="00E939A6">
        <w:t xml:space="preserve">the correct ‘fuel’ </w:t>
      </w:r>
      <w:r w:rsidR="00FC776A">
        <w:t xml:space="preserve">is used, </w:t>
      </w:r>
      <w:r w:rsidR="00E939A6">
        <w:t>any agenda can be pushed. Our ‘salvation’ scares me</w:t>
      </w:r>
      <w:r w:rsidR="00FC776A">
        <w:t xml:space="preserve">.  </w:t>
      </w:r>
    </w:p>
    <w:p w14:paraId="2049CE47" w14:textId="2D9BB907" w:rsidR="00183F1F" w:rsidRDefault="00FC776A" w:rsidP="00E4773E">
      <w:pPr>
        <w:tabs>
          <w:tab w:val="left" w:pos="4980"/>
        </w:tabs>
        <w:spacing w:line="480" w:lineRule="auto"/>
      </w:pPr>
      <w:r>
        <w:t>Here we shrink in our proportion, sink in our dignity, in respect of very mean creatures,</w:t>
      </w:r>
      <w:r w:rsidR="00846B44">
        <w:rPr>
          <w:rStyle w:val="FootnoteReference"/>
        </w:rPr>
        <w:footnoteReference w:id="15"/>
      </w:r>
      <w:r w:rsidR="00846B44">
        <w:t xml:space="preserve"> O miserable condition of man!!</w:t>
      </w:r>
      <w:r w:rsidR="00846B44">
        <w:rPr>
          <w:rStyle w:val="FootnoteReference"/>
        </w:rPr>
        <w:footnoteReference w:id="16"/>
      </w:r>
    </w:p>
    <w:p w14:paraId="56FA1C5D" w14:textId="541EFADE" w:rsidR="00213E8F" w:rsidRPr="00213E8F" w:rsidRDefault="00213E8F" w:rsidP="00213E8F"/>
    <w:p w14:paraId="438B03BE" w14:textId="471B7BD8" w:rsidR="00213E8F" w:rsidRPr="00213E8F" w:rsidRDefault="00213E8F" w:rsidP="00213E8F"/>
    <w:p w14:paraId="046AF5EC" w14:textId="16691A28" w:rsidR="00213E8F" w:rsidRPr="00213E8F" w:rsidRDefault="00213E8F" w:rsidP="00213E8F"/>
    <w:p w14:paraId="591D2594" w14:textId="4E378FAF" w:rsidR="00213E8F" w:rsidRPr="00213E8F" w:rsidRDefault="00213E8F" w:rsidP="00213E8F"/>
    <w:p w14:paraId="448FFC26" w14:textId="62C913E5" w:rsidR="00213E8F" w:rsidRPr="00213E8F" w:rsidRDefault="00213E8F" w:rsidP="00213E8F"/>
    <w:p w14:paraId="570D2D14" w14:textId="2F873FE5" w:rsidR="00213E8F" w:rsidRPr="00213E8F" w:rsidRDefault="00213E8F" w:rsidP="00213E8F"/>
    <w:p w14:paraId="72AAEFAF" w14:textId="22B9EEF5" w:rsidR="00213E8F" w:rsidRPr="00213E8F" w:rsidRDefault="00213E8F" w:rsidP="00213E8F"/>
    <w:p w14:paraId="5210F383" w14:textId="6F5ABF81" w:rsidR="00213E8F" w:rsidRPr="00213E8F" w:rsidRDefault="00213E8F" w:rsidP="00213E8F"/>
    <w:p w14:paraId="0771ACAE" w14:textId="2EFA4995" w:rsidR="00213E8F" w:rsidRPr="00213E8F" w:rsidRDefault="00213E8F" w:rsidP="00213E8F"/>
    <w:p w14:paraId="52E59FB6" w14:textId="4E2CE700" w:rsidR="00213E8F" w:rsidRPr="00213E8F" w:rsidRDefault="00213E8F" w:rsidP="00213E8F"/>
    <w:p w14:paraId="2BA6DBB2" w14:textId="3B46F655" w:rsidR="00213E8F" w:rsidRPr="00213E8F" w:rsidRDefault="00213E8F" w:rsidP="00213E8F"/>
    <w:p w14:paraId="2C64FD56" w14:textId="395799A5" w:rsidR="00213E8F" w:rsidRPr="00213E8F" w:rsidRDefault="00213E8F" w:rsidP="00213E8F"/>
    <w:p w14:paraId="70AE1AC4" w14:textId="6245CA83" w:rsidR="00213E8F" w:rsidRPr="00213E8F" w:rsidRDefault="00213E8F" w:rsidP="00213E8F"/>
    <w:p w14:paraId="2A76E06D" w14:textId="2D8C9176" w:rsidR="00213E8F" w:rsidRPr="00213E8F" w:rsidRDefault="00213E8F" w:rsidP="00213E8F"/>
    <w:p w14:paraId="04B529DF" w14:textId="210E2CE3" w:rsidR="00213E8F" w:rsidRDefault="00213E8F" w:rsidP="00213E8F"/>
    <w:p w14:paraId="37DCC207" w14:textId="2B0C5DE9" w:rsidR="00846B44" w:rsidRDefault="00846B44" w:rsidP="00213E8F"/>
    <w:p w14:paraId="147B858B" w14:textId="61BEED6D" w:rsidR="00846B44" w:rsidRDefault="00846B44" w:rsidP="00213E8F"/>
    <w:p w14:paraId="74A756D2" w14:textId="52BAA987" w:rsidR="00846B44" w:rsidRDefault="00846B44" w:rsidP="00213E8F"/>
    <w:p w14:paraId="5E0687F8" w14:textId="3B9B0C76" w:rsidR="00846B44" w:rsidRDefault="00846B44" w:rsidP="00213E8F"/>
    <w:p w14:paraId="4639DCC4" w14:textId="34D71323" w:rsidR="00846B44" w:rsidRDefault="00846B44" w:rsidP="00213E8F"/>
    <w:p w14:paraId="3A05E794" w14:textId="0F91E5A5" w:rsidR="00846B44" w:rsidRDefault="00846B44" w:rsidP="00213E8F"/>
    <w:p w14:paraId="6B23AC5A" w14:textId="5297E87D" w:rsidR="00846B44" w:rsidRDefault="00846B44" w:rsidP="00213E8F"/>
    <w:p w14:paraId="28BEDD8D" w14:textId="3D463168" w:rsidR="00846B44" w:rsidRDefault="00846B44" w:rsidP="00213E8F"/>
    <w:p w14:paraId="71836FA0" w14:textId="77777777" w:rsidR="00846B44" w:rsidRPr="00846B44" w:rsidRDefault="00846B44" w:rsidP="00846B44">
      <w:pPr>
        <w:jc w:val="center"/>
        <w:rPr>
          <w:b/>
          <w:bCs/>
          <w:u w:val="single"/>
        </w:rPr>
      </w:pPr>
      <w:r w:rsidRPr="00846B44">
        <w:rPr>
          <w:b/>
          <w:bCs/>
          <w:u w:val="single"/>
        </w:rPr>
        <w:t>Bibliography</w:t>
      </w:r>
    </w:p>
    <w:p w14:paraId="5A5E31C1" w14:textId="77777777" w:rsidR="00846B44" w:rsidRPr="00846B44" w:rsidRDefault="00846B44" w:rsidP="00846B44">
      <w:pPr>
        <w:rPr>
          <w:b/>
          <w:bCs/>
          <w:u w:val="single"/>
        </w:rPr>
      </w:pPr>
      <w:r w:rsidRPr="00846B44">
        <w:rPr>
          <w:b/>
          <w:bCs/>
          <w:u w:val="single"/>
        </w:rPr>
        <w:t>Books</w:t>
      </w:r>
    </w:p>
    <w:p w14:paraId="6AA790DA" w14:textId="77777777" w:rsidR="00846B44" w:rsidRDefault="00846B44" w:rsidP="00846B44">
      <w:r>
        <w:t xml:space="preserve">Donne, J., &amp; </w:t>
      </w:r>
      <w:proofErr w:type="spellStart"/>
      <w:r>
        <w:t>Struik</w:t>
      </w:r>
      <w:proofErr w:type="spellEnd"/>
      <w:r>
        <w:t>, A. (2012). Devotions upon Emergent Occasions: Together with Death’s Duel. CreateSpace Independent Publishing Platform.</w:t>
      </w:r>
    </w:p>
    <w:p w14:paraId="396CEFEF" w14:textId="77777777" w:rsidR="00846B44" w:rsidRPr="00846B44" w:rsidRDefault="00846B44" w:rsidP="00846B44">
      <w:pPr>
        <w:rPr>
          <w:b/>
          <w:bCs/>
          <w:u w:val="single"/>
        </w:rPr>
      </w:pPr>
      <w:r w:rsidRPr="00846B44">
        <w:rPr>
          <w:b/>
          <w:bCs/>
          <w:u w:val="single"/>
        </w:rPr>
        <w:t>Articles</w:t>
      </w:r>
    </w:p>
    <w:p w14:paraId="233D7D84" w14:textId="77777777" w:rsidR="00846B44" w:rsidRDefault="00846B44" w:rsidP="00846B44">
      <w:r>
        <w:t>Conti, B. (2003). Donne, Doubt and the Devotions Upon Emergent Occasions. John Donne Journal, 22(0), 145–164. https://english.chass.ncsu.edu/jdj/vol22.html</w:t>
      </w:r>
    </w:p>
    <w:p w14:paraId="0904F4B1" w14:textId="77777777" w:rsidR="00846B44" w:rsidRDefault="00846B44" w:rsidP="00846B44">
      <w:r>
        <w:t>Goldberg, J. (1971). The Understanding of Sickness in Donne’s Devotions. Renaissance Quarterly, 24(4), 507–517. https://doi.org/10.2307/2859378</w:t>
      </w:r>
    </w:p>
    <w:p w14:paraId="1E2BE592" w14:textId="77777777" w:rsidR="00846B44" w:rsidRDefault="00846B44" w:rsidP="00846B44">
      <w:r>
        <w:t>Horn, M. (2009). John Donne, godly inscription, and permanency of self in Devotions upon Emergent Occasions. Renaissance Studies, 24(3), 365–380. https://doi.org/10.1111/j.1477-4658.2009.00580.x</w:t>
      </w:r>
    </w:p>
    <w:p w14:paraId="1512DF85" w14:textId="77777777" w:rsidR="00846B44" w:rsidRDefault="00846B44" w:rsidP="00846B44">
      <w:proofErr w:type="spellStart"/>
      <w:r>
        <w:t>Norford</w:t>
      </w:r>
      <w:proofErr w:type="spellEnd"/>
      <w:r>
        <w:t>, D. P. (1977). Microcosm and Macrocosm in Seventeenth-Century Literature. Journal of the History of Ideas, 38(3), 409–428. https://doi.org/10.2307/2708672</w:t>
      </w:r>
    </w:p>
    <w:p w14:paraId="10159DC1" w14:textId="77777777" w:rsidR="00846B44" w:rsidRPr="00846B44" w:rsidRDefault="00846B44" w:rsidP="00846B44">
      <w:pPr>
        <w:rPr>
          <w:b/>
          <w:bCs/>
          <w:u w:val="single"/>
        </w:rPr>
      </w:pPr>
      <w:r w:rsidRPr="00846B44">
        <w:rPr>
          <w:b/>
          <w:bCs/>
          <w:u w:val="single"/>
        </w:rPr>
        <w:t>Websites</w:t>
      </w:r>
    </w:p>
    <w:p w14:paraId="11AF0D6D" w14:textId="28519D94" w:rsidR="00846B44" w:rsidRPr="00213E8F" w:rsidRDefault="00846B44" w:rsidP="00846B44">
      <w:r>
        <w:t>B. (2020, June 23). John Donne. Biography. https://www.biography.com/writer/john-donne</w:t>
      </w:r>
    </w:p>
    <w:sectPr w:rsidR="00846B44" w:rsidRPr="00213E8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619CF4" w14:textId="77777777" w:rsidR="001E369D" w:rsidRDefault="001E369D" w:rsidP="00213E8F">
      <w:pPr>
        <w:spacing w:after="0" w:line="240" w:lineRule="auto"/>
      </w:pPr>
      <w:r>
        <w:separator/>
      </w:r>
    </w:p>
  </w:endnote>
  <w:endnote w:type="continuationSeparator" w:id="0">
    <w:p w14:paraId="30D27E8F" w14:textId="77777777" w:rsidR="001E369D" w:rsidRDefault="001E369D" w:rsidP="00213E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14DF85" w14:textId="77777777" w:rsidR="001E369D" w:rsidRDefault="001E369D" w:rsidP="00213E8F">
      <w:pPr>
        <w:spacing w:after="0" w:line="240" w:lineRule="auto"/>
      </w:pPr>
      <w:r>
        <w:separator/>
      </w:r>
    </w:p>
  </w:footnote>
  <w:footnote w:type="continuationSeparator" w:id="0">
    <w:p w14:paraId="6BA5362B" w14:textId="77777777" w:rsidR="001E369D" w:rsidRDefault="001E369D" w:rsidP="00213E8F">
      <w:pPr>
        <w:spacing w:after="0" w:line="240" w:lineRule="auto"/>
      </w:pPr>
      <w:r>
        <w:continuationSeparator/>
      </w:r>
    </w:p>
  </w:footnote>
  <w:footnote w:id="1">
    <w:p w14:paraId="75245967" w14:textId="430FA629" w:rsidR="00F17D70" w:rsidRDefault="00F17D70">
      <w:pPr>
        <w:pStyle w:val="FootnoteText"/>
      </w:pPr>
      <w:r>
        <w:rPr>
          <w:rStyle w:val="FootnoteReference"/>
        </w:rPr>
        <w:footnoteRef/>
      </w:r>
      <w:r>
        <w:t xml:space="preserve"> </w:t>
      </w:r>
      <w:r w:rsidRPr="00F17D70">
        <w:t>B. (2020, June 23). John Donne. Biography. https://www.biography.com/writer/john-donne</w:t>
      </w:r>
    </w:p>
  </w:footnote>
  <w:footnote w:id="2">
    <w:p w14:paraId="14E404E3" w14:textId="046F73C6" w:rsidR="0095610F" w:rsidRDefault="0095610F">
      <w:pPr>
        <w:pStyle w:val="FootnoteText"/>
      </w:pPr>
      <w:r>
        <w:rPr>
          <w:rStyle w:val="FootnoteReference"/>
        </w:rPr>
        <w:footnoteRef/>
      </w:r>
      <w:r>
        <w:t xml:space="preserve"> Course handbook.</w:t>
      </w:r>
    </w:p>
  </w:footnote>
  <w:footnote w:id="3">
    <w:p w14:paraId="22827ACF" w14:textId="5C976082" w:rsidR="006F368D" w:rsidRDefault="006F368D">
      <w:pPr>
        <w:pStyle w:val="FootnoteText"/>
      </w:pPr>
      <w:r>
        <w:rPr>
          <w:rStyle w:val="FootnoteReference"/>
        </w:rPr>
        <w:footnoteRef/>
      </w:r>
      <w:r>
        <w:t xml:space="preserve"> </w:t>
      </w:r>
      <w:r w:rsidRPr="006F368D">
        <w:t>Goldberg, J. (1971). The Understanding of Sickness in Donne’s Devotions. Renaissance Quarterly, 24(4), 507–517. https://doi.org/10.2307/2859378</w:t>
      </w:r>
    </w:p>
  </w:footnote>
  <w:footnote w:id="4">
    <w:p w14:paraId="6A2EC4A2" w14:textId="658AAA41" w:rsidR="00662C4E" w:rsidRDefault="00662C4E">
      <w:pPr>
        <w:pStyle w:val="FootnoteText"/>
      </w:pPr>
      <w:r>
        <w:rPr>
          <w:rStyle w:val="FootnoteReference"/>
        </w:rPr>
        <w:footnoteRef/>
      </w:r>
      <w:r>
        <w:t xml:space="preserve"> </w:t>
      </w:r>
      <w:bookmarkStart w:id="0" w:name="_Hlk72330847"/>
      <w:r w:rsidRPr="00662C4E">
        <w:t>Horn, M. (2009). John Donne, godly inscription, and permanency of self in Devotions upon Emergent Occasions. Renaissance Studies, 24(3), 365–380. https://doi.org/10.1111/j.1477-4658.2009.00580.x</w:t>
      </w:r>
    </w:p>
    <w:bookmarkEnd w:id="0"/>
  </w:footnote>
  <w:footnote w:id="5">
    <w:p w14:paraId="2B110AC3" w14:textId="476C1DA6" w:rsidR="004B3232" w:rsidRDefault="004B3232">
      <w:pPr>
        <w:pStyle w:val="FootnoteText"/>
      </w:pPr>
      <w:r>
        <w:rPr>
          <w:rStyle w:val="FootnoteReference"/>
        </w:rPr>
        <w:footnoteRef/>
      </w:r>
      <w:r>
        <w:t xml:space="preserve"> </w:t>
      </w:r>
      <w:r w:rsidRPr="004B3232">
        <w:t>Conti, B. (2003). Donne, Doubt and the Devotions Upon Emergent Occasions. John Donne Journal, 22(0), 145–164. https://english.chass.ncsu.edu/jdj/vol22.html</w:t>
      </w:r>
    </w:p>
  </w:footnote>
  <w:footnote w:id="6">
    <w:p w14:paraId="65F951CF" w14:textId="345F9CDA" w:rsidR="00E4773E" w:rsidRDefault="00E4773E">
      <w:pPr>
        <w:pStyle w:val="FootnoteText"/>
      </w:pPr>
      <w:r>
        <w:rPr>
          <w:rStyle w:val="FootnoteReference"/>
        </w:rPr>
        <w:footnoteRef/>
      </w:r>
      <w:r>
        <w:t xml:space="preserve"> Course Handbook</w:t>
      </w:r>
    </w:p>
  </w:footnote>
  <w:footnote w:id="7">
    <w:p w14:paraId="37CFAF49" w14:textId="5A6CB460" w:rsidR="00DF5D1C" w:rsidRDefault="00DF5D1C">
      <w:pPr>
        <w:pStyle w:val="FootnoteText"/>
      </w:pPr>
      <w:r>
        <w:rPr>
          <w:rStyle w:val="FootnoteReference"/>
        </w:rPr>
        <w:footnoteRef/>
      </w:r>
      <w:r>
        <w:t xml:space="preserve"> </w:t>
      </w:r>
      <w:bookmarkStart w:id="1" w:name="_Hlk72332356"/>
      <w:r w:rsidRPr="00DF5D1C">
        <w:t xml:space="preserve">Donne, J., &amp; </w:t>
      </w:r>
      <w:proofErr w:type="spellStart"/>
      <w:r w:rsidRPr="00DF5D1C">
        <w:t>Struik</w:t>
      </w:r>
      <w:proofErr w:type="spellEnd"/>
      <w:r w:rsidRPr="00DF5D1C">
        <w:t>, A. (2012). Devotions upon Emergent Occasions: Together with Death’s Duel. CreateSpace Independent Publishing Platform.</w:t>
      </w:r>
    </w:p>
    <w:bookmarkEnd w:id="1"/>
  </w:footnote>
  <w:footnote w:id="8">
    <w:p w14:paraId="7E32F372" w14:textId="640BE27B" w:rsidR="00DF5D1C" w:rsidRDefault="00DF5D1C">
      <w:pPr>
        <w:pStyle w:val="FootnoteText"/>
      </w:pPr>
      <w:r>
        <w:rPr>
          <w:rStyle w:val="FootnoteReference"/>
        </w:rPr>
        <w:footnoteRef/>
      </w:r>
      <w:r>
        <w:t xml:space="preserve"> </w:t>
      </w:r>
      <w:r w:rsidRPr="00DF5D1C">
        <w:t>Horn, M. (2009). John Donne, godly inscription, and permanency of self in Devotions upon Emergent Occasions. Renaissance Studies, 24(3), 365–380. https://doi.org/10.1111/j.1477-4658.2009.00580.x</w:t>
      </w:r>
    </w:p>
  </w:footnote>
  <w:footnote w:id="9">
    <w:p w14:paraId="0179BB89" w14:textId="538085B7" w:rsidR="00CC76A3" w:rsidRDefault="00CC76A3">
      <w:pPr>
        <w:pStyle w:val="FootnoteText"/>
      </w:pPr>
      <w:r>
        <w:rPr>
          <w:rStyle w:val="FootnoteReference"/>
        </w:rPr>
        <w:footnoteRef/>
      </w:r>
      <w:r>
        <w:t xml:space="preserve"> </w:t>
      </w:r>
      <w:r w:rsidRPr="00CC76A3">
        <w:t xml:space="preserve">Donne, J., &amp; </w:t>
      </w:r>
      <w:proofErr w:type="spellStart"/>
      <w:r w:rsidRPr="00CC76A3">
        <w:t>Struik</w:t>
      </w:r>
      <w:proofErr w:type="spellEnd"/>
      <w:r w:rsidRPr="00CC76A3">
        <w:t>, A. (2012). Devotions upon Emergent Occasions: Together with Death’s Duel. CreateSpace Independent Publishing Platform.</w:t>
      </w:r>
    </w:p>
  </w:footnote>
  <w:footnote w:id="10">
    <w:p w14:paraId="1286771D" w14:textId="2768A209" w:rsidR="00F823EA" w:rsidRDefault="00F823EA">
      <w:pPr>
        <w:pStyle w:val="FootnoteText"/>
      </w:pPr>
      <w:r>
        <w:rPr>
          <w:rStyle w:val="FootnoteReference"/>
        </w:rPr>
        <w:footnoteRef/>
      </w:r>
      <w:bookmarkStart w:id="2" w:name="_Hlk72343293"/>
      <w:r>
        <w:t xml:space="preserve"> </w:t>
      </w:r>
      <w:r w:rsidRPr="00F823EA">
        <w:t xml:space="preserve">Donne, J., &amp; </w:t>
      </w:r>
      <w:proofErr w:type="spellStart"/>
      <w:r w:rsidRPr="00F823EA">
        <w:t>Struik</w:t>
      </w:r>
      <w:proofErr w:type="spellEnd"/>
      <w:r w:rsidRPr="00F823EA">
        <w:t>, A. (2012). Devotions upon Emergent Occasions: Together with Death’s Duel. CreateSpace Independent Publishing Platform.</w:t>
      </w:r>
      <w:bookmarkEnd w:id="2"/>
    </w:p>
  </w:footnote>
  <w:footnote w:id="11">
    <w:p w14:paraId="55E75D01" w14:textId="44C2EBD2" w:rsidR="00B02A40" w:rsidRDefault="00B02A40">
      <w:pPr>
        <w:pStyle w:val="FootnoteText"/>
      </w:pPr>
      <w:r>
        <w:rPr>
          <w:rStyle w:val="FootnoteReference"/>
        </w:rPr>
        <w:footnoteRef/>
      </w:r>
      <w:r>
        <w:t xml:space="preserve"> Course Handbook</w:t>
      </w:r>
    </w:p>
  </w:footnote>
  <w:footnote w:id="12">
    <w:p w14:paraId="2E53CF6E" w14:textId="6F3ED8D5" w:rsidR="004571F8" w:rsidRDefault="004571F8">
      <w:pPr>
        <w:pStyle w:val="FootnoteText"/>
      </w:pPr>
      <w:r>
        <w:rPr>
          <w:rStyle w:val="FootnoteReference"/>
        </w:rPr>
        <w:footnoteRef/>
      </w:r>
      <w:r>
        <w:t xml:space="preserve"> </w:t>
      </w:r>
      <w:proofErr w:type="spellStart"/>
      <w:r w:rsidRPr="004571F8">
        <w:t>Norford</w:t>
      </w:r>
      <w:proofErr w:type="spellEnd"/>
      <w:r w:rsidRPr="004571F8">
        <w:t xml:space="preserve">, D. P. (1977). Microcosm and Macrocosm in Seventeenth-Century Literature. Journal of the History of Ideas, 38(3), 409–428. </w:t>
      </w:r>
      <w:hyperlink r:id="rId1" w:history="1">
        <w:r w:rsidR="00F0517F" w:rsidRPr="00BF176B">
          <w:rPr>
            <w:rStyle w:val="Hyperlink"/>
          </w:rPr>
          <w:t>https://doi.org/10.2307/2708672</w:t>
        </w:r>
      </w:hyperlink>
      <w:r w:rsidR="00F0517F">
        <w:t xml:space="preserve"> </w:t>
      </w:r>
    </w:p>
  </w:footnote>
  <w:footnote w:id="13">
    <w:p w14:paraId="6DDA444E" w14:textId="31B4AE65" w:rsidR="005D4D51" w:rsidRDefault="005D4D51">
      <w:pPr>
        <w:pStyle w:val="FootnoteText"/>
      </w:pPr>
      <w:r>
        <w:rPr>
          <w:rStyle w:val="FootnoteReference"/>
        </w:rPr>
        <w:footnoteRef/>
      </w:r>
      <w:r>
        <w:t xml:space="preserve"> </w:t>
      </w:r>
      <w:r w:rsidRPr="005D4D51">
        <w:t xml:space="preserve">Donne, J., &amp; </w:t>
      </w:r>
      <w:proofErr w:type="spellStart"/>
      <w:r w:rsidRPr="005D4D51">
        <w:t>Struik</w:t>
      </w:r>
      <w:proofErr w:type="spellEnd"/>
      <w:r w:rsidRPr="005D4D51">
        <w:t>, A. (2012). Devotions upon Emergent Occasions: Together with Death’s Duel. CreateSpace Independent Publishing Platform.</w:t>
      </w:r>
    </w:p>
  </w:footnote>
  <w:footnote w:id="14">
    <w:p w14:paraId="4CD72881" w14:textId="6BAE136F" w:rsidR="00F715DF" w:rsidRDefault="00F715DF">
      <w:pPr>
        <w:pStyle w:val="FootnoteText"/>
      </w:pPr>
      <w:r>
        <w:rPr>
          <w:rStyle w:val="FootnoteReference"/>
        </w:rPr>
        <w:footnoteRef/>
      </w:r>
      <w:r>
        <w:t xml:space="preserve"> </w:t>
      </w:r>
      <w:proofErr w:type="spellStart"/>
      <w:r w:rsidRPr="00F715DF">
        <w:t>Norford</w:t>
      </w:r>
      <w:proofErr w:type="spellEnd"/>
      <w:r w:rsidRPr="00F715DF">
        <w:t>, D. P. (1977). Microcosm and Macrocosm in Seventeenth-Century Literature. Journal of the History of Ideas, 38(3), 409–428. https://doi.org/10.2307/2708672</w:t>
      </w:r>
    </w:p>
  </w:footnote>
  <w:footnote w:id="15">
    <w:p w14:paraId="4587C7C6" w14:textId="3D487DC8" w:rsidR="00846B44" w:rsidRDefault="00846B44">
      <w:pPr>
        <w:pStyle w:val="FootnoteText"/>
      </w:pPr>
      <w:r>
        <w:rPr>
          <w:rStyle w:val="FootnoteReference"/>
        </w:rPr>
        <w:footnoteRef/>
      </w:r>
      <w:r>
        <w:t xml:space="preserve"> </w:t>
      </w:r>
      <w:r w:rsidRPr="00846B44">
        <w:t xml:space="preserve">Donne, J., &amp; </w:t>
      </w:r>
      <w:proofErr w:type="spellStart"/>
      <w:r w:rsidRPr="00846B44">
        <w:t>Struik</w:t>
      </w:r>
      <w:proofErr w:type="spellEnd"/>
      <w:r w:rsidRPr="00846B44">
        <w:t>, A. (2012). Devotions upon Emergent Occasions: Together with Death’s Duel. CreateSpace Independent Publishing Platform.</w:t>
      </w:r>
    </w:p>
  </w:footnote>
  <w:footnote w:id="16">
    <w:p w14:paraId="652B43FD" w14:textId="79C248A3" w:rsidR="00846B44" w:rsidRDefault="00846B44">
      <w:pPr>
        <w:pStyle w:val="FootnoteText"/>
      </w:pPr>
      <w:r>
        <w:rPr>
          <w:rStyle w:val="FootnoteReference"/>
        </w:rPr>
        <w:footnoteRef/>
      </w:r>
      <w:r>
        <w:t xml:space="preserve"> </w:t>
      </w:r>
      <w:r w:rsidRPr="00846B44">
        <w:t xml:space="preserve">Donne, J., &amp; </w:t>
      </w:r>
      <w:proofErr w:type="spellStart"/>
      <w:r w:rsidRPr="00846B44">
        <w:t>Struik</w:t>
      </w:r>
      <w:proofErr w:type="spellEnd"/>
      <w:r w:rsidRPr="00846B44">
        <w:t>, A. (2012). Devotions upon Emergent Occasions: Together with Death’s Duel. CreateSpace Independent Publishing Platform.</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3E8F"/>
    <w:rsid w:val="00034F5E"/>
    <w:rsid w:val="00120EC6"/>
    <w:rsid w:val="001648FF"/>
    <w:rsid w:val="00183F1F"/>
    <w:rsid w:val="001C1936"/>
    <w:rsid w:val="001E369D"/>
    <w:rsid w:val="00213E8F"/>
    <w:rsid w:val="00220CCB"/>
    <w:rsid w:val="00292F7A"/>
    <w:rsid w:val="003D218F"/>
    <w:rsid w:val="004023F7"/>
    <w:rsid w:val="0041448D"/>
    <w:rsid w:val="00417E14"/>
    <w:rsid w:val="004571F8"/>
    <w:rsid w:val="00497ED7"/>
    <w:rsid w:val="004B3232"/>
    <w:rsid w:val="004B723D"/>
    <w:rsid w:val="004C1A46"/>
    <w:rsid w:val="005B2907"/>
    <w:rsid w:val="005D4D51"/>
    <w:rsid w:val="00605456"/>
    <w:rsid w:val="00662C4E"/>
    <w:rsid w:val="0069432B"/>
    <w:rsid w:val="006F368D"/>
    <w:rsid w:val="007276B6"/>
    <w:rsid w:val="00784412"/>
    <w:rsid w:val="007D361B"/>
    <w:rsid w:val="00846B44"/>
    <w:rsid w:val="008565E2"/>
    <w:rsid w:val="00872D20"/>
    <w:rsid w:val="00894DCE"/>
    <w:rsid w:val="008B1F94"/>
    <w:rsid w:val="0095610F"/>
    <w:rsid w:val="00A01A09"/>
    <w:rsid w:val="00B02A40"/>
    <w:rsid w:val="00C557D8"/>
    <w:rsid w:val="00CC76A3"/>
    <w:rsid w:val="00D06F5C"/>
    <w:rsid w:val="00D372F2"/>
    <w:rsid w:val="00D42A5A"/>
    <w:rsid w:val="00D66A73"/>
    <w:rsid w:val="00D74E53"/>
    <w:rsid w:val="00DF5D1C"/>
    <w:rsid w:val="00E45DFC"/>
    <w:rsid w:val="00E4773E"/>
    <w:rsid w:val="00E63836"/>
    <w:rsid w:val="00E939A6"/>
    <w:rsid w:val="00ED63B0"/>
    <w:rsid w:val="00EE2900"/>
    <w:rsid w:val="00F0517F"/>
    <w:rsid w:val="00F12C33"/>
    <w:rsid w:val="00F14402"/>
    <w:rsid w:val="00F17D70"/>
    <w:rsid w:val="00F715DF"/>
    <w:rsid w:val="00F823EA"/>
    <w:rsid w:val="00F9113E"/>
    <w:rsid w:val="00FC776A"/>
    <w:rsid w:val="00FE18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92FABD"/>
  <w15:chartTrackingRefBased/>
  <w15:docId w15:val="{270262E5-9292-4447-97A7-4B0C44548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13E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3E8F"/>
  </w:style>
  <w:style w:type="paragraph" w:styleId="Footer">
    <w:name w:val="footer"/>
    <w:basedOn w:val="Normal"/>
    <w:link w:val="FooterChar"/>
    <w:uiPriority w:val="99"/>
    <w:unhideWhenUsed/>
    <w:rsid w:val="00213E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3E8F"/>
  </w:style>
  <w:style w:type="paragraph" w:styleId="FootnoteText">
    <w:name w:val="footnote text"/>
    <w:basedOn w:val="Normal"/>
    <w:link w:val="FootnoteTextChar"/>
    <w:uiPriority w:val="99"/>
    <w:semiHidden/>
    <w:unhideWhenUsed/>
    <w:rsid w:val="00F17D7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17D70"/>
    <w:rPr>
      <w:sz w:val="20"/>
      <w:szCs w:val="20"/>
    </w:rPr>
  </w:style>
  <w:style w:type="character" w:styleId="FootnoteReference">
    <w:name w:val="footnote reference"/>
    <w:basedOn w:val="DefaultParagraphFont"/>
    <w:uiPriority w:val="99"/>
    <w:semiHidden/>
    <w:unhideWhenUsed/>
    <w:rsid w:val="00F17D70"/>
    <w:rPr>
      <w:vertAlign w:val="superscript"/>
    </w:rPr>
  </w:style>
  <w:style w:type="character" w:styleId="Hyperlink">
    <w:name w:val="Hyperlink"/>
    <w:basedOn w:val="DefaultParagraphFont"/>
    <w:uiPriority w:val="99"/>
    <w:unhideWhenUsed/>
    <w:rsid w:val="00F0517F"/>
    <w:rPr>
      <w:color w:val="0563C1" w:themeColor="hyperlink"/>
      <w:u w:val="single"/>
    </w:rPr>
  </w:style>
  <w:style w:type="character" w:styleId="UnresolvedMention">
    <w:name w:val="Unresolved Mention"/>
    <w:basedOn w:val="DefaultParagraphFont"/>
    <w:uiPriority w:val="99"/>
    <w:semiHidden/>
    <w:unhideWhenUsed/>
    <w:rsid w:val="00F051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doi.org/10.2307/27086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55653B-987F-4A6F-83C0-669DF0A3A2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1442</Words>
  <Characters>8221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Louise Mann (1602593)</dc:creator>
  <cp:keywords/>
  <dc:description/>
  <cp:lastModifiedBy>Claire Louise Mann (1602593)</cp:lastModifiedBy>
  <cp:revision>2</cp:revision>
  <dcterms:created xsi:type="dcterms:W3CDTF">2021-05-19T21:14:00Z</dcterms:created>
  <dcterms:modified xsi:type="dcterms:W3CDTF">2021-05-19T21:14:00Z</dcterms:modified>
</cp:coreProperties>
</file>