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B6D4C" w14:textId="40EE2EF1" w:rsidR="000D38AE" w:rsidRDefault="000D38AE" w:rsidP="000D38AE">
      <w:pPr>
        <w:spacing w:line="48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HPLA 7003. Formative Assignment. Kevin Greene. 26001477.</w:t>
      </w:r>
    </w:p>
    <w:p w14:paraId="70B72BA5" w14:textId="157D83EF" w:rsidR="00CD420E" w:rsidRPr="00E52CE7" w:rsidRDefault="000D38AE" w:rsidP="000D38A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Internet Classics Archive Translation</w:t>
      </w:r>
      <w:r w:rsidR="00E52CE7" w:rsidRPr="00E52CE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Caesar. Commentaries On the Gallic Wars.</w:t>
      </w:r>
    </w:p>
    <w:p w14:paraId="79E43350" w14:textId="77777777" w:rsidR="00460769" w:rsidRDefault="00460769" w:rsidP="00F86B11">
      <w:pPr>
        <w:spacing w:line="480" w:lineRule="auto"/>
        <w:ind w:left="2880" w:firstLine="720"/>
        <w:rPr>
          <w:rFonts w:ascii="Times New Roman" w:hAnsi="Times New Roman" w:cs="Times New Roman"/>
          <w:sz w:val="24"/>
          <w:szCs w:val="24"/>
        </w:rPr>
      </w:pPr>
    </w:p>
    <w:p w14:paraId="6784701B" w14:textId="72DBEB71" w:rsidR="000D38AE" w:rsidRDefault="00F86B11" w:rsidP="00F86B11">
      <w:pPr>
        <w:spacing w:line="480" w:lineRule="auto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Book</w:t>
      </w:r>
      <w:r w:rsidRPr="00E52CE7"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14EE15" w14:textId="780E283C" w:rsidR="000D38AE" w:rsidRDefault="000D38AE" w:rsidP="000D38A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 w:rsidR="00E52CE7" w:rsidRPr="00E52CE7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0"/>
      <w:r>
        <w:rPr>
          <w:rFonts w:ascii="Times New Roman" w:hAnsi="Times New Roman" w:cs="Times New Roman"/>
          <w:sz w:val="24"/>
          <w:szCs w:val="24"/>
        </w:rPr>
        <w:t>Quoniam</w:t>
      </w:r>
      <w:commentRangeEnd w:id="0"/>
      <w:r w:rsidR="00403FFF">
        <w:rPr>
          <w:rStyle w:val="CommentReference"/>
        </w:rPr>
        <w:commentReference w:id="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Indutiomarus</w:t>
      </w:r>
      <w:proofErr w:type="spellEnd"/>
      <w:r w:rsidR="00F86B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B11">
        <w:rPr>
          <w:rFonts w:ascii="Times New Roman" w:hAnsi="Times New Roman" w:cs="Times New Roman"/>
          <w:sz w:val="24"/>
          <w:szCs w:val="24"/>
        </w:rPr>
        <w:t>maiore</w:t>
      </w:r>
      <w:proofErr w:type="spellEnd"/>
      <w:r w:rsidR="00F86B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B11">
        <w:rPr>
          <w:rFonts w:ascii="Times New Roman" w:hAnsi="Times New Roman" w:cs="Times New Roman"/>
          <w:sz w:val="24"/>
          <w:szCs w:val="24"/>
        </w:rPr>
        <w:t>provocatione</w:t>
      </w:r>
      <w:proofErr w:type="spellEnd"/>
      <w:r w:rsidR="00F86B11">
        <w:rPr>
          <w:rFonts w:ascii="Times New Roman" w:hAnsi="Times New Roman" w:cs="Times New Roman"/>
          <w:sz w:val="24"/>
          <w:szCs w:val="24"/>
        </w:rPr>
        <w:t xml:space="preserve"> usque ad castra cotidie progrediebatur, omnibus finitimarum civitatum equitibus </w:t>
      </w:r>
      <w:r w:rsidR="00494E6A">
        <w:rPr>
          <w:rFonts w:ascii="Times New Roman" w:hAnsi="Times New Roman" w:cs="Times New Roman"/>
          <w:sz w:val="24"/>
          <w:szCs w:val="24"/>
        </w:rPr>
        <w:t xml:space="preserve">una nocte </w:t>
      </w:r>
      <w:proofErr w:type="spellStart"/>
      <w:r w:rsidR="00494E6A">
        <w:rPr>
          <w:rFonts w:ascii="Times New Roman" w:hAnsi="Times New Roman" w:cs="Times New Roman"/>
          <w:sz w:val="24"/>
          <w:szCs w:val="24"/>
        </w:rPr>
        <w:t>admissis</w:t>
      </w:r>
      <w:proofErr w:type="spellEnd"/>
      <w:r w:rsidR="00494E6A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"/>
      <w:r w:rsidR="00F86B11">
        <w:rPr>
          <w:rFonts w:ascii="Times New Roman" w:hAnsi="Times New Roman" w:cs="Times New Roman"/>
          <w:sz w:val="24"/>
          <w:szCs w:val="24"/>
        </w:rPr>
        <w:t>quos</w:t>
      </w:r>
      <w:commentRangeEnd w:id="1"/>
      <w:r w:rsidR="00403FFF">
        <w:rPr>
          <w:rStyle w:val="CommentReference"/>
        </w:rPr>
        <w:commentReference w:id="1"/>
      </w:r>
      <w:r w:rsidR="00F86B11">
        <w:rPr>
          <w:rFonts w:ascii="Times New Roman" w:hAnsi="Times New Roman" w:cs="Times New Roman"/>
          <w:sz w:val="24"/>
          <w:szCs w:val="24"/>
        </w:rPr>
        <w:t xml:space="preserve"> </w:t>
      </w:r>
      <w:r w:rsidR="00E16FFE">
        <w:rPr>
          <w:rFonts w:ascii="Times New Roman" w:hAnsi="Times New Roman" w:cs="Times New Roman"/>
          <w:sz w:val="24"/>
          <w:szCs w:val="24"/>
        </w:rPr>
        <w:t>hic (</w:t>
      </w:r>
      <w:proofErr w:type="spellStart"/>
      <w:r w:rsidR="00E16FFE">
        <w:rPr>
          <w:rFonts w:ascii="Times New Roman" w:hAnsi="Times New Roman" w:cs="Times New Roman"/>
          <w:sz w:val="24"/>
          <w:szCs w:val="24"/>
        </w:rPr>
        <w:t>Labienus</w:t>
      </w:r>
      <w:proofErr w:type="spellEnd"/>
      <w:r w:rsidR="00E16FFE">
        <w:rPr>
          <w:rFonts w:ascii="Times New Roman" w:hAnsi="Times New Roman" w:cs="Times New Roman"/>
          <w:sz w:val="24"/>
          <w:szCs w:val="24"/>
        </w:rPr>
        <w:t>)</w:t>
      </w:r>
      <w:r w:rsidR="00F86B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B11">
        <w:rPr>
          <w:rFonts w:ascii="Times New Roman" w:hAnsi="Times New Roman" w:cs="Times New Roman"/>
          <w:sz w:val="24"/>
          <w:szCs w:val="24"/>
        </w:rPr>
        <w:t>arcessere</w:t>
      </w:r>
      <w:proofErr w:type="spellEnd"/>
      <w:r w:rsidR="00F86B11">
        <w:rPr>
          <w:rFonts w:ascii="Times New Roman" w:hAnsi="Times New Roman" w:cs="Times New Roman"/>
          <w:sz w:val="24"/>
          <w:szCs w:val="24"/>
        </w:rPr>
        <w:t xml:space="preserve"> curaverat, tanta diligentia omnes milites suos per custodes intra castra continebat, ut </w:t>
      </w:r>
      <w:r w:rsidR="00471238">
        <w:rPr>
          <w:rFonts w:ascii="Times New Roman" w:hAnsi="Times New Roman" w:cs="Times New Roman"/>
          <w:sz w:val="24"/>
          <w:szCs w:val="24"/>
        </w:rPr>
        <w:t xml:space="preserve">nullo modo ea res ad Treveros referri aut ferri posset. Interea Indutiomarus e </w:t>
      </w:r>
      <w:r w:rsidR="00DD25C1">
        <w:rPr>
          <w:rFonts w:ascii="Times New Roman" w:hAnsi="Times New Roman" w:cs="Times New Roman"/>
          <w:sz w:val="24"/>
          <w:szCs w:val="24"/>
        </w:rPr>
        <w:t>suo</w:t>
      </w:r>
      <w:r w:rsidR="00471238">
        <w:rPr>
          <w:rFonts w:ascii="Times New Roman" w:hAnsi="Times New Roman" w:cs="Times New Roman"/>
          <w:sz w:val="24"/>
          <w:szCs w:val="24"/>
        </w:rPr>
        <w:t xml:space="preserve"> usu </w:t>
      </w:r>
      <w:r w:rsidR="00DD25C1">
        <w:rPr>
          <w:rFonts w:ascii="Times New Roman" w:hAnsi="Times New Roman" w:cs="Times New Roman"/>
          <w:sz w:val="24"/>
          <w:szCs w:val="24"/>
        </w:rPr>
        <w:t>cotidiano</w:t>
      </w:r>
      <w:r w:rsidR="00471238">
        <w:rPr>
          <w:rFonts w:ascii="Times New Roman" w:hAnsi="Times New Roman" w:cs="Times New Roman"/>
          <w:sz w:val="24"/>
          <w:szCs w:val="24"/>
        </w:rPr>
        <w:t xml:space="preserve"> usque ad castra progreditur magnamque </w:t>
      </w:r>
      <w:proofErr w:type="spellStart"/>
      <w:r w:rsidR="00471238">
        <w:rPr>
          <w:rFonts w:ascii="Times New Roman" w:hAnsi="Times New Roman" w:cs="Times New Roman"/>
          <w:sz w:val="24"/>
          <w:szCs w:val="24"/>
        </w:rPr>
        <w:t>diei</w:t>
      </w:r>
      <w:proofErr w:type="spellEnd"/>
      <w:r w:rsidR="00471238">
        <w:rPr>
          <w:rFonts w:ascii="Times New Roman" w:hAnsi="Times New Roman" w:cs="Times New Roman"/>
          <w:sz w:val="24"/>
          <w:szCs w:val="24"/>
        </w:rPr>
        <w:t xml:space="preserve"> partem </w:t>
      </w:r>
      <w:proofErr w:type="spellStart"/>
      <w:r w:rsidR="00471238">
        <w:rPr>
          <w:rFonts w:ascii="Times New Roman" w:hAnsi="Times New Roman" w:cs="Times New Roman"/>
          <w:sz w:val="24"/>
          <w:szCs w:val="24"/>
        </w:rPr>
        <w:t>ibi</w:t>
      </w:r>
      <w:proofErr w:type="spellEnd"/>
      <w:r w:rsidR="00471238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2"/>
      <w:proofErr w:type="spellStart"/>
      <w:r w:rsidR="00471238">
        <w:rPr>
          <w:rFonts w:ascii="Times New Roman" w:hAnsi="Times New Roman" w:cs="Times New Roman"/>
          <w:sz w:val="24"/>
          <w:szCs w:val="24"/>
        </w:rPr>
        <w:t>agit</w:t>
      </w:r>
      <w:commentRangeEnd w:id="2"/>
      <w:proofErr w:type="spellEnd"/>
      <w:r w:rsidR="0074228D">
        <w:rPr>
          <w:rStyle w:val="CommentReference"/>
        </w:rPr>
        <w:commentReference w:id="2"/>
      </w:r>
      <w:r w:rsidR="00471238">
        <w:rPr>
          <w:rFonts w:ascii="Times New Roman" w:hAnsi="Times New Roman" w:cs="Times New Roman"/>
          <w:sz w:val="24"/>
          <w:szCs w:val="24"/>
        </w:rPr>
        <w:t xml:space="preserve">; equites </w:t>
      </w:r>
      <w:commentRangeStart w:id="3"/>
      <w:r w:rsidR="00471238">
        <w:rPr>
          <w:rFonts w:ascii="Times New Roman" w:hAnsi="Times New Roman" w:cs="Times New Roman"/>
          <w:sz w:val="24"/>
          <w:szCs w:val="24"/>
        </w:rPr>
        <w:t>sui</w:t>
      </w:r>
      <w:commentRangeEnd w:id="3"/>
      <w:r w:rsidR="0074228D">
        <w:rPr>
          <w:rStyle w:val="CommentReference"/>
        </w:rPr>
        <w:commentReference w:id="3"/>
      </w:r>
      <w:r w:rsidR="004712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238">
        <w:rPr>
          <w:rFonts w:ascii="Times New Roman" w:hAnsi="Times New Roman" w:cs="Times New Roman"/>
          <w:sz w:val="24"/>
          <w:szCs w:val="24"/>
        </w:rPr>
        <w:t>tela</w:t>
      </w:r>
      <w:proofErr w:type="spellEnd"/>
      <w:r w:rsidR="004712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238">
        <w:rPr>
          <w:rFonts w:ascii="Times New Roman" w:hAnsi="Times New Roman" w:cs="Times New Roman"/>
          <w:sz w:val="24"/>
          <w:szCs w:val="24"/>
        </w:rPr>
        <w:t>iacta</w:t>
      </w:r>
      <w:proofErr w:type="spellEnd"/>
      <w:r w:rsidR="00471238">
        <w:rPr>
          <w:rFonts w:ascii="Times New Roman" w:hAnsi="Times New Roman" w:cs="Times New Roman"/>
          <w:sz w:val="24"/>
          <w:szCs w:val="24"/>
        </w:rPr>
        <w:t xml:space="preserve"> lingua contumeliosissima ad </w:t>
      </w:r>
      <w:proofErr w:type="spellStart"/>
      <w:r w:rsidR="00471238">
        <w:rPr>
          <w:rFonts w:ascii="Times New Roman" w:hAnsi="Times New Roman" w:cs="Times New Roman"/>
          <w:sz w:val="24"/>
          <w:szCs w:val="24"/>
        </w:rPr>
        <w:t>proelium</w:t>
      </w:r>
      <w:proofErr w:type="spellEnd"/>
      <w:r w:rsidR="004712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238">
        <w:rPr>
          <w:rFonts w:ascii="Times New Roman" w:hAnsi="Times New Roman" w:cs="Times New Roman"/>
          <w:sz w:val="24"/>
          <w:szCs w:val="24"/>
        </w:rPr>
        <w:t>milites</w:t>
      </w:r>
      <w:proofErr w:type="spellEnd"/>
      <w:r w:rsidR="00471238">
        <w:rPr>
          <w:rFonts w:ascii="Times New Roman" w:hAnsi="Times New Roman" w:cs="Times New Roman"/>
          <w:sz w:val="24"/>
          <w:szCs w:val="24"/>
        </w:rPr>
        <w:t xml:space="preserve"> nostros </w:t>
      </w:r>
      <w:commentRangeStart w:id="4"/>
      <w:proofErr w:type="spellStart"/>
      <w:r w:rsidR="00471238">
        <w:rPr>
          <w:rFonts w:ascii="Times New Roman" w:hAnsi="Times New Roman" w:cs="Times New Roman"/>
          <w:sz w:val="24"/>
          <w:szCs w:val="24"/>
        </w:rPr>
        <w:t>evocant</w:t>
      </w:r>
      <w:commentRangeEnd w:id="4"/>
      <w:proofErr w:type="spellEnd"/>
      <w:r w:rsidR="0074228D">
        <w:rPr>
          <w:rStyle w:val="CommentReference"/>
        </w:rPr>
        <w:commentReference w:id="4"/>
      </w:r>
      <w:r w:rsidR="00471238">
        <w:rPr>
          <w:rFonts w:ascii="Times New Roman" w:hAnsi="Times New Roman" w:cs="Times New Roman"/>
          <w:sz w:val="24"/>
          <w:szCs w:val="24"/>
        </w:rPr>
        <w:t xml:space="preserve">. </w:t>
      </w:r>
      <w:r w:rsidR="00691CE2">
        <w:rPr>
          <w:rFonts w:ascii="Times New Roman" w:hAnsi="Times New Roman" w:cs="Times New Roman"/>
          <w:sz w:val="24"/>
          <w:szCs w:val="24"/>
        </w:rPr>
        <w:t>Militibus nostris non respondentibus hostes, ubi rem idoneam existimaverunt, sub vesperum inordinatique rari discedunt, itaque Labienus</w:t>
      </w:r>
      <w:r w:rsidR="00494E6A">
        <w:rPr>
          <w:rFonts w:ascii="Times New Roman" w:hAnsi="Times New Roman" w:cs="Times New Roman"/>
          <w:sz w:val="24"/>
          <w:szCs w:val="24"/>
        </w:rPr>
        <w:t xml:space="preserve"> praeter hostium opinionem</w:t>
      </w:r>
      <w:r w:rsidR="00691CE2">
        <w:rPr>
          <w:rFonts w:ascii="Times New Roman" w:hAnsi="Times New Roman" w:cs="Times New Roman"/>
          <w:sz w:val="24"/>
          <w:szCs w:val="24"/>
        </w:rPr>
        <w:t xml:space="preserve"> omnes per duas portas </w:t>
      </w:r>
      <w:r w:rsidR="008431CE">
        <w:rPr>
          <w:rFonts w:ascii="Times New Roman" w:hAnsi="Times New Roman" w:cs="Times New Roman"/>
          <w:sz w:val="24"/>
          <w:szCs w:val="24"/>
        </w:rPr>
        <w:t xml:space="preserve">equites </w:t>
      </w:r>
      <w:r w:rsidR="00691CE2">
        <w:rPr>
          <w:rFonts w:ascii="Times New Roman" w:hAnsi="Times New Roman" w:cs="Times New Roman"/>
          <w:sz w:val="24"/>
          <w:szCs w:val="24"/>
        </w:rPr>
        <w:t>emittit, ita imperatusque vet</w:t>
      </w:r>
      <w:r w:rsidR="00DD25C1">
        <w:rPr>
          <w:rFonts w:ascii="Times New Roman" w:hAnsi="Times New Roman" w:cs="Times New Roman"/>
          <w:sz w:val="24"/>
          <w:szCs w:val="24"/>
        </w:rPr>
        <w:t>i</w:t>
      </w:r>
      <w:r w:rsidR="00691CE2">
        <w:rPr>
          <w:rFonts w:ascii="Times New Roman" w:hAnsi="Times New Roman" w:cs="Times New Roman"/>
          <w:sz w:val="24"/>
          <w:szCs w:val="24"/>
        </w:rPr>
        <w:t xml:space="preserve">tus, ut hostibus perterritis et in fugam </w:t>
      </w:r>
      <w:proofErr w:type="spellStart"/>
      <w:r w:rsidR="00691CE2">
        <w:rPr>
          <w:rFonts w:ascii="Times New Roman" w:hAnsi="Times New Roman" w:cs="Times New Roman"/>
          <w:sz w:val="24"/>
          <w:szCs w:val="24"/>
        </w:rPr>
        <w:t>coniectis</w:t>
      </w:r>
      <w:proofErr w:type="spellEnd"/>
      <w:r w:rsidR="00691C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91CE2">
        <w:rPr>
          <w:rFonts w:ascii="Times New Roman" w:hAnsi="Times New Roman" w:cs="Times New Roman"/>
          <w:sz w:val="24"/>
          <w:szCs w:val="24"/>
        </w:rPr>
        <w:t>quae</w:t>
      </w:r>
      <w:proofErr w:type="spellEnd"/>
      <w:r w:rsidR="00691CE2">
        <w:rPr>
          <w:rFonts w:ascii="Times New Roman" w:hAnsi="Times New Roman" w:cs="Times New Roman"/>
          <w:sz w:val="24"/>
          <w:szCs w:val="24"/>
        </w:rPr>
        <w:t xml:space="preserve"> fore </w:t>
      </w:r>
      <w:commentRangeStart w:id="5"/>
      <w:proofErr w:type="spellStart"/>
      <w:r w:rsidR="00691CE2">
        <w:rPr>
          <w:rFonts w:ascii="Times New Roman" w:hAnsi="Times New Roman" w:cs="Times New Roman"/>
          <w:sz w:val="24"/>
          <w:szCs w:val="24"/>
        </w:rPr>
        <w:t>praevidit</w:t>
      </w:r>
      <w:commentRangeEnd w:id="5"/>
      <w:proofErr w:type="spellEnd"/>
      <w:r w:rsidR="00662F75">
        <w:rPr>
          <w:rStyle w:val="CommentReference"/>
        </w:rPr>
        <w:commentReference w:id="5"/>
      </w:r>
      <w:r w:rsidR="00691CE2">
        <w:rPr>
          <w:rFonts w:ascii="Times New Roman" w:hAnsi="Times New Roman" w:cs="Times New Roman"/>
          <w:sz w:val="24"/>
          <w:szCs w:val="24"/>
        </w:rPr>
        <w:t xml:space="preserve">, et sic </w:t>
      </w:r>
      <w:proofErr w:type="spellStart"/>
      <w:r w:rsidR="00691CE2">
        <w:rPr>
          <w:rFonts w:ascii="Times New Roman" w:hAnsi="Times New Roman" w:cs="Times New Roman"/>
          <w:sz w:val="24"/>
          <w:szCs w:val="24"/>
        </w:rPr>
        <w:t>egit</w:t>
      </w:r>
      <w:proofErr w:type="spellEnd"/>
      <w:r w:rsidR="00691CE2">
        <w:rPr>
          <w:rFonts w:ascii="Times New Roman" w:hAnsi="Times New Roman" w:cs="Times New Roman"/>
          <w:sz w:val="24"/>
          <w:szCs w:val="24"/>
        </w:rPr>
        <w:t xml:space="preserve">, </w:t>
      </w:r>
      <w:r w:rsidR="00DD25C1">
        <w:rPr>
          <w:rFonts w:ascii="Times New Roman" w:hAnsi="Times New Roman" w:cs="Times New Roman"/>
          <w:sz w:val="24"/>
          <w:szCs w:val="24"/>
        </w:rPr>
        <w:t xml:space="preserve">omnes Indutiomarum </w:t>
      </w:r>
      <w:commentRangeStart w:id="6"/>
      <w:r w:rsidR="00DD25C1">
        <w:rPr>
          <w:rFonts w:ascii="Times New Roman" w:hAnsi="Times New Roman" w:cs="Times New Roman"/>
          <w:sz w:val="24"/>
          <w:szCs w:val="24"/>
        </w:rPr>
        <w:t xml:space="preserve">peterent nemoque quemquam vulneraret </w:t>
      </w:r>
      <w:proofErr w:type="spellStart"/>
      <w:r w:rsidR="00DD25C1">
        <w:rPr>
          <w:rFonts w:ascii="Times New Roman" w:hAnsi="Times New Roman" w:cs="Times New Roman"/>
          <w:sz w:val="24"/>
          <w:szCs w:val="24"/>
        </w:rPr>
        <w:t>priusquam</w:t>
      </w:r>
      <w:proofErr w:type="spellEnd"/>
      <w:r w:rsidR="00DD25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25C1">
        <w:rPr>
          <w:rFonts w:ascii="Times New Roman" w:hAnsi="Times New Roman" w:cs="Times New Roman"/>
          <w:sz w:val="24"/>
          <w:szCs w:val="24"/>
        </w:rPr>
        <w:t>illum</w:t>
      </w:r>
      <w:proofErr w:type="spellEnd"/>
      <w:r w:rsidR="00DD25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25C1">
        <w:rPr>
          <w:rFonts w:ascii="Times New Roman" w:hAnsi="Times New Roman" w:cs="Times New Roman"/>
          <w:sz w:val="24"/>
          <w:szCs w:val="24"/>
        </w:rPr>
        <w:t>interfectum</w:t>
      </w:r>
      <w:proofErr w:type="spellEnd"/>
      <w:r w:rsidR="00DD25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25C1">
        <w:rPr>
          <w:rFonts w:ascii="Times New Roman" w:hAnsi="Times New Roman" w:cs="Times New Roman"/>
          <w:sz w:val="24"/>
          <w:szCs w:val="24"/>
        </w:rPr>
        <w:t>videret</w:t>
      </w:r>
      <w:proofErr w:type="spellEnd"/>
      <w:r w:rsidR="00DD25C1">
        <w:rPr>
          <w:rFonts w:ascii="Times New Roman" w:hAnsi="Times New Roman" w:cs="Times New Roman"/>
          <w:sz w:val="24"/>
          <w:szCs w:val="24"/>
        </w:rPr>
        <w:t>,</w:t>
      </w:r>
      <w:commentRangeEnd w:id="6"/>
      <w:r w:rsidR="00662F75">
        <w:rPr>
          <w:rStyle w:val="CommentReference"/>
        </w:rPr>
        <w:commentReference w:id="6"/>
      </w:r>
      <w:r w:rsidR="00DD25C1">
        <w:rPr>
          <w:rFonts w:ascii="Times New Roman" w:hAnsi="Times New Roman" w:cs="Times New Roman"/>
          <w:sz w:val="24"/>
          <w:szCs w:val="24"/>
        </w:rPr>
        <w:t xml:space="preserve"> quod </w:t>
      </w:r>
      <w:r w:rsidR="008431CE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DD25C1">
        <w:rPr>
          <w:rFonts w:ascii="Times New Roman" w:hAnsi="Times New Roman" w:cs="Times New Roman"/>
          <w:sz w:val="24"/>
          <w:szCs w:val="24"/>
        </w:rPr>
        <w:t>illum</w:t>
      </w:r>
      <w:proofErr w:type="spellEnd"/>
      <w:r w:rsidR="00D12084">
        <w:rPr>
          <w:rFonts w:ascii="Times New Roman" w:hAnsi="Times New Roman" w:cs="Times New Roman"/>
          <w:sz w:val="24"/>
          <w:szCs w:val="24"/>
        </w:rPr>
        <w:t>,</w:t>
      </w:r>
      <w:r w:rsidR="00DD25C1">
        <w:rPr>
          <w:rFonts w:ascii="Times New Roman" w:hAnsi="Times New Roman" w:cs="Times New Roman"/>
          <w:sz w:val="24"/>
          <w:szCs w:val="24"/>
        </w:rPr>
        <w:t xml:space="preserve"> tempus e mora reliquos persequando</w:t>
      </w:r>
      <w:r w:rsidR="008431CE">
        <w:rPr>
          <w:rFonts w:ascii="Times New Roman" w:hAnsi="Times New Roman" w:cs="Times New Roman"/>
          <w:sz w:val="24"/>
          <w:szCs w:val="24"/>
        </w:rPr>
        <w:t xml:space="preserve"> adeptum</w:t>
      </w:r>
      <w:r w:rsidR="00DD25C1">
        <w:rPr>
          <w:rFonts w:ascii="Times New Roman" w:hAnsi="Times New Roman" w:cs="Times New Roman"/>
          <w:sz w:val="24"/>
          <w:szCs w:val="24"/>
        </w:rPr>
        <w:t>, effugere nolebat.</w:t>
      </w:r>
      <w:r w:rsidR="0075494C">
        <w:rPr>
          <w:rFonts w:ascii="Times New Roman" w:hAnsi="Times New Roman" w:cs="Times New Roman"/>
          <w:sz w:val="24"/>
          <w:szCs w:val="24"/>
        </w:rPr>
        <w:t xml:space="preserve"> Praemia magna illis </w:t>
      </w:r>
      <w:r w:rsidR="00803373">
        <w:rPr>
          <w:rFonts w:ascii="Times New Roman" w:hAnsi="Times New Roman" w:cs="Times New Roman"/>
          <w:sz w:val="24"/>
          <w:szCs w:val="24"/>
        </w:rPr>
        <w:t xml:space="preserve">praebit </w:t>
      </w:r>
      <w:r w:rsidR="0075494C">
        <w:rPr>
          <w:rFonts w:ascii="Times New Roman" w:hAnsi="Times New Roman" w:cs="Times New Roman"/>
          <w:sz w:val="24"/>
          <w:szCs w:val="24"/>
        </w:rPr>
        <w:t>qui illum interficerent.</w:t>
      </w:r>
    </w:p>
    <w:p w14:paraId="3D938EDF" w14:textId="371DED9A" w:rsidR="0091472A" w:rsidRDefault="0091472A" w:rsidP="00E52CE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DEECF97" w14:textId="27F6AE90" w:rsidR="00566E1C" w:rsidRPr="00E52CE7" w:rsidRDefault="00566E1C" w:rsidP="00E52CE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66E1C" w:rsidRPr="00E52C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Magdalena Ohrman" w:date="2020-04-15T15:27:00Z" w:initials="MO">
    <w:p w14:paraId="52A7A0F2" w14:textId="1BBFE5FD" w:rsidR="00403FFF" w:rsidRDefault="00403FFF">
      <w:pPr>
        <w:pStyle w:val="CommentText"/>
      </w:pPr>
      <w:r>
        <w:rPr>
          <w:rStyle w:val="CommentReference"/>
        </w:rPr>
        <w:annotationRef/>
      </w:r>
      <w:r>
        <w:t xml:space="preserve">Instinctively I would have opted for a causal cum here, but quoniam with indicative works too – and is used by C elsewhere. </w:t>
      </w:r>
    </w:p>
  </w:comment>
  <w:comment w:id="1" w:author="Magdalena Ohrman" w:date="2020-04-15T15:28:00Z" w:initials="MO">
    <w:p w14:paraId="59230681" w14:textId="77777777" w:rsidR="00403FFF" w:rsidRDefault="00403FFF">
      <w:pPr>
        <w:pStyle w:val="CommentText"/>
      </w:pPr>
      <w:r>
        <w:rPr>
          <w:rStyle w:val="CommentReference"/>
        </w:rPr>
        <w:annotationRef/>
      </w:r>
      <w:r>
        <w:t xml:space="preserve">This is the way C solves it too – but note that he tries to keep the antecedent closer to the beginning of the relative clause, putting nocte earlier in the ablative absolute. </w:t>
      </w:r>
    </w:p>
    <w:p w14:paraId="0FDC2895" w14:textId="77777777" w:rsidR="00403FFF" w:rsidRDefault="00403FFF">
      <w:pPr>
        <w:pStyle w:val="CommentText"/>
      </w:pPr>
    </w:p>
    <w:p w14:paraId="2BE6E47E" w14:textId="6C95E629" w:rsidR="00403FFF" w:rsidRDefault="00403FFF">
      <w:pPr>
        <w:pStyle w:val="CommentText"/>
      </w:pPr>
      <w:r>
        <w:t xml:space="preserve">I think I would also have gone for </w:t>
      </w:r>
      <w:proofErr w:type="spellStart"/>
      <w:r>
        <w:t>ille</w:t>
      </w:r>
      <w:proofErr w:type="spellEnd"/>
      <w:r>
        <w:t xml:space="preserve"> rather than hic. </w:t>
      </w:r>
    </w:p>
  </w:comment>
  <w:comment w:id="2" w:author="Magdalena Ohrman" w:date="2020-04-15T15:37:00Z" w:initials="MO">
    <w:p w14:paraId="702A15B7" w14:textId="06E2A41E" w:rsidR="0074228D" w:rsidRDefault="0074228D">
      <w:pPr>
        <w:pStyle w:val="CommentText"/>
      </w:pPr>
      <w:r>
        <w:rPr>
          <w:rStyle w:val="CommentReference"/>
        </w:rPr>
        <w:annotationRef/>
      </w:r>
      <w:r>
        <w:t xml:space="preserve">Perfectly sound: but look at how C avoids inviting us to look for a direct object more common in military phrases with ago by using </w:t>
      </w:r>
      <w:proofErr w:type="spellStart"/>
      <w:r>
        <w:t>consumit</w:t>
      </w:r>
      <w:proofErr w:type="spellEnd"/>
      <w:r>
        <w:t xml:space="preserve">, less likely to be misconstrued even on a first, quick read through. </w:t>
      </w:r>
    </w:p>
  </w:comment>
  <w:comment w:id="3" w:author="Magdalena Ohrman" w:date="2020-04-15T15:39:00Z" w:initials="MO">
    <w:p w14:paraId="460173B5" w14:textId="77777777" w:rsidR="0074228D" w:rsidRDefault="0074228D">
      <w:pPr>
        <w:pStyle w:val="CommentText"/>
      </w:pPr>
      <w:r>
        <w:rPr>
          <w:rStyle w:val="CommentReference"/>
        </w:rPr>
        <w:annotationRef/>
      </w:r>
      <w:r>
        <w:t xml:space="preserve">Remember that </w:t>
      </w:r>
      <w:proofErr w:type="spellStart"/>
      <w:r>
        <w:t>suus</w:t>
      </w:r>
      <w:proofErr w:type="spellEnd"/>
      <w:r>
        <w:t xml:space="preserve"> must refer to the subject of the governing clause, i.e. here to the equites. </w:t>
      </w:r>
    </w:p>
    <w:p w14:paraId="3E784F94" w14:textId="77777777" w:rsidR="0074228D" w:rsidRDefault="0074228D">
      <w:pPr>
        <w:pStyle w:val="CommentText"/>
      </w:pPr>
    </w:p>
    <w:p w14:paraId="3FBEC746" w14:textId="630B537F" w:rsidR="0074228D" w:rsidRDefault="0074228D">
      <w:pPr>
        <w:pStyle w:val="CommentText"/>
      </w:pPr>
      <w:r>
        <w:t xml:space="preserve">Tela is </w:t>
      </w:r>
      <w:proofErr w:type="spellStart"/>
      <w:r>
        <w:t>acc</w:t>
      </w:r>
      <w:proofErr w:type="spellEnd"/>
      <w:r>
        <w:t xml:space="preserve"> pl, so you would need to change to ablative absolute, or use a temporal cum clause. </w:t>
      </w:r>
    </w:p>
  </w:comment>
  <w:comment w:id="4" w:author="Magdalena Ohrman" w:date="2020-04-15T15:41:00Z" w:initials="MO">
    <w:p w14:paraId="448F090D" w14:textId="52CBBCFF" w:rsidR="0074228D" w:rsidRDefault="0074228D">
      <w:pPr>
        <w:pStyle w:val="CommentText"/>
      </w:pPr>
      <w:r>
        <w:rPr>
          <w:rStyle w:val="CommentReference"/>
        </w:rPr>
        <w:annotationRef/>
      </w:r>
      <w:r>
        <w:t xml:space="preserve">I like the shift to historic present here. </w:t>
      </w:r>
    </w:p>
  </w:comment>
  <w:comment w:id="5" w:author="Magdalena Ohrman" w:date="2020-04-15T15:46:00Z" w:initials="MO">
    <w:p w14:paraId="60CBDDCC" w14:textId="788B04BD" w:rsidR="00662F75" w:rsidRDefault="00662F75">
      <w:pPr>
        <w:pStyle w:val="CommentText"/>
      </w:pPr>
      <w:r>
        <w:rPr>
          <w:rStyle w:val="CommentReference"/>
        </w:rPr>
        <w:annotationRef/>
      </w:r>
      <w:r>
        <w:t xml:space="preserve">I would expect a past tense here. </w:t>
      </w:r>
    </w:p>
  </w:comment>
  <w:comment w:id="6" w:author="Magdalena Ohrman" w:date="2020-04-15T15:47:00Z" w:initials="MO">
    <w:p w14:paraId="0841AD77" w14:textId="4FB1C1EF" w:rsidR="00662F75" w:rsidRDefault="00662F75">
      <w:pPr>
        <w:pStyle w:val="CommentText"/>
      </w:pPr>
      <w:r>
        <w:rPr>
          <w:rStyle w:val="CommentReference"/>
        </w:rPr>
        <w:annotationRef/>
      </w:r>
      <w:r>
        <w:t xml:space="preserve">This does get convoluted, but with the English text the way it is, I can’t really blame you!!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2A7A0F2" w15:done="0"/>
  <w15:commentEx w15:paraId="2BE6E47E" w15:done="0"/>
  <w15:commentEx w15:paraId="702A15B7" w15:done="0"/>
  <w15:commentEx w15:paraId="3FBEC746" w15:done="0"/>
  <w15:commentEx w15:paraId="448F090D" w15:done="0"/>
  <w15:commentEx w15:paraId="60CBDDCC" w15:done="0"/>
  <w15:commentEx w15:paraId="0841AD7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41A67B" w16cex:dateUtc="2020-04-15T14:27:00Z"/>
  <w16cex:commentExtensible w16cex:durableId="2241A6A5" w16cex:dateUtc="2020-04-15T14:28:00Z"/>
  <w16cex:commentExtensible w16cex:durableId="2241A8BD" w16cex:dateUtc="2020-04-15T14:37:00Z"/>
  <w16cex:commentExtensible w16cex:durableId="2241A94A" w16cex:dateUtc="2020-04-15T14:39:00Z"/>
  <w16cex:commentExtensible w16cex:durableId="2241A9B6" w16cex:dateUtc="2020-04-15T14:41:00Z"/>
  <w16cex:commentExtensible w16cex:durableId="2241AAC7" w16cex:dateUtc="2020-04-15T14:46:00Z"/>
  <w16cex:commentExtensible w16cex:durableId="2241AB19" w16cex:dateUtc="2020-04-15T14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2A7A0F2" w16cid:durableId="2241A67B"/>
  <w16cid:commentId w16cid:paraId="2BE6E47E" w16cid:durableId="2241A6A5"/>
  <w16cid:commentId w16cid:paraId="702A15B7" w16cid:durableId="2241A8BD"/>
  <w16cid:commentId w16cid:paraId="3FBEC746" w16cid:durableId="2241A94A"/>
  <w16cid:commentId w16cid:paraId="448F090D" w16cid:durableId="2241A9B6"/>
  <w16cid:commentId w16cid:paraId="60CBDDCC" w16cid:durableId="2241AAC7"/>
  <w16cid:commentId w16cid:paraId="0841AD77" w16cid:durableId="2241AB1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gdalena Ohrman">
    <w15:presenceInfo w15:providerId="None" w15:userId="Magdalena Ohrm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CE7"/>
    <w:rsid w:val="000D38AE"/>
    <w:rsid w:val="001B0534"/>
    <w:rsid w:val="00203BE8"/>
    <w:rsid w:val="00217BD8"/>
    <w:rsid w:val="003429FD"/>
    <w:rsid w:val="00403FFF"/>
    <w:rsid w:val="00460769"/>
    <w:rsid w:val="00471238"/>
    <w:rsid w:val="004839BB"/>
    <w:rsid w:val="00494E6A"/>
    <w:rsid w:val="004E5118"/>
    <w:rsid w:val="0054462C"/>
    <w:rsid w:val="00566E1C"/>
    <w:rsid w:val="005E3832"/>
    <w:rsid w:val="00605CE9"/>
    <w:rsid w:val="00662F75"/>
    <w:rsid w:val="00691CE2"/>
    <w:rsid w:val="006C38FE"/>
    <w:rsid w:val="0074228D"/>
    <w:rsid w:val="0075494C"/>
    <w:rsid w:val="00803373"/>
    <w:rsid w:val="008431CE"/>
    <w:rsid w:val="00873353"/>
    <w:rsid w:val="0091472A"/>
    <w:rsid w:val="00AF3775"/>
    <w:rsid w:val="00B1172B"/>
    <w:rsid w:val="00BD3361"/>
    <w:rsid w:val="00CD420E"/>
    <w:rsid w:val="00D12084"/>
    <w:rsid w:val="00DD25C1"/>
    <w:rsid w:val="00E16FFE"/>
    <w:rsid w:val="00E52CE7"/>
    <w:rsid w:val="00E90870"/>
    <w:rsid w:val="00ED2C39"/>
    <w:rsid w:val="00F7598B"/>
    <w:rsid w:val="00F8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639F2"/>
  <w15:chartTrackingRefBased/>
  <w15:docId w15:val="{3EF8A278-72F7-402F-8A05-C708A716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03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3F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3F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3F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3F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F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F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2" ma:contentTypeDescription="Create a new document." ma:contentTypeScope="" ma:versionID="9a6f1ce4ff6de04fd72ce0e28f4e20f0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75c5284cff0046e76ac7786d17bd2431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84DBAA-4D62-4157-906D-BE54EC165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289192-2A50-4423-AF19-1D26295353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176C39-49D5-463E-BCB6-E0CC722716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Greene</dc:creator>
  <cp:keywords/>
  <dc:description/>
  <cp:lastModifiedBy>Magdalena Ohrman</cp:lastModifiedBy>
  <cp:revision>2</cp:revision>
  <dcterms:created xsi:type="dcterms:W3CDTF">2020-04-15T14:49:00Z</dcterms:created>
  <dcterms:modified xsi:type="dcterms:W3CDTF">2020-04-15T14:49:00Z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