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DEDBE" w14:textId="77777777" w:rsidR="00F76B90" w:rsidRDefault="00F76B90" w:rsidP="00F76B90">
      <w:pPr>
        <w:spacing w:line="240" w:lineRule="auto"/>
        <w:rPr>
          <w:rFonts w:cs="Times New Roman"/>
          <w:b/>
          <w:sz w:val="28"/>
          <w:szCs w:val="28"/>
        </w:rPr>
      </w:pPr>
    </w:p>
    <w:p w14:paraId="0FD657DC" w14:textId="77777777" w:rsidR="00F76B90" w:rsidRDefault="00F76B90" w:rsidP="00F76B90">
      <w:pPr>
        <w:spacing w:line="240" w:lineRule="auto"/>
        <w:rPr>
          <w:rFonts w:cs="Times New Roman"/>
          <w:b/>
          <w:sz w:val="28"/>
          <w:szCs w:val="28"/>
        </w:rPr>
      </w:pPr>
    </w:p>
    <w:p w14:paraId="4276C061" w14:textId="77777777" w:rsidR="00A07A38" w:rsidRPr="001472F0" w:rsidRDefault="00A07A38" w:rsidP="00A07A38">
      <w:pPr>
        <w:rPr>
          <w:sz w:val="28"/>
          <w:szCs w:val="28"/>
        </w:rPr>
      </w:pPr>
      <w:r w:rsidRPr="001472F0">
        <w:rPr>
          <w:sz w:val="28"/>
          <w:szCs w:val="28"/>
        </w:rPr>
        <w:t xml:space="preserve">BA Business Management </w:t>
      </w:r>
    </w:p>
    <w:p w14:paraId="60BF1A02" w14:textId="471DF3FB" w:rsidR="00A07A38" w:rsidRPr="001472F0" w:rsidRDefault="00D2644B" w:rsidP="00A07A38">
      <w:pPr>
        <w:rPr>
          <w:sz w:val="28"/>
          <w:szCs w:val="28"/>
        </w:rPr>
      </w:pPr>
      <w:r>
        <w:rPr>
          <w:sz w:val="28"/>
          <w:szCs w:val="28"/>
        </w:rPr>
        <w:t xml:space="preserve">Data Handling &amp; </w:t>
      </w:r>
      <w:r w:rsidR="00D36BCB">
        <w:rPr>
          <w:sz w:val="28"/>
          <w:szCs w:val="28"/>
        </w:rPr>
        <w:t xml:space="preserve">Business </w:t>
      </w:r>
      <w:r w:rsidR="006B7E00">
        <w:rPr>
          <w:sz w:val="28"/>
          <w:szCs w:val="28"/>
        </w:rPr>
        <w:t>Intelligence</w:t>
      </w:r>
      <w:r w:rsidR="00A07A38" w:rsidRPr="001472F0">
        <w:rPr>
          <w:sz w:val="28"/>
          <w:szCs w:val="28"/>
        </w:rPr>
        <w:t xml:space="preserve"> – LCBB500</w:t>
      </w:r>
      <w:r w:rsidR="001E2415">
        <w:rPr>
          <w:sz w:val="28"/>
          <w:szCs w:val="28"/>
        </w:rPr>
        <w:t>0</w:t>
      </w:r>
    </w:p>
    <w:p w14:paraId="1E55B797" w14:textId="659CE548"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 xml:space="preserve">Lecturer: </w:t>
      </w:r>
      <w:r w:rsidR="001B1058">
        <w:rPr>
          <w:sz w:val="28"/>
          <w:szCs w:val="28"/>
        </w:rPr>
        <w:t>X</w:t>
      </w:r>
      <w:r w:rsidR="00150FA4">
        <w:rPr>
          <w:sz w:val="28"/>
          <w:szCs w:val="28"/>
        </w:rPr>
        <w:t xml:space="preserve">avier </w:t>
      </w:r>
      <w:proofErr w:type="spellStart"/>
      <w:r w:rsidR="00150FA4">
        <w:rPr>
          <w:sz w:val="28"/>
          <w:szCs w:val="28"/>
        </w:rPr>
        <w:t>Matieni</w:t>
      </w:r>
      <w:proofErr w:type="spellEnd"/>
    </w:p>
    <w:p w14:paraId="5970CECE" w14:textId="77777777"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ASSIGNMENT 1</w:t>
      </w:r>
    </w:p>
    <w:p w14:paraId="57BAA274" w14:textId="77777777"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Boris Vladimirov – 2124687</w:t>
      </w:r>
    </w:p>
    <w:p w14:paraId="2CF5517D" w14:textId="77777777" w:rsidR="00F76B90" w:rsidRDefault="00F76B90" w:rsidP="00F76B90">
      <w:pPr>
        <w:spacing w:line="240" w:lineRule="auto"/>
        <w:rPr>
          <w:rFonts w:cs="Times New Roman"/>
          <w:b/>
          <w:sz w:val="28"/>
          <w:szCs w:val="28"/>
        </w:rPr>
      </w:pPr>
    </w:p>
    <w:p w14:paraId="5A43F596" w14:textId="77777777" w:rsidR="00F76B90" w:rsidRDefault="00F76B90" w:rsidP="00F76B90">
      <w:pPr>
        <w:spacing w:line="240" w:lineRule="auto"/>
        <w:rPr>
          <w:rFonts w:cs="Times New Roman"/>
          <w:b/>
          <w:sz w:val="28"/>
          <w:szCs w:val="28"/>
        </w:rPr>
      </w:pPr>
    </w:p>
    <w:p w14:paraId="39939FAA" w14:textId="77777777" w:rsidR="003044B9" w:rsidRDefault="003044B9" w:rsidP="00F76B90">
      <w:pPr>
        <w:spacing w:line="240" w:lineRule="auto"/>
        <w:rPr>
          <w:rFonts w:cs="Times New Roman"/>
          <w:b/>
          <w:sz w:val="28"/>
          <w:szCs w:val="28"/>
        </w:rPr>
      </w:pPr>
    </w:p>
    <w:p w14:paraId="7AB27CFE" w14:textId="763A28C0" w:rsidR="003044B9" w:rsidRDefault="001E2415" w:rsidP="001E2415">
      <w:pPr>
        <w:spacing w:line="240" w:lineRule="auto"/>
        <w:jc w:val="center"/>
        <w:rPr>
          <w:rFonts w:cs="Times New Roman"/>
          <w:b/>
          <w:sz w:val="28"/>
          <w:szCs w:val="28"/>
        </w:rPr>
      </w:pPr>
      <w:r>
        <w:rPr>
          <w:rFonts w:cs="Times New Roman"/>
          <w:b/>
          <w:noProof/>
          <w:sz w:val="28"/>
          <w:szCs w:val="28"/>
        </w:rPr>
        <w:drawing>
          <wp:inline distT="0" distB="0" distL="0" distR="0" wp14:anchorId="303A500D" wp14:editId="481DD7C4">
            <wp:extent cx="2857143" cy="571429"/>
            <wp:effectExtent l="0" t="0" r="635" b="635"/>
            <wp:docPr id="724293868"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93868" name="Picture 2" descr="A black background with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F6DD512" w14:textId="0E130BF6" w:rsidR="003044B9" w:rsidRDefault="003044B9" w:rsidP="000D204C">
      <w:pPr>
        <w:spacing w:line="240" w:lineRule="auto"/>
        <w:jc w:val="center"/>
        <w:rPr>
          <w:rFonts w:cs="Times New Roman"/>
          <w:b/>
          <w:sz w:val="28"/>
          <w:szCs w:val="28"/>
        </w:rPr>
      </w:pPr>
    </w:p>
    <w:p w14:paraId="68A25495" w14:textId="77777777" w:rsidR="00F76B90" w:rsidRDefault="00F76B90" w:rsidP="00F76B90">
      <w:pPr>
        <w:spacing w:line="240" w:lineRule="auto"/>
        <w:rPr>
          <w:rFonts w:cs="Times New Roman"/>
          <w:b/>
          <w:sz w:val="28"/>
          <w:szCs w:val="28"/>
        </w:rPr>
      </w:pPr>
    </w:p>
    <w:p w14:paraId="5BF6DF11" w14:textId="77777777" w:rsidR="00F76B90" w:rsidRDefault="00F76B90" w:rsidP="00F76B90">
      <w:pPr>
        <w:spacing w:line="240" w:lineRule="auto"/>
        <w:rPr>
          <w:rFonts w:cs="Times New Roman"/>
          <w:b/>
          <w:sz w:val="28"/>
          <w:szCs w:val="28"/>
        </w:rPr>
      </w:pPr>
    </w:p>
    <w:p w14:paraId="499D12E4" w14:textId="77777777" w:rsidR="00A07A38" w:rsidRDefault="00A07A38" w:rsidP="00F76B90">
      <w:pPr>
        <w:spacing w:line="240" w:lineRule="auto"/>
        <w:jc w:val="center"/>
        <w:rPr>
          <w:rFonts w:cs="Times New Roman"/>
          <w:b/>
          <w:szCs w:val="28"/>
        </w:rPr>
      </w:pPr>
    </w:p>
    <w:p w14:paraId="6DEBC51B" w14:textId="01C8A301" w:rsidR="000D204C" w:rsidRDefault="00715CBF" w:rsidP="000D204C">
      <w:pPr>
        <w:spacing w:line="240" w:lineRule="auto"/>
        <w:jc w:val="center"/>
        <w:rPr>
          <w:rFonts w:cs="Times New Roman"/>
          <w:b/>
          <w:sz w:val="40"/>
          <w:szCs w:val="40"/>
        </w:rPr>
      </w:pPr>
      <w:r w:rsidRPr="003044B9">
        <w:rPr>
          <w:rFonts w:cs="Times New Roman"/>
          <w:b/>
          <w:sz w:val="40"/>
          <w:szCs w:val="40"/>
        </w:rPr>
        <w:t>Data</w:t>
      </w:r>
      <w:r w:rsidR="002F5719" w:rsidRPr="003044B9">
        <w:rPr>
          <w:rFonts w:cs="Times New Roman"/>
          <w:b/>
          <w:sz w:val="40"/>
          <w:szCs w:val="40"/>
        </w:rPr>
        <w:t xml:space="preserve"> Handling &amp; Business</w:t>
      </w:r>
      <w:r w:rsidR="003044B9" w:rsidRPr="003044B9">
        <w:rPr>
          <w:rFonts w:cs="Times New Roman"/>
          <w:b/>
          <w:sz w:val="40"/>
          <w:szCs w:val="40"/>
        </w:rPr>
        <w:t xml:space="preserve"> Intelligence</w:t>
      </w:r>
    </w:p>
    <w:p w14:paraId="17372987" w14:textId="755ACA88" w:rsidR="001F407B" w:rsidRPr="003044B9" w:rsidRDefault="001F407B" w:rsidP="003044B9">
      <w:pPr>
        <w:spacing w:line="240" w:lineRule="auto"/>
        <w:jc w:val="center"/>
        <w:rPr>
          <w:rFonts w:cs="Times New Roman"/>
          <w:b/>
          <w:sz w:val="40"/>
          <w:szCs w:val="40"/>
        </w:rPr>
      </w:pPr>
      <w:r>
        <w:rPr>
          <w:rFonts w:cs="Times New Roman"/>
          <w:b/>
          <w:sz w:val="40"/>
          <w:szCs w:val="40"/>
        </w:rPr>
        <w:t xml:space="preserve">Assignment 1 </w:t>
      </w:r>
    </w:p>
    <w:p w14:paraId="65F66F0B" w14:textId="77777777" w:rsidR="00A07A38" w:rsidRDefault="00A07A38" w:rsidP="003044B9">
      <w:pPr>
        <w:spacing w:line="240" w:lineRule="auto"/>
        <w:rPr>
          <w:rFonts w:cs="Times New Roman"/>
          <w:b/>
          <w:szCs w:val="28"/>
        </w:rPr>
      </w:pPr>
    </w:p>
    <w:p w14:paraId="28D86665" w14:textId="39C216EE" w:rsidR="00F76B90" w:rsidRPr="001472F0" w:rsidRDefault="00F76B90" w:rsidP="00F76B90">
      <w:pPr>
        <w:spacing w:line="240" w:lineRule="auto"/>
        <w:jc w:val="center"/>
        <w:rPr>
          <w:rFonts w:cs="Times New Roman"/>
          <w:b/>
          <w:sz w:val="40"/>
          <w:szCs w:val="40"/>
        </w:rPr>
      </w:pPr>
      <w:r w:rsidRPr="001472F0">
        <w:rPr>
          <w:rFonts w:cs="Times New Roman"/>
          <w:b/>
          <w:sz w:val="40"/>
          <w:szCs w:val="40"/>
        </w:rPr>
        <w:t>5 Business Intelligence Trends</w:t>
      </w:r>
    </w:p>
    <w:p w14:paraId="7F4F7194" w14:textId="77777777" w:rsidR="00F76B90" w:rsidRDefault="00F76B90" w:rsidP="00F76B90">
      <w:pPr>
        <w:rPr>
          <w:rFonts w:cs="Times New Roman"/>
          <w:b/>
          <w:szCs w:val="28"/>
        </w:rPr>
      </w:pPr>
      <w:r>
        <w:rPr>
          <w:rFonts w:cs="Times New Roman"/>
          <w:b/>
          <w:szCs w:val="28"/>
        </w:rPr>
        <w:br w:type="page"/>
      </w:r>
    </w:p>
    <w:sdt>
      <w:sdtPr>
        <w:rPr>
          <w:rFonts w:eastAsiaTheme="minorHAnsi" w:cstheme="minorBidi"/>
          <w:b w:val="0"/>
          <w:color w:val="auto"/>
          <w:sz w:val="24"/>
          <w:szCs w:val="22"/>
        </w:rPr>
        <w:id w:val="-705477531"/>
        <w:docPartObj>
          <w:docPartGallery w:val="Table of Contents"/>
          <w:docPartUnique/>
        </w:docPartObj>
      </w:sdtPr>
      <w:sdtEndPr>
        <w:rPr>
          <w:bCs/>
          <w:noProof/>
        </w:rPr>
      </w:sdtEndPr>
      <w:sdtContent>
        <w:p w14:paraId="25C5350D" w14:textId="77777777" w:rsidR="00F76B90" w:rsidRDefault="00F76B90" w:rsidP="00F76B90">
          <w:pPr>
            <w:pStyle w:val="TOCHeading"/>
          </w:pPr>
          <w:r>
            <w:t>Contents</w:t>
          </w:r>
        </w:p>
        <w:p w14:paraId="77DE8923" w14:textId="07543232" w:rsidR="00693238" w:rsidRDefault="00F76B90">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41982874" w:history="1">
            <w:r w:rsidR="00693238" w:rsidRPr="001550FA">
              <w:rPr>
                <w:rStyle w:val="Hyperlink"/>
                <w:noProof/>
              </w:rPr>
              <w:t>Introduction</w:t>
            </w:r>
            <w:r w:rsidR="00693238">
              <w:rPr>
                <w:noProof/>
                <w:webHidden/>
              </w:rPr>
              <w:tab/>
            </w:r>
            <w:r w:rsidR="00693238">
              <w:rPr>
                <w:noProof/>
                <w:webHidden/>
              </w:rPr>
              <w:fldChar w:fldCharType="begin"/>
            </w:r>
            <w:r w:rsidR="00693238">
              <w:rPr>
                <w:noProof/>
                <w:webHidden/>
              </w:rPr>
              <w:instrText xml:space="preserve"> PAGEREF _Toc141982874 \h </w:instrText>
            </w:r>
            <w:r w:rsidR="00693238">
              <w:rPr>
                <w:noProof/>
                <w:webHidden/>
              </w:rPr>
            </w:r>
            <w:r w:rsidR="00693238">
              <w:rPr>
                <w:noProof/>
                <w:webHidden/>
              </w:rPr>
              <w:fldChar w:fldCharType="separate"/>
            </w:r>
            <w:r w:rsidR="00693238">
              <w:rPr>
                <w:noProof/>
                <w:webHidden/>
              </w:rPr>
              <w:t>3</w:t>
            </w:r>
            <w:r w:rsidR="00693238">
              <w:rPr>
                <w:noProof/>
                <w:webHidden/>
              </w:rPr>
              <w:fldChar w:fldCharType="end"/>
            </w:r>
          </w:hyperlink>
        </w:p>
        <w:p w14:paraId="2F3FF0BD" w14:textId="3EDA4C7C" w:rsidR="00693238" w:rsidRDefault="001E709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2875" w:history="1">
            <w:r w:rsidR="00693238" w:rsidRPr="001550FA">
              <w:rPr>
                <w:rStyle w:val="Hyperlink"/>
                <w:noProof/>
              </w:rPr>
              <w:t>Critical discussion</w:t>
            </w:r>
            <w:r w:rsidR="00693238">
              <w:rPr>
                <w:noProof/>
                <w:webHidden/>
              </w:rPr>
              <w:tab/>
            </w:r>
            <w:r w:rsidR="00693238">
              <w:rPr>
                <w:noProof/>
                <w:webHidden/>
              </w:rPr>
              <w:fldChar w:fldCharType="begin"/>
            </w:r>
            <w:r w:rsidR="00693238">
              <w:rPr>
                <w:noProof/>
                <w:webHidden/>
              </w:rPr>
              <w:instrText xml:space="preserve"> PAGEREF _Toc141982875 \h </w:instrText>
            </w:r>
            <w:r w:rsidR="00693238">
              <w:rPr>
                <w:noProof/>
                <w:webHidden/>
              </w:rPr>
            </w:r>
            <w:r w:rsidR="00693238">
              <w:rPr>
                <w:noProof/>
                <w:webHidden/>
              </w:rPr>
              <w:fldChar w:fldCharType="separate"/>
            </w:r>
            <w:r w:rsidR="00693238">
              <w:rPr>
                <w:noProof/>
                <w:webHidden/>
              </w:rPr>
              <w:t>3</w:t>
            </w:r>
            <w:r w:rsidR="00693238">
              <w:rPr>
                <w:noProof/>
                <w:webHidden/>
              </w:rPr>
              <w:fldChar w:fldCharType="end"/>
            </w:r>
          </w:hyperlink>
        </w:p>
        <w:p w14:paraId="4303413A" w14:textId="7E012A46" w:rsidR="00693238" w:rsidRDefault="001E709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2876" w:history="1">
            <w:r w:rsidR="00693238" w:rsidRPr="001550FA">
              <w:rPr>
                <w:rStyle w:val="Hyperlink"/>
                <w:noProof/>
              </w:rPr>
              <w:t>1. Predictive and Prescriptive Analytics Tools</w:t>
            </w:r>
            <w:r w:rsidR="00693238">
              <w:rPr>
                <w:noProof/>
                <w:webHidden/>
              </w:rPr>
              <w:tab/>
            </w:r>
            <w:r w:rsidR="00693238">
              <w:rPr>
                <w:noProof/>
                <w:webHidden/>
              </w:rPr>
              <w:fldChar w:fldCharType="begin"/>
            </w:r>
            <w:r w:rsidR="00693238">
              <w:rPr>
                <w:noProof/>
                <w:webHidden/>
              </w:rPr>
              <w:instrText xml:space="preserve"> PAGEREF _Toc141982876 \h </w:instrText>
            </w:r>
            <w:r w:rsidR="00693238">
              <w:rPr>
                <w:noProof/>
                <w:webHidden/>
              </w:rPr>
            </w:r>
            <w:r w:rsidR="00693238">
              <w:rPr>
                <w:noProof/>
                <w:webHidden/>
              </w:rPr>
              <w:fldChar w:fldCharType="separate"/>
            </w:r>
            <w:r w:rsidR="00693238">
              <w:rPr>
                <w:noProof/>
                <w:webHidden/>
              </w:rPr>
              <w:t>3</w:t>
            </w:r>
            <w:r w:rsidR="00693238">
              <w:rPr>
                <w:noProof/>
                <w:webHidden/>
              </w:rPr>
              <w:fldChar w:fldCharType="end"/>
            </w:r>
          </w:hyperlink>
        </w:p>
        <w:p w14:paraId="6EEA1B3E" w14:textId="733DC2C0" w:rsidR="00693238" w:rsidRDefault="001E709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2877" w:history="1">
            <w:r w:rsidR="00693238" w:rsidRPr="001550FA">
              <w:rPr>
                <w:rStyle w:val="Hyperlink"/>
                <w:noProof/>
              </w:rPr>
              <w:t>2. Collaborative BI</w:t>
            </w:r>
            <w:r w:rsidR="00693238">
              <w:rPr>
                <w:noProof/>
                <w:webHidden/>
              </w:rPr>
              <w:tab/>
            </w:r>
            <w:r w:rsidR="00693238">
              <w:rPr>
                <w:noProof/>
                <w:webHidden/>
              </w:rPr>
              <w:fldChar w:fldCharType="begin"/>
            </w:r>
            <w:r w:rsidR="00693238">
              <w:rPr>
                <w:noProof/>
                <w:webHidden/>
              </w:rPr>
              <w:instrText xml:space="preserve"> PAGEREF _Toc141982877 \h </w:instrText>
            </w:r>
            <w:r w:rsidR="00693238">
              <w:rPr>
                <w:noProof/>
                <w:webHidden/>
              </w:rPr>
            </w:r>
            <w:r w:rsidR="00693238">
              <w:rPr>
                <w:noProof/>
                <w:webHidden/>
              </w:rPr>
              <w:fldChar w:fldCharType="separate"/>
            </w:r>
            <w:r w:rsidR="00693238">
              <w:rPr>
                <w:noProof/>
                <w:webHidden/>
              </w:rPr>
              <w:t>4</w:t>
            </w:r>
            <w:r w:rsidR="00693238">
              <w:rPr>
                <w:noProof/>
                <w:webHidden/>
              </w:rPr>
              <w:fldChar w:fldCharType="end"/>
            </w:r>
          </w:hyperlink>
        </w:p>
        <w:p w14:paraId="26241D2D" w14:textId="79584759" w:rsidR="00693238" w:rsidRDefault="001E709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2878" w:history="1">
            <w:r w:rsidR="00693238" w:rsidRPr="001550FA">
              <w:rPr>
                <w:rStyle w:val="Hyperlink"/>
                <w:noProof/>
              </w:rPr>
              <w:t>3. Data Governance</w:t>
            </w:r>
            <w:r w:rsidR="00693238">
              <w:rPr>
                <w:noProof/>
                <w:webHidden/>
              </w:rPr>
              <w:tab/>
            </w:r>
            <w:r w:rsidR="00693238">
              <w:rPr>
                <w:noProof/>
                <w:webHidden/>
              </w:rPr>
              <w:fldChar w:fldCharType="begin"/>
            </w:r>
            <w:r w:rsidR="00693238">
              <w:rPr>
                <w:noProof/>
                <w:webHidden/>
              </w:rPr>
              <w:instrText xml:space="preserve"> PAGEREF _Toc141982878 \h </w:instrText>
            </w:r>
            <w:r w:rsidR="00693238">
              <w:rPr>
                <w:noProof/>
                <w:webHidden/>
              </w:rPr>
            </w:r>
            <w:r w:rsidR="00693238">
              <w:rPr>
                <w:noProof/>
                <w:webHidden/>
              </w:rPr>
              <w:fldChar w:fldCharType="separate"/>
            </w:r>
            <w:r w:rsidR="00693238">
              <w:rPr>
                <w:noProof/>
                <w:webHidden/>
              </w:rPr>
              <w:t>4</w:t>
            </w:r>
            <w:r w:rsidR="00693238">
              <w:rPr>
                <w:noProof/>
                <w:webHidden/>
              </w:rPr>
              <w:fldChar w:fldCharType="end"/>
            </w:r>
          </w:hyperlink>
        </w:p>
        <w:p w14:paraId="5280005E" w14:textId="539A516D" w:rsidR="00693238" w:rsidRDefault="001E709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2879" w:history="1">
            <w:r w:rsidR="00693238" w:rsidRPr="001550FA">
              <w:rPr>
                <w:rStyle w:val="Hyperlink"/>
                <w:noProof/>
              </w:rPr>
              <w:t>4. Data Literacy</w:t>
            </w:r>
            <w:r w:rsidR="00693238">
              <w:rPr>
                <w:noProof/>
                <w:webHidden/>
              </w:rPr>
              <w:tab/>
            </w:r>
            <w:r w:rsidR="00693238">
              <w:rPr>
                <w:noProof/>
                <w:webHidden/>
              </w:rPr>
              <w:fldChar w:fldCharType="begin"/>
            </w:r>
            <w:r w:rsidR="00693238">
              <w:rPr>
                <w:noProof/>
                <w:webHidden/>
              </w:rPr>
              <w:instrText xml:space="preserve"> PAGEREF _Toc141982879 \h </w:instrText>
            </w:r>
            <w:r w:rsidR="00693238">
              <w:rPr>
                <w:noProof/>
                <w:webHidden/>
              </w:rPr>
            </w:r>
            <w:r w:rsidR="00693238">
              <w:rPr>
                <w:noProof/>
                <w:webHidden/>
              </w:rPr>
              <w:fldChar w:fldCharType="separate"/>
            </w:r>
            <w:r w:rsidR="00693238">
              <w:rPr>
                <w:noProof/>
                <w:webHidden/>
              </w:rPr>
              <w:t>5</w:t>
            </w:r>
            <w:r w:rsidR="00693238">
              <w:rPr>
                <w:noProof/>
                <w:webHidden/>
              </w:rPr>
              <w:fldChar w:fldCharType="end"/>
            </w:r>
          </w:hyperlink>
        </w:p>
        <w:p w14:paraId="139AF8C2" w14:textId="4047A369" w:rsidR="00693238" w:rsidRDefault="001E709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2880" w:history="1">
            <w:r w:rsidR="00693238" w:rsidRPr="001550FA">
              <w:rPr>
                <w:rStyle w:val="Hyperlink"/>
                <w:noProof/>
              </w:rPr>
              <w:t>5. Data Automation</w:t>
            </w:r>
            <w:r w:rsidR="00693238">
              <w:rPr>
                <w:noProof/>
                <w:webHidden/>
              </w:rPr>
              <w:tab/>
            </w:r>
            <w:r w:rsidR="00693238">
              <w:rPr>
                <w:noProof/>
                <w:webHidden/>
              </w:rPr>
              <w:fldChar w:fldCharType="begin"/>
            </w:r>
            <w:r w:rsidR="00693238">
              <w:rPr>
                <w:noProof/>
                <w:webHidden/>
              </w:rPr>
              <w:instrText xml:space="preserve"> PAGEREF _Toc141982880 \h </w:instrText>
            </w:r>
            <w:r w:rsidR="00693238">
              <w:rPr>
                <w:noProof/>
                <w:webHidden/>
              </w:rPr>
            </w:r>
            <w:r w:rsidR="00693238">
              <w:rPr>
                <w:noProof/>
                <w:webHidden/>
              </w:rPr>
              <w:fldChar w:fldCharType="separate"/>
            </w:r>
            <w:r w:rsidR="00693238">
              <w:rPr>
                <w:noProof/>
                <w:webHidden/>
              </w:rPr>
              <w:t>6</w:t>
            </w:r>
            <w:r w:rsidR="00693238">
              <w:rPr>
                <w:noProof/>
                <w:webHidden/>
              </w:rPr>
              <w:fldChar w:fldCharType="end"/>
            </w:r>
          </w:hyperlink>
        </w:p>
        <w:p w14:paraId="3B45DF74" w14:textId="079382A6" w:rsidR="00693238" w:rsidRDefault="001E709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2881" w:history="1">
            <w:r w:rsidR="00693238" w:rsidRPr="001550FA">
              <w:rPr>
                <w:rStyle w:val="Hyperlink"/>
                <w:noProof/>
              </w:rPr>
              <w:t>Conclusion</w:t>
            </w:r>
            <w:r w:rsidR="00693238">
              <w:rPr>
                <w:noProof/>
                <w:webHidden/>
              </w:rPr>
              <w:tab/>
            </w:r>
            <w:r w:rsidR="00693238">
              <w:rPr>
                <w:noProof/>
                <w:webHidden/>
              </w:rPr>
              <w:fldChar w:fldCharType="begin"/>
            </w:r>
            <w:r w:rsidR="00693238">
              <w:rPr>
                <w:noProof/>
                <w:webHidden/>
              </w:rPr>
              <w:instrText xml:space="preserve"> PAGEREF _Toc141982881 \h </w:instrText>
            </w:r>
            <w:r w:rsidR="00693238">
              <w:rPr>
                <w:noProof/>
                <w:webHidden/>
              </w:rPr>
            </w:r>
            <w:r w:rsidR="00693238">
              <w:rPr>
                <w:noProof/>
                <w:webHidden/>
              </w:rPr>
              <w:fldChar w:fldCharType="separate"/>
            </w:r>
            <w:r w:rsidR="00693238">
              <w:rPr>
                <w:noProof/>
                <w:webHidden/>
              </w:rPr>
              <w:t>6</w:t>
            </w:r>
            <w:r w:rsidR="00693238">
              <w:rPr>
                <w:noProof/>
                <w:webHidden/>
              </w:rPr>
              <w:fldChar w:fldCharType="end"/>
            </w:r>
          </w:hyperlink>
        </w:p>
        <w:p w14:paraId="029A28BB" w14:textId="0602D97B" w:rsidR="00693238" w:rsidRDefault="001E709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2882" w:history="1">
            <w:r w:rsidR="00693238" w:rsidRPr="001550FA">
              <w:rPr>
                <w:rStyle w:val="Hyperlink"/>
                <w:noProof/>
              </w:rPr>
              <w:t>Reference list</w:t>
            </w:r>
            <w:r w:rsidR="00693238">
              <w:rPr>
                <w:noProof/>
                <w:webHidden/>
              </w:rPr>
              <w:tab/>
            </w:r>
            <w:r w:rsidR="00693238">
              <w:rPr>
                <w:noProof/>
                <w:webHidden/>
              </w:rPr>
              <w:fldChar w:fldCharType="begin"/>
            </w:r>
            <w:r w:rsidR="00693238">
              <w:rPr>
                <w:noProof/>
                <w:webHidden/>
              </w:rPr>
              <w:instrText xml:space="preserve"> PAGEREF _Toc141982882 \h </w:instrText>
            </w:r>
            <w:r w:rsidR="00693238">
              <w:rPr>
                <w:noProof/>
                <w:webHidden/>
              </w:rPr>
            </w:r>
            <w:r w:rsidR="00693238">
              <w:rPr>
                <w:noProof/>
                <w:webHidden/>
              </w:rPr>
              <w:fldChar w:fldCharType="separate"/>
            </w:r>
            <w:r w:rsidR="00693238">
              <w:rPr>
                <w:noProof/>
                <w:webHidden/>
              </w:rPr>
              <w:t>7</w:t>
            </w:r>
            <w:r w:rsidR="00693238">
              <w:rPr>
                <w:noProof/>
                <w:webHidden/>
              </w:rPr>
              <w:fldChar w:fldCharType="end"/>
            </w:r>
          </w:hyperlink>
        </w:p>
        <w:p w14:paraId="43E96B12" w14:textId="6F193B43" w:rsidR="00F76B90" w:rsidRDefault="00F76B90" w:rsidP="00F76B90">
          <w:r>
            <w:rPr>
              <w:b/>
              <w:bCs/>
              <w:noProof/>
            </w:rPr>
            <w:fldChar w:fldCharType="end"/>
          </w:r>
        </w:p>
      </w:sdtContent>
    </w:sdt>
    <w:p w14:paraId="6CBD6921" w14:textId="77777777" w:rsidR="00F76B90" w:rsidRPr="00773B6B" w:rsidRDefault="00F76B90" w:rsidP="00F76B90"/>
    <w:p w14:paraId="3976FDCA" w14:textId="77777777" w:rsidR="00F76B90" w:rsidRDefault="00F76B90" w:rsidP="00F76B90">
      <w:pPr>
        <w:rPr>
          <w:rFonts w:cs="Times New Roman"/>
          <w:b/>
          <w:sz w:val="28"/>
          <w:szCs w:val="28"/>
        </w:rPr>
      </w:pPr>
      <w:r>
        <w:rPr>
          <w:rFonts w:cs="Times New Roman"/>
          <w:b/>
          <w:sz w:val="28"/>
          <w:szCs w:val="28"/>
        </w:rPr>
        <w:br w:type="page"/>
      </w:r>
    </w:p>
    <w:p w14:paraId="24F31051" w14:textId="77777777" w:rsidR="00F76B90" w:rsidRPr="00B92D74" w:rsidRDefault="00F76B90" w:rsidP="00F76B90">
      <w:pPr>
        <w:pStyle w:val="Heading1"/>
      </w:pPr>
      <w:bookmarkStart w:id="0" w:name="_Toc141982874"/>
      <w:r w:rsidRPr="00B92D74">
        <w:lastRenderedPageBreak/>
        <w:t>Introduction</w:t>
      </w:r>
      <w:bookmarkEnd w:id="0"/>
    </w:p>
    <w:p w14:paraId="1BC5B66A" w14:textId="77777777" w:rsidR="00F76B90" w:rsidRDefault="00F76B90" w:rsidP="00F76B90">
      <w:r>
        <w:t>The term "business intelligence" (BI) refers to the methods, tools, and techniques used by business companies and enterprises for data analysis and transform them into meaningful intelligence to support their strategic goals (</w:t>
      </w:r>
      <w:proofErr w:type="spellStart"/>
      <w:r>
        <w:t>Pancić</w:t>
      </w:r>
      <w:proofErr w:type="spellEnd"/>
      <w:r>
        <w:t xml:space="preserve">, </w:t>
      </w:r>
      <w:proofErr w:type="spellStart"/>
      <w:r>
        <w:t>Ćućić</w:t>
      </w:r>
      <w:proofErr w:type="spellEnd"/>
      <w:r>
        <w:t xml:space="preserve"> and </w:t>
      </w:r>
      <w:proofErr w:type="spellStart"/>
      <w:r>
        <w:t>Serdarušić</w:t>
      </w:r>
      <w:proofErr w:type="spellEnd"/>
      <w:r>
        <w:t xml:space="preserve">, 2023). It merges many data sources into organised frameworks, enabling fact-checking and in-depth analysis which could be employed for better business. BI technologies assist businesses in making better decisions quickly while </w:t>
      </w:r>
      <w:proofErr w:type="gramStart"/>
      <w:r>
        <w:t>taking into account</w:t>
      </w:r>
      <w:proofErr w:type="gramEnd"/>
      <w:r>
        <w:t xml:space="preserve"> both internal processes and external influences. This enables businesses to take advantage of opportunities, manage their risks, and adjust to changing business trends (</w:t>
      </w:r>
      <w:proofErr w:type="spellStart"/>
      <w:r>
        <w:t>Pancić</w:t>
      </w:r>
      <w:proofErr w:type="spellEnd"/>
      <w:r>
        <w:t xml:space="preserve">, </w:t>
      </w:r>
      <w:proofErr w:type="spellStart"/>
      <w:r>
        <w:t>Ćućić</w:t>
      </w:r>
      <w:proofErr w:type="spellEnd"/>
      <w:r>
        <w:t xml:space="preserve"> and </w:t>
      </w:r>
      <w:proofErr w:type="spellStart"/>
      <w:r>
        <w:t>Serdarušić</w:t>
      </w:r>
      <w:proofErr w:type="spellEnd"/>
      <w:r>
        <w:t>, 2023).</w:t>
      </w:r>
    </w:p>
    <w:p w14:paraId="0AF3C2D3" w14:textId="77777777" w:rsidR="00F76B90" w:rsidRPr="00B92D74" w:rsidRDefault="00F76B90" w:rsidP="00F76B90">
      <w:r>
        <w:t xml:space="preserve">In today's rapidly evolving business landscape, business intelligence (BI) has emerged as a critical company strategy. Companies benefit by staying competitive along with benefits including greater revenue, increased efficiency, fewer bottlenecks, and improved customer experience. Organisations can use BI to make data-oriented decisions. It creates a competitive edge by optimising performance and spotting trends and patterns. Since BI is becoming more widely used, particularly </w:t>
      </w:r>
      <w:proofErr w:type="gramStart"/>
      <w:r>
        <w:t>in light of</w:t>
      </w:r>
      <w:proofErr w:type="gramEnd"/>
      <w:r>
        <w:t xml:space="preserve"> the Covid-19 outbreak, it is crucial for enabling remote work and data accessibility. Finally, because of BI's advantages, it is inevitable that more and more organisations use it in the future</w:t>
      </w:r>
      <w:r w:rsidRPr="00B92D74">
        <w:t>.</w:t>
      </w:r>
    </w:p>
    <w:p w14:paraId="4485C29D" w14:textId="77777777" w:rsidR="00F76B90" w:rsidRDefault="00F76B90" w:rsidP="00F76B90">
      <w:pPr>
        <w:pStyle w:val="Heading1"/>
      </w:pPr>
      <w:bookmarkStart w:id="1" w:name="_Toc141982875"/>
      <w:r w:rsidRPr="00B92D74">
        <w:t>Critical discussion</w:t>
      </w:r>
      <w:bookmarkEnd w:id="1"/>
      <w:r w:rsidRPr="00B92D74">
        <w:t xml:space="preserve"> </w:t>
      </w:r>
    </w:p>
    <w:p w14:paraId="5A87D015" w14:textId="77777777" w:rsidR="00F76B90" w:rsidRPr="00773B6B" w:rsidRDefault="00F76B90" w:rsidP="00F76B90">
      <w:pPr>
        <w:pStyle w:val="Heading2"/>
      </w:pPr>
      <w:bookmarkStart w:id="2" w:name="_Toc141982876"/>
      <w:r>
        <w:t>1. Predictive and Prescriptive Analytics Tools</w:t>
      </w:r>
      <w:bookmarkEnd w:id="2"/>
      <w:r>
        <w:t xml:space="preserve"> </w:t>
      </w:r>
    </w:p>
    <w:p w14:paraId="2746A7AC" w14:textId="77777777" w:rsidR="00F76B90" w:rsidRDefault="00F76B90" w:rsidP="00F76B90">
      <w:r w:rsidRPr="00AF6CB7">
        <w:t>Several significant b</w:t>
      </w:r>
      <w:r>
        <w:t>usiness intelligence trends</w:t>
      </w:r>
      <w:r w:rsidRPr="00AF6CB7">
        <w:t xml:space="preserve"> influence the </w:t>
      </w:r>
      <w:r>
        <w:t xml:space="preserve">business sector. </w:t>
      </w:r>
      <w:r w:rsidRPr="00AF6CB7">
        <w:t xml:space="preserve">As firms use existing data sets to project future probability, predictive analytics will become more and more relevant. This makes it possible to make well-informed decisions and to identify risks and opportunities while also knowing customers. Predictive analytics will become more popular </w:t>
      </w:r>
      <w:proofErr w:type="gramStart"/>
      <w:r w:rsidRPr="00AF6CB7">
        <w:t>as a result of</w:t>
      </w:r>
      <w:proofErr w:type="gramEnd"/>
      <w:r w:rsidRPr="00AF6CB7">
        <w:t xml:space="preserve"> user demand for easily accessible self-service analytical tools that enable users to make predictions based on both historical and present data</w:t>
      </w:r>
      <w:r w:rsidRPr="00086FA9">
        <w:t xml:space="preserve"> (Kumar and Garg, 2018)</w:t>
      </w:r>
      <w:r w:rsidRPr="00AF6CB7">
        <w:t>.</w:t>
      </w:r>
    </w:p>
    <w:p w14:paraId="0263F6F1" w14:textId="5BAEB292" w:rsidR="00195D98" w:rsidRPr="00B92D74" w:rsidRDefault="00195D98" w:rsidP="00F76B90">
      <w:r>
        <w:t>P</w:t>
      </w:r>
      <w:r w:rsidR="00FD7020">
        <w:t xml:space="preserve">redictive analytics is a term that is mostly associated with statistical and analytics </w:t>
      </w:r>
      <w:r w:rsidR="00FE3C8A">
        <w:t xml:space="preserve">approaches. It </w:t>
      </w:r>
      <w:r w:rsidR="00751477">
        <w:t>forecasts</w:t>
      </w:r>
      <w:r w:rsidR="00FE3C8A">
        <w:t xml:space="preserve"> the future based on current </w:t>
      </w:r>
      <w:r w:rsidR="00243AA7">
        <w:t>and previous data.</w:t>
      </w:r>
      <w:r w:rsidR="0075480E">
        <w:t xml:space="preserve"> Predictive </w:t>
      </w:r>
      <w:r w:rsidR="0041752A">
        <w:t>and pres</w:t>
      </w:r>
      <w:r w:rsidR="00CF1236">
        <w:t xml:space="preserve">criptive tools </w:t>
      </w:r>
      <w:r w:rsidR="00A91CAB">
        <w:t xml:space="preserve">are crucial </w:t>
      </w:r>
      <w:r w:rsidR="00751477">
        <w:t>in</w:t>
      </w:r>
      <w:r w:rsidR="00A91CAB">
        <w:t xml:space="preserve"> identifying </w:t>
      </w:r>
      <w:r w:rsidR="00D34F11">
        <w:t>risks and opportunities in every organisation</w:t>
      </w:r>
      <w:r w:rsidR="00CA7BBB">
        <w:t xml:space="preserve"> and </w:t>
      </w:r>
      <w:r w:rsidR="00E52CDA">
        <w:t xml:space="preserve">may be very helpful in finding </w:t>
      </w:r>
      <w:r w:rsidR="00E52CDA">
        <w:lastRenderedPageBreak/>
        <w:t>solutions</w:t>
      </w:r>
      <w:r w:rsidR="00463A6F">
        <w:t xml:space="preserve"> </w:t>
      </w:r>
      <w:r w:rsidR="00751477">
        <w:t>that</w:t>
      </w:r>
      <w:r w:rsidR="00463A6F">
        <w:t xml:space="preserve"> will keep </w:t>
      </w:r>
      <w:r w:rsidR="00751477">
        <w:t>the business prepared for the future.</w:t>
      </w:r>
      <w:r w:rsidR="00006476">
        <w:t xml:space="preserve"> These tools can </w:t>
      </w:r>
      <w:r w:rsidR="001E7092">
        <w:t>be used</w:t>
      </w:r>
      <w:r w:rsidR="00B51060">
        <w:t xml:space="preserve"> detecting fraud, </w:t>
      </w:r>
      <w:r w:rsidR="00047059">
        <w:t xml:space="preserve">reduction of risk, </w:t>
      </w:r>
      <w:r w:rsidR="00635476">
        <w:t xml:space="preserve">marketing purposes, </w:t>
      </w:r>
      <w:r w:rsidR="004638E9">
        <w:t>functional improvements, and support systems.</w:t>
      </w:r>
    </w:p>
    <w:p w14:paraId="498664C7" w14:textId="77777777" w:rsidR="00F76B90" w:rsidRPr="00B92D74" w:rsidRDefault="00F76B90" w:rsidP="00F76B90">
      <w:pPr>
        <w:pStyle w:val="Heading2"/>
      </w:pPr>
      <w:bookmarkStart w:id="3" w:name="_Toc141982877"/>
      <w:r>
        <w:t xml:space="preserve">2. </w:t>
      </w:r>
      <w:r w:rsidRPr="00B92D74">
        <w:t>Collaborative BI</w:t>
      </w:r>
      <w:bookmarkEnd w:id="3"/>
    </w:p>
    <w:p w14:paraId="43D4FA70" w14:textId="77777777" w:rsidR="00F76B90" w:rsidRDefault="00F76B90" w:rsidP="00F76B90">
      <w:r>
        <w:t>A</w:t>
      </w:r>
      <w:r w:rsidRPr="00AF6CB7">
        <w:t xml:space="preserve"> new trend called collaborative business intelligence (BI) combines offline and online BI solutions to improve collaboration in a hectic work environment</w:t>
      </w:r>
      <w:r w:rsidRPr="00766F93">
        <w:t xml:space="preserve"> (Liu et al., 2017)</w:t>
      </w:r>
      <w:r w:rsidRPr="00AF6CB7">
        <w:t>. It encourages self-service BI, giving consumers the ability to access and analyse data without needing the assistance of IT personnel</w:t>
      </w:r>
      <w:r>
        <w:t>, such as logistics and procurement in hospitals</w:t>
      </w:r>
      <w:r w:rsidRPr="00AF6CB7">
        <w:t>.</w:t>
      </w:r>
      <w:r>
        <w:t xml:space="preserve"> </w:t>
      </w:r>
      <w:r w:rsidRPr="00AF6CB7">
        <w:t>Through automatic reports, predetermined alerts, and interactive dashboards that are accessible from any device, collaborative BI technologies make collaboration easier. The pandemic-related shift to remote work has highlighted the need for collaborative technologies even more.</w:t>
      </w:r>
      <w:r>
        <w:t xml:space="preserve"> </w:t>
      </w:r>
      <w:r w:rsidRPr="00AF6CB7">
        <w:t xml:space="preserve">It is anticipated that collaborative BI will interact with bigger systems and engage a wider range of users in 2023, </w:t>
      </w:r>
      <w:proofErr w:type="gramStart"/>
      <w:r w:rsidRPr="00AF6CB7">
        <w:t>having an effect on</w:t>
      </w:r>
      <w:proofErr w:type="gramEnd"/>
      <w:r w:rsidRPr="00AF6CB7">
        <w:t xml:space="preserve"> team productivity and decision-making procedures. It encompasses the full analytical workflow, from data exploration through decision-making, and encourages effective decision-making engaging all stakeholders, wherever they may be.</w:t>
      </w:r>
    </w:p>
    <w:p w14:paraId="5C9873DA" w14:textId="77777777" w:rsidR="00F76B90" w:rsidRDefault="00F76B90" w:rsidP="00F76B90">
      <w:r w:rsidRPr="00AF6CB7">
        <w:t>While collaborative business intelligence (BI) has many advantages, such as enhanced teamwork and decision-making, it also has drawbacks. To protect sensitive information, effective data governance and security procedures are essential. To guarantee data integrity and prevent unauthorised access, clear responsibility and safe protocols are required. A collaborative workplace may also require cultural changes and change management initiatives</w:t>
      </w:r>
      <w:r>
        <w:t xml:space="preserve"> </w:t>
      </w:r>
      <w:r w:rsidRPr="008C0F73">
        <w:t>(Manca et al., 2018)</w:t>
      </w:r>
      <w:r w:rsidRPr="00AF6CB7">
        <w:t>.</w:t>
      </w:r>
      <w:r>
        <w:t xml:space="preserve"> It is considered an enabler of positive and productive change in any business. </w:t>
      </w:r>
      <w:r w:rsidRPr="00AF6CB7">
        <w:t>Finally, collaborative BI places an emphasis on cooperation, information improvement, and group decision-making</w:t>
      </w:r>
      <w:r>
        <w:t xml:space="preserve"> </w:t>
      </w:r>
      <w:r w:rsidRPr="008C0F73">
        <w:t>(Ureña et al., 2019)</w:t>
      </w:r>
      <w:r w:rsidRPr="00AF6CB7">
        <w:t>.</w:t>
      </w:r>
      <w:r>
        <w:t xml:space="preserve"> Through the incorporation of different opinions, leaders of businesses can ensure a collaborative environment where everyone feels welcomed and are able to </w:t>
      </w:r>
      <w:r w:rsidRPr="00AF6CB7">
        <w:t xml:space="preserve">take more well-informed decisions. </w:t>
      </w:r>
    </w:p>
    <w:p w14:paraId="5FA151E1" w14:textId="77777777" w:rsidR="00F76B90" w:rsidRPr="00773B6B" w:rsidRDefault="00F76B90" w:rsidP="00F76B90">
      <w:pPr>
        <w:pStyle w:val="Heading2"/>
      </w:pPr>
      <w:bookmarkStart w:id="4" w:name="_Toc141982878"/>
      <w:r>
        <w:t xml:space="preserve">3. </w:t>
      </w:r>
      <w:r w:rsidRPr="00773B6B">
        <w:t>Data Governance</w:t>
      </w:r>
      <w:bookmarkEnd w:id="4"/>
    </w:p>
    <w:p w14:paraId="4ACEFCDB" w14:textId="77777777" w:rsidR="00F76B90" w:rsidRDefault="00F76B90" w:rsidP="00F76B90">
      <w:r w:rsidRPr="00AF6CB7">
        <w:t xml:space="preserve">The correct management, control, and use of data </w:t>
      </w:r>
      <w:r>
        <w:t>is ensured by data governance, which is a</w:t>
      </w:r>
      <w:r w:rsidRPr="00AF6CB7">
        <w:t xml:space="preserve"> key trend in </w:t>
      </w:r>
      <w:r>
        <w:t>BI</w:t>
      </w:r>
      <w:r w:rsidRPr="00AF6CB7">
        <w:t xml:space="preserve">. </w:t>
      </w:r>
      <w:r>
        <w:t>It refers to</w:t>
      </w:r>
      <w:r w:rsidRPr="00AF6CB7">
        <w:t xml:space="preserve"> define</w:t>
      </w:r>
      <w:r>
        <w:t>d</w:t>
      </w:r>
      <w:r w:rsidRPr="00AF6CB7">
        <w:t xml:space="preserve"> processes, regulations, and responsibilities</w:t>
      </w:r>
      <w:r>
        <w:t xml:space="preserve"> </w:t>
      </w:r>
      <w:r w:rsidRPr="003B51C1">
        <w:t xml:space="preserve">(Abraham, Schneider and </w:t>
      </w:r>
      <w:proofErr w:type="spellStart"/>
      <w:r w:rsidRPr="003B51C1">
        <w:t>vom</w:t>
      </w:r>
      <w:proofErr w:type="spellEnd"/>
      <w:r w:rsidRPr="003B51C1">
        <w:t xml:space="preserve"> Brocke, 2019)</w:t>
      </w:r>
      <w:r w:rsidRPr="00AF6CB7">
        <w:t>. Organisations may communicate better, decrease costs, reduce risks, safeguard sensitive data, and achieve their strategic objectives with the aid of data governance</w:t>
      </w:r>
      <w:r>
        <w:t xml:space="preserve"> </w:t>
      </w:r>
      <w:r w:rsidRPr="005D3611">
        <w:lastRenderedPageBreak/>
        <w:t xml:space="preserve">(Jimenez, </w:t>
      </w:r>
      <w:proofErr w:type="gramStart"/>
      <w:r w:rsidRPr="005D3611">
        <w:t>Polo</w:t>
      </w:r>
      <w:proofErr w:type="gramEnd"/>
      <w:r w:rsidRPr="005D3611">
        <w:t xml:space="preserve"> and Duarte, 2019)</w:t>
      </w:r>
      <w:r w:rsidRPr="00AF6CB7">
        <w:t>. As companies realise the value of data governance and make investments in strong frameworks, the market for data governance is predicted to expand.</w:t>
      </w:r>
    </w:p>
    <w:p w14:paraId="01C7286B" w14:textId="77777777" w:rsidR="00F76B90" w:rsidRDefault="00F76B90" w:rsidP="00F76B90">
      <w:r w:rsidRPr="00AF6CB7">
        <w:t>Implementing data governance might be difficult because of complexity and knowledge gaps</w:t>
      </w:r>
      <w:r>
        <w:t xml:space="preserve"> </w:t>
      </w:r>
      <w:r w:rsidRPr="003B51C1">
        <w:t>(Guo et al., 2022)</w:t>
      </w:r>
      <w:r w:rsidRPr="00AF6CB7">
        <w:t xml:space="preserve">. Understanding the data landscape, working together, and being in line with corporate objectives are all necessary. Regulations pertaining to privacy and ethical issues must be </w:t>
      </w:r>
      <w:proofErr w:type="gramStart"/>
      <w:r w:rsidRPr="00AF6CB7">
        <w:t>taken into account</w:t>
      </w:r>
      <w:proofErr w:type="gramEnd"/>
      <w:r w:rsidRPr="00AF6CB7">
        <w:t>. Employee resistance could also appear. Effective communication, leadership commitment, and thorough training programs are necessary for overcoming obstacles</w:t>
      </w:r>
      <w:r>
        <w:t xml:space="preserve"> </w:t>
      </w:r>
      <w:r w:rsidRPr="003B51C1">
        <w:t>(Guo et al., 2022)</w:t>
      </w:r>
      <w:r>
        <w:t xml:space="preserve">. </w:t>
      </w:r>
      <w:r w:rsidRPr="00AF6CB7">
        <w:t>To sum up, data governance has advantages, including better data quality and risk reduction, but putting it into practice successfully necessitates preparation, alignment, and getting over resistance. Despite difficulties, data governance will continue to be essential for corporate intelligence in 2023.</w:t>
      </w:r>
    </w:p>
    <w:p w14:paraId="50662F97" w14:textId="77777777" w:rsidR="00F76B90" w:rsidRPr="00773B6B" w:rsidRDefault="00F76B90" w:rsidP="00F76B90">
      <w:pPr>
        <w:pStyle w:val="Heading2"/>
      </w:pPr>
      <w:bookmarkStart w:id="5" w:name="_Toc141982879"/>
      <w:r>
        <w:t xml:space="preserve">4. </w:t>
      </w:r>
      <w:r w:rsidRPr="00773B6B">
        <w:t>Data Literacy</w:t>
      </w:r>
      <w:bookmarkEnd w:id="5"/>
    </w:p>
    <w:p w14:paraId="7B3C9FD4" w14:textId="77777777" w:rsidR="00F76B90" w:rsidRDefault="00F76B90" w:rsidP="00F76B90">
      <w:r w:rsidRPr="00AF6CB7">
        <w:t xml:space="preserve">Data literacy, which enables people to comprehend, interpret, and communicate with data effectively, is a crucial topic in the business intelligence sector </w:t>
      </w:r>
      <w:r w:rsidRPr="003B51C1">
        <w:t>(Martin, 2014)</w:t>
      </w:r>
      <w:r w:rsidRPr="00AF6CB7">
        <w:t>. This skill is crucial since data is becoming a more important factor in decision-making. Employees who are data literate can analyse and use data to produce company value, resulting in better decision-making and performance</w:t>
      </w:r>
      <w:r w:rsidRPr="00B92D74">
        <w:t>.</w:t>
      </w:r>
      <w:r>
        <w:t xml:space="preserve"> </w:t>
      </w:r>
      <w:r w:rsidRPr="00492E56">
        <w:t>The benefit of data literacy is that it enables people to participate in data-driven project</w:t>
      </w:r>
      <w:r w:rsidRPr="003B51C1">
        <w:t xml:space="preserve">s </w:t>
      </w:r>
      <w:r>
        <w:t xml:space="preserve">(Bahareh </w:t>
      </w:r>
      <w:proofErr w:type="spellStart"/>
      <w:r>
        <w:t>Ghodoosi</w:t>
      </w:r>
      <w:proofErr w:type="spellEnd"/>
      <w:r>
        <w:t xml:space="preserve"> et al., 2023)</w:t>
      </w:r>
      <w:r w:rsidRPr="00492E56">
        <w:t>. It gives staff members the knowledge and abilities to comprehend data analysis methods, efficiently utilise tools and technology, and promote an organisation-wide data-driven culture. This culture promotes the use of data to foster growth and innovation</w:t>
      </w:r>
      <w:r>
        <w:t>.</w:t>
      </w:r>
    </w:p>
    <w:p w14:paraId="5FCC6F0A" w14:textId="77777777" w:rsidR="00F76B90" w:rsidRPr="00B92D74" w:rsidRDefault="00F76B90" w:rsidP="00F76B90">
      <w:r w:rsidRPr="00492E56">
        <w:t xml:space="preserve">However, when data literacy is lacking, a potential drawback can result. Employees may find it difficult to work with and analyse data if they lack the requisite abilities, which could impede the effectiveness of projects that are </w:t>
      </w:r>
      <w:proofErr w:type="gramStart"/>
      <w:r w:rsidRPr="00492E56">
        <w:t>data-driven</w:t>
      </w:r>
      <w:proofErr w:type="gramEnd"/>
      <w:r w:rsidRPr="00492E56">
        <w:t>. Lack of data literacy can cause misinterpretation or misuse of data, which can result in bad decisions and sometimes harmful e</w:t>
      </w:r>
      <w:r>
        <w:t xml:space="preserve">ffects </w:t>
      </w:r>
      <w:r w:rsidRPr="0099306C">
        <w:t>(Henderson and Corry, 2020)</w:t>
      </w:r>
      <w:r w:rsidRPr="00492E56">
        <w:t>. Organisations can maximise the value of their data assets and provide better business results by encouraging a data-literate workforce.</w:t>
      </w:r>
    </w:p>
    <w:p w14:paraId="40CCC98B" w14:textId="77777777" w:rsidR="00F76B90" w:rsidRPr="00773B6B" w:rsidRDefault="00F76B90" w:rsidP="00F76B90">
      <w:pPr>
        <w:pStyle w:val="Heading2"/>
      </w:pPr>
      <w:bookmarkStart w:id="6" w:name="_Toc141982880"/>
      <w:r>
        <w:lastRenderedPageBreak/>
        <w:t xml:space="preserve">5. </w:t>
      </w:r>
      <w:r w:rsidRPr="00773B6B">
        <w:t>Data Automation</w:t>
      </w:r>
      <w:bookmarkEnd w:id="6"/>
    </w:p>
    <w:p w14:paraId="0B5CBD74" w14:textId="77777777" w:rsidR="00F76B90" w:rsidRDefault="00F76B90" w:rsidP="00F76B90">
      <w:r w:rsidRPr="00492E56">
        <w:t>Data automation improves how effectively organisations handle and analyse massive amounts of data</w:t>
      </w:r>
      <w:r>
        <w:t xml:space="preserve"> by making</w:t>
      </w:r>
      <w:r w:rsidRPr="00492E56">
        <w:t xml:space="preserve"> processes more efficient, requires less manual labour, and gives business users better access to and use of data</w:t>
      </w:r>
      <w:r w:rsidRPr="002E28B4">
        <w:t xml:space="preserve"> (Acemoglu and Restrepo, 2018)</w:t>
      </w:r>
      <w:r>
        <w:t xml:space="preserve">. </w:t>
      </w:r>
      <w:r w:rsidRPr="00492E56">
        <w:t xml:space="preserve">To avoid resource waste, it is crucial to match automation initiatives with corporate goals. To guarantee that data is managed properly, security and governance issues must also be taken into consideration. Organisations should carefully evaluate their unique demands and objectives when planning and </w:t>
      </w:r>
      <w:proofErr w:type="spellStart"/>
      <w:r w:rsidRPr="00492E56">
        <w:t>strategising</w:t>
      </w:r>
      <w:proofErr w:type="spellEnd"/>
      <w:r w:rsidRPr="00492E56">
        <w:t xml:space="preserve"> their automation projects. To reduce the dangers connected with automation, it is essential to put in place solid governance procedures and data security measures. Data automation offers considerable advantages when properly applied, including increased productivity, quicker decision-making, and the full potential of data assets.</w:t>
      </w:r>
    </w:p>
    <w:p w14:paraId="7FDCCA74" w14:textId="77777777" w:rsidR="00F76B90" w:rsidRPr="00B92D74" w:rsidRDefault="00F76B90" w:rsidP="00F76B90">
      <w:pPr>
        <w:pStyle w:val="Heading1"/>
      </w:pPr>
      <w:bookmarkStart w:id="7" w:name="_Toc141982881"/>
      <w:r w:rsidRPr="00B92D74">
        <w:t>Conclusion</w:t>
      </w:r>
      <w:bookmarkEnd w:id="7"/>
      <w:r w:rsidRPr="00B92D74">
        <w:t xml:space="preserve"> </w:t>
      </w:r>
    </w:p>
    <w:p w14:paraId="544FB0A3" w14:textId="6587F8EB" w:rsidR="00F76B90" w:rsidRDefault="00233A4A" w:rsidP="00F76B90">
      <w:r>
        <w:t xml:space="preserve">Business Intelligence is constantly evolving depending </w:t>
      </w:r>
      <w:r w:rsidR="001217FE">
        <w:t xml:space="preserve">to organisation needs and </w:t>
      </w:r>
      <w:r w:rsidR="00CE2945">
        <w:t>technology</w:t>
      </w:r>
      <w:r w:rsidR="008A145B">
        <w:t>,</w:t>
      </w:r>
      <w:r w:rsidR="00202778">
        <w:t xml:space="preserve"> and </w:t>
      </w:r>
      <w:r w:rsidR="008A145B">
        <w:t>helps in finding solutions, analyse the market</w:t>
      </w:r>
      <w:r w:rsidR="001B739C">
        <w:t xml:space="preserve">, reducing risks and keep the business prepared for the future. </w:t>
      </w:r>
      <w:r w:rsidR="00D66907">
        <w:t xml:space="preserve">With the increasing importance </w:t>
      </w:r>
      <w:r w:rsidR="00CE5B9E">
        <w:t xml:space="preserve">of the </w:t>
      </w:r>
      <w:r w:rsidR="00AE7AE9">
        <w:t>data and</w:t>
      </w:r>
      <w:r w:rsidR="00763497">
        <w:t xml:space="preserve"> its sensiti</w:t>
      </w:r>
      <w:r w:rsidR="000859B5">
        <w:t xml:space="preserve">vity, it is necessary to implement data protection </w:t>
      </w:r>
      <w:r w:rsidR="00AE7AE9">
        <w:t xml:space="preserve">measures as well as data literacy and control. </w:t>
      </w:r>
      <w:r w:rsidR="001B739C">
        <w:t>The</w:t>
      </w:r>
      <w:r w:rsidR="00F76B90" w:rsidRPr="00492E56">
        <w:t xml:space="preserve"> BI trends for 2023 that have been described offer considerable chances for companies to improve their data-driven decision-making processes and obtain a competitive edge. Organisations that are prepared to adopt these trends can reap a variety of rewards and advantages.</w:t>
      </w:r>
      <w:r w:rsidR="00F76B90">
        <w:t xml:space="preserve"> </w:t>
      </w:r>
      <w:r w:rsidR="00F76B90" w:rsidRPr="00086FA9">
        <w:t>Businesses that want to prosper in the data-driven era and stay ahead in a more competitive</w:t>
      </w:r>
      <w:r w:rsidR="00F76B90">
        <w:t xml:space="preserve"> market must adopt these trends.</w:t>
      </w:r>
    </w:p>
    <w:p w14:paraId="103837A8" w14:textId="77777777" w:rsidR="00F76B90" w:rsidRDefault="00F76B90" w:rsidP="00F76B90">
      <w:pPr>
        <w:spacing w:before="0" w:after="200" w:line="276" w:lineRule="auto"/>
        <w:jc w:val="left"/>
      </w:pPr>
      <w:r>
        <w:br w:type="page"/>
      </w:r>
    </w:p>
    <w:p w14:paraId="57BBE4B9" w14:textId="77777777" w:rsidR="00F76B90" w:rsidRDefault="00F76B90" w:rsidP="00F76B90">
      <w:pPr>
        <w:pStyle w:val="Heading1"/>
      </w:pPr>
      <w:bookmarkStart w:id="8" w:name="_Toc141982882"/>
      <w:r>
        <w:lastRenderedPageBreak/>
        <w:t>Reference list</w:t>
      </w:r>
      <w:bookmarkEnd w:id="8"/>
    </w:p>
    <w:p w14:paraId="3535C07F" w14:textId="6C631B0E" w:rsidR="00F76B90" w:rsidRDefault="00F76B90" w:rsidP="00F76B90">
      <w:pPr>
        <w:pStyle w:val="NormalWeb"/>
        <w:spacing w:before="0" w:beforeAutospacing="0" w:after="240" w:afterAutospacing="0" w:line="360" w:lineRule="auto"/>
      </w:pPr>
      <w:r>
        <w:t xml:space="preserve">Abraham, R., Schneider, J. and </w:t>
      </w:r>
      <w:proofErr w:type="spellStart"/>
      <w:r>
        <w:t>vom</w:t>
      </w:r>
      <w:proofErr w:type="spellEnd"/>
      <w:r>
        <w:t xml:space="preserve"> Brocke, J. (2019). Data governance: A conceptual framework, structured review, and research agenda. </w:t>
      </w:r>
      <w:r>
        <w:rPr>
          <w:i/>
          <w:iCs/>
        </w:rPr>
        <w:t>International Journal of Information Management</w:t>
      </w:r>
      <w:r>
        <w:t xml:space="preserve">, 49(2), pp.424–438. </w:t>
      </w:r>
    </w:p>
    <w:p w14:paraId="6A269E14" w14:textId="5C98DB77" w:rsidR="00F76B90" w:rsidRDefault="00F76B90" w:rsidP="00F76B90">
      <w:pPr>
        <w:pStyle w:val="NormalWeb"/>
        <w:spacing w:before="0" w:beforeAutospacing="0" w:after="240" w:afterAutospacing="0" w:line="360" w:lineRule="auto"/>
      </w:pPr>
      <w:r>
        <w:t xml:space="preserve">Acemoglu, D. and Restrepo, P. (2018). Modelling Automation. </w:t>
      </w:r>
      <w:r>
        <w:rPr>
          <w:i/>
          <w:iCs/>
        </w:rPr>
        <w:t>SSRN Electronic Journal</w:t>
      </w:r>
      <w:r>
        <w:t>, 108.</w:t>
      </w:r>
    </w:p>
    <w:p w14:paraId="668B4C37" w14:textId="3111CF1D" w:rsidR="00F76B90" w:rsidRDefault="00F76B90" w:rsidP="00F76B90">
      <w:pPr>
        <w:pStyle w:val="NormalWeb"/>
        <w:spacing w:before="0" w:beforeAutospacing="0" w:after="240" w:afterAutospacing="0" w:line="360" w:lineRule="auto"/>
      </w:pPr>
      <w:r>
        <w:t xml:space="preserve">Bahareh </w:t>
      </w:r>
      <w:proofErr w:type="spellStart"/>
      <w:r>
        <w:t>Ghodoosi</w:t>
      </w:r>
      <w:proofErr w:type="spellEnd"/>
      <w:r>
        <w:t xml:space="preserve">, West, T., Li, Q., Torrisi-Steele, G. and Dey, S. (2023). A systematic literature review of data literacy education. </w:t>
      </w:r>
      <w:r>
        <w:rPr>
          <w:i/>
          <w:iCs/>
        </w:rPr>
        <w:t>Taylor and Francis</w:t>
      </w:r>
      <w:r>
        <w:t xml:space="preserve">, 28(2), pp.112–127. </w:t>
      </w:r>
    </w:p>
    <w:p w14:paraId="08F7C9DA" w14:textId="13435C16" w:rsidR="00F76B90" w:rsidRDefault="00F76B90" w:rsidP="00F76B90">
      <w:pPr>
        <w:pStyle w:val="NormalWeb"/>
        <w:spacing w:before="0" w:beforeAutospacing="0" w:after="240" w:afterAutospacing="0" w:line="360" w:lineRule="auto"/>
      </w:pPr>
      <w:r>
        <w:t xml:space="preserve">Guo, C., Zhu, D., Ding, Y., Liu, H. and Zhao, Y. (2022). A systematic framework for the complex system engineering of city data governance. </w:t>
      </w:r>
      <w:r>
        <w:rPr>
          <w:i/>
          <w:iCs/>
        </w:rPr>
        <w:t>SpringerLink</w:t>
      </w:r>
      <w:r>
        <w:t xml:space="preserve">, 1(1). </w:t>
      </w:r>
    </w:p>
    <w:p w14:paraId="25076AF1" w14:textId="4D99FF7D" w:rsidR="00F76B90" w:rsidRDefault="00F76B90" w:rsidP="00F76B90">
      <w:pPr>
        <w:pStyle w:val="NormalWeb"/>
        <w:spacing w:before="0" w:beforeAutospacing="0" w:after="240" w:afterAutospacing="0" w:line="360" w:lineRule="auto"/>
      </w:pPr>
      <w:r>
        <w:t xml:space="preserve">Henderson, J. and Corry, M. (2020). Data literacy training and use for educational professionals. </w:t>
      </w:r>
      <w:r>
        <w:rPr>
          <w:i/>
          <w:iCs/>
        </w:rPr>
        <w:t>Journal of Research in Innovative Teaching &amp; Learning</w:t>
      </w:r>
      <w:r>
        <w:t>, ahead-of-print(ahead-of-print).</w:t>
      </w:r>
    </w:p>
    <w:p w14:paraId="289E629D" w14:textId="27EB46C9" w:rsidR="00F76B90" w:rsidRDefault="00F76B90" w:rsidP="00F76B90">
      <w:pPr>
        <w:pStyle w:val="NormalWeb"/>
        <w:spacing w:before="0" w:beforeAutospacing="0" w:after="240" w:afterAutospacing="0" w:line="360" w:lineRule="auto"/>
      </w:pPr>
      <w:r>
        <w:t xml:space="preserve">Jimenez, L.M., Polo, </w:t>
      </w:r>
      <w:proofErr w:type="gramStart"/>
      <w:r>
        <w:t>J.A.</w:t>
      </w:r>
      <w:proofErr w:type="gramEnd"/>
      <w:r>
        <w:t xml:space="preserve"> and Duarte, N.A. (2019). Overview of Data Governance in Business Contexts. </w:t>
      </w:r>
      <w:r>
        <w:rPr>
          <w:i/>
          <w:iCs/>
        </w:rPr>
        <w:t>IOP Conference Series: Materials Science and Engineering</w:t>
      </w:r>
      <w:r>
        <w:t xml:space="preserve">, 519, p.012023. </w:t>
      </w:r>
    </w:p>
    <w:p w14:paraId="42E87CEA" w14:textId="011C2B20" w:rsidR="00F76B90" w:rsidRDefault="00F76B90" w:rsidP="00F76B90">
      <w:pPr>
        <w:pStyle w:val="NormalWeb"/>
        <w:spacing w:before="0" w:beforeAutospacing="0" w:after="240" w:afterAutospacing="0" w:line="360" w:lineRule="auto"/>
      </w:pPr>
      <w:r>
        <w:t xml:space="preserve">Kumar, </w:t>
      </w:r>
      <w:proofErr w:type="gramStart"/>
      <w:r>
        <w:t>V.</w:t>
      </w:r>
      <w:proofErr w:type="gramEnd"/>
      <w:r>
        <w:t xml:space="preserve"> and Garg, M.L. (2018). Predictive Analytics: A Review of Trends and Techniques. </w:t>
      </w:r>
      <w:r>
        <w:rPr>
          <w:i/>
          <w:iCs/>
        </w:rPr>
        <w:t>International Journal of Computer Applications</w:t>
      </w:r>
      <w:r>
        <w:t>, [online] 182(1), pp.31–37. Available at: https://www.ijcaonline.org/archives/volume182/number1/29726-2018917434 [Accessed 13 Jul. 2023].</w:t>
      </w:r>
      <w:r w:rsidR="00081E4B">
        <w:t xml:space="preserve"> </w:t>
      </w:r>
      <w:r w:rsidR="00734B52">
        <w:t>[Accessed 26 Jul. 2023].</w:t>
      </w:r>
    </w:p>
    <w:p w14:paraId="6C0CE529" w14:textId="6A943EA9" w:rsidR="00F76B90" w:rsidRDefault="00F76B90" w:rsidP="00F76B90">
      <w:pPr>
        <w:pStyle w:val="NormalWeb"/>
        <w:spacing w:before="0" w:beforeAutospacing="0" w:after="240" w:afterAutospacing="0" w:line="360" w:lineRule="auto"/>
      </w:pPr>
      <w:r>
        <w:t xml:space="preserve">Liu, T., Shen, A., Hu, X., Tong, G. and Gu, W. (2017). The Application of Collaborative Business Intelligence Technology in the Hospital SPD Logistics Management Model. </w:t>
      </w:r>
      <w:r>
        <w:rPr>
          <w:i/>
          <w:iCs/>
        </w:rPr>
        <w:t>Iranian Journal of public health</w:t>
      </w:r>
      <w:r>
        <w:t xml:space="preserve">, [online] 46(6), pp.744–754. Available at: https://www.ncbi.nlm.nih.gov/pmc/articles/PMC5558067/ [Accessed </w:t>
      </w:r>
      <w:r w:rsidR="006C27CB">
        <w:t>2</w:t>
      </w:r>
      <w:r>
        <w:t>3 Jul. 2023].</w:t>
      </w:r>
    </w:p>
    <w:p w14:paraId="45C05306" w14:textId="5CAFC03B" w:rsidR="00F76B90" w:rsidRPr="00615ADC" w:rsidRDefault="00F76B90" w:rsidP="00F76B90">
      <w:pPr>
        <w:spacing w:before="0" w:after="240"/>
        <w:jc w:val="left"/>
        <w:rPr>
          <w:rFonts w:eastAsia="Times New Roman" w:cs="Times New Roman"/>
          <w:szCs w:val="24"/>
        </w:rPr>
      </w:pPr>
      <w:r w:rsidRPr="00615ADC">
        <w:rPr>
          <w:rFonts w:eastAsia="Times New Roman" w:cs="Times New Roman"/>
          <w:szCs w:val="24"/>
        </w:rPr>
        <w:t xml:space="preserve">Manca, C., </w:t>
      </w:r>
      <w:proofErr w:type="spellStart"/>
      <w:r w:rsidRPr="00615ADC">
        <w:rPr>
          <w:rFonts w:eastAsia="Times New Roman" w:cs="Times New Roman"/>
          <w:szCs w:val="24"/>
        </w:rPr>
        <w:t>Grijalvo</w:t>
      </w:r>
      <w:proofErr w:type="spellEnd"/>
      <w:r w:rsidRPr="00615ADC">
        <w:rPr>
          <w:rFonts w:eastAsia="Times New Roman" w:cs="Times New Roman"/>
          <w:szCs w:val="24"/>
        </w:rPr>
        <w:t xml:space="preserve">, M., Palacios, M. and </w:t>
      </w:r>
      <w:proofErr w:type="spellStart"/>
      <w:r w:rsidRPr="00615ADC">
        <w:rPr>
          <w:rFonts w:eastAsia="Times New Roman" w:cs="Times New Roman"/>
          <w:szCs w:val="24"/>
        </w:rPr>
        <w:t>Kaulio</w:t>
      </w:r>
      <w:proofErr w:type="spellEnd"/>
      <w:r w:rsidRPr="00615ADC">
        <w:rPr>
          <w:rFonts w:eastAsia="Times New Roman" w:cs="Times New Roman"/>
          <w:szCs w:val="24"/>
        </w:rPr>
        <w:t xml:space="preserve">, M. (2018). Collaborative workplaces for innovation in service companies: barriers and enablers for supporting new ways of working. </w:t>
      </w:r>
      <w:r w:rsidRPr="00615ADC">
        <w:rPr>
          <w:rFonts w:eastAsia="Times New Roman" w:cs="Times New Roman"/>
          <w:i/>
          <w:iCs/>
          <w:szCs w:val="24"/>
        </w:rPr>
        <w:t>Service Business</w:t>
      </w:r>
      <w:r w:rsidRPr="00615ADC">
        <w:rPr>
          <w:rFonts w:eastAsia="Times New Roman" w:cs="Times New Roman"/>
          <w:szCs w:val="24"/>
        </w:rPr>
        <w:t xml:space="preserve">, 12(3), pp.525–550. </w:t>
      </w:r>
    </w:p>
    <w:p w14:paraId="7E3DF434" w14:textId="5D6E7026" w:rsidR="00F76B90" w:rsidRDefault="00F76B90" w:rsidP="00F76B90">
      <w:pPr>
        <w:pStyle w:val="NormalWeb"/>
        <w:spacing w:before="0" w:beforeAutospacing="0" w:after="240" w:afterAutospacing="0" w:line="360" w:lineRule="auto"/>
      </w:pPr>
      <w:r>
        <w:lastRenderedPageBreak/>
        <w:t xml:space="preserve">Martin, E. (2014). What Is Data Literacy? </w:t>
      </w:r>
      <w:r>
        <w:rPr>
          <w:i/>
          <w:iCs/>
        </w:rPr>
        <w:t>Journal of eScience Librarianship</w:t>
      </w:r>
      <w:r>
        <w:t xml:space="preserve">, [online] 3(1), pp.1–2. </w:t>
      </w:r>
    </w:p>
    <w:p w14:paraId="29CE65BB" w14:textId="70D13E0A" w:rsidR="00F76B90" w:rsidRDefault="00F76B90" w:rsidP="00F76B90">
      <w:pPr>
        <w:pStyle w:val="NormalWeb"/>
        <w:spacing w:before="0" w:beforeAutospacing="0" w:after="240" w:afterAutospacing="0" w:line="360" w:lineRule="auto"/>
      </w:pPr>
      <w:proofErr w:type="spellStart"/>
      <w:r>
        <w:t>Pancić</w:t>
      </w:r>
      <w:proofErr w:type="spellEnd"/>
      <w:r>
        <w:t xml:space="preserve">, M., </w:t>
      </w:r>
      <w:proofErr w:type="spellStart"/>
      <w:r>
        <w:t>Ćućić</w:t>
      </w:r>
      <w:proofErr w:type="spellEnd"/>
      <w:r>
        <w:t xml:space="preserve">, D. and </w:t>
      </w:r>
      <w:proofErr w:type="spellStart"/>
      <w:r>
        <w:t>Serdarušić</w:t>
      </w:r>
      <w:proofErr w:type="spellEnd"/>
      <w:r>
        <w:t xml:space="preserve">, H. (2023). Business Intelligence (BI) in Firm Performance: Role of Big Data Analytics and Blockchain Technology. </w:t>
      </w:r>
      <w:r>
        <w:rPr>
          <w:i/>
          <w:iCs/>
        </w:rPr>
        <w:t>Economies</w:t>
      </w:r>
      <w:r>
        <w:t>, 11(3), p.99.</w:t>
      </w:r>
    </w:p>
    <w:p w14:paraId="6E216DB4" w14:textId="2645F67A" w:rsidR="00F76B90" w:rsidRPr="00615ADC" w:rsidRDefault="00F76B90" w:rsidP="00F76B90">
      <w:pPr>
        <w:spacing w:before="0" w:after="240"/>
        <w:jc w:val="left"/>
        <w:rPr>
          <w:rFonts w:eastAsia="Times New Roman" w:cs="Times New Roman"/>
          <w:szCs w:val="24"/>
        </w:rPr>
      </w:pPr>
      <w:r w:rsidRPr="00615ADC">
        <w:rPr>
          <w:rFonts w:eastAsia="Times New Roman" w:cs="Times New Roman"/>
          <w:szCs w:val="24"/>
        </w:rPr>
        <w:t>Ureña, R., Kou, G., Dong, Y., Chiclana, F. and Herrera-</w:t>
      </w:r>
      <w:proofErr w:type="spellStart"/>
      <w:r w:rsidRPr="00615ADC">
        <w:rPr>
          <w:rFonts w:eastAsia="Times New Roman" w:cs="Times New Roman"/>
          <w:szCs w:val="24"/>
        </w:rPr>
        <w:t>Viedma</w:t>
      </w:r>
      <w:proofErr w:type="spellEnd"/>
      <w:r w:rsidRPr="00615ADC">
        <w:rPr>
          <w:rFonts w:eastAsia="Times New Roman" w:cs="Times New Roman"/>
          <w:szCs w:val="24"/>
        </w:rPr>
        <w:t xml:space="preserve">, E. (2019). A review on trust propagation and opinion dynamics in social networks and group decision making frameworks. </w:t>
      </w:r>
      <w:r w:rsidRPr="00615ADC">
        <w:rPr>
          <w:rFonts w:eastAsia="Times New Roman" w:cs="Times New Roman"/>
          <w:i/>
          <w:iCs/>
          <w:szCs w:val="24"/>
        </w:rPr>
        <w:t>Information Sciences</w:t>
      </w:r>
      <w:r w:rsidRPr="00615ADC">
        <w:rPr>
          <w:rFonts w:eastAsia="Times New Roman" w:cs="Times New Roman"/>
          <w:szCs w:val="24"/>
        </w:rPr>
        <w:t>, [online] 478(5), pp.461–475</w:t>
      </w:r>
    </w:p>
    <w:p w14:paraId="137A8A21" w14:textId="77777777" w:rsidR="00F76B90" w:rsidRPr="00B92D74" w:rsidRDefault="00F76B90" w:rsidP="00F76B90">
      <w:pPr>
        <w:spacing w:line="240" w:lineRule="auto"/>
        <w:rPr>
          <w:rFonts w:cs="Times New Roman"/>
          <w:b/>
          <w:sz w:val="28"/>
          <w:szCs w:val="28"/>
        </w:rPr>
      </w:pPr>
    </w:p>
    <w:p w14:paraId="590BEC1E" w14:textId="77777777" w:rsidR="00F76B90" w:rsidRDefault="00F76B90"/>
    <w:sectPr w:rsidR="00F76B9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46B30" w14:textId="77777777" w:rsidR="00DC1A1E" w:rsidRDefault="00DC1A1E" w:rsidP="000D204C">
      <w:pPr>
        <w:spacing w:before="0" w:after="0" w:line="240" w:lineRule="auto"/>
      </w:pPr>
      <w:r>
        <w:separator/>
      </w:r>
    </w:p>
  </w:endnote>
  <w:endnote w:type="continuationSeparator" w:id="0">
    <w:p w14:paraId="4F5F86FC" w14:textId="77777777" w:rsidR="00DC1A1E" w:rsidRDefault="00DC1A1E" w:rsidP="000D20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D5F46" w14:textId="77777777" w:rsidR="00DC1A1E" w:rsidRDefault="00DC1A1E" w:rsidP="000D204C">
      <w:pPr>
        <w:spacing w:before="0" w:after="0" w:line="240" w:lineRule="auto"/>
      </w:pPr>
      <w:r>
        <w:separator/>
      </w:r>
    </w:p>
  </w:footnote>
  <w:footnote w:type="continuationSeparator" w:id="0">
    <w:p w14:paraId="218E2AFB" w14:textId="77777777" w:rsidR="00DC1A1E" w:rsidRDefault="00DC1A1E" w:rsidP="000D204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535A" w14:textId="55E884A4" w:rsidR="000D204C" w:rsidRDefault="000D204C" w:rsidP="000D204C">
    <w:pPr>
      <w:pStyle w:val="Header"/>
      <w:jc w:val="center"/>
    </w:pPr>
    <w:r>
      <w:rPr>
        <w:noProof/>
      </w:rPr>
      <w:drawing>
        <wp:inline distT="0" distB="0" distL="0" distR="0" wp14:anchorId="5435665D" wp14:editId="58316812">
          <wp:extent cx="2857143" cy="571429"/>
          <wp:effectExtent l="0" t="0" r="635" b="635"/>
          <wp:docPr id="96323508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35085"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1F"/>
    <w:rsid w:val="00006476"/>
    <w:rsid w:val="00047059"/>
    <w:rsid w:val="00061CE1"/>
    <w:rsid w:val="00081E4B"/>
    <w:rsid w:val="000859B5"/>
    <w:rsid w:val="000866ED"/>
    <w:rsid w:val="000D204C"/>
    <w:rsid w:val="000E325A"/>
    <w:rsid w:val="000F4AA9"/>
    <w:rsid w:val="001217FE"/>
    <w:rsid w:val="001472F0"/>
    <w:rsid w:val="00150FA4"/>
    <w:rsid w:val="00195D98"/>
    <w:rsid w:val="001B1058"/>
    <w:rsid w:val="001B739C"/>
    <w:rsid w:val="001E2415"/>
    <w:rsid w:val="001E7092"/>
    <w:rsid w:val="001F407B"/>
    <w:rsid w:val="00202778"/>
    <w:rsid w:val="00233A4A"/>
    <w:rsid w:val="00243AA7"/>
    <w:rsid w:val="002A61C1"/>
    <w:rsid w:val="002F5719"/>
    <w:rsid w:val="003044B9"/>
    <w:rsid w:val="003E0690"/>
    <w:rsid w:val="0041752A"/>
    <w:rsid w:val="004638E9"/>
    <w:rsid w:val="00463A6F"/>
    <w:rsid w:val="004933F6"/>
    <w:rsid w:val="00635476"/>
    <w:rsid w:val="00693238"/>
    <w:rsid w:val="006A2E27"/>
    <w:rsid w:val="006A47F1"/>
    <w:rsid w:val="006B7E00"/>
    <w:rsid w:val="006C27CB"/>
    <w:rsid w:val="006D531F"/>
    <w:rsid w:val="00715CBF"/>
    <w:rsid w:val="00734B52"/>
    <w:rsid w:val="00751477"/>
    <w:rsid w:val="0075480E"/>
    <w:rsid w:val="00763497"/>
    <w:rsid w:val="007929B4"/>
    <w:rsid w:val="007C09E2"/>
    <w:rsid w:val="008A145B"/>
    <w:rsid w:val="009B7CE6"/>
    <w:rsid w:val="00A07A38"/>
    <w:rsid w:val="00A91CAB"/>
    <w:rsid w:val="00A94226"/>
    <w:rsid w:val="00AE7AE9"/>
    <w:rsid w:val="00B51060"/>
    <w:rsid w:val="00C476D4"/>
    <w:rsid w:val="00CA7BBB"/>
    <w:rsid w:val="00CD137E"/>
    <w:rsid w:val="00CE2945"/>
    <w:rsid w:val="00CE5B9E"/>
    <w:rsid w:val="00CF1236"/>
    <w:rsid w:val="00D2644B"/>
    <w:rsid w:val="00D34F11"/>
    <w:rsid w:val="00D3612E"/>
    <w:rsid w:val="00D36BCB"/>
    <w:rsid w:val="00D66907"/>
    <w:rsid w:val="00DC1A1E"/>
    <w:rsid w:val="00E2686B"/>
    <w:rsid w:val="00E326FD"/>
    <w:rsid w:val="00E52CDA"/>
    <w:rsid w:val="00F76B90"/>
    <w:rsid w:val="00FA0895"/>
    <w:rsid w:val="00FD7020"/>
    <w:rsid w:val="00FE3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DACD9"/>
  <w15:chartTrackingRefBased/>
  <w15:docId w15:val="{0405108D-356D-4292-BE87-7B1421BED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B90"/>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6B90"/>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F76B90"/>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B90"/>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76B90"/>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F76B90"/>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F76B90"/>
    <w:pPr>
      <w:spacing w:line="259" w:lineRule="auto"/>
      <w:outlineLvl w:val="9"/>
    </w:pPr>
  </w:style>
  <w:style w:type="paragraph" w:styleId="TOC1">
    <w:name w:val="toc 1"/>
    <w:basedOn w:val="Normal"/>
    <w:next w:val="Normal"/>
    <w:autoRedefine/>
    <w:uiPriority w:val="39"/>
    <w:unhideWhenUsed/>
    <w:rsid w:val="00F76B90"/>
    <w:pPr>
      <w:spacing w:after="100"/>
    </w:pPr>
  </w:style>
  <w:style w:type="paragraph" w:styleId="TOC2">
    <w:name w:val="toc 2"/>
    <w:basedOn w:val="Normal"/>
    <w:next w:val="Normal"/>
    <w:autoRedefine/>
    <w:uiPriority w:val="39"/>
    <w:unhideWhenUsed/>
    <w:rsid w:val="00F76B90"/>
    <w:pPr>
      <w:spacing w:after="100"/>
      <w:ind w:left="240"/>
    </w:pPr>
  </w:style>
  <w:style w:type="character" w:styleId="Hyperlink">
    <w:name w:val="Hyperlink"/>
    <w:basedOn w:val="DefaultParagraphFont"/>
    <w:uiPriority w:val="99"/>
    <w:unhideWhenUsed/>
    <w:rsid w:val="00F76B90"/>
    <w:rPr>
      <w:color w:val="0563C1" w:themeColor="hyperlink"/>
      <w:u w:val="single"/>
    </w:rPr>
  </w:style>
  <w:style w:type="character" w:styleId="UnresolvedMention">
    <w:name w:val="Unresolved Mention"/>
    <w:basedOn w:val="DefaultParagraphFont"/>
    <w:uiPriority w:val="99"/>
    <w:semiHidden/>
    <w:unhideWhenUsed/>
    <w:rsid w:val="00E2686B"/>
    <w:rPr>
      <w:color w:val="605E5C"/>
      <w:shd w:val="clear" w:color="auto" w:fill="E1DFDD"/>
    </w:rPr>
  </w:style>
  <w:style w:type="character" w:styleId="FollowedHyperlink">
    <w:name w:val="FollowedHyperlink"/>
    <w:basedOn w:val="DefaultParagraphFont"/>
    <w:uiPriority w:val="99"/>
    <w:semiHidden/>
    <w:unhideWhenUsed/>
    <w:rsid w:val="00061CE1"/>
    <w:rPr>
      <w:color w:val="954F72" w:themeColor="followedHyperlink"/>
      <w:u w:val="single"/>
    </w:rPr>
  </w:style>
  <w:style w:type="paragraph" w:customStyle="1" w:styleId="Title0">
    <w:name w:val="Title_0"/>
    <w:basedOn w:val="Normal"/>
    <w:next w:val="Normal"/>
    <w:rsid w:val="00A07A38"/>
    <w:pPr>
      <w:keepNext/>
      <w:keepLines/>
      <w:spacing w:before="0" w:after="60" w:line="480" w:lineRule="auto"/>
      <w:jc w:val="left"/>
    </w:pPr>
    <w:rPr>
      <w:rFonts w:eastAsia="Times New Roman" w:cs="Times New Roman"/>
      <w:sz w:val="52"/>
      <w:szCs w:val="52"/>
    </w:rPr>
  </w:style>
  <w:style w:type="paragraph" w:styleId="Header">
    <w:name w:val="header"/>
    <w:basedOn w:val="Normal"/>
    <w:link w:val="HeaderChar"/>
    <w:uiPriority w:val="99"/>
    <w:unhideWhenUsed/>
    <w:rsid w:val="000D204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D204C"/>
    <w:rPr>
      <w:rFonts w:ascii="Times New Roman" w:hAnsi="Times New Roman"/>
      <w:sz w:val="24"/>
    </w:rPr>
  </w:style>
  <w:style w:type="paragraph" w:styleId="Footer">
    <w:name w:val="footer"/>
    <w:basedOn w:val="Normal"/>
    <w:link w:val="FooterChar"/>
    <w:uiPriority w:val="99"/>
    <w:unhideWhenUsed/>
    <w:rsid w:val="000D204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D204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8</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65</cp:revision>
  <dcterms:created xsi:type="dcterms:W3CDTF">2023-07-22T10:58:00Z</dcterms:created>
  <dcterms:modified xsi:type="dcterms:W3CDTF">2023-08-03T18:24:00Z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52c12896398120e4a98f3760962c9d6206e0620a7543e841911254f583f4eb87</vt:lpwstr>
  </property>
</Properties>
</file>