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1B95A43" wp14:paraId="57D34254" wp14:textId="7082D2FC">
      <w:pPr>
        <w:pStyle w:val="Normal"/>
        <w:spacing w:line="360" w:lineRule="auto"/>
      </w:pPr>
      <w:r w:rsidR="5E5B7B5E">
        <w:drawing>
          <wp:inline xmlns:wp14="http://schemas.microsoft.com/office/word/2010/wordprocessingDrawing" wp14:editId="0654F1B6" wp14:anchorId="051B2D0B">
            <wp:extent cx="2619375" cy="1162050"/>
            <wp:effectExtent l="0" t="0" r="0" b="0"/>
            <wp:docPr id="278954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8954583" name="Picture 278954583"/>
                    <pic:cNvPicPr/>
                  </pic:nvPicPr>
                  <pic:blipFill>
                    <a:blip xmlns:r="http://schemas.openxmlformats.org/officeDocument/2006/relationships" r:embed="rId345283786">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xmlns:wp14="http://schemas.microsoft.com/office/word/2010/wordml" w:rsidP="01B95A43" wp14:paraId="5202F20D" wp14:textId="4C15C15F">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01B95A43" wp14:paraId="1F28F5A0" wp14:textId="3B077F6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01B95A43" wp14:paraId="322D6FA0" wp14:textId="68D7C240">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1B95A43" w:rsidR="464CDFD1">
        <w:rPr>
          <w:rFonts w:ascii="Arial Nova" w:hAnsi="Arial Nova" w:eastAsia="Arial Nova" w:cs="Arial Nova"/>
          <w:b w:val="0"/>
          <w:bCs w:val="0"/>
          <w:i w:val="0"/>
          <w:iCs w:val="0"/>
          <w:caps w:val="0"/>
          <w:smallCaps w:val="0"/>
          <w:noProof w:val="0"/>
          <w:color w:val="000000" w:themeColor="text1" w:themeTint="FF" w:themeShade="FF"/>
          <w:sz w:val="22"/>
          <w:szCs w:val="22"/>
          <w:lang w:val="en-GB"/>
        </w:rPr>
        <w:t>Name: Mufasal Ahmed</w:t>
      </w:r>
    </w:p>
    <w:p xmlns:wp14="http://schemas.microsoft.com/office/word/2010/wordml" w:rsidP="01B95A43" wp14:paraId="6AB5C399" wp14:textId="49EE6B83">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1B95A43" w:rsidR="464CDFD1">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 number: 2536380</w:t>
      </w:r>
    </w:p>
    <w:p xmlns:wp14="http://schemas.microsoft.com/office/word/2010/wordml" w:rsidP="01B95A43" wp14:paraId="5854129B" wp14:textId="5EDF589E">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1B95A43" w:rsidR="464CDFD1">
        <w:rPr>
          <w:rFonts w:ascii="Arial Nova" w:hAnsi="Arial Nova" w:eastAsia="Arial Nova" w:cs="Arial Nova"/>
          <w:b w:val="0"/>
          <w:bCs w:val="0"/>
          <w:i w:val="0"/>
          <w:iCs w:val="0"/>
          <w:caps w:val="0"/>
          <w:smallCaps w:val="0"/>
          <w:noProof w:val="0"/>
          <w:color w:val="000000" w:themeColor="text1" w:themeTint="FF" w:themeShade="FF"/>
          <w:sz w:val="22"/>
          <w:szCs w:val="22"/>
          <w:lang w:val="en-GB"/>
        </w:rPr>
        <w:t>Module code: LCHS4007</w:t>
      </w:r>
    </w:p>
    <w:p xmlns:wp14="http://schemas.microsoft.com/office/word/2010/wordml" w:rsidP="0993DFC5" wp14:paraId="5E5787A5" wp14:textId="18405E99">
      <w:pPr>
        <w:spacing w:line="360" w:lineRule="auto"/>
        <w:rPr>
          <w:rFonts w:ascii="Arial Nova" w:hAnsi="Arial Nova" w:eastAsia="Arial Nova" w:cs="Arial Nova"/>
          <w:sz w:val="22"/>
          <w:szCs w:val="22"/>
        </w:rPr>
      </w:pPr>
      <w:r w:rsidRPr="01B95A43" w:rsidR="500AB656">
        <w:rPr>
          <w:rFonts w:ascii="Arial Nova" w:hAnsi="Arial Nova" w:eastAsia="Arial Nova" w:cs="Arial Nova"/>
          <w:sz w:val="22"/>
          <w:szCs w:val="22"/>
        </w:rPr>
        <w:t>Lecturer</w:t>
      </w:r>
      <w:r w:rsidRPr="01B95A43" w:rsidR="464CDFD1">
        <w:rPr>
          <w:rFonts w:ascii="Arial Nova" w:hAnsi="Arial Nova" w:eastAsia="Arial Nova" w:cs="Arial Nova"/>
          <w:sz w:val="22"/>
          <w:szCs w:val="22"/>
        </w:rPr>
        <w:t>: Bianca Dodgen</w:t>
      </w:r>
    </w:p>
    <w:p w:rsidR="393F2F14" w:rsidP="0993DFC5" w:rsidRDefault="393F2F14" w14:paraId="2C70B110" w14:textId="45484923">
      <w:pPr>
        <w:pStyle w:val="Normal"/>
        <w:spacing w:before="0" w:beforeAutospacing="off" w:after="0" w:afterAutospacing="off" w:line="360" w:lineRule="auto"/>
        <w:rPr>
          <w:rFonts w:ascii="Arial Nova" w:hAnsi="Arial Nova" w:eastAsia="Arial Nova" w:cs="Arial Nova"/>
          <w:noProof w:val="0"/>
          <w:sz w:val="22"/>
          <w:szCs w:val="22"/>
          <w:lang w:val="en-GB"/>
        </w:rPr>
      </w:pPr>
      <w:r w:rsidRPr="01B95A43" w:rsidR="464CDFD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Assignment</w:t>
      </w:r>
      <w:r w:rsidRPr="01B95A43" w:rsidR="464CDFD1">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 xml:space="preserve"> </w:t>
      </w:r>
      <w:r w:rsidRPr="01B95A43" w:rsidR="464CDFD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title:</w:t>
      </w:r>
      <w:r w:rsidRPr="01B95A43" w:rsidR="56F2A18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01B95A43" w:rsidR="56F2A187">
        <w:rPr>
          <w:rFonts w:ascii="Arial Nova" w:hAnsi="Arial Nova" w:eastAsia="Arial Nova" w:cs="Arial Nova"/>
          <w:b w:val="0"/>
          <w:bCs w:val="0"/>
          <w:i w:val="0"/>
          <w:iCs w:val="0"/>
          <w:caps w:val="0"/>
          <w:smallCaps w:val="0"/>
          <w:noProof w:val="0"/>
          <w:color w:val="000000" w:themeColor="text1" w:themeTint="FF" w:themeShade="FF"/>
          <w:sz w:val="22"/>
          <w:szCs w:val="22"/>
          <w:lang w:val="en-GB"/>
        </w:rPr>
        <w:t>Review of Health and Social Care Research</w:t>
      </w:r>
      <w:r w:rsidRPr="01B95A43" w:rsidR="2E6C36B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1B95A43" w:rsidR="56F2A187">
        <w:rPr>
          <w:rFonts w:ascii="Arial Nova" w:hAnsi="Arial Nova" w:eastAsia="Arial Nova" w:cs="Arial Nova"/>
          <w:b w:val="0"/>
          <w:bCs w:val="0"/>
          <w:i w:val="0"/>
          <w:iCs w:val="0"/>
          <w:caps w:val="0"/>
          <w:smallCaps w:val="0"/>
          <w:noProof w:val="0"/>
          <w:color w:val="000000" w:themeColor="text1" w:themeTint="FF" w:themeShade="FF"/>
          <w:sz w:val="22"/>
          <w:szCs w:val="22"/>
          <w:lang w:val="en-GB"/>
        </w:rPr>
        <w:t>in the Barriers and Motivators to Physical Activity in Older Adults</w:t>
      </w:r>
      <w:r w:rsidRPr="01B95A43" w:rsidR="7F03189E">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13E4032A" w:rsidP="0993DFC5" w:rsidRDefault="13E4032A" w14:paraId="1D2B811A" w14:textId="6E7E8A36">
      <w:pPr>
        <w:pStyle w:val="Normal"/>
        <w:spacing w:line="360" w:lineRule="auto"/>
        <w:rPr>
          <w:rFonts w:ascii="Arial Nova" w:hAnsi="Arial Nova" w:eastAsia="Arial Nova" w:cs="Arial Nova"/>
          <w:sz w:val="22"/>
          <w:szCs w:val="22"/>
        </w:rPr>
      </w:pPr>
    </w:p>
    <w:p w:rsidR="5568340F" w:rsidP="01B95A43" w:rsidRDefault="5568340F" w14:paraId="68E48887" w14:textId="3B64B1B7">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36D71C9D" w14:textId="38C28462">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26E8D6BD" w14:textId="39A56CE3">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6C8E3C53" w14:textId="3A4A1D1E">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53AFED5C" w14:textId="2F09A57F">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25C8906D" w14:textId="2D67C0DD">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43F497A2" w14:textId="0AE5C99D">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7F15DE8D" w14:textId="7FC3BFB7">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441B0883" w14:textId="078B8D41">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6D76461E" w14:textId="51A71059">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35FD7673" w14:textId="42BFAB7C">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2E2B1D68" w14:textId="6BF87D85">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1298727B" w14:textId="0D123A92">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29D1EA0E" w14:textId="453D268F">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5AF90A2E" w14:textId="7456B51B">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1478B27D" w14:textId="5121EE3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51942AF9" w14:textId="5E63395E">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3964B93D" w14:textId="3406B5FB">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6988F3C5" w14:textId="59ABCCCF">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3FD892D4" w14:textId="5F16C537">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3315D9C0" w14:textId="468EEBC9">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63B5E4FF" w14:textId="4EAE7CF7">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5BB7CF8F" w14:textId="034871A7">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21BD9AD5" w14:textId="08923FE3">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1B95A43" w:rsidP="01B95A43" w:rsidRDefault="01B95A43" w14:paraId="2191EB42" w14:textId="4EF154AC">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8CC4186" w:rsidP="01B95A43" w:rsidRDefault="08CC4186" w14:paraId="6B92EB3B" w14:textId="3E9B629B">
      <w:pPr>
        <w:pStyle w:val="Heading1"/>
        <w:spacing w:before="0" w:beforeAutospacing="off" w:after="166"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08CC4186">
        <w:rPr>
          <w:rFonts w:ascii="Arial Nova" w:hAnsi="Arial Nova" w:eastAsia="Arial Nova" w:cs="Arial Nova"/>
          <w:b w:val="1"/>
          <w:bCs w:val="1"/>
          <w:noProof w:val="0"/>
          <w:color w:val="000000" w:themeColor="text1" w:themeTint="FF" w:themeShade="FF"/>
          <w:sz w:val="22"/>
          <w:szCs w:val="22"/>
          <w:lang w:val="en-US"/>
        </w:rPr>
        <w:t>Section 1: Introducing the Research Article and Topic Development</w:t>
      </w:r>
      <w:r w:rsidRPr="01B95A43" w:rsidR="08CC4186">
        <w:rPr>
          <w:rFonts w:ascii="Arial Nova" w:hAnsi="Arial Nova" w:eastAsia="Arial Nova" w:cs="Arial Nova"/>
          <w:noProof w:val="0"/>
          <w:color w:val="000000" w:themeColor="text1" w:themeTint="FF" w:themeShade="FF"/>
          <w:sz w:val="22"/>
          <w:szCs w:val="22"/>
          <w:lang w:val="en-US"/>
        </w:rPr>
        <w:t xml:space="preserve"> </w:t>
      </w:r>
    </w:p>
    <w:p w:rsidR="6D91BCA1" w:rsidP="01B95A43" w:rsidRDefault="6D91BCA1" w14:paraId="0794B5FD" w14:textId="0974C0F0">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 xml:space="preserve">The research article selected for this report is </w:t>
      </w:r>
      <w:r w:rsidRPr="01B95A43" w:rsidR="6D91BCA1">
        <w:rPr>
          <w:rFonts w:ascii="Arial Nova" w:hAnsi="Arial Nova" w:eastAsia="Arial Nova" w:cs="Arial Nova"/>
          <w:i w:val="1"/>
          <w:iCs w:val="1"/>
          <w:noProof w:val="0"/>
          <w:color w:val="000000" w:themeColor="text1" w:themeTint="FF" w:themeShade="FF"/>
          <w:sz w:val="22"/>
          <w:szCs w:val="22"/>
          <w:lang w:val="en-US"/>
        </w:rPr>
        <w:t>Barriers and Motivators to Undertaking Physical Activity in Adults Over 70—A Systematic Review of the Quantitative Literature</w:t>
      </w:r>
      <w:r w:rsidRPr="01B95A43" w:rsidR="6D91BCA1">
        <w:rPr>
          <w:rFonts w:ascii="Arial Nova" w:hAnsi="Arial Nova" w:eastAsia="Arial Nova" w:cs="Arial Nova"/>
          <w:noProof w:val="0"/>
          <w:color w:val="000000" w:themeColor="text1" w:themeTint="FF" w:themeShade="FF"/>
          <w:sz w:val="22"/>
          <w:szCs w:val="22"/>
          <w:lang w:val="en-US"/>
        </w:rPr>
        <w:t xml:space="preserve"> by Kilgour et al. (2024), published in </w:t>
      </w:r>
      <w:r w:rsidRPr="01B95A43" w:rsidR="6D91BCA1">
        <w:rPr>
          <w:rFonts w:ascii="Arial Nova" w:hAnsi="Arial Nova" w:eastAsia="Arial Nova" w:cs="Arial Nova"/>
          <w:i w:val="1"/>
          <w:iCs w:val="1"/>
          <w:noProof w:val="0"/>
          <w:color w:val="000000" w:themeColor="text1" w:themeTint="FF" w:themeShade="FF"/>
          <w:sz w:val="22"/>
          <w:szCs w:val="22"/>
          <w:lang w:val="en-US"/>
        </w:rPr>
        <w:t>Age and Ageing</w:t>
      </w:r>
      <w:r w:rsidRPr="01B95A43" w:rsidR="6D91BCA1">
        <w:rPr>
          <w:rFonts w:ascii="Arial Nova" w:hAnsi="Arial Nova" w:eastAsia="Arial Nova" w:cs="Arial Nova"/>
          <w:noProof w:val="0"/>
          <w:color w:val="000000" w:themeColor="text1" w:themeTint="FF" w:themeShade="FF"/>
          <w:sz w:val="22"/>
          <w:szCs w:val="22"/>
          <w:lang w:val="en-US"/>
        </w:rPr>
        <w:t xml:space="preserve">. The study systematically reviewed quantitative research to </w:t>
      </w:r>
      <w:r w:rsidRPr="01B95A43" w:rsidR="6D91BCA1">
        <w:rPr>
          <w:rFonts w:ascii="Arial Nova" w:hAnsi="Arial Nova" w:eastAsia="Arial Nova" w:cs="Arial Nova"/>
          <w:noProof w:val="0"/>
          <w:color w:val="000000" w:themeColor="text1" w:themeTint="FF" w:themeShade="FF"/>
          <w:sz w:val="22"/>
          <w:szCs w:val="22"/>
          <w:lang w:val="en-US"/>
        </w:rPr>
        <w:t>identify</w:t>
      </w:r>
      <w:r w:rsidRPr="01B95A43" w:rsidR="6D91BCA1">
        <w:rPr>
          <w:rFonts w:ascii="Arial Nova" w:hAnsi="Arial Nova" w:eastAsia="Arial Nova" w:cs="Arial Nova"/>
          <w:noProof w:val="0"/>
          <w:color w:val="000000" w:themeColor="text1" w:themeTint="FF" w:themeShade="FF"/>
          <w:sz w:val="22"/>
          <w:szCs w:val="22"/>
          <w:lang w:val="en-US"/>
        </w:rPr>
        <w:t xml:space="preserve"> the factors that encourage or prevent adults aged 70 years and over from </w:t>
      </w:r>
      <w:r w:rsidRPr="01B95A43" w:rsidR="6D91BCA1">
        <w:rPr>
          <w:rFonts w:ascii="Arial Nova" w:hAnsi="Arial Nova" w:eastAsia="Arial Nova" w:cs="Arial Nova"/>
          <w:noProof w:val="0"/>
          <w:color w:val="000000" w:themeColor="text1" w:themeTint="FF" w:themeShade="FF"/>
          <w:sz w:val="22"/>
          <w:szCs w:val="22"/>
          <w:lang w:val="en-US"/>
        </w:rPr>
        <w:t>participating</w:t>
      </w:r>
      <w:r w:rsidRPr="01B95A43" w:rsidR="6D91BCA1">
        <w:rPr>
          <w:rFonts w:ascii="Arial Nova" w:hAnsi="Arial Nova" w:eastAsia="Arial Nova" w:cs="Arial Nova"/>
          <w:noProof w:val="0"/>
          <w:color w:val="000000" w:themeColor="text1" w:themeTint="FF" w:themeShade="FF"/>
          <w:sz w:val="22"/>
          <w:szCs w:val="22"/>
          <w:lang w:val="en-US"/>
        </w:rPr>
        <w:t xml:space="preserve"> in physical activity. The review included 37 quantitative studies involving 26,961 participants aged between 70 and </w:t>
      </w:r>
      <w:r w:rsidRPr="01B95A43" w:rsidR="5EFB7704">
        <w:rPr>
          <w:rFonts w:ascii="Arial Nova" w:hAnsi="Arial Nova" w:eastAsia="Arial Nova" w:cs="Arial Nova"/>
          <w:noProof w:val="0"/>
          <w:color w:val="000000" w:themeColor="text1" w:themeTint="FF" w:themeShade="FF"/>
          <w:sz w:val="22"/>
          <w:szCs w:val="22"/>
          <w:lang w:val="en-US"/>
        </w:rPr>
        <w:t>above</w:t>
      </w:r>
      <w:r w:rsidRPr="01B95A43" w:rsidR="6D91BCA1">
        <w:rPr>
          <w:rFonts w:ascii="Arial Nova" w:hAnsi="Arial Nova" w:eastAsia="Arial Nova" w:cs="Arial Nova"/>
          <w:noProof w:val="0"/>
          <w:color w:val="000000" w:themeColor="text1" w:themeTint="FF" w:themeShade="FF"/>
          <w:sz w:val="22"/>
          <w:szCs w:val="22"/>
          <w:lang w:val="en-US"/>
        </w:rPr>
        <w:t>, with women representing most of the sample.</w:t>
      </w:r>
    </w:p>
    <w:p w:rsidR="6D91BCA1" w:rsidP="01B95A43" w:rsidRDefault="6D91BCA1" w14:paraId="156D36C1" w14:textId="3FFB095E">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 xml:space="preserve">The topic was developed because physical activity is </w:t>
      </w:r>
      <w:r w:rsidRPr="01B95A43" w:rsidR="74482A69">
        <w:rPr>
          <w:rFonts w:ascii="Arial Nova" w:hAnsi="Arial Nova" w:eastAsia="Arial Nova" w:cs="Arial Nova"/>
          <w:noProof w:val="0"/>
          <w:color w:val="000000" w:themeColor="text1" w:themeTint="FF" w:themeShade="FF"/>
          <w:sz w:val="22"/>
          <w:szCs w:val="22"/>
          <w:lang w:val="en-US"/>
        </w:rPr>
        <w:t>recognized</w:t>
      </w:r>
      <w:r w:rsidRPr="01B95A43" w:rsidR="6D91BCA1">
        <w:rPr>
          <w:rFonts w:ascii="Arial Nova" w:hAnsi="Arial Nova" w:eastAsia="Arial Nova" w:cs="Arial Nova"/>
          <w:noProof w:val="0"/>
          <w:color w:val="000000" w:themeColor="text1" w:themeTint="FF" w:themeShade="FF"/>
          <w:sz w:val="22"/>
          <w:szCs w:val="22"/>
          <w:lang w:val="en-US"/>
        </w:rPr>
        <w:t xml:space="preserve"> as one of the most effective ways of </w:t>
      </w:r>
      <w:r w:rsidRPr="01B95A43" w:rsidR="6D91BCA1">
        <w:rPr>
          <w:rFonts w:ascii="Arial Nova" w:hAnsi="Arial Nova" w:eastAsia="Arial Nova" w:cs="Arial Nova"/>
          <w:noProof w:val="0"/>
          <w:color w:val="000000" w:themeColor="text1" w:themeTint="FF" w:themeShade="FF"/>
          <w:sz w:val="22"/>
          <w:szCs w:val="22"/>
          <w:lang w:val="en-US"/>
        </w:rPr>
        <w:t>maintaining</w:t>
      </w:r>
      <w:r w:rsidRPr="01B95A43" w:rsidR="6D91BCA1">
        <w:rPr>
          <w:rFonts w:ascii="Arial Nova" w:hAnsi="Arial Nova" w:eastAsia="Arial Nova" w:cs="Arial Nova"/>
          <w:noProof w:val="0"/>
          <w:color w:val="000000" w:themeColor="text1" w:themeTint="FF" w:themeShade="FF"/>
          <w:sz w:val="22"/>
          <w:szCs w:val="22"/>
          <w:lang w:val="en-US"/>
        </w:rPr>
        <w:t xml:space="preserve"> health, independence, and quality of life in older adults. The World Health Organization (WHO, 2020) recommends that older adults complete at least 150 minutes of moderate-intensity physical activity each week. However, many adults over 70 do not achieve these recommendations. </w:t>
      </w:r>
      <w:r w:rsidRPr="01B95A43" w:rsidR="6D91BCA1">
        <w:rPr>
          <w:rFonts w:ascii="Arial Nova" w:hAnsi="Arial Nova" w:eastAsia="Arial Nova" w:cs="Arial Nova"/>
          <w:noProof w:val="0"/>
          <w:color w:val="000000" w:themeColor="text1" w:themeTint="FF" w:themeShade="FF"/>
          <w:sz w:val="22"/>
          <w:szCs w:val="22"/>
          <w:lang w:val="en-US"/>
        </w:rPr>
        <w:t>Previous</w:t>
      </w:r>
      <w:r w:rsidRPr="01B95A43" w:rsidR="6D91BCA1">
        <w:rPr>
          <w:rFonts w:ascii="Arial Nova" w:hAnsi="Arial Nova" w:eastAsia="Arial Nova" w:cs="Arial Nova"/>
          <w:noProof w:val="0"/>
          <w:color w:val="000000" w:themeColor="text1" w:themeTint="FF" w:themeShade="FF"/>
          <w:sz w:val="22"/>
          <w:szCs w:val="22"/>
          <w:lang w:val="en-US"/>
        </w:rPr>
        <w:t xml:space="preserve"> research </w:t>
      </w:r>
      <w:r w:rsidRPr="01B95A43" w:rsidR="0DA215E1">
        <w:rPr>
          <w:rFonts w:ascii="Arial Nova" w:hAnsi="Arial Nova" w:eastAsia="Arial Nova" w:cs="Arial Nova"/>
          <w:noProof w:val="0"/>
          <w:color w:val="000000" w:themeColor="text1" w:themeTint="FF" w:themeShade="FF"/>
          <w:sz w:val="22"/>
          <w:szCs w:val="22"/>
          <w:lang w:val="en-US"/>
        </w:rPr>
        <w:t>focused</w:t>
      </w:r>
      <w:r w:rsidRPr="01B95A43" w:rsidR="6D91BCA1">
        <w:rPr>
          <w:rFonts w:ascii="Arial Nova" w:hAnsi="Arial Nova" w:eastAsia="Arial Nova" w:cs="Arial Nova"/>
          <w:noProof w:val="0"/>
          <w:color w:val="000000" w:themeColor="text1" w:themeTint="FF" w:themeShade="FF"/>
          <w:sz w:val="22"/>
          <w:szCs w:val="22"/>
          <w:lang w:val="en-US"/>
        </w:rPr>
        <w:t xml:space="preserve"> on younger older adults or individuals with specific medical conditions, leaving limited evidence about the general population aged over 70. Kilgour et al. (2024) aimed to address this gap by reviewing quantitative evidence relating specifically to </w:t>
      </w:r>
      <w:r w:rsidRPr="01B95A43" w:rsidR="2D518CD2">
        <w:rPr>
          <w:rFonts w:ascii="Arial Nova" w:hAnsi="Arial Nova" w:eastAsia="Arial Nova" w:cs="Arial Nova"/>
          <w:noProof w:val="0"/>
          <w:color w:val="000000" w:themeColor="text1" w:themeTint="FF" w:themeShade="FF"/>
          <w:sz w:val="22"/>
          <w:szCs w:val="22"/>
          <w:lang w:val="en-US"/>
        </w:rPr>
        <w:t xml:space="preserve">community </w:t>
      </w:r>
      <w:r w:rsidRPr="01B95A43" w:rsidR="5520D06E">
        <w:rPr>
          <w:rFonts w:ascii="Arial Nova" w:hAnsi="Arial Nova" w:eastAsia="Arial Nova" w:cs="Arial Nova"/>
          <w:noProof w:val="0"/>
          <w:color w:val="000000" w:themeColor="text1" w:themeTint="FF" w:themeShade="FF"/>
          <w:sz w:val="22"/>
          <w:szCs w:val="22"/>
          <w:lang w:val="en-US"/>
        </w:rPr>
        <w:t>dwelling for</w:t>
      </w:r>
      <w:r w:rsidRPr="01B95A43" w:rsidR="6D91BCA1">
        <w:rPr>
          <w:rFonts w:ascii="Arial Nova" w:hAnsi="Arial Nova" w:eastAsia="Arial Nova" w:cs="Arial Nova"/>
          <w:noProof w:val="0"/>
          <w:color w:val="000000" w:themeColor="text1" w:themeTint="FF" w:themeShade="FF"/>
          <w:sz w:val="22"/>
          <w:szCs w:val="22"/>
          <w:lang w:val="en-US"/>
        </w:rPr>
        <w:t xml:space="preserve"> older adults.</w:t>
      </w:r>
    </w:p>
    <w:p w:rsidR="6D91BCA1" w:rsidP="01B95A43" w:rsidRDefault="6D91BCA1" w14:paraId="1498AEDA" w14:textId="1D101E02">
      <w:pPr>
        <w:spacing w:before="0" w:beforeAutospacing="off" w:after="402"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This topic is highly relevant to UK health and social care because the ageing population continues to increase, creating greater demand for NHS and social care services</w:t>
      </w:r>
      <w:r w:rsidRPr="01B95A43" w:rsidR="4843C7AC">
        <w:rPr>
          <w:rFonts w:ascii="Arial Nova" w:hAnsi="Arial Nova" w:eastAsia="Arial Nova" w:cs="Arial Nova"/>
          <w:noProof w:val="0"/>
          <w:color w:val="000000" w:themeColor="text1" w:themeTint="FF" w:themeShade="FF"/>
          <w:sz w:val="22"/>
          <w:szCs w:val="22"/>
          <w:lang w:val="en-US"/>
        </w:rPr>
        <w:t xml:space="preserve"> </w:t>
      </w:r>
      <w:r w:rsidRPr="01B95A43" w:rsidR="6D91BCA1">
        <w:rPr>
          <w:rFonts w:ascii="Arial Nova" w:hAnsi="Arial Nova" w:eastAsia="Arial Nova" w:cs="Arial Nova"/>
          <w:noProof w:val="0"/>
          <w:color w:val="000000" w:themeColor="text1" w:themeTint="FF" w:themeShade="FF"/>
          <w:sz w:val="22"/>
          <w:szCs w:val="22"/>
          <w:lang w:val="en-US"/>
        </w:rPr>
        <w:t>(</w:t>
      </w:r>
      <w:r w:rsidRPr="01B95A43" w:rsidR="2A2A0A17">
        <w:rPr>
          <w:rFonts w:ascii="Arial Nova" w:hAnsi="Arial Nova" w:eastAsia="Arial Nova" w:cs="Arial Nova"/>
          <w:noProof w:val="0"/>
          <w:color w:val="000000" w:themeColor="text1" w:themeTint="FF" w:themeShade="FF"/>
          <w:sz w:val="22"/>
          <w:szCs w:val="22"/>
          <w:lang w:val="en-US"/>
        </w:rPr>
        <w:t xml:space="preserve">ONS, </w:t>
      </w:r>
      <w:r w:rsidRPr="01B95A43" w:rsidR="6D91BCA1">
        <w:rPr>
          <w:rFonts w:ascii="Arial Nova" w:hAnsi="Arial Nova" w:eastAsia="Arial Nova" w:cs="Arial Nova"/>
          <w:noProof w:val="0"/>
          <w:color w:val="000000" w:themeColor="text1" w:themeTint="FF" w:themeShade="FF"/>
          <w:sz w:val="22"/>
          <w:szCs w:val="22"/>
          <w:lang w:val="en-US"/>
        </w:rPr>
        <w:t>Office for National Statistics, 2023). Regular physical activity can reduce the risk of falls, cardiovascular disease, frailty, type 2 diabetes, depression, and dementia while helping older adults remain independent (NHS England, 2023; WHO, 2020). Understanding the barriers and motivators affecting physical activity can help healthcare professionals, physiotherapists, occupational therapists, and policymakers develop interventions that promote healthy ageing and reduce pressure on health services.</w:t>
      </w:r>
    </w:p>
    <w:p w:rsidR="6D91BCA1" w:rsidP="01B95A43" w:rsidRDefault="6D91BCA1" w14:paraId="2E032965" w14:textId="6E5CE8BF">
      <w:pPr>
        <w:pStyle w:val="Heading1"/>
        <w:spacing w:before="0" w:beforeAutospacing="off" w:after="166" w:afterAutospacing="off" w:line="360" w:lineRule="auto"/>
        <w:ind w:left="-5" w:right="0" w:hanging="10"/>
        <w:rPr>
          <w:rFonts w:ascii="Arial Nova" w:hAnsi="Arial Nova" w:eastAsia="Arial Nova" w:cs="Arial Nova"/>
          <w:b w:val="1"/>
          <w:bCs w:val="1"/>
          <w:noProof w:val="0"/>
          <w:color w:val="000000" w:themeColor="text1" w:themeTint="FF" w:themeShade="FF"/>
          <w:sz w:val="22"/>
          <w:szCs w:val="22"/>
          <w:lang w:val="en-US"/>
        </w:rPr>
      </w:pPr>
      <w:r w:rsidRPr="01B95A43" w:rsidR="6D91BCA1">
        <w:rPr>
          <w:rFonts w:ascii="Arial Nova" w:hAnsi="Arial Nova" w:eastAsia="Arial Nova" w:cs="Arial Nova"/>
          <w:b w:val="1"/>
          <w:bCs w:val="1"/>
          <w:noProof w:val="0"/>
          <w:color w:val="000000" w:themeColor="text1" w:themeTint="FF" w:themeShade="FF"/>
          <w:sz w:val="22"/>
          <w:szCs w:val="22"/>
          <w:lang w:val="en-US"/>
        </w:rPr>
        <w:t>Section 2: Understanding the Purpose and Research Question</w:t>
      </w:r>
    </w:p>
    <w:p w:rsidR="6D91BCA1" w:rsidP="01B95A43" w:rsidRDefault="6D91BCA1" w14:paraId="6D99721A" w14:textId="65638909">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The main aim of the study was to systematically review quantitative evidence examining the barriers and motivators influencing physical activity among adults aged 70 years and above. The researchers sought to identify the most common physical, psychological, social, and environmental factors associated with participation in physical activity.</w:t>
      </w:r>
    </w:p>
    <w:p w:rsidR="6D91BCA1" w:rsidP="01B95A43" w:rsidRDefault="6D91BCA1" w14:paraId="44DF477A" w14:textId="0EA071C1">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A further objective was to determine which factors could potentially be modified through healthcare interventions or public policy. The review also explored whether barriers and motivators differed according to characteristics such as age, gender, geographical location, and functional ability. By identifying these factors, the authors intended to provide evidence that could support healthcare professionals and policymakers in developing effective strategies to increase physical activity participation and promote healthy ageing (Kilgour et al., 2024).</w:t>
      </w:r>
    </w:p>
    <w:p w:rsidR="6D91BCA1" w:rsidP="01B95A43" w:rsidRDefault="6D91BCA1" w14:paraId="54F64F5C" w14:textId="6204782E">
      <w:pPr>
        <w:pStyle w:val="Heading1"/>
        <w:spacing w:before="0" w:beforeAutospacing="off" w:after="166" w:afterAutospacing="off" w:line="360" w:lineRule="auto"/>
        <w:ind w:left="-5" w:right="0" w:hanging="10"/>
        <w:rPr>
          <w:rFonts w:ascii="Arial Nova" w:hAnsi="Arial Nova" w:eastAsia="Arial Nova" w:cs="Arial Nova"/>
          <w:b w:val="1"/>
          <w:bCs w:val="1"/>
          <w:noProof w:val="0"/>
          <w:color w:val="000000" w:themeColor="text1" w:themeTint="FF" w:themeShade="FF"/>
          <w:sz w:val="22"/>
          <w:szCs w:val="22"/>
          <w:lang w:val="en-US"/>
        </w:rPr>
      </w:pPr>
      <w:r w:rsidRPr="01B95A43" w:rsidR="6D91BCA1">
        <w:rPr>
          <w:rFonts w:ascii="Arial Nova" w:hAnsi="Arial Nova" w:eastAsia="Arial Nova" w:cs="Arial Nova"/>
          <w:b w:val="1"/>
          <w:bCs w:val="1"/>
          <w:noProof w:val="0"/>
          <w:color w:val="000000" w:themeColor="text1" w:themeTint="FF" w:themeShade="FF"/>
          <w:sz w:val="22"/>
          <w:szCs w:val="22"/>
          <w:lang w:val="en-US"/>
        </w:rPr>
        <w:t>Section 3: Understanding the Research Methods</w:t>
      </w:r>
    </w:p>
    <w:p w:rsidR="6D91BCA1" w:rsidP="01B95A43" w:rsidRDefault="6D91BCA1" w14:paraId="4D93240E" w14:textId="4D277744">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 xml:space="preserve">Research methods are essential in health and social care because they help </w:t>
      </w:r>
      <w:r w:rsidRPr="01B95A43" w:rsidR="6D91BCA1">
        <w:rPr>
          <w:rFonts w:ascii="Arial Nova" w:hAnsi="Arial Nova" w:eastAsia="Arial Nova" w:cs="Arial Nova"/>
          <w:noProof w:val="0"/>
          <w:color w:val="000000" w:themeColor="text1" w:themeTint="FF" w:themeShade="FF"/>
          <w:sz w:val="22"/>
          <w:szCs w:val="22"/>
          <w:lang w:val="en-US"/>
        </w:rPr>
        <w:t>determine</w:t>
      </w:r>
      <w:r w:rsidRPr="01B95A43" w:rsidR="6D91BCA1">
        <w:rPr>
          <w:rFonts w:ascii="Arial Nova" w:hAnsi="Arial Nova" w:eastAsia="Arial Nova" w:cs="Arial Nova"/>
          <w:noProof w:val="0"/>
          <w:color w:val="000000" w:themeColor="text1" w:themeTint="FF" w:themeShade="FF"/>
          <w:sz w:val="22"/>
          <w:szCs w:val="22"/>
          <w:lang w:val="en-US"/>
        </w:rPr>
        <w:t xml:space="preserve"> whether research findings are reliable, valid, and suitable for evidence-based practice (Aveyard, 2019). </w:t>
      </w:r>
      <w:bookmarkStart w:name="_Int_8McS3EuS" w:id="1931098631"/>
      <w:r w:rsidRPr="01B95A43" w:rsidR="6D91BCA1">
        <w:rPr>
          <w:rFonts w:ascii="Arial Nova" w:hAnsi="Arial Nova" w:eastAsia="Arial Nova" w:cs="Arial Nova"/>
          <w:noProof w:val="0"/>
          <w:color w:val="000000" w:themeColor="text1" w:themeTint="FF" w:themeShade="FF"/>
          <w:sz w:val="22"/>
          <w:szCs w:val="22"/>
          <w:lang w:val="en-US"/>
        </w:rPr>
        <w:t xml:space="preserve">Research generally uses quantitative, qualitative, or </w:t>
      </w:r>
      <w:r w:rsidRPr="01B95A43" w:rsidR="36506D69">
        <w:rPr>
          <w:rFonts w:ascii="Arial Nova" w:hAnsi="Arial Nova" w:eastAsia="Arial Nova" w:cs="Arial Nova"/>
          <w:noProof w:val="0"/>
          <w:color w:val="000000" w:themeColor="text1" w:themeTint="FF" w:themeShade="FF"/>
          <w:sz w:val="22"/>
          <w:szCs w:val="22"/>
          <w:lang w:val="en-US"/>
        </w:rPr>
        <w:t xml:space="preserve">mixed </w:t>
      </w:r>
      <w:r w:rsidRPr="01B95A43" w:rsidR="5266023A">
        <w:rPr>
          <w:rFonts w:ascii="Arial Nova" w:hAnsi="Arial Nova" w:eastAsia="Arial Nova" w:cs="Arial Nova"/>
          <w:noProof w:val="0"/>
          <w:color w:val="000000" w:themeColor="text1" w:themeTint="FF" w:themeShade="FF"/>
          <w:sz w:val="22"/>
          <w:szCs w:val="22"/>
          <w:lang w:val="en-US"/>
        </w:rPr>
        <w:t>methods of</w:t>
      </w:r>
      <w:r w:rsidRPr="01B95A43" w:rsidR="6D91BCA1">
        <w:rPr>
          <w:rFonts w:ascii="Arial Nova" w:hAnsi="Arial Nova" w:eastAsia="Arial Nova" w:cs="Arial Nova"/>
          <w:noProof w:val="0"/>
          <w:color w:val="000000" w:themeColor="text1" w:themeTint="FF" w:themeShade="FF"/>
          <w:sz w:val="22"/>
          <w:szCs w:val="22"/>
          <w:lang w:val="en-US"/>
        </w:rPr>
        <w:t xml:space="preserve"> approaches.</w:t>
      </w:r>
      <w:bookmarkEnd w:id="1931098631"/>
    </w:p>
    <w:p w:rsidR="6D91BCA1" w:rsidP="01B95A43" w:rsidRDefault="6D91BCA1" w14:paraId="1357BB93" w14:textId="3AA59006">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b w:val="1"/>
          <w:bCs w:val="1"/>
          <w:noProof w:val="0"/>
          <w:color w:val="000000" w:themeColor="text1" w:themeTint="FF" w:themeShade="FF"/>
          <w:sz w:val="22"/>
          <w:szCs w:val="22"/>
          <w:lang w:val="en-US"/>
        </w:rPr>
        <w:t>Quantitative research</w:t>
      </w:r>
      <w:r w:rsidRPr="01B95A43" w:rsidR="6D91BCA1">
        <w:rPr>
          <w:rFonts w:ascii="Arial Nova" w:hAnsi="Arial Nova" w:eastAsia="Arial Nova" w:cs="Arial Nova"/>
          <w:noProof w:val="0"/>
          <w:color w:val="000000" w:themeColor="text1" w:themeTint="FF" w:themeShade="FF"/>
          <w:sz w:val="22"/>
          <w:szCs w:val="22"/>
          <w:lang w:val="en-US"/>
        </w:rPr>
        <w:t xml:space="preserve"> collects numerical data that can be </w:t>
      </w:r>
      <w:r w:rsidRPr="01B95A43" w:rsidR="5088417B">
        <w:rPr>
          <w:rFonts w:ascii="Arial Nova" w:hAnsi="Arial Nova" w:eastAsia="Arial Nova" w:cs="Arial Nova"/>
          <w:noProof w:val="0"/>
          <w:color w:val="000000" w:themeColor="text1" w:themeTint="FF" w:themeShade="FF"/>
          <w:sz w:val="22"/>
          <w:szCs w:val="22"/>
          <w:lang w:val="en-US"/>
        </w:rPr>
        <w:t>analyzed</w:t>
      </w:r>
      <w:r w:rsidRPr="01B95A43" w:rsidR="6D91BCA1">
        <w:rPr>
          <w:rFonts w:ascii="Arial Nova" w:hAnsi="Arial Nova" w:eastAsia="Arial Nova" w:cs="Arial Nova"/>
          <w:noProof w:val="0"/>
          <w:color w:val="000000" w:themeColor="text1" w:themeTint="FF" w:themeShade="FF"/>
          <w:sz w:val="22"/>
          <w:szCs w:val="22"/>
          <w:lang w:val="en-US"/>
        </w:rPr>
        <w:t xml:space="preserve"> statistically to </w:t>
      </w:r>
      <w:r w:rsidRPr="01B95A43" w:rsidR="6D91BCA1">
        <w:rPr>
          <w:rFonts w:ascii="Arial Nova" w:hAnsi="Arial Nova" w:eastAsia="Arial Nova" w:cs="Arial Nova"/>
          <w:noProof w:val="0"/>
          <w:color w:val="000000" w:themeColor="text1" w:themeTint="FF" w:themeShade="FF"/>
          <w:sz w:val="22"/>
          <w:szCs w:val="22"/>
          <w:lang w:val="en-US"/>
        </w:rPr>
        <w:t>identify</w:t>
      </w:r>
      <w:r w:rsidRPr="01B95A43" w:rsidR="6D91BCA1">
        <w:rPr>
          <w:rFonts w:ascii="Arial Nova" w:hAnsi="Arial Nova" w:eastAsia="Arial Nova" w:cs="Arial Nova"/>
          <w:noProof w:val="0"/>
          <w:color w:val="000000" w:themeColor="text1" w:themeTint="FF" w:themeShade="FF"/>
          <w:sz w:val="22"/>
          <w:szCs w:val="22"/>
          <w:lang w:val="en-US"/>
        </w:rPr>
        <w:t xml:space="preserve"> patterns, relationships, or differences between variables. Common methods include questionnaires, surveys, and observational studies. Quantitative research aims to produce objective findings that can often be </w:t>
      </w:r>
      <w:r w:rsidRPr="01B95A43" w:rsidR="0F95698D">
        <w:rPr>
          <w:rFonts w:ascii="Arial Nova" w:hAnsi="Arial Nova" w:eastAsia="Arial Nova" w:cs="Arial Nova"/>
          <w:noProof w:val="0"/>
          <w:color w:val="000000" w:themeColor="text1" w:themeTint="FF" w:themeShade="FF"/>
          <w:sz w:val="22"/>
          <w:szCs w:val="22"/>
          <w:lang w:val="en-US"/>
        </w:rPr>
        <w:t>generalized</w:t>
      </w:r>
      <w:r w:rsidRPr="01B95A43" w:rsidR="6D91BCA1">
        <w:rPr>
          <w:rFonts w:ascii="Arial Nova" w:hAnsi="Arial Nova" w:eastAsia="Arial Nova" w:cs="Arial Nova"/>
          <w:noProof w:val="0"/>
          <w:color w:val="000000" w:themeColor="text1" w:themeTint="FF" w:themeShade="FF"/>
          <w:sz w:val="22"/>
          <w:szCs w:val="22"/>
          <w:lang w:val="en-US"/>
        </w:rPr>
        <w:t xml:space="preserve"> to larger populations (Parahoo, 2021).</w:t>
      </w:r>
    </w:p>
    <w:p w:rsidR="6D91BCA1" w:rsidP="01B95A43" w:rsidRDefault="6D91BCA1" w14:paraId="354E0380" w14:textId="17FE9A9C">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b w:val="1"/>
          <w:bCs w:val="1"/>
          <w:noProof w:val="0"/>
          <w:color w:val="000000" w:themeColor="text1" w:themeTint="FF" w:themeShade="FF"/>
          <w:sz w:val="22"/>
          <w:szCs w:val="22"/>
          <w:lang w:val="en-US"/>
        </w:rPr>
        <w:t xml:space="preserve">Qualitative </w:t>
      </w:r>
      <w:r w:rsidRPr="01B95A43" w:rsidR="2086EFFB">
        <w:rPr>
          <w:rFonts w:ascii="Arial Nova" w:hAnsi="Arial Nova" w:eastAsia="Arial Nova" w:cs="Arial Nova"/>
          <w:b w:val="1"/>
          <w:bCs w:val="1"/>
          <w:noProof w:val="0"/>
          <w:color w:val="000000" w:themeColor="text1" w:themeTint="FF" w:themeShade="FF"/>
          <w:sz w:val="22"/>
          <w:szCs w:val="22"/>
          <w:lang w:val="en-US"/>
        </w:rPr>
        <w:t>research</w:t>
      </w:r>
      <w:r w:rsidRPr="01B95A43" w:rsidR="6D91BCA1">
        <w:rPr>
          <w:rFonts w:ascii="Arial Nova" w:hAnsi="Arial Nova" w:eastAsia="Arial Nova" w:cs="Arial Nova"/>
          <w:noProof w:val="0"/>
          <w:color w:val="000000" w:themeColor="text1" w:themeTint="FF" w:themeShade="FF"/>
          <w:sz w:val="22"/>
          <w:szCs w:val="22"/>
          <w:lang w:val="en-US"/>
        </w:rPr>
        <w:t xml:space="preserve"> explores people's experiences, beliefs, and </w:t>
      </w:r>
      <w:r w:rsidRPr="01B95A43" w:rsidR="6861803A">
        <w:rPr>
          <w:rFonts w:ascii="Arial Nova" w:hAnsi="Arial Nova" w:eastAsia="Arial Nova" w:cs="Arial Nova"/>
          <w:noProof w:val="0"/>
          <w:color w:val="000000" w:themeColor="text1" w:themeTint="FF" w:themeShade="FF"/>
          <w:sz w:val="22"/>
          <w:szCs w:val="22"/>
          <w:lang w:val="en-US"/>
        </w:rPr>
        <w:t>behaviors</w:t>
      </w:r>
      <w:r w:rsidRPr="01B95A43" w:rsidR="6D91BCA1">
        <w:rPr>
          <w:rFonts w:ascii="Arial Nova" w:hAnsi="Arial Nova" w:eastAsia="Arial Nova" w:cs="Arial Nova"/>
          <w:noProof w:val="0"/>
          <w:color w:val="000000" w:themeColor="text1" w:themeTint="FF" w:themeShade="FF"/>
          <w:sz w:val="22"/>
          <w:szCs w:val="22"/>
          <w:lang w:val="en-US"/>
        </w:rPr>
        <w:t xml:space="preserve"> through methods such as interviews, focus groups, and observations. Rather than producing numerical results, qualitative research provides detailed descriptions that explain why individuals behave </w:t>
      </w:r>
      <w:r w:rsidRPr="01B95A43" w:rsidR="6D91BCA1">
        <w:rPr>
          <w:rFonts w:ascii="Arial Nova" w:hAnsi="Arial Nova" w:eastAsia="Arial Nova" w:cs="Arial Nova"/>
          <w:noProof w:val="0"/>
          <w:color w:val="000000" w:themeColor="text1" w:themeTint="FF" w:themeShade="FF"/>
          <w:sz w:val="22"/>
          <w:szCs w:val="22"/>
          <w:lang w:val="en-US"/>
        </w:rPr>
        <w:t>in particular ways</w:t>
      </w:r>
      <w:r w:rsidRPr="01B95A43" w:rsidR="6D91BCA1">
        <w:rPr>
          <w:rFonts w:ascii="Arial Nova" w:hAnsi="Arial Nova" w:eastAsia="Arial Nova" w:cs="Arial Nova"/>
          <w:noProof w:val="0"/>
          <w:color w:val="000000" w:themeColor="text1" w:themeTint="FF" w:themeShade="FF"/>
          <w:sz w:val="22"/>
          <w:szCs w:val="22"/>
          <w:lang w:val="en-US"/>
        </w:rPr>
        <w:t xml:space="preserve"> (Green &amp; Thorogood, 2018).</w:t>
      </w:r>
    </w:p>
    <w:p w:rsidR="6D91BCA1" w:rsidP="01B95A43" w:rsidRDefault="6D91BCA1" w14:paraId="2062DC66" w14:textId="01EA9DE0">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b w:val="1"/>
          <w:bCs w:val="1"/>
          <w:noProof w:val="0"/>
          <w:color w:val="000000" w:themeColor="text1" w:themeTint="FF" w:themeShade="FF"/>
          <w:sz w:val="22"/>
          <w:szCs w:val="22"/>
          <w:lang w:val="en-US"/>
        </w:rPr>
        <w:t>Mixed-methods research</w:t>
      </w:r>
      <w:r w:rsidRPr="01B95A43" w:rsidR="6D91BCA1">
        <w:rPr>
          <w:rFonts w:ascii="Arial Nova" w:hAnsi="Arial Nova" w:eastAsia="Arial Nova" w:cs="Arial Nova"/>
          <w:noProof w:val="0"/>
          <w:color w:val="000000" w:themeColor="text1" w:themeTint="FF" w:themeShade="FF"/>
          <w:sz w:val="22"/>
          <w:szCs w:val="22"/>
          <w:lang w:val="en-US"/>
        </w:rPr>
        <w:t xml:space="preserve"> combines both approaches, allowing researchers to gather</w:t>
      </w:r>
      <w:r w:rsidRPr="01B95A43" w:rsidR="57FEE64A">
        <w:rPr>
          <w:rFonts w:ascii="Arial Nova" w:hAnsi="Arial Nova" w:eastAsia="Arial Nova" w:cs="Arial Nova"/>
          <w:noProof w:val="0"/>
          <w:color w:val="000000" w:themeColor="text1" w:themeTint="FF" w:themeShade="FF"/>
          <w:sz w:val="22"/>
          <w:szCs w:val="22"/>
          <w:lang w:val="en-US"/>
        </w:rPr>
        <w:t xml:space="preserve"> </w:t>
      </w:r>
      <w:r w:rsidRPr="01B95A43" w:rsidR="6D91BCA1">
        <w:rPr>
          <w:rFonts w:ascii="Arial Nova" w:hAnsi="Arial Nova" w:eastAsia="Arial Nova" w:cs="Arial Nova"/>
          <w:noProof w:val="0"/>
          <w:color w:val="000000" w:themeColor="text1" w:themeTint="FF" w:themeShade="FF"/>
          <w:sz w:val="22"/>
          <w:szCs w:val="22"/>
          <w:lang w:val="en-US"/>
        </w:rPr>
        <w:t xml:space="preserve">statistical evidence alongside participants' </w:t>
      </w:r>
      <w:r w:rsidRPr="01B95A43" w:rsidR="402BB2E7">
        <w:rPr>
          <w:rFonts w:ascii="Arial Nova" w:hAnsi="Arial Nova" w:eastAsia="Arial Nova" w:cs="Arial Nova"/>
          <w:noProof w:val="0"/>
          <w:color w:val="000000" w:themeColor="text1" w:themeTint="FF" w:themeShade="FF"/>
          <w:sz w:val="22"/>
          <w:szCs w:val="22"/>
          <w:lang w:val="en-US"/>
        </w:rPr>
        <w:t>individual experiences</w:t>
      </w:r>
      <w:r w:rsidRPr="01B95A43" w:rsidR="6D91BCA1">
        <w:rPr>
          <w:rFonts w:ascii="Arial Nova" w:hAnsi="Arial Nova" w:eastAsia="Arial Nova" w:cs="Arial Nova"/>
          <w:noProof w:val="0"/>
          <w:color w:val="000000" w:themeColor="text1" w:themeTint="FF" w:themeShade="FF"/>
          <w:sz w:val="22"/>
          <w:szCs w:val="22"/>
          <w:lang w:val="en-US"/>
        </w:rPr>
        <w:t>. This often provides a broader understanding of complex healthcare issues (Creswell &amp; Creswell, 2018).</w:t>
      </w:r>
    </w:p>
    <w:p w:rsidR="6D91BCA1" w:rsidP="01B95A43" w:rsidRDefault="6D91BCA1" w14:paraId="7D7CE98A" w14:textId="094B5023">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 xml:space="preserve">Kilgour et al. (2024) used a </w:t>
      </w:r>
      <w:r w:rsidRPr="01B95A43" w:rsidR="6D91BCA1">
        <w:rPr>
          <w:rFonts w:ascii="Arial Nova" w:hAnsi="Arial Nova" w:eastAsia="Arial Nova" w:cs="Arial Nova"/>
          <w:b w:val="1"/>
          <w:bCs w:val="1"/>
          <w:noProof w:val="0"/>
          <w:color w:val="000000" w:themeColor="text1" w:themeTint="FF" w:themeShade="FF"/>
          <w:sz w:val="22"/>
          <w:szCs w:val="22"/>
          <w:lang w:val="en-US"/>
        </w:rPr>
        <w:t>quantitative systematic review</w:t>
      </w:r>
      <w:r w:rsidRPr="01B95A43" w:rsidR="6D91BCA1">
        <w:rPr>
          <w:rFonts w:ascii="Arial Nova" w:hAnsi="Arial Nova" w:eastAsia="Arial Nova" w:cs="Arial Nova"/>
          <w:noProof w:val="0"/>
          <w:color w:val="000000" w:themeColor="text1" w:themeTint="FF" w:themeShade="FF"/>
          <w:sz w:val="22"/>
          <w:szCs w:val="22"/>
          <w:lang w:val="en-US"/>
        </w:rPr>
        <w:t xml:space="preserve">, which is regarded as one of the strongest forms of evidence in healthcare because it follows a structured and transparent process to </w:t>
      </w:r>
      <w:r w:rsidRPr="01B95A43" w:rsidR="6D91BCA1">
        <w:rPr>
          <w:rFonts w:ascii="Arial Nova" w:hAnsi="Arial Nova" w:eastAsia="Arial Nova" w:cs="Arial Nova"/>
          <w:noProof w:val="0"/>
          <w:color w:val="000000" w:themeColor="text1" w:themeTint="FF" w:themeShade="FF"/>
          <w:sz w:val="22"/>
          <w:szCs w:val="22"/>
          <w:lang w:val="en-US"/>
        </w:rPr>
        <w:t>identify</w:t>
      </w:r>
      <w:r w:rsidRPr="01B95A43" w:rsidR="6D91BCA1">
        <w:rPr>
          <w:rFonts w:ascii="Arial Nova" w:hAnsi="Arial Nova" w:eastAsia="Arial Nova" w:cs="Arial Nova"/>
          <w:noProof w:val="0"/>
          <w:color w:val="000000" w:themeColor="text1" w:themeTint="FF" w:themeShade="FF"/>
          <w:sz w:val="22"/>
          <w:szCs w:val="22"/>
          <w:lang w:val="en-US"/>
        </w:rPr>
        <w:t xml:space="preserve">, assess, and </w:t>
      </w:r>
      <w:r w:rsidRPr="01B95A43" w:rsidR="36F384AE">
        <w:rPr>
          <w:rFonts w:ascii="Arial Nova" w:hAnsi="Arial Nova" w:eastAsia="Arial Nova" w:cs="Arial Nova"/>
          <w:noProof w:val="0"/>
          <w:color w:val="000000" w:themeColor="text1" w:themeTint="FF" w:themeShade="FF"/>
          <w:sz w:val="22"/>
          <w:szCs w:val="22"/>
          <w:lang w:val="en-US"/>
        </w:rPr>
        <w:t>synthesize</w:t>
      </w:r>
      <w:r w:rsidRPr="01B95A43" w:rsidR="6D91BCA1">
        <w:rPr>
          <w:rFonts w:ascii="Arial Nova" w:hAnsi="Arial Nova" w:eastAsia="Arial Nova" w:cs="Arial Nova"/>
          <w:noProof w:val="0"/>
          <w:color w:val="000000" w:themeColor="text1" w:themeTint="FF" w:themeShade="FF"/>
          <w:sz w:val="22"/>
          <w:szCs w:val="22"/>
          <w:lang w:val="en-US"/>
        </w:rPr>
        <w:t xml:space="preserve"> existing research. Instead of collecting </w:t>
      </w:r>
      <w:r w:rsidRPr="01B95A43" w:rsidR="700F3B25">
        <w:rPr>
          <w:rFonts w:ascii="Arial Nova" w:hAnsi="Arial Nova" w:eastAsia="Arial Nova" w:cs="Arial Nova"/>
          <w:noProof w:val="0"/>
          <w:color w:val="000000" w:themeColor="text1" w:themeTint="FF" w:themeShade="FF"/>
          <w:sz w:val="22"/>
          <w:szCs w:val="22"/>
          <w:lang w:val="en-US"/>
        </w:rPr>
        <w:t>the latest</w:t>
      </w:r>
      <w:r w:rsidRPr="01B95A43" w:rsidR="660C3E59">
        <w:rPr>
          <w:rFonts w:ascii="Arial Nova" w:hAnsi="Arial Nova" w:eastAsia="Arial Nova" w:cs="Arial Nova"/>
          <w:noProof w:val="0"/>
          <w:color w:val="000000" w:themeColor="text1" w:themeTint="FF" w:themeShade="FF"/>
          <w:sz w:val="22"/>
          <w:szCs w:val="22"/>
          <w:lang w:val="en-US"/>
        </w:rPr>
        <w:t xml:space="preserve"> information</w:t>
      </w:r>
      <w:r w:rsidRPr="01B95A43" w:rsidR="6D91BCA1">
        <w:rPr>
          <w:rFonts w:ascii="Arial Nova" w:hAnsi="Arial Nova" w:eastAsia="Arial Nova" w:cs="Arial Nova"/>
          <w:noProof w:val="0"/>
          <w:color w:val="000000" w:themeColor="text1" w:themeTint="FF" w:themeShade="FF"/>
          <w:sz w:val="22"/>
          <w:szCs w:val="22"/>
          <w:lang w:val="en-US"/>
        </w:rPr>
        <w:t xml:space="preserve"> from participants, the researchers </w:t>
      </w:r>
      <w:r w:rsidRPr="01B95A43" w:rsidR="60769099">
        <w:rPr>
          <w:rFonts w:ascii="Arial Nova" w:hAnsi="Arial Nova" w:eastAsia="Arial Nova" w:cs="Arial Nova"/>
          <w:noProof w:val="0"/>
          <w:color w:val="000000" w:themeColor="text1" w:themeTint="FF" w:themeShade="FF"/>
          <w:sz w:val="22"/>
          <w:szCs w:val="22"/>
          <w:lang w:val="en-US"/>
        </w:rPr>
        <w:t>analyzed</w:t>
      </w:r>
      <w:r w:rsidRPr="01B95A43" w:rsidR="6D91BCA1">
        <w:rPr>
          <w:rFonts w:ascii="Arial Nova" w:hAnsi="Arial Nova" w:eastAsia="Arial Nova" w:cs="Arial Nova"/>
          <w:noProof w:val="0"/>
          <w:color w:val="000000" w:themeColor="text1" w:themeTint="FF" w:themeShade="FF"/>
          <w:sz w:val="22"/>
          <w:szCs w:val="22"/>
          <w:lang w:val="en-US"/>
        </w:rPr>
        <w:t xml:space="preserve"> findings from 37 published quantitative studies.</w:t>
      </w:r>
    </w:p>
    <w:p w:rsidR="6D91BCA1" w:rsidP="01B95A43" w:rsidRDefault="6D91BCA1" w14:paraId="104B30D1" w14:textId="1AC0A5A2">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 xml:space="preserve">A quantitative systematic review was </w:t>
      </w:r>
      <w:r w:rsidRPr="01B95A43" w:rsidR="6D91BCA1">
        <w:rPr>
          <w:rFonts w:ascii="Arial Nova" w:hAnsi="Arial Nova" w:eastAsia="Arial Nova" w:cs="Arial Nova"/>
          <w:noProof w:val="0"/>
          <w:color w:val="000000" w:themeColor="text1" w:themeTint="FF" w:themeShade="FF"/>
          <w:sz w:val="22"/>
          <w:szCs w:val="22"/>
          <w:lang w:val="en-US"/>
        </w:rPr>
        <w:t>appropriate because</w:t>
      </w:r>
      <w:r w:rsidRPr="01B95A43" w:rsidR="6D91BCA1">
        <w:rPr>
          <w:rFonts w:ascii="Arial Nova" w:hAnsi="Arial Nova" w:eastAsia="Arial Nova" w:cs="Arial Nova"/>
          <w:noProof w:val="0"/>
          <w:color w:val="000000" w:themeColor="text1" w:themeTint="FF" w:themeShade="FF"/>
          <w:sz w:val="22"/>
          <w:szCs w:val="22"/>
          <w:lang w:val="en-US"/>
        </w:rPr>
        <w:t xml:space="preserve"> the aim was to </w:t>
      </w:r>
      <w:r w:rsidRPr="01B95A43" w:rsidR="6D91BCA1">
        <w:rPr>
          <w:rFonts w:ascii="Arial Nova" w:hAnsi="Arial Nova" w:eastAsia="Arial Nova" w:cs="Arial Nova"/>
          <w:noProof w:val="0"/>
          <w:color w:val="000000" w:themeColor="text1" w:themeTint="FF" w:themeShade="FF"/>
          <w:sz w:val="22"/>
          <w:szCs w:val="22"/>
          <w:lang w:val="en-US"/>
        </w:rPr>
        <w:t>identify</w:t>
      </w:r>
      <w:r w:rsidRPr="01B95A43" w:rsidR="6D91BCA1">
        <w:rPr>
          <w:rFonts w:ascii="Arial Nova" w:hAnsi="Arial Nova" w:eastAsia="Arial Nova" w:cs="Arial Nova"/>
          <w:noProof w:val="0"/>
          <w:color w:val="000000" w:themeColor="text1" w:themeTint="FF" w:themeShade="FF"/>
          <w:sz w:val="22"/>
          <w:szCs w:val="22"/>
          <w:lang w:val="en-US"/>
        </w:rPr>
        <w:t xml:space="preserve"> measurable factors associated with physical activity across </w:t>
      </w:r>
      <w:r w:rsidRPr="01B95A43" w:rsidR="74FFF1CC">
        <w:rPr>
          <w:rFonts w:ascii="Arial Nova" w:hAnsi="Arial Nova" w:eastAsia="Arial Nova" w:cs="Arial Nova"/>
          <w:noProof w:val="0"/>
          <w:color w:val="000000" w:themeColor="text1" w:themeTint="FF" w:themeShade="FF"/>
          <w:sz w:val="22"/>
          <w:szCs w:val="22"/>
          <w:lang w:val="en-US"/>
        </w:rPr>
        <w:t>many</w:t>
      </w:r>
      <w:r w:rsidRPr="01B95A43" w:rsidR="6D91BCA1">
        <w:rPr>
          <w:rFonts w:ascii="Arial Nova" w:hAnsi="Arial Nova" w:eastAsia="Arial Nova" w:cs="Arial Nova"/>
          <w:noProof w:val="0"/>
          <w:color w:val="000000" w:themeColor="text1" w:themeTint="FF" w:themeShade="FF"/>
          <w:sz w:val="22"/>
          <w:szCs w:val="22"/>
          <w:lang w:val="en-US"/>
        </w:rPr>
        <w:t xml:space="preserve"> studies. The review found that common barriers included poor health, fear of falling, fatigue, low motivation, reduced fitness, and environmental obstacles such as poor accessibility and safety concerns. Motivators included support from family and friends, opportunities for social interaction, enjoyment, personal achievement, and access to suitable outdoor environments.</w:t>
      </w:r>
    </w:p>
    <w:p w:rsidR="6D91BCA1" w:rsidP="01B95A43" w:rsidRDefault="6D91BCA1" w14:paraId="5428A4DC" w14:textId="2D411E8E">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 xml:space="preserve">The study relied entirely on </w:t>
      </w:r>
      <w:r w:rsidRPr="01B95A43" w:rsidR="6D91BCA1">
        <w:rPr>
          <w:rFonts w:ascii="Arial Nova" w:hAnsi="Arial Nova" w:eastAsia="Arial Nova" w:cs="Arial Nova"/>
          <w:b w:val="1"/>
          <w:bCs w:val="1"/>
          <w:noProof w:val="0"/>
          <w:color w:val="000000" w:themeColor="text1" w:themeTint="FF" w:themeShade="FF"/>
          <w:sz w:val="22"/>
          <w:szCs w:val="22"/>
          <w:lang w:val="en-US"/>
        </w:rPr>
        <w:t>secondary data</w:t>
      </w:r>
      <w:r w:rsidRPr="01B95A43" w:rsidR="6D91BCA1">
        <w:rPr>
          <w:rFonts w:ascii="Arial Nova" w:hAnsi="Arial Nova" w:eastAsia="Arial Nova" w:cs="Arial Nova"/>
          <w:noProof w:val="0"/>
          <w:color w:val="000000" w:themeColor="text1" w:themeTint="FF" w:themeShade="FF"/>
          <w:sz w:val="22"/>
          <w:szCs w:val="22"/>
          <w:lang w:val="en-US"/>
        </w:rPr>
        <w:t xml:space="preserve">. Primary data refers to information collected directly from participants through methods such as interviews, surveys, or clinical trials, while secondary data consists of information already collected by other researchers or </w:t>
      </w:r>
      <w:r w:rsidRPr="01B95A43" w:rsidR="653DAE93">
        <w:rPr>
          <w:rFonts w:ascii="Arial Nova" w:hAnsi="Arial Nova" w:eastAsia="Arial Nova" w:cs="Arial Nova"/>
          <w:noProof w:val="0"/>
          <w:color w:val="000000" w:themeColor="text1" w:themeTint="FF" w:themeShade="FF"/>
          <w:sz w:val="22"/>
          <w:szCs w:val="22"/>
          <w:lang w:val="en-US"/>
        </w:rPr>
        <w:t>organizations</w:t>
      </w:r>
      <w:r w:rsidRPr="01B95A43" w:rsidR="6D91BCA1">
        <w:rPr>
          <w:rFonts w:ascii="Arial Nova" w:hAnsi="Arial Nova" w:eastAsia="Arial Nova" w:cs="Arial Nova"/>
          <w:noProof w:val="0"/>
          <w:color w:val="000000" w:themeColor="text1" w:themeTint="FF" w:themeShade="FF"/>
          <w:sz w:val="22"/>
          <w:szCs w:val="22"/>
          <w:lang w:val="en-US"/>
        </w:rPr>
        <w:t xml:space="preserve"> (Parahoo, 2021). Since the aim was to </w:t>
      </w:r>
      <w:r w:rsidRPr="01B95A43" w:rsidR="45F6400F">
        <w:rPr>
          <w:rFonts w:ascii="Arial Nova" w:hAnsi="Arial Nova" w:eastAsia="Arial Nova" w:cs="Arial Nova"/>
          <w:noProof w:val="0"/>
          <w:color w:val="000000" w:themeColor="text1" w:themeTint="FF" w:themeShade="FF"/>
          <w:sz w:val="22"/>
          <w:szCs w:val="22"/>
          <w:lang w:val="en-US"/>
        </w:rPr>
        <w:t>summarize</w:t>
      </w:r>
      <w:r w:rsidRPr="01B95A43" w:rsidR="6D91BCA1">
        <w:rPr>
          <w:rFonts w:ascii="Arial Nova" w:hAnsi="Arial Nova" w:eastAsia="Arial Nova" w:cs="Arial Nova"/>
          <w:noProof w:val="0"/>
          <w:color w:val="000000" w:themeColor="text1" w:themeTint="FF" w:themeShade="FF"/>
          <w:sz w:val="22"/>
          <w:szCs w:val="22"/>
          <w:lang w:val="en-US"/>
        </w:rPr>
        <w:t xml:space="preserve"> existing evidence rather than investigate a new population, using secondary data was </w:t>
      </w:r>
      <w:r w:rsidRPr="01B95A43" w:rsidR="6D91BCA1">
        <w:rPr>
          <w:rFonts w:ascii="Arial Nova" w:hAnsi="Arial Nova" w:eastAsia="Arial Nova" w:cs="Arial Nova"/>
          <w:noProof w:val="0"/>
          <w:color w:val="000000" w:themeColor="text1" w:themeTint="FF" w:themeShade="FF"/>
          <w:sz w:val="22"/>
          <w:szCs w:val="22"/>
          <w:lang w:val="en-US"/>
        </w:rPr>
        <w:t>appropriate</w:t>
      </w:r>
      <w:r w:rsidRPr="01B95A43" w:rsidR="6D91BCA1">
        <w:rPr>
          <w:rFonts w:ascii="Arial Nova" w:hAnsi="Arial Nova" w:eastAsia="Arial Nova" w:cs="Arial Nova"/>
          <w:noProof w:val="0"/>
          <w:color w:val="000000" w:themeColor="text1" w:themeTint="FF" w:themeShade="FF"/>
          <w:sz w:val="22"/>
          <w:szCs w:val="22"/>
          <w:lang w:val="en-US"/>
        </w:rPr>
        <w:t xml:space="preserve"> and consistent with evidence-based healthcare practice (Aveyard, 2019).</w:t>
      </w:r>
    </w:p>
    <w:p w:rsidR="6D91BCA1" w:rsidP="01B95A43" w:rsidRDefault="6D91BCA1" w14:paraId="34C73D5B" w14:textId="3C67B088">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b w:val="0"/>
          <w:bCs w:val="0"/>
          <w:noProof w:val="0"/>
          <w:color w:val="000000" w:themeColor="text1" w:themeTint="FF" w:themeShade="FF"/>
          <w:sz w:val="22"/>
          <w:szCs w:val="22"/>
          <w:lang w:val="en-US"/>
        </w:rPr>
        <w:t xml:space="preserve">To </w:t>
      </w:r>
      <w:r w:rsidRPr="01B95A43" w:rsidR="6D91BCA1">
        <w:rPr>
          <w:rFonts w:ascii="Arial Nova" w:hAnsi="Arial Nova" w:eastAsia="Arial Nova" w:cs="Arial Nova"/>
          <w:b w:val="0"/>
          <w:bCs w:val="0"/>
          <w:noProof w:val="0"/>
          <w:color w:val="000000" w:themeColor="text1" w:themeTint="FF" w:themeShade="FF"/>
          <w:sz w:val="22"/>
          <w:szCs w:val="22"/>
          <w:lang w:val="en-US"/>
        </w:rPr>
        <w:t>identify</w:t>
      </w:r>
      <w:r w:rsidRPr="01B95A43" w:rsidR="6D91BCA1">
        <w:rPr>
          <w:rFonts w:ascii="Arial Nova" w:hAnsi="Arial Nova" w:eastAsia="Arial Nova" w:cs="Arial Nova"/>
          <w:b w:val="0"/>
          <w:bCs w:val="0"/>
          <w:noProof w:val="0"/>
          <w:color w:val="000000" w:themeColor="text1" w:themeTint="FF" w:themeShade="FF"/>
          <w:sz w:val="22"/>
          <w:szCs w:val="22"/>
          <w:lang w:val="en-US"/>
        </w:rPr>
        <w:t xml:space="preserve"> relevant studies, the researchers followed the internationally </w:t>
      </w:r>
      <w:r w:rsidRPr="01B95A43" w:rsidR="1C56600A">
        <w:rPr>
          <w:rFonts w:ascii="Arial Nova" w:hAnsi="Arial Nova" w:eastAsia="Arial Nova" w:cs="Arial Nova"/>
          <w:b w:val="0"/>
          <w:bCs w:val="0"/>
          <w:noProof w:val="0"/>
          <w:color w:val="000000" w:themeColor="text1" w:themeTint="FF" w:themeShade="FF"/>
          <w:sz w:val="22"/>
          <w:szCs w:val="22"/>
          <w:lang w:val="en-US"/>
        </w:rPr>
        <w:t>recognized</w:t>
      </w:r>
      <w:r w:rsidRPr="01B95A43" w:rsidR="6D91BCA1">
        <w:rPr>
          <w:rFonts w:ascii="Arial Nova" w:hAnsi="Arial Nova" w:eastAsia="Arial Nova" w:cs="Arial Nova"/>
          <w:b w:val="0"/>
          <w:bCs w:val="0"/>
          <w:noProof w:val="0"/>
          <w:color w:val="000000" w:themeColor="text1" w:themeTint="FF" w:themeShade="FF"/>
          <w:sz w:val="22"/>
          <w:szCs w:val="22"/>
          <w:lang w:val="en-US"/>
        </w:rPr>
        <w:t xml:space="preserve"> PRISMA guidelines for systematic reviews and registered their review protocol with PROSPERO,</w:t>
      </w:r>
      <w:r w:rsidRPr="01B95A43" w:rsidR="6D91BCA1">
        <w:rPr>
          <w:rFonts w:ascii="Arial Nova" w:hAnsi="Arial Nova" w:eastAsia="Arial Nova" w:cs="Arial Nova"/>
          <w:noProof w:val="0"/>
          <w:color w:val="000000" w:themeColor="text1" w:themeTint="FF" w:themeShade="FF"/>
          <w:sz w:val="22"/>
          <w:szCs w:val="22"/>
          <w:lang w:val="en-US"/>
        </w:rPr>
        <w:t xml:space="preserve"> increasing </w:t>
      </w:r>
      <w:r w:rsidRPr="01B95A43" w:rsidR="05D32753">
        <w:rPr>
          <w:rFonts w:ascii="Arial Nova" w:hAnsi="Arial Nova" w:eastAsia="Arial Nova" w:cs="Arial Nova"/>
          <w:noProof w:val="0"/>
          <w:color w:val="000000" w:themeColor="text1" w:themeTint="FF" w:themeShade="FF"/>
          <w:sz w:val="22"/>
          <w:szCs w:val="22"/>
          <w:lang w:val="en-US"/>
        </w:rPr>
        <w:t>transparency,</w:t>
      </w:r>
      <w:r w:rsidRPr="01B95A43" w:rsidR="6D91BCA1">
        <w:rPr>
          <w:rFonts w:ascii="Arial Nova" w:hAnsi="Arial Nova" w:eastAsia="Arial Nova" w:cs="Arial Nova"/>
          <w:noProof w:val="0"/>
          <w:color w:val="000000" w:themeColor="text1" w:themeTint="FF" w:themeShade="FF"/>
          <w:sz w:val="22"/>
          <w:szCs w:val="22"/>
          <w:lang w:val="en-US"/>
        </w:rPr>
        <w:t xml:space="preserve"> and reducing the risk of bias. Searches were conducted in six major databases: ASSIA, CINAHL, Embase, MEDLINE, PsycINFO, and Web of Science.</w:t>
      </w:r>
    </w:p>
    <w:p w:rsidR="6D91BCA1" w:rsidP="01B95A43" w:rsidRDefault="6D91BCA1" w14:paraId="45DF5B06" w14:textId="131FBB76">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Clear inclusion and exclusion criteria were established before screening began. Eligible studies included community-dwelling adults aged 70 years and over and investigated barriers or motivators to physical activity using quantitative methods. Studies involving nursing home residents or participants with specific medical conditions were excluded to improve the applicability of the findings to the wider older population.</w:t>
      </w:r>
    </w:p>
    <w:p w:rsidR="6D91BCA1" w:rsidP="01B95A43" w:rsidRDefault="6D91BCA1" w14:paraId="3082E93E" w14:textId="7FB20427">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Two independent reviewers screened titles, abstracts, and full-text articles, with disagreements resolved by discussion involving a senior researcher. This process reduced selection bias and increased the reliability of study selection.</w:t>
      </w:r>
    </w:p>
    <w:p w:rsidR="6D91BCA1" w:rsidP="01B95A43" w:rsidRDefault="6D91BCA1" w14:paraId="39827C98" w14:textId="389EA1D3">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b w:val="0"/>
          <w:bCs w:val="0"/>
          <w:noProof w:val="0"/>
          <w:color w:val="000000" w:themeColor="text1" w:themeTint="FF" w:themeShade="FF"/>
          <w:sz w:val="22"/>
          <w:szCs w:val="22"/>
          <w:lang w:val="en-US"/>
        </w:rPr>
        <w:t xml:space="preserve">The researchers initially intended to conduct a meta-analysis, which statistically combines findings from multiple studies. However, this was not possible because the included studies differed significantly in their outcome measures, study designs, and reporting methods. Instead, a narrative synthesis was conducted. Findings were grouped according to the Socioecological Model, which </w:t>
      </w:r>
      <w:r w:rsidRPr="01B95A43" w:rsidR="6B7FEDAA">
        <w:rPr>
          <w:rFonts w:ascii="Arial Nova" w:hAnsi="Arial Nova" w:eastAsia="Arial Nova" w:cs="Arial Nova"/>
          <w:b w:val="0"/>
          <w:bCs w:val="0"/>
          <w:noProof w:val="0"/>
          <w:color w:val="000000" w:themeColor="text1" w:themeTint="FF" w:themeShade="FF"/>
          <w:sz w:val="22"/>
          <w:szCs w:val="22"/>
          <w:lang w:val="en-US"/>
        </w:rPr>
        <w:t>categorizes</w:t>
      </w:r>
      <w:r w:rsidRPr="01B95A43" w:rsidR="6D91BCA1">
        <w:rPr>
          <w:rFonts w:ascii="Arial Nova" w:hAnsi="Arial Nova" w:eastAsia="Arial Nova" w:cs="Arial Nova"/>
          <w:noProof w:val="0"/>
          <w:color w:val="000000" w:themeColor="text1" w:themeTint="FF" w:themeShade="FF"/>
          <w:sz w:val="22"/>
          <w:szCs w:val="22"/>
          <w:lang w:val="en-US"/>
        </w:rPr>
        <w:t xml:space="preserve"> influences on </w:t>
      </w:r>
      <w:r w:rsidRPr="01B95A43" w:rsidR="2B48E11F">
        <w:rPr>
          <w:rFonts w:ascii="Arial Nova" w:hAnsi="Arial Nova" w:eastAsia="Arial Nova" w:cs="Arial Nova"/>
          <w:noProof w:val="0"/>
          <w:color w:val="000000" w:themeColor="text1" w:themeTint="FF" w:themeShade="FF"/>
          <w:sz w:val="22"/>
          <w:szCs w:val="22"/>
          <w:lang w:val="en-US"/>
        </w:rPr>
        <w:t>behavior</w:t>
      </w:r>
      <w:r w:rsidRPr="01B95A43" w:rsidR="6D91BCA1">
        <w:rPr>
          <w:rFonts w:ascii="Arial Nova" w:hAnsi="Arial Nova" w:eastAsia="Arial Nova" w:cs="Arial Nova"/>
          <w:noProof w:val="0"/>
          <w:color w:val="000000" w:themeColor="text1" w:themeTint="FF" w:themeShade="FF"/>
          <w:sz w:val="22"/>
          <w:szCs w:val="22"/>
          <w:lang w:val="en-US"/>
        </w:rPr>
        <w:t xml:space="preserve"> into intrapersonal, interpersonal, and environmental factors. This approach enabled the researchers to </w:t>
      </w:r>
      <w:r w:rsidRPr="01B95A43" w:rsidR="6D91BCA1">
        <w:rPr>
          <w:rFonts w:ascii="Arial Nova" w:hAnsi="Arial Nova" w:eastAsia="Arial Nova" w:cs="Arial Nova"/>
          <w:noProof w:val="0"/>
          <w:color w:val="000000" w:themeColor="text1" w:themeTint="FF" w:themeShade="FF"/>
          <w:sz w:val="22"/>
          <w:szCs w:val="22"/>
          <w:lang w:val="en-US"/>
        </w:rPr>
        <w:t>identify</w:t>
      </w:r>
      <w:r w:rsidRPr="01B95A43" w:rsidR="6D91BCA1">
        <w:rPr>
          <w:rFonts w:ascii="Arial Nova" w:hAnsi="Arial Nova" w:eastAsia="Arial Nova" w:cs="Arial Nova"/>
          <w:noProof w:val="0"/>
          <w:color w:val="000000" w:themeColor="text1" w:themeTint="FF" w:themeShade="FF"/>
          <w:sz w:val="22"/>
          <w:szCs w:val="22"/>
          <w:lang w:val="en-US"/>
        </w:rPr>
        <w:t xml:space="preserve"> recurring patterns across studies despite methodological differences.</w:t>
      </w:r>
    </w:p>
    <w:p w:rsidR="6D91BCA1" w:rsidP="01B95A43" w:rsidRDefault="6D91BCA1" w14:paraId="6802D7D0" w14:textId="25B6ABF1">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b w:val="0"/>
          <w:bCs w:val="0"/>
          <w:noProof w:val="0"/>
          <w:color w:val="000000" w:themeColor="text1" w:themeTint="FF" w:themeShade="FF"/>
          <w:sz w:val="22"/>
          <w:szCs w:val="22"/>
          <w:lang w:val="en-US"/>
        </w:rPr>
        <w:t>The quality of the included studies was assessed using the Risk of Bias Assessment Tool for Non</w:t>
      </w:r>
      <w:r w:rsidRPr="01B95A43" w:rsidR="61CBFCAD">
        <w:rPr>
          <w:rFonts w:ascii="Arial Nova" w:hAnsi="Arial Nova" w:eastAsia="Arial Nova" w:cs="Arial Nova"/>
          <w:b w:val="0"/>
          <w:bCs w:val="0"/>
          <w:noProof w:val="0"/>
          <w:color w:val="000000" w:themeColor="text1" w:themeTint="FF" w:themeShade="FF"/>
          <w:sz w:val="22"/>
          <w:szCs w:val="22"/>
          <w:lang w:val="en-US"/>
        </w:rPr>
        <w:t>-</w:t>
      </w:r>
      <w:r w:rsidRPr="01B95A43" w:rsidR="66FF92C5">
        <w:rPr>
          <w:rFonts w:ascii="Arial Nova" w:hAnsi="Arial Nova" w:eastAsia="Arial Nova" w:cs="Arial Nova"/>
          <w:b w:val="0"/>
          <w:bCs w:val="0"/>
          <w:noProof w:val="0"/>
          <w:color w:val="000000" w:themeColor="text1" w:themeTint="FF" w:themeShade="FF"/>
          <w:sz w:val="22"/>
          <w:szCs w:val="22"/>
          <w:lang w:val="en-US"/>
        </w:rPr>
        <w:t>randomized</w:t>
      </w:r>
      <w:r w:rsidRPr="01B95A43" w:rsidR="6D91BCA1">
        <w:rPr>
          <w:rFonts w:ascii="Arial Nova" w:hAnsi="Arial Nova" w:eastAsia="Arial Nova" w:cs="Arial Nova"/>
          <w:b w:val="0"/>
          <w:bCs w:val="0"/>
          <w:noProof w:val="0"/>
          <w:color w:val="000000" w:themeColor="text1" w:themeTint="FF" w:themeShade="FF"/>
          <w:sz w:val="22"/>
          <w:szCs w:val="22"/>
          <w:lang w:val="en-US"/>
        </w:rPr>
        <w:t xml:space="preserve"> Studies</w:t>
      </w:r>
      <w:r w:rsidRPr="01B95A43" w:rsidR="6D91BCA1">
        <w:rPr>
          <w:rFonts w:ascii="Arial Nova" w:hAnsi="Arial Nova" w:eastAsia="Arial Nova" w:cs="Arial Nova"/>
          <w:b w:val="1"/>
          <w:bCs w:val="1"/>
          <w:noProof w:val="0"/>
          <w:color w:val="000000" w:themeColor="text1" w:themeTint="FF" w:themeShade="FF"/>
          <w:sz w:val="22"/>
          <w:szCs w:val="22"/>
          <w:lang w:val="en-US"/>
        </w:rPr>
        <w:t xml:space="preserve"> (ROBANS)</w:t>
      </w:r>
      <w:r w:rsidRPr="01B95A43" w:rsidR="6D91BCA1">
        <w:rPr>
          <w:rFonts w:ascii="Arial Nova" w:hAnsi="Arial Nova" w:eastAsia="Arial Nova" w:cs="Arial Nova"/>
          <w:noProof w:val="0"/>
          <w:color w:val="000000" w:themeColor="text1" w:themeTint="FF" w:themeShade="FF"/>
          <w:sz w:val="22"/>
          <w:szCs w:val="22"/>
          <w:lang w:val="en-US"/>
        </w:rPr>
        <w:t xml:space="preserve">. Most studies were judged to have </w:t>
      </w:r>
      <w:r w:rsidRPr="01B95A43" w:rsidR="220A3F61">
        <w:rPr>
          <w:rFonts w:ascii="Arial Nova" w:hAnsi="Arial Nova" w:eastAsia="Arial Nova" w:cs="Arial Nova"/>
          <w:noProof w:val="0"/>
          <w:color w:val="000000" w:themeColor="text1" w:themeTint="FF" w:themeShade="FF"/>
          <w:sz w:val="22"/>
          <w:szCs w:val="22"/>
          <w:lang w:val="en-US"/>
        </w:rPr>
        <w:t>a minimal risk</w:t>
      </w:r>
      <w:r w:rsidRPr="01B95A43" w:rsidR="6D91BCA1">
        <w:rPr>
          <w:rFonts w:ascii="Arial Nova" w:hAnsi="Arial Nova" w:eastAsia="Arial Nova" w:cs="Arial Nova"/>
          <w:noProof w:val="0"/>
          <w:color w:val="000000" w:themeColor="text1" w:themeTint="FF" w:themeShade="FF"/>
          <w:sz w:val="22"/>
          <w:szCs w:val="22"/>
          <w:lang w:val="en-US"/>
        </w:rPr>
        <w:t xml:space="preserve"> of bias, increasing confidence in the overall findings.</w:t>
      </w:r>
    </w:p>
    <w:p w:rsidR="6D91BCA1" w:rsidP="01B95A43" w:rsidRDefault="6D91BCA1" w14:paraId="258E77F3" w14:textId="7968F527">
      <w:pPr>
        <w:spacing w:before="0" w:beforeAutospacing="off" w:after="298" w:afterAutospacing="off" w:line="360" w:lineRule="auto"/>
        <w:ind w:left="-5" w:right="0" w:hanging="10"/>
        <w:rPr>
          <w:rFonts w:ascii="Arial Nova" w:hAnsi="Arial Nova" w:eastAsia="Arial Nova" w:cs="Arial Nova"/>
          <w:noProof w:val="0"/>
          <w:color w:val="000000" w:themeColor="text1" w:themeTint="FF" w:themeShade="FF"/>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 xml:space="preserve">Although the systematic review provides </w:t>
      </w:r>
      <w:r w:rsidRPr="01B95A43" w:rsidR="69B2449F">
        <w:rPr>
          <w:rFonts w:ascii="Arial Nova" w:hAnsi="Arial Nova" w:eastAsia="Arial Nova" w:cs="Arial Nova"/>
          <w:noProof w:val="0"/>
          <w:color w:val="000000" w:themeColor="text1" w:themeTint="FF" w:themeShade="FF"/>
          <w:sz w:val="22"/>
          <w:szCs w:val="22"/>
          <w:lang w:val="en-US"/>
        </w:rPr>
        <w:t>convincing evidence</w:t>
      </w:r>
      <w:r w:rsidRPr="01B95A43" w:rsidR="6D91BCA1">
        <w:rPr>
          <w:rFonts w:ascii="Arial Nova" w:hAnsi="Arial Nova" w:eastAsia="Arial Nova" w:cs="Arial Nova"/>
          <w:noProof w:val="0"/>
          <w:color w:val="000000" w:themeColor="text1" w:themeTint="FF" w:themeShade="FF"/>
          <w:sz w:val="22"/>
          <w:szCs w:val="22"/>
          <w:lang w:val="en-US"/>
        </w:rPr>
        <w:t xml:space="preserve">, it also has limitations. The inability to perform a meta-analysis meant that the strength of associations between barriers and physical activity could not be measured statistically. In addition, the review included only quantitative studies, meaning </w:t>
      </w:r>
      <w:r w:rsidRPr="01B95A43" w:rsidR="138975F7">
        <w:rPr>
          <w:rFonts w:ascii="Arial Nova" w:hAnsi="Arial Nova" w:eastAsia="Arial Nova" w:cs="Arial Nova"/>
          <w:noProof w:val="0"/>
          <w:color w:val="000000" w:themeColor="text1" w:themeTint="FF" w:themeShade="FF"/>
          <w:sz w:val="22"/>
          <w:szCs w:val="22"/>
          <w:lang w:val="en-US"/>
        </w:rPr>
        <w:t>individual experiences</w:t>
      </w:r>
      <w:r w:rsidRPr="01B95A43" w:rsidR="6D91BCA1">
        <w:rPr>
          <w:rFonts w:ascii="Arial Nova" w:hAnsi="Arial Nova" w:eastAsia="Arial Nova" w:cs="Arial Nova"/>
          <w:noProof w:val="0"/>
          <w:color w:val="000000" w:themeColor="text1" w:themeTint="FF" w:themeShade="FF"/>
          <w:sz w:val="22"/>
          <w:szCs w:val="22"/>
          <w:lang w:val="en-US"/>
        </w:rPr>
        <w:t xml:space="preserve"> and deeper explanations of </w:t>
      </w:r>
      <w:r w:rsidRPr="01B95A43" w:rsidR="4046BA76">
        <w:rPr>
          <w:rFonts w:ascii="Arial Nova" w:hAnsi="Arial Nova" w:eastAsia="Arial Nova" w:cs="Arial Nova"/>
          <w:noProof w:val="0"/>
          <w:color w:val="000000" w:themeColor="text1" w:themeTint="FF" w:themeShade="FF"/>
          <w:sz w:val="22"/>
          <w:szCs w:val="22"/>
          <w:lang w:val="en-US"/>
        </w:rPr>
        <w:t>behavior</w:t>
      </w:r>
      <w:r w:rsidRPr="01B95A43" w:rsidR="6D91BCA1">
        <w:rPr>
          <w:rFonts w:ascii="Arial Nova" w:hAnsi="Arial Nova" w:eastAsia="Arial Nova" w:cs="Arial Nova"/>
          <w:noProof w:val="0"/>
          <w:color w:val="000000" w:themeColor="text1" w:themeTint="FF" w:themeShade="FF"/>
          <w:sz w:val="22"/>
          <w:szCs w:val="22"/>
          <w:lang w:val="en-US"/>
        </w:rPr>
        <w:t xml:space="preserve"> were not explored. Including qualitative evidence might have provided a more comprehensive understanding of why older adults experience </w:t>
      </w:r>
      <w:r w:rsidRPr="01B95A43" w:rsidR="0C323CF0">
        <w:rPr>
          <w:rFonts w:ascii="Arial Nova" w:hAnsi="Arial Nova" w:eastAsia="Arial Nova" w:cs="Arial Nova"/>
          <w:noProof w:val="0"/>
          <w:color w:val="000000" w:themeColor="text1" w:themeTint="FF" w:themeShade="FF"/>
          <w:sz w:val="22"/>
          <w:szCs w:val="22"/>
          <w:lang w:val="en-US"/>
        </w:rPr>
        <w:t>barriers</w:t>
      </w:r>
      <w:r w:rsidRPr="01B95A43" w:rsidR="6D91BCA1">
        <w:rPr>
          <w:rFonts w:ascii="Arial Nova" w:hAnsi="Arial Nova" w:eastAsia="Arial Nova" w:cs="Arial Nova"/>
          <w:noProof w:val="0"/>
          <w:color w:val="000000" w:themeColor="text1" w:themeTint="FF" w:themeShade="FF"/>
          <w:sz w:val="22"/>
          <w:szCs w:val="22"/>
          <w:lang w:val="en-US"/>
        </w:rPr>
        <w:t xml:space="preserve"> or motivations.</w:t>
      </w:r>
    </w:p>
    <w:p w:rsidR="6D91BCA1" w:rsidP="01B95A43" w:rsidRDefault="6D91BCA1" w14:paraId="7127CCEA" w14:textId="5584C84D">
      <w:pPr>
        <w:pStyle w:val="Normal"/>
        <w:spacing w:before="0" w:beforeAutospacing="off" w:after="402" w:afterAutospacing="off" w:line="360" w:lineRule="auto"/>
        <w:ind w:left="-5" w:right="0" w:hanging="10"/>
        <w:rPr>
          <w:rFonts w:ascii="Arial Nova" w:hAnsi="Arial Nova" w:eastAsia="Arial Nova" w:cs="Arial Nova"/>
          <w:noProof w:val="0"/>
          <w:sz w:val="22"/>
          <w:szCs w:val="22"/>
          <w:lang w:val="en-US"/>
        </w:rPr>
      </w:pPr>
      <w:r w:rsidRPr="01B95A43" w:rsidR="6D91BCA1">
        <w:rPr>
          <w:rFonts w:ascii="Arial Nova" w:hAnsi="Arial Nova" w:eastAsia="Arial Nova" w:cs="Arial Nova"/>
          <w:noProof w:val="0"/>
          <w:color w:val="000000" w:themeColor="text1" w:themeTint="FF" w:themeShade="FF"/>
          <w:sz w:val="22"/>
          <w:szCs w:val="22"/>
          <w:lang w:val="en-US"/>
        </w:rPr>
        <w:t xml:space="preserve">Overall, the research methods were </w:t>
      </w:r>
      <w:r w:rsidRPr="01B95A43" w:rsidR="6D91BCA1">
        <w:rPr>
          <w:rFonts w:ascii="Arial Nova" w:hAnsi="Arial Nova" w:eastAsia="Arial Nova" w:cs="Arial Nova"/>
          <w:noProof w:val="0"/>
          <w:color w:val="000000" w:themeColor="text1" w:themeTint="FF" w:themeShade="FF"/>
          <w:sz w:val="22"/>
          <w:szCs w:val="22"/>
          <w:lang w:val="en-US"/>
        </w:rPr>
        <w:t>appropriate because</w:t>
      </w:r>
      <w:r w:rsidRPr="01B95A43" w:rsidR="6D91BCA1">
        <w:rPr>
          <w:rFonts w:ascii="Arial Nova" w:hAnsi="Arial Nova" w:eastAsia="Arial Nova" w:cs="Arial Nova"/>
          <w:noProof w:val="0"/>
          <w:color w:val="000000" w:themeColor="text1" w:themeTint="FF" w:themeShade="FF"/>
          <w:sz w:val="22"/>
          <w:szCs w:val="22"/>
          <w:lang w:val="en-US"/>
        </w:rPr>
        <w:t xml:space="preserve"> they followed </w:t>
      </w:r>
      <w:r w:rsidRPr="01B95A43" w:rsidR="0F94AA84">
        <w:rPr>
          <w:rFonts w:ascii="Arial Nova" w:hAnsi="Arial Nova" w:eastAsia="Arial Nova" w:cs="Arial Nova"/>
          <w:noProof w:val="0"/>
          <w:color w:val="000000" w:themeColor="text1" w:themeTint="FF" w:themeShade="FF"/>
          <w:sz w:val="22"/>
          <w:szCs w:val="22"/>
          <w:lang w:val="en-US"/>
        </w:rPr>
        <w:t>recognized</w:t>
      </w:r>
      <w:r w:rsidRPr="01B95A43" w:rsidR="6D91BCA1">
        <w:rPr>
          <w:rFonts w:ascii="Arial Nova" w:hAnsi="Arial Nova" w:eastAsia="Arial Nova" w:cs="Arial Nova"/>
          <w:noProof w:val="0"/>
          <w:color w:val="000000" w:themeColor="text1" w:themeTint="FF" w:themeShade="FF"/>
          <w:sz w:val="22"/>
          <w:szCs w:val="22"/>
          <w:lang w:val="en-US"/>
        </w:rPr>
        <w:t xml:space="preserve"> systematic review standards and produced reliable evidence that can support evidence-based healthcare practice and policy development</w:t>
      </w:r>
      <w:r w:rsidRPr="01B95A43" w:rsidR="04D9503A">
        <w:rPr>
          <w:rFonts w:ascii="Arial Nova" w:hAnsi="Arial Nova" w:eastAsia="Arial Nova" w:cs="Arial Nova"/>
          <w:noProof w:val="0"/>
          <w:color w:val="000000" w:themeColor="text1" w:themeTint="FF" w:themeShade="FF"/>
          <w:sz w:val="22"/>
          <w:szCs w:val="22"/>
          <w:lang w:val="en-US"/>
        </w:rPr>
        <w:t xml:space="preserve"> </w:t>
      </w:r>
      <w:r w:rsidRPr="01B95A43" w:rsidR="04D9503A">
        <w:rPr>
          <w:rFonts w:ascii="Arial Nova" w:hAnsi="Arial Nova" w:eastAsia="Arial Nova" w:cs="Arial Nova"/>
          <w:b w:val="0"/>
          <w:bCs w:val="0"/>
          <w:i w:val="0"/>
          <w:iCs w:val="0"/>
          <w:caps w:val="0"/>
          <w:smallCaps w:val="0"/>
          <w:noProof w:val="0"/>
          <w:color w:val="000000" w:themeColor="text1" w:themeTint="FF" w:themeShade="FF"/>
          <w:sz w:val="22"/>
          <w:szCs w:val="22"/>
          <w:lang w:val="en-US"/>
        </w:rPr>
        <w:t>(NICE, 2022; WHO, 2020).</w:t>
      </w:r>
    </w:p>
    <w:p w:rsidR="6D91BCA1" w:rsidP="01B95A43" w:rsidRDefault="6D91BCA1" w14:paraId="52C99F28" w14:textId="5A93178E">
      <w:pPr>
        <w:pStyle w:val="Heading1"/>
        <w:spacing w:before="0" w:beforeAutospacing="off" w:after="166" w:afterAutospacing="off" w:line="360" w:lineRule="auto"/>
        <w:ind w:left="-5" w:right="0" w:hanging="10"/>
        <w:rPr>
          <w:rFonts w:ascii="Arial Nova" w:hAnsi="Arial Nova" w:eastAsia="Arial Nova" w:cs="Arial Nova"/>
          <w:b w:val="1"/>
          <w:bCs w:val="1"/>
          <w:noProof w:val="0"/>
          <w:color w:val="000000" w:themeColor="text1" w:themeTint="FF" w:themeShade="FF"/>
          <w:sz w:val="22"/>
          <w:szCs w:val="22"/>
          <w:lang w:val="en-US"/>
        </w:rPr>
      </w:pPr>
      <w:r w:rsidRPr="01B95A43" w:rsidR="6D91BCA1">
        <w:rPr>
          <w:rFonts w:ascii="Arial Nova" w:hAnsi="Arial Nova" w:eastAsia="Arial Nova" w:cs="Arial Nova"/>
          <w:b w:val="1"/>
          <w:bCs w:val="1"/>
          <w:noProof w:val="0"/>
          <w:color w:val="000000" w:themeColor="text1" w:themeTint="FF" w:themeShade="FF"/>
          <w:sz w:val="22"/>
          <w:szCs w:val="22"/>
          <w:lang w:val="en-US"/>
        </w:rPr>
        <w:t>Section 4: Conclusion</w:t>
      </w:r>
    </w:p>
    <w:p w:rsidR="5180EE1A" w:rsidP="16179A58" w:rsidRDefault="5180EE1A" w14:paraId="693D03A3" w14:textId="7DF538B6">
      <w:pPr>
        <w:spacing w:before="180" w:beforeAutospacing="off" w:after="18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GB"/>
        </w:rPr>
        <w:t>This report has critically examined the research paper Barriers and Motivators to Undertaking Physical Activity in Adults Over 70—A Systematic Review of the Quantitative Literature by Kilgour et al.</w:t>
      </w: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(2024). The report </w:t>
      </w: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identified</w:t>
      </w: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that the study aimed to investigate the main barriers and motivators influencing physical activity among adults aged 70 years and above. The findings </w:t>
      </w: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demonstrated</w:t>
      </w: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that poor health, fear of falling, fatigue, lack of </w:t>
      </w:r>
      <w:r w:rsidRPr="16179A58" w:rsidR="541D23F4">
        <w:rPr>
          <w:rFonts w:ascii="Arial Nova" w:hAnsi="Arial Nova" w:eastAsia="Arial Nova" w:cs="Arial Nova"/>
          <w:b w:val="0"/>
          <w:bCs w:val="0"/>
          <w:i w:val="0"/>
          <w:iCs w:val="0"/>
          <w:caps w:val="0"/>
          <w:smallCaps w:val="0"/>
          <w:noProof w:val="0"/>
          <w:color w:val="000000" w:themeColor="text1" w:themeTint="FF" w:themeShade="FF"/>
          <w:sz w:val="22"/>
          <w:szCs w:val="22"/>
          <w:lang w:val="en-US"/>
        </w:rPr>
        <w:t>motivation,</w:t>
      </w: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environmental barriers were the most common factors preventing older adults from being physically active. In contrast, support from family and friends, social interaction, personal </w:t>
      </w:r>
      <w:r w:rsidRPr="16179A58" w:rsidR="4E58558F">
        <w:rPr>
          <w:rFonts w:ascii="Arial Nova" w:hAnsi="Arial Nova" w:eastAsia="Arial Nova" w:cs="Arial Nova"/>
          <w:b w:val="0"/>
          <w:bCs w:val="0"/>
          <w:i w:val="0"/>
          <w:iCs w:val="0"/>
          <w:caps w:val="0"/>
          <w:smallCaps w:val="0"/>
          <w:noProof w:val="0"/>
          <w:color w:val="000000" w:themeColor="text1" w:themeTint="FF" w:themeShade="FF"/>
          <w:sz w:val="22"/>
          <w:szCs w:val="22"/>
          <w:lang w:val="en-US"/>
        </w:rPr>
        <w:t>fulfilment,</w:t>
      </w: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access to suitable facilities were identified as important motivators that encourage participation in physical activity (Kilgour </w:t>
      </w: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GB"/>
        </w:rPr>
        <w:t>et al.</w:t>
      </w: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2024). These findings have significant implications for UK health and social care because promoting physical activity can improve healthy ageing</w:t>
      </w:r>
      <w:bookmarkStart w:name="_Int_Lou976fS" w:id="614424704"/>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bookmarkStart w:name="_Int_zq8Zy12D" w:id="2107515410"/>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mainta</w:t>
      </w:r>
      <w:bookmarkEnd w:id="614424704"/>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in</w:t>
      </w:r>
      <w:bookmarkEnd w:id="2107515410"/>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16179A58" w:rsidR="5CB7B600">
        <w:rPr>
          <w:rFonts w:ascii="Arial Nova" w:hAnsi="Arial Nova" w:eastAsia="Arial Nova" w:cs="Arial Nova"/>
          <w:b w:val="0"/>
          <w:bCs w:val="0"/>
          <w:i w:val="0"/>
          <w:iCs w:val="0"/>
          <w:caps w:val="0"/>
          <w:smallCaps w:val="0"/>
          <w:noProof w:val="0"/>
          <w:color w:val="000000" w:themeColor="text1" w:themeTint="FF" w:themeShade="FF"/>
          <w:sz w:val="22"/>
          <w:szCs w:val="22"/>
          <w:lang w:val="en-US"/>
        </w:rPr>
        <w:t>independence,</w:t>
      </w: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reduce pressure on NHS and social care services.</w:t>
      </w:r>
      <w:r w:rsidRPr="16179A58" w:rsidR="5180EE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5180EE1A" w:rsidP="01B95A43" w:rsidRDefault="5180EE1A" w14:paraId="7B6FD834" w14:textId="72B56335">
      <w:pPr>
        <w:spacing w:before="180" w:beforeAutospacing="off" w:after="18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1B95A43"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report also explored the research methods used in the study. The researchers adopted a quantitative systematic review, which involved </w:t>
      </w:r>
      <w:r w:rsidRPr="01B95A43" w:rsidR="684417E5">
        <w:rPr>
          <w:rFonts w:ascii="Arial Nova" w:hAnsi="Arial Nova" w:eastAsia="Arial Nova" w:cs="Arial Nova"/>
          <w:b w:val="0"/>
          <w:bCs w:val="0"/>
          <w:i w:val="0"/>
          <w:iCs w:val="0"/>
          <w:caps w:val="0"/>
          <w:smallCaps w:val="0"/>
          <w:noProof w:val="0"/>
          <w:color w:val="000000" w:themeColor="text1" w:themeTint="FF" w:themeShade="FF"/>
          <w:sz w:val="22"/>
          <w:szCs w:val="22"/>
          <w:lang w:val="en-US"/>
        </w:rPr>
        <w:t>analyzing</w:t>
      </w:r>
      <w:r w:rsidRPr="01B95A43"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existing quantitative evidence from 37 studies rather than collecting new data. This method provided high-quality evidence by following </w:t>
      </w:r>
      <w:r w:rsidRPr="01B95A43" w:rsidR="64D494CD">
        <w:rPr>
          <w:rFonts w:ascii="Arial Nova" w:hAnsi="Arial Nova" w:eastAsia="Arial Nova" w:cs="Arial Nova"/>
          <w:b w:val="0"/>
          <w:bCs w:val="0"/>
          <w:i w:val="0"/>
          <w:iCs w:val="0"/>
          <w:caps w:val="0"/>
          <w:smallCaps w:val="0"/>
          <w:noProof w:val="0"/>
          <w:color w:val="000000" w:themeColor="text1" w:themeTint="FF" w:themeShade="FF"/>
          <w:sz w:val="22"/>
          <w:szCs w:val="22"/>
          <w:lang w:val="en-US"/>
        </w:rPr>
        <w:t>recognized</w:t>
      </w:r>
      <w:r w:rsidRPr="01B95A43"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systematic review procedures, including PRISMA guidelines, database searching, predefined inclusion </w:t>
      </w:r>
      <w:r w:rsidRPr="01B95A43" w:rsidR="07958A38">
        <w:rPr>
          <w:rFonts w:ascii="Arial Nova" w:hAnsi="Arial Nova" w:eastAsia="Arial Nova" w:cs="Arial Nova"/>
          <w:b w:val="0"/>
          <w:bCs w:val="0"/>
          <w:i w:val="0"/>
          <w:iCs w:val="0"/>
          <w:caps w:val="0"/>
          <w:smallCaps w:val="0"/>
          <w:noProof w:val="0"/>
          <w:color w:val="000000" w:themeColor="text1" w:themeTint="FF" w:themeShade="FF"/>
          <w:sz w:val="22"/>
          <w:szCs w:val="22"/>
          <w:lang w:val="en-US"/>
        </w:rPr>
        <w:t>criteria,</w:t>
      </w:r>
      <w:r w:rsidRPr="01B95A43"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risk of bias assessment. As a result, the findings are reliable and useful for informing evidence-based healthcare practice (Aveyard, 2019).</w:t>
      </w:r>
      <w:r w:rsidRPr="01B95A43" w:rsidR="5180EE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5180EE1A" w:rsidP="01B95A43" w:rsidRDefault="5180EE1A" w14:paraId="47F9A773" w14:textId="074B897F">
      <w:pPr>
        <w:spacing w:before="180" w:beforeAutospacing="off" w:after="18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1B95A43"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Completing this report has strengthened an understanding of research methods and evidence-based practice within UK health and social care. A better understanding of the differences between quantitative, qualitative, and mixed-methods research has been developed, as well as the distinction between primary and secondary data collection. There has also been an improvement in the ability to critically evaluate research articles and apply academic evidence to healthcare </w:t>
      </w:r>
      <w:r w:rsidRPr="01B95A43" w:rsidR="24AB4916">
        <w:rPr>
          <w:rFonts w:ascii="Arial Nova" w:hAnsi="Arial Nova" w:eastAsia="Arial Nova" w:cs="Arial Nova"/>
          <w:b w:val="0"/>
          <w:bCs w:val="0"/>
          <w:i w:val="0"/>
          <w:iCs w:val="0"/>
          <w:caps w:val="0"/>
          <w:smallCaps w:val="0"/>
          <w:noProof w:val="0"/>
          <w:color w:val="000000" w:themeColor="text1" w:themeTint="FF" w:themeShade="FF"/>
          <w:sz w:val="22"/>
          <w:szCs w:val="22"/>
          <w:lang w:val="en-US"/>
        </w:rPr>
        <w:t>practice. These</w:t>
      </w:r>
      <w:r w:rsidRPr="01B95A43"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research skills will support future studies and help in making informed, evidence-based decisions as a future health and social care professional, ensuring that care is person-</w:t>
      </w:r>
      <w:r w:rsidRPr="01B95A43" w:rsidR="45714159">
        <w:rPr>
          <w:rFonts w:ascii="Arial Nova" w:hAnsi="Arial Nova" w:eastAsia="Arial Nova" w:cs="Arial Nova"/>
          <w:b w:val="0"/>
          <w:bCs w:val="0"/>
          <w:i w:val="0"/>
          <w:iCs w:val="0"/>
          <w:caps w:val="0"/>
          <w:smallCaps w:val="0"/>
          <w:noProof w:val="0"/>
          <w:color w:val="000000" w:themeColor="text1" w:themeTint="FF" w:themeShade="FF"/>
          <w:sz w:val="22"/>
          <w:szCs w:val="22"/>
          <w:lang w:val="en-US"/>
        </w:rPr>
        <w:t>centered</w:t>
      </w:r>
      <w:r w:rsidRPr="01B95A43" w:rsidR="5180EE1A">
        <w:rPr>
          <w:rFonts w:ascii="Arial Nova" w:hAnsi="Arial Nova" w:eastAsia="Arial Nova" w:cs="Arial Nova"/>
          <w:b w:val="0"/>
          <w:bCs w:val="0"/>
          <w:i w:val="0"/>
          <w:iCs w:val="0"/>
          <w:caps w:val="0"/>
          <w:smallCaps w:val="0"/>
          <w:noProof w:val="0"/>
          <w:color w:val="000000" w:themeColor="text1" w:themeTint="FF" w:themeShade="FF"/>
          <w:sz w:val="22"/>
          <w:szCs w:val="22"/>
          <w:lang w:val="en-US"/>
        </w:rPr>
        <w:t>, safe, and based on the best available evidence (NICE, 2022)</w:t>
      </w:r>
      <w:r w:rsidRPr="01B95A43" w:rsidR="6D6873D1">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01B95A43" w:rsidR="5180EE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01B95A43" w:rsidP="01B95A43" w:rsidRDefault="01B95A43" w14:paraId="1099B321" w14:textId="09545797">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1B95A43" w:rsidP="01B95A43" w:rsidRDefault="01B95A43" w14:paraId="24E81BDF" w14:textId="4DAF8EA4">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1B95A43" w:rsidP="01B95A43" w:rsidRDefault="01B95A43" w14:paraId="784507FB" w14:textId="4B220947">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1B95A43" w:rsidP="01B95A43" w:rsidRDefault="01B95A43" w14:paraId="749A3584" w14:textId="32A9F522">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1B95A43" w:rsidP="01B95A43" w:rsidRDefault="01B95A43" w14:paraId="25EFB37F" w14:textId="0B2E67B2">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1B95A43" w:rsidP="01B95A43" w:rsidRDefault="01B95A43" w14:paraId="1FD6A786" w14:textId="530FC9CE">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1B95A43" w:rsidP="01B95A43" w:rsidRDefault="01B95A43" w14:paraId="16A16CC7" w14:textId="34F330F7">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1B95A43" w:rsidP="01B95A43" w:rsidRDefault="01B95A43" w14:paraId="0952D0A4" w14:textId="0F8BF783">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1B95A43" w:rsidP="01B95A43" w:rsidRDefault="01B95A43" w14:paraId="3EFD9784" w14:textId="1963A54F">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1B95A43" w:rsidP="01B95A43" w:rsidRDefault="01B95A43" w14:paraId="0B163AB4" w14:textId="2FB7B0AB">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59CC58D6" w:rsidP="01B95A43" w:rsidRDefault="59CC58D6" w14:paraId="464E59ED" w14:textId="1B8C69BB">
      <w:pPr>
        <w:pStyle w:val="Normal"/>
        <w:spacing w:before="240" w:beforeAutospacing="off" w:after="240" w:afterAutospacing="off" w:line="360" w:lineRule="auto"/>
        <w:rPr>
          <w:rFonts w:ascii="Arial Nova" w:hAnsi="Arial Nova" w:eastAsia="Arial Nova" w:cs="Arial Nova"/>
          <w:noProof w:val="0"/>
          <w:sz w:val="22"/>
          <w:szCs w:val="22"/>
          <w:lang w:val="en-US"/>
        </w:rPr>
      </w:pPr>
      <w:r w:rsidRPr="01B95A43" w:rsidR="59CC58D6">
        <w:rPr>
          <w:rFonts w:ascii="Arial Nova" w:hAnsi="Arial Nova" w:eastAsia="Arial Nova" w:cs="Arial Nova"/>
          <w:b w:val="1"/>
          <w:bCs w:val="1"/>
          <w:i w:val="0"/>
          <w:iCs w:val="0"/>
          <w:caps w:val="0"/>
          <w:smallCaps w:val="0"/>
          <w:noProof w:val="0"/>
          <w:color w:val="000000" w:themeColor="text1" w:themeTint="FF" w:themeShade="FF"/>
          <w:sz w:val="22"/>
          <w:szCs w:val="22"/>
          <w:lang w:val="en-US"/>
        </w:rPr>
        <w:t>References:</w:t>
      </w:r>
      <w:r w:rsidRPr="01B95A43" w:rsidR="14F0E7D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01B95A43" w:rsidR="14F0E7DF">
        <w:rPr>
          <w:rFonts w:ascii="Arial Nova" w:hAnsi="Arial Nova" w:eastAsia="Arial Nova" w:cs="Arial Nova"/>
          <w:noProof w:val="0"/>
          <w:sz w:val="22"/>
          <w:szCs w:val="22"/>
          <w:lang w:val="en-US"/>
        </w:rPr>
        <w:t xml:space="preserve"> </w:t>
      </w:r>
    </w:p>
    <w:p w:rsidR="6239298E" w:rsidP="01B95A43" w:rsidRDefault="6239298E" w14:paraId="4F97F49B" w14:textId="3499BB78">
      <w:pPr>
        <w:spacing w:before="240" w:beforeAutospacing="off" w:after="240" w:afterAutospacing="off" w:line="360" w:lineRule="auto"/>
        <w:rPr>
          <w:rFonts w:ascii="Arial Nova" w:hAnsi="Arial Nova" w:eastAsia="Arial Nova" w:cs="Arial Nova"/>
          <w:noProof w:val="0"/>
          <w:sz w:val="22"/>
          <w:szCs w:val="22"/>
          <w:lang w:val="en-US"/>
        </w:rPr>
      </w:pPr>
      <w:r w:rsidRPr="01B95A43" w:rsidR="6239298E">
        <w:rPr>
          <w:rFonts w:ascii="Arial Nova" w:hAnsi="Arial Nova" w:eastAsia="Arial Nova" w:cs="Arial Nova"/>
          <w:noProof w:val="0"/>
          <w:sz w:val="22"/>
          <w:szCs w:val="22"/>
          <w:lang w:val="en-US"/>
        </w:rPr>
        <w:t>Aveyard, H. (2019)</w:t>
      </w:r>
      <w:bookmarkStart w:name="_Int_y9nvcP7J" w:id="1408707039"/>
      <w:r w:rsidRPr="01B95A43" w:rsidR="6239298E">
        <w:rPr>
          <w:rFonts w:ascii="Arial Nova" w:hAnsi="Arial Nova" w:eastAsia="Arial Nova" w:cs="Arial Nova"/>
          <w:noProof w:val="0"/>
          <w:sz w:val="22"/>
          <w:szCs w:val="22"/>
          <w:lang w:val="en-US"/>
        </w:rPr>
        <w:t xml:space="preserve"> </w:t>
      </w:r>
      <w:r w:rsidRPr="01B95A43" w:rsidR="6239298E">
        <w:rPr>
          <w:rFonts w:ascii="Arial Nova" w:hAnsi="Arial Nova" w:eastAsia="Arial Nova" w:cs="Arial Nova"/>
          <w:i w:val="1"/>
          <w:iCs w:val="1"/>
          <w:noProof w:val="0"/>
          <w:sz w:val="22"/>
          <w:szCs w:val="22"/>
          <w:lang w:val="en-US"/>
        </w:rPr>
        <w:t>Doing</w:t>
      </w:r>
      <w:bookmarkEnd w:id="1408707039"/>
      <w:r w:rsidRPr="01B95A43" w:rsidR="6239298E">
        <w:rPr>
          <w:rFonts w:ascii="Arial Nova" w:hAnsi="Arial Nova" w:eastAsia="Arial Nova" w:cs="Arial Nova"/>
          <w:i w:val="1"/>
          <w:iCs w:val="1"/>
          <w:noProof w:val="0"/>
          <w:sz w:val="22"/>
          <w:szCs w:val="22"/>
          <w:lang w:val="en-US"/>
        </w:rPr>
        <w:t xml:space="preserve"> a literature review </w:t>
      </w:r>
      <w:bookmarkStart w:name="_Int_xOYhIJUq" w:id="629330739"/>
      <w:r w:rsidRPr="01B95A43" w:rsidR="6239298E">
        <w:rPr>
          <w:rFonts w:ascii="Arial Nova" w:hAnsi="Arial Nova" w:eastAsia="Arial Nova" w:cs="Arial Nova"/>
          <w:i w:val="1"/>
          <w:iCs w:val="1"/>
          <w:noProof w:val="0"/>
          <w:sz w:val="22"/>
          <w:szCs w:val="22"/>
          <w:lang w:val="en-US"/>
        </w:rPr>
        <w:t>in</w:t>
      </w:r>
      <w:bookmarkEnd w:id="629330739"/>
      <w:r w:rsidRPr="01B95A43" w:rsidR="6239298E">
        <w:rPr>
          <w:rFonts w:ascii="Arial Nova" w:hAnsi="Arial Nova" w:eastAsia="Arial Nova" w:cs="Arial Nova"/>
          <w:i w:val="1"/>
          <w:iCs w:val="1"/>
          <w:noProof w:val="0"/>
          <w:sz w:val="22"/>
          <w:szCs w:val="22"/>
          <w:lang w:val="en-US"/>
        </w:rPr>
        <w:t xml:space="preserve"> health and social care</w:t>
      </w:r>
      <w:r w:rsidRPr="01B95A43" w:rsidR="6239298E">
        <w:rPr>
          <w:rFonts w:ascii="Arial Nova" w:hAnsi="Arial Nova" w:eastAsia="Arial Nova" w:cs="Arial Nova"/>
          <w:noProof w:val="0"/>
          <w:sz w:val="22"/>
          <w:szCs w:val="22"/>
          <w:lang w:val="en-US"/>
        </w:rPr>
        <w:t>. 4th edn. Maidenhead: Open University Press.</w:t>
      </w:r>
    </w:p>
    <w:p w:rsidR="6239298E" w:rsidP="01B95A43" w:rsidRDefault="6239298E" w14:paraId="3EC928E5" w14:textId="1ADD230D">
      <w:pPr>
        <w:spacing w:before="240" w:beforeAutospacing="off" w:after="240" w:afterAutospacing="off" w:line="360" w:lineRule="auto"/>
        <w:rPr>
          <w:rFonts w:ascii="Arial Nova" w:hAnsi="Arial Nova" w:eastAsia="Arial Nova" w:cs="Arial Nova"/>
          <w:noProof w:val="0"/>
          <w:sz w:val="22"/>
          <w:szCs w:val="22"/>
          <w:lang w:val="en-US"/>
        </w:rPr>
      </w:pPr>
      <w:r w:rsidRPr="01B95A43" w:rsidR="6239298E">
        <w:rPr>
          <w:rFonts w:ascii="Arial Nova" w:hAnsi="Arial Nova" w:eastAsia="Arial Nova" w:cs="Arial Nova"/>
          <w:noProof w:val="0"/>
          <w:sz w:val="22"/>
          <w:szCs w:val="22"/>
          <w:lang w:val="en-US"/>
        </w:rPr>
        <w:t xml:space="preserve">Creswell, J.W. and Creswell, J.D. (2018) </w:t>
      </w:r>
      <w:r w:rsidRPr="01B95A43" w:rsidR="6239298E">
        <w:rPr>
          <w:rFonts w:ascii="Arial Nova" w:hAnsi="Arial Nova" w:eastAsia="Arial Nova" w:cs="Arial Nova"/>
          <w:i w:val="1"/>
          <w:iCs w:val="1"/>
          <w:noProof w:val="0"/>
          <w:sz w:val="22"/>
          <w:szCs w:val="22"/>
          <w:lang w:val="en-US"/>
        </w:rPr>
        <w:t xml:space="preserve">Research design: Qualitative, </w:t>
      </w:r>
      <w:r w:rsidRPr="01B95A43" w:rsidR="6B48B804">
        <w:rPr>
          <w:rFonts w:ascii="Arial Nova" w:hAnsi="Arial Nova" w:eastAsia="Arial Nova" w:cs="Arial Nova"/>
          <w:i w:val="1"/>
          <w:iCs w:val="1"/>
          <w:noProof w:val="0"/>
          <w:sz w:val="22"/>
          <w:szCs w:val="22"/>
          <w:lang w:val="en-US"/>
        </w:rPr>
        <w:t>quantitative,</w:t>
      </w:r>
      <w:r w:rsidRPr="01B95A43" w:rsidR="6239298E">
        <w:rPr>
          <w:rFonts w:ascii="Arial Nova" w:hAnsi="Arial Nova" w:eastAsia="Arial Nova" w:cs="Arial Nova"/>
          <w:i w:val="1"/>
          <w:iCs w:val="1"/>
          <w:noProof w:val="0"/>
          <w:sz w:val="22"/>
          <w:szCs w:val="22"/>
          <w:lang w:val="en-US"/>
        </w:rPr>
        <w:t xml:space="preserve"> and mixed </w:t>
      </w:r>
      <w:bookmarkStart w:name="_Int_X6OnCZ7W" w:id="1251237267"/>
      <w:r w:rsidRPr="01B95A43" w:rsidR="6239298E">
        <w:rPr>
          <w:rFonts w:ascii="Arial Nova" w:hAnsi="Arial Nova" w:eastAsia="Arial Nova" w:cs="Arial Nova"/>
          <w:i w:val="1"/>
          <w:iCs w:val="1"/>
          <w:noProof w:val="0"/>
          <w:sz w:val="22"/>
          <w:szCs w:val="22"/>
          <w:lang w:val="en-US"/>
        </w:rPr>
        <w:t>methods</w:t>
      </w:r>
      <w:bookmarkEnd w:id="1251237267"/>
      <w:r w:rsidRPr="01B95A43" w:rsidR="6239298E">
        <w:rPr>
          <w:rFonts w:ascii="Arial Nova" w:hAnsi="Arial Nova" w:eastAsia="Arial Nova" w:cs="Arial Nova"/>
          <w:i w:val="1"/>
          <w:iCs w:val="1"/>
          <w:noProof w:val="0"/>
          <w:sz w:val="22"/>
          <w:szCs w:val="22"/>
          <w:lang w:val="en-US"/>
        </w:rPr>
        <w:t xml:space="preserve"> </w:t>
      </w:r>
      <w:r w:rsidRPr="01B95A43" w:rsidR="6239298E">
        <w:rPr>
          <w:rFonts w:ascii="Arial Nova" w:hAnsi="Arial Nova" w:eastAsia="Arial Nova" w:cs="Arial Nova"/>
          <w:i w:val="1"/>
          <w:iCs w:val="1"/>
          <w:noProof w:val="0"/>
          <w:sz w:val="22"/>
          <w:szCs w:val="22"/>
          <w:lang w:val="en-US"/>
        </w:rPr>
        <w:t>approaches</w:t>
      </w:r>
      <w:r w:rsidRPr="01B95A43" w:rsidR="6239298E">
        <w:rPr>
          <w:rFonts w:ascii="Arial Nova" w:hAnsi="Arial Nova" w:eastAsia="Arial Nova" w:cs="Arial Nova"/>
          <w:noProof w:val="0"/>
          <w:sz w:val="22"/>
          <w:szCs w:val="22"/>
          <w:lang w:val="en-US"/>
        </w:rPr>
        <w:t xml:space="preserve">. 5th </w:t>
      </w:r>
      <w:r w:rsidRPr="01B95A43" w:rsidR="6239298E">
        <w:rPr>
          <w:rFonts w:ascii="Arial Nova" w:hAnsi="Arial Nova" w:eastAsia="Arial Nova" w:cs="Arial Nova"/>
          <w:noProof w:val="0"/>
          <w:sz w:val="22"/>
          <w:szCs w:val="22"/>
          <w:lang w:val="en-US"/>
        </w:rPr>
        <w:t>edn</w:t>
      </w:r>
      <w:r w:rsidRPr="01B95A43" w:rsidR="6239298E">
        <w:rPr>
          <w:rFonts w:ascii="Arial Nova" w:hAnsi="Arial Nova" w:eastAsia="Arial Nova" w:cs="Arial Nova"/>
          <w:noProof w:val="0"/>
          <w:sz w:val="22"/>
          <w:szCs w:val="22"/>
          <w:lang w:val="en-US"/>
        </w:rPr>
        <w:t>. Thousand Oaks, CA: Sage Publications.</w:t>
      </w:r>
    </w:p>
    <w:p w:rsidR="6239298E" w:rsidP="01B95A43" w:rsidRDefault="6239298E" w14:paraId="10D9ADF8" w14:textId="1285629E">
      <w:pPr>
        <w:spacing w:before="240" w:beforeAutospacing="off" w:after="240" w:afterAutospacing="off" w:line="360" w:lineRule="auto"/>
        <w:rPr>
          <w:rFonts w:ascii="Arial Nova" w:hAnsi="Arial Nova" w:eastAsia="Arial Nova" w:cs="Arial Nova"/>
          <w:noProof w:val="0"/>
          <w:sz w:val="22"/>
          <w:szCs w:val="22"/>
          <w:lang w:val="en-US"/>
        </w:rPr>
      </w:pPr>
      <w:r w:rsidRPr="01B95A43" w:rsidR="6239298E">
        <w:rPr>
          <w:rFonts w:ascii="Arial Nova" w:hAnsi="Arial Nova" w:eastAsia="Arial Nova" w:cs="Arial Nova"/>
          <w:noProof w:val="0"/>
          <w:sz w:val="22"/>
          <w:szCs w:val="22"/>
          <w:lang w:val="en-US"/>
        </w:rPr>
        <w:t xml:space="preserve">Green, J. and Thorogood, N. (2018) </w:t>
      </w:r>
      <w:r w:rsidRPr="01B95A43" w:rsidR="6239298E">
        <w:rPr>
          <w:rFonts w:ascii="Arial Nova" w:hAnsi="Arial Nova" w:eastAsia="Arial Nova" w:cs="Arial Nova"/>
          <w:i w:val="1"/>
          <w:iCs w:val="1"/>
          <w:noProof w:val="0"/>
          <w:sz w:val="22"/>
          <w:szCs w:val="22"/>
          <w:lang w:val="en-US"/>
        </w:rPr>
        <w:t>Qualitative methods for health research</w:t>
      </w:r>
      <w:r w:rsidRPr="01B95A43" w:rsidR="6239298E">
        <w:rPr>
          <w:rFonts w:ascii="Arial Nova" w:hAnsi="Arial Nova" w:eastAsia="Arial Nova" w:cs="Arial Nova"/>
          <w:noProof w:val="0"/>
          <w:sz w:val="22"/>
          <w:szCs w:val="22"/>
          <w:lang w:val="en-US"/>
        </w:rPr>
        <w:t>. 4th edn. London: Sage Publications.</w:t>
      </w:r>
    </w:p>
    <w:p w:rsidR="6239298E" w:rsidP="01B95A43" w:rsidRDefault="6239298E" w14:paraId="0BE23DE3" w14:textId="176DDE3C">
      <w:pPr>
        <w:spacing w:before="240" w:beforeAutospacing="off" w:after="240" w:afterAutospacing="off" w:line="360" w:lineRule="auto"/>
        <w:rPr>
          <w:rFonts w:ascii="Arial Nova" w:hAnsi="Arial Nova" w:eastAsia="Arial Nova" w:cs="Arial Nova"/>
          <w:noProof w:val="0"/>
          <w:sz w:val="22"/>
          <w:szCs w:val="22"/>
          <w:lang w:val="en-US"/>
        </w:rPr>
      </w:pPr>
      <w:r w:rsidRPr="01B95A43" w:rsidR="6239298E">
        <w:rPr>
          <w:rFonts w:ascii="Arial Nova" w:hAnsi="Arial Nova" w:eastAsia="Arial Nova" w:cs="Arial Nova"/>
          <w:noProof w:val="0"/>
          <w:sz w:val="22"/>
          <w:szCs w:val="22"/>
          <w:lang w:val="en-US"/>
        </w:rPr>
        <w:t xml:space="preserve">Kilgour, A.H.M., Rutherford, M., Higson, J., Meredith, S.I., McNiff, J., Mitchell, S., </w:t>
      </w:r>
      <w:r w:rsidRPr="01B95A43" w:rsidR="6239298E">
        <w:rPr>
          <w:rFonts w:ascii="Arial Nova" w:hAnsi="Arial Nova" w:eastAsia="Arial Nova" w:cs="Arial Nova"/>
          <w:noProof w:val="0"/>
          <w:sz w:val="22"/>
          <w:szCs w:val="22"/>
          <w:lang w:val="en-US"/>
        </w:rPr>
        <w:t>Wijayendran</w:t>
      </w:r>
      <w:r w:rsidRPr="01B95A43" w:rsidR="6239298E">
        <w:rPr>
          <w:rFonts w:ascii="Arial Nova" w:hAnsi="Arial Nova" w:eastAsia="Arial Nova" w:cs="Arial Nova"/>
          <w:noProof w:val="0"/>
          <w:sz w:val="22"/>
          <w:szCs w:val="22"/>
          <w:lang w:val="en-US"/>
        </w:rPr>
        <w:t xml:space="preserve">, A., Lim, S.E.R. and </w:t>
      </w:r>
      <w:r w:rsidRPr="01B95A43" w:rsidR="6239298E">
        <w:rPr>
          <w:rFonts w:ascii="Arial Nova" w:hAnsi="Arial Nova" w:eastAsia="Arial Nova" w:cs="Arial Nova"/>
          <w:noProof w:val="0"/>
          <w:sz w:val="22"/>
          <w:szCs w:val="22"/>
          <w:lang w:val="en-US"/>
        </w:rPr>
        <w:t>Shenkin</w:t>
      </w:r>
      <w:r w:rsidRPr="01B95A43" w:rsidR="6239298E">
        <w:rPr>
          <w:rFonts w:ascii="Arial Nova" w:hAnsi="Arial Nova" w:eastAsia="Arial Nova" w:cs="Arial Nova"/>
          <w:noProof w:val="0"/>
          <w:sz w:val="22"/>
          <w:szCs w:val="22"/>
          <w:lang w:val="en-US"/>
        </w:rPr>
        <w:t xml:space="preserve">, S.D. (2024) 'Barriers and motivators to undertaking physical activity in adults over 70—a systematic review of the quantitative literature', </w:t>
      </w:r>
      <w:r w:rsidRPr="01B95A43" w:rsidR="6239298E">
        <w:rPr>
          <w:rFonts w:ascii="Arial Nova" w:hAnsi="Arial Nova" w:eastAsia="Arial Nova" w:cs="Arial Nova"/>
          <w:i w:val="1"/>
          <w:iCs w:val="1"/>
          <w:noProof w:val="0"/>
          <w:sz w:val="22"/>
          <w:szCs w:val="22"/>
          <w:lang w:val="en-US"/>
        </w:rPr>
        <w:t>Age and Ageing</w:t>
      </w:r>
      <w:r w:rsidRPr="01B95A43" w:rsidR="6239298E">
        <w:rPr>
          <w:rFonts w:ascii="Arial Nova" w:hAnsi="Arial Nova" w:eastAsia="Arial Nova" w:cs="Arial Nova"/>
          <w:noProof w:val="0"/>
          <w:sz w:val="22"/>
          <w:szCs w:val="22"/>
          <w:lang w:val="en-US"/>
        </w:rPr>
        <w:t xml:space="preserve">, 53(4), afae080. Available at: </w:t>
      </w:r>
      <w:hyperlink r:id="R13d1676364b34c33">
        <w:r w:rsidRPr="01B95A43" w:rsidR="6239298E">
          <w:rPr>
            <w:rStyle w:val="Hyperlink"/>
            <w:rFonts w:ascii="Arial Nova" w:hAnsi="Arial Nova" w:eastAsia="Arial Nova" w:cs="Arial Nova"/>
            <w:strike w:val="0"/>
            <w:dstrike w:val="0"/>
            <w:noProof w:val="0"/>
            <w:color w:val="0000FF"/>
            <w:sz w:val="22"/>
            <w:szCs w:val="22"/>
            <w:u w:val="single"/>
            <w:lang w:val="en-US"/>
          </w:rPr>
          <w:t>https://doi.org/10.1093/ageing/afae080</w:t>
        </w:r>
      </w:hyperlink>
    </w:p>
    <w:p w:rsidR="6239298E" w:rsidP="01B95A43" w:rsidRDefault="6239298E" w14:paraId="2E2E5006" w14:textId="10EA61CA">
      <w:pPr>
        <w:spacing w:before="240" w:beforeAutospacing="off" w:after="240" w:afterAutospacing="off" w:line="360" w:lineRule="auto"/>
        <w:rPr>
          <w:rFonts w:ascii="Arial Nova" w:hAnsi="Arial Nova" w:eastAsia="Arial Nova" w:cs="Arial Nova"/>
          <w:noProof w:val="0"/>
          <w:sz w:val="22"/>
          <w:szCs w:val="22"/>
          <w:lang w:val="en-US"/>
        </w:rPr>
      </w:pPr>
      <w:r w:rsidRPr="01B95A43" w:rsidR="6239298E">
        <w:rPr>
          <w:rFonts w:ascii="Arial Nova" w:hAnsi="Arial Nova" w:eastAsia="Arial Nova" w:cs="Arial Nova"/>
          <w:noProof w:val="0"/>
          <w:sz w:val="22"/>
          <w:szCs w:val="22"/>
          <w:lang w:val="en-US"/>
        </w:rPr>
        <w:t xml:space="preserve">National Institute for Health and Care Excellence (NICE) (2022) </w:t>
      </w:r>
      <w:r w:rsidRPr="01B95A43" w:rsidR="6239298E">
        <w:rPr>
          <w:rFonts w:ascii="Arial Nova" w:hAnsi="Arial Nova" w:eastAsia="Arial Nova" w:cs="Arial Nova"/>
          <w:i w:val="1"/>
          <w:iCs w:val="1"/>
          <w:noProof w:val="0"/>
          <w:sz w:val="22"/>
          <w:szCs w:val="22"/>
          <w:lang w:val="en-US"/>
        </w:rPr>
        <w:t>Evidence standards framework for digital health technologies</w:t>
      </w:r>
      <w:r w:rsidRPr="01B95A43" w:rsidR="6239298E">
        <w:rPr>
          <w:rFonts w:ascii="Arial Nova" w:hAnsi="Arial Nova" w:eastAsia="Arial Nova" w:cs="Arial Nova"/>
          <w:noProof w:val="0"/>
          <w:sz w:val="22"/>
          <w:szCs w:val="22"/>
          <w:lang w:val="en-US"/>
        </w:rPr>
        <w:t xml:space="preserve">. Available at: </w:t>
      </w:r>
      <w:hyperlink r:id="R422db624ea2547ac">
        <w:r w:rsidRPr="01B95A43" w:rsidR="6239298E">
          <w:rPr>
            <w:rStyle w:val="Hyperlink"/>
            <w:rFonts w:ascii="Arial Nova" w:hAnsi="Arial Nova" w:eastAsia="Arial Nova" w:cs="Arial Nova"/>
            <w:strike w:val="0"/>
            <w:dstrike w:val="0"/>
            <w:noProof w:val="0"/>
            <w:color w:val="0000FF"/>
            <w:sz w:val="22"/>
            <w:szCs w:val="22"/>
            <w:u w:val="single"/>
            <w:lang w:val="en-US"/>
          </w:rPr>
          <w:t>https://www.nice.org.uk/corporate/ecd7</w:t>
        </w:r>
      </w:hyperlink>
      <w:r w:rsidRPr="01B95A43" w:rsidR="6239298E">
        <w:rPr>
          <w:rFonts w:ascii="Arial Nova" w:hAnsi="Arial Nova" w:eastAsia="Arial Nova" w:cs="Arial Nova"/>
          <w:noProof w:val="0"/>
          <w:sz w:val="22"/>
          <w:szCs w:val="22"/>
          <w:lang w:val="en-US"/>
        </w:rPr>
        <w:t xml:space="preserve"> (Accessed: </w:t>
      </w:r>
      <w:r w:rsidRPr="01B95A43" w:rsidR="05E33905">
        <w:rPr>
          <w:rFonts w:ascii="Arial Nova" w:hAnsi="Arial Nova" w:eastAsia="Arial Nova" w:cs="Arial Nova"/>
          <w:b w:val="1"/>
          <w:bCs w:val="1"/>
          <w:noProof w:val="0"/>
          <w:sz w:val="22"/>
          <w:szCs w:val="22"/>
          <w:lang w:val="en-US"/>
        </w:rPr>
        <w:t>08</w:t>
      </w:r>
      <w:r w:rsidRPr="01B95A43" w:rsidR="6239298E">
        <w:rPr>
          <w:rFonts w:ascii="Arial Nova" w:hAnsi="Arial Nova" w:eastAsia="Arial Nova" w:cs="Arial Nova"/>
          <w:b w:val="1"/>
          <w:bCs w:val="1"/>
          <w:noProof w:val="0"/>
          <w:sz w:val="22"/>
          <w:szCs w:val="22"/>
          <w:lang w:val="en-US"/>
        </w:rPr>
        <w:t xml:space="preserve"> July 2026</w:t>
      </w:r>
      <w:r w:rsidRPr="01B95A43" w:rsidR="6239298E">
        <w:rPr>
          <w:rFonts w:ascii="Arial Nova" w:hAnsi="Arial Nova" w:eastAsia="Arial Nova" w:cs="Arial Nova"/>
          <w:noProof w:val="0"/>
          <w:sz w:val="22"/>
          <w:szCs w:val="22"/>
          <w:lang w:val="en-US"/>
        </w:rPr>
        <w:t>).</w:t>
      </w:r>
    </w:p>
    <w:p w:rsidR="6239298E" w:rsidP="01B95A43" w:rsidRDefault="6239298E" w14:paraId="39F47113" w14:textId="46A97C5D">
      <w:pPr>
        <w:pStyle w:val="Normal"/>
        <w:spacing w:before="240" w:beforeAutospacing="off" w:after="240" w:afterAutospacing="off" w:line="360" w:lineRule="auto"/>
      </w:pPr>
      <w:r w:rsidRPr="01B95A43" w:rsidR="6239298E">
        <w:rPr>
          <w:rFonts w:ascii="Arial Nova" w:hAnsi="Arial Nova" w:eastAsia="Arial Nova" w:cs="Arial Nova"/>
          <w:noProof w:val="0"/>
          <w:sz w:val="22"/>
          <w:szCs w:val="22"/>
          <w:lang w:val="en-US"/>
        </w:rPr>
        <w:t xml:space="preserve">NHS England (2023) </w:t>
      </w:r>
      <w:r w:rsidRPr="01B95A43" w:rsidR="6239298E">
        <w:rPr>
          <w:rFonts w:ascii="Arial Nova" w:hAnsi="Arial Nova" w:eastAsia="Arial Nova" w:cs="Arial Nova"/>
          <w:i w:val="1"/>
          <w:iCs w:val="1"/>
          <w:noProof w:val="0"/>
          <w:sz w:val="22"/>
          <w:szCs w:val="22"/>
          <w:lang w:val="en-US"/>
        </w:rPr>
        <w:t>Falls prevention resources</w:t>
      </w:r>
      <w:r w:rsidRPr="01B95A43" w:rsidR="6239298E">
        <w:rPr>
          <w:rFonts w:ascii="Arial Nova" w:hAnsi="Arial Nova" w:eastAsia="Arial Nova" w:cs="Arial Nova"/>
          <w:noProof w:val="0"/>
          <w:sz w:val="22"/>
          <w:szCs w:val="22"/>
          <w:lang w:val="en-US"/>
        </w:rPr>
        <w:t>. Available at</w:t>
      </w:r>
      <w:r w:rsidRPr="01B95A43" w:rsidR="6239298E">
        <w:rPr>
          <w:rFonts w:ascii="Arial Nova" w:hAnsi="Arial Nova" w:eastAsia="Arial Nova" w:cs="Arial Nova"/>
          <w:noProof w:val="0"/>
          <w:sz w:val="22"/>
          <w:szCs w:val="22"/>
          <w:lang w:val="en-US"/>
        </w:rPr>
        <w:t>:</w:t>
      </w:r>
      <w:r w:rsidRPr="01B95A43" w:rsidR="1A10042F">
        <w:rPr>
          <w:rFonts w:ascii="Arial Nova" w:hAnsi="Arial Nova" w:eastAsia="Arial Nova" w:cs="Arial Nova"/>
          <w:noProof w:val="0"/>
          <w:sz w:val="22"/>
          <w:szCs w:val="22"/>
          <w:lang w:val="en-US"/>
        </w:rPr>
        <w:t xml:space="preserve"> </w:t>
      </w:r>
      <w:r w:rsidRPr="01B95A43" w:rsidR="6239298E">
        <w:rPr>
          <w:rFonts w:ascii="Arial Nova" w:hAnsi="Arial Nova" w:eastAsia="Arial Nova" w:cs="Arial Nova"/>
          <w:noProof w:val="0"/>
          <w:sz w:val="22"/>
          <w:szCs w:val="22"/>
          <w:u w:val="single"/>
          <w:lang w:val="en-US"/>
        </w:rPr>
        <w:t xml:space="preserve"> </w:t>
      </w:r>
      <w:r w:rsidRPr="01B95A43" w:rsidR="43169A86">
        <w:rPr>
          <w:rFonts w:ascii="Arial Nova" w:hAnsi="Arial Nova" w:eastAsia="Arial Nova" w:cs="Arial Nova"/>
          <w:b w:val="0"/>
          <w:bCs w:val="0"/>
          <w:i w:val="0"/>
          <w:iCs w:val="0"/>
          <w:caps w:val="0"/>
          <w:smallCaps w:val="0"/>
          <w:noProof w:val="0"/>
          <w:color w:val="5555FF"/>
          <w:sz w:val="22"/>
          <w:szCs w:val="22"/>
          <w:u w:val="single"/>
          <w:lang w:val="en-US"/>
        </w:rPr>
        <w:t>https://www.england.nhs.uk/ourwork/clinical-policy/older-people/falls-prevention/</w:t>
      </w:r>
    </w:p>
    <w:p w:rsidR="041401B7" w:rsidP="01B95A43" w:rsidRDefault="041401B7" w14:paraId="34CEBC56" w14:textId="2A1B0279">
      <w:pPr>
        <w:pStyle w:val="Normal"/>
        <w:spacing w:before="240" w:beforeAutospacing="off" w:after="240" w:afterAutospacing="off" w:line="360" w:lineRule="auto"/>
        <w:rPr>
          <w:rFonts w:ascii="Arial Nova" w:hAnsi="Arial Nova" w:eastAsia="Arial Nova" w:cs="Arial Nova"/>
          <w:noProof w:val="0"/>
          <w:sz w:val="22"/>
          <w:szCs w:val="22"/>
          <w:lang w:val="en-US"/>
        </w:rPr>
      </w:pPr>
      <w:r w:rsidRPr="01B95A43" w:rsidR="041401B7">
        <w:rPr>
          <w:rFonts w:ascii="Arial Nova" w:hAnsi="Arial Nova" w:eastAsia="Arial Nova" w:cs="Arial Nova"/>
          <w:noProof w:val="0"/>
          <w:sz w:val="22"/>
          <w:szCs w:val="22"/>
          <w:lang w:val="en-US"/>
        </w:rPr>
        <w:t xml:space="preserve"> (</w:t>
      </w:r>
      <w:r w:rsidRPr="01B95A43" w:rsidR="6239298E">
        <w:rPr>
          <w:rFonts w:ascii="Arial Nova" w:hAnsi="Arial Nova" w:eastAsia="Arial Nova" w:cs="Arial Nova"/>
          <w:noProof w:val="0"/>
          <w:sz w:val="22"/>
          <w:szCs w:val="22"/>
          <w:lang w:val="en-US"/>
        </w:rPr>
        <w:t xml:space="preserve">Accessed: </w:t>
      </w:r>
      <w:r w:rsidRPr="01B95A43" w:rsidR="4BFFDF66">
        <w:rPr>
          <w:rFonts w:ascii="Arial Nova" w:hAnsi="Arial Nova" w:eastAsia="Arial Nova" w:cs="Arial Nova"/>
          <w:b w:val="1"/>
          <w:bCs w:val="1"/>
          <w:noProof w:val="0"/>
          <w:sz w:val="22"/>
          <w:szCs w:val="22"/>
          <w:lang w:val="en-US"/>
        </w:rPr>
        <w:t>0</w:t>
      </w:r>
      <w:r w:rsidRPr="01B95A43" w:rsidR="5A11E57C">
        <w:rPr>
          <w:rFonts w:ascii="Arial Nova" w:hAnsi="Arial Nova" w:eastAsia="Arial Nova" w:cs="Arial Nova"/>
          <w:b w:val="1"/>
          <w:bCs w:val="1"/>
          <w:noProof w:val="0"/>
          <w:sz w:val="22"/>
          <w:szCs w:val="22"/>
          <w:lang w:val="en-US"/>
        </w:rPr>
        <w:t>3</w:t>
      </w:r>
      <w:r w:rsidRPr="01B95A43" w:rsidR="6239298E">
        <w:rPr>
          <w:rFonts w:ascii="Arial Nova" w:hAnsi="Arial Nova" w:eastAsia="Arial Nova" w:cs="Arial Nova"/>
          <w:b w:val="1"/>
          <w:bCs w:val="1"/>
          <w:noProof w:val="0"/>
          <w:sz w:val="22"/>
          <w:szCs w:val="22"/>
          <w:lang w:val="en-US"/>
        </w:rPr>
        <w:t xml:space="preserve"> July 2026</w:t>
      </w:r>
      <w:r w:rsidRPr="01B95A43" w:rsidR="6239298E">
        <w:rPr>
          <w:rFonts w:ascii="Arial Nova" w:hAnsi="Arial Nova" w:eastAsia="Arial Nova" w:cs="Arial Nova"/>
          <w:noProof w:val="0"/>
          <w:sz w:val="22"/>
          <w:szCs w:val="22"/>
          <w:lang w:val="en-US"/>
        </w:rPr>
        <w:t>).</w:t>
      </w:r>
      <w:r w:rsidRPr="01B95A43" w:rsidR="530DD611">
        <w:rPr>
          <w:rFonts w:ascii="Arial Nova" w:hAnsi="Arial Nova" w:eastAsia="Arial Nova" w:cs="Arial Nova"/>
          <w:noProof w:val="0"/>
          <w:sz w:val="22"/>
          <w:szCs w:val="22"/>
          <w:lang w:val="en-US"/>
        </w:rPr>
        <w:t xml:space="preserve"> </w:t>
      </w:r>
    </w:p>
    <w:p w:rsidR="6239298E" w:rsidP="01B95A43" w:rsidRDefault="6239298E" w14:paraId="016C53CE" w14:textId="14BB5B34">
      <w:pPr>
        <w:spacing w:before="240" w:beforeAutospacing="off" w:after="240" w:afterAutospacing="off" w:line="360" w:lineRule="auto"/>
      </w:pPr>
      <w:r w:rsidRPr="01B95A43" w:rsidR="6239298E">
        <w:rPr>
          <w:rFonts w:ascii="Arial Nova" w:hAnsi="Arial Nova" w:eastAsia="Arial Nova" w:cs="Arial Nova"/>
          <w:noProof w:val="0"/>
          <w:sz w:val="22"/>
          <w:szCs w:val="22"/>
          <w:lang w:val="en-US"/>
        </w:rPr>
        <w:t xml:space="preserve">Office for National Statistics (ONS) (2023) </w:t>
      </w:r>
      <w:r w:rsidRPr="01B95A43" w:rsidR="6239298E">
        <w:rPr>
          <w:rFonts w:ascii="Arial Nova" w:hAnsi="Arial Nova" w:eastAsia="Arial Nova" w:cs="Arial Nova"/>
          <w:i w:val="1"/>
          <w:iCs w:val="1"/>
          <w:noProof w:val="0"/>
          <w:sz w:val="22"/>
          <w:szCs w:val="22"/>
          <w:lang w:val="en-US"/>
        </w:rPr>
        <w:t>Living longer: Older people and ageing</w:t>
      </w:r>
      <w:r w:rsidRPr="01B95A43" w:rsidR="6239298E">
        <w:rPr>
          <w:rFonts w:ascii="Arial Nova" w:hAnsi="Arial Nova" w:eastAsia="Arial Nova" w:cs="Arial Nova"/>
          <w:noProof w:val="0"/>
          <w:sz w:val="22"/>
          <w:szCs w:val="22"/>
          <w:lang w:val="en-US"/>
        </w:rPr>
        <w:t>.</w:t>
      </w:r>
    </w:p>
    <w:p w:rsidR="6239298E" w:rsidP="01B95A43" w:rsidRDefault="6239298E" w14:paraId="3FB7A9E0" w14:textId="4EFD39B9">
      <w:pPr>
        <w:spacing w:before="240" w:beforeAutospacing="off" w:after="240" w:afterAutospacing="off" w:line="360" w:lineRule="auto"/>
        <w:rPr>
          <w:rFonts w:ascii="Arial Nova" w:hAnsi="Arial Nova" w:eastAsia="Arial Nova" w:cs="Arial Nova"/>
          <w:noProof w:val="0"/>
          <w:sz w:val="22"/>
          <w:szCs w:val="22"/>
          <w:lang w:val="en-US"/>
        </w:rPr>
      </w:pPr>
      <w:r w:rsidRPr="01B95A43" w:rsidR="6239298E">
        <w:rPr>
          <w:rFonts w:ascii="Arial Nova" w:hAnsi="Arial Nova" w:eastAsia="Arial Nova" w:cs="Arial Nova"/>
          <w:noProof w:val="0"/>
          <w:sz w:val="22"/>
          <w:szCs w:val="22"/>
          <w:lang w:val="en-US"/>
        </w:rPr>
        <w:t>Available</w:t>
      </w:r>
      <w:r w:rsidRPr="01B95A43" w:rsidR="02AA3D70">
        <w:rPr>
          <w:rFonts w:ascii="Arial Nova" w:hAnsi="Arial Nova" w:eastAsia="Arial Nova" w:cs="Arial Nova"/>
          <w:noProof w:val="0"/>
          <w:sz w:val="22"/>
          <w:szCs w:val="22"/>
          <w:lang w:val="en-US"/>
        </w:rPr>
        <w:t xml:space="preserve"> </w:t>
      </w:r>
      <w:r w:rsidRPr="01B95A43" w:rsidR="6239298E">
        <w:rPr>
          <w:rFonts w:ascii="Arial Nova" w:hAnsi="Arial Nova" w:eastAsia="Arial Nova" w:cs="Arial Nova"/>
          <w:noProof w:val="0"/>
          <w:sz w:val="22"/>
          <w:szCs w:val="22"/>
          <w:lang w:val="en-US"/>
        </w:rPr>
        <w:t>at</w:t>
      </w:r>
      <w:r w:rsidRPr="01B95A43" w:rsidR="25A01CB6">
        <w:rPr>
          <w:rFonts w:ascii="Arial Nova" w:hAnsi="Arial Nova" w:eastAsia="Arial Nova" w:cs="Arial Nova"/>
          <w:noProof w:val="0"/>
          <w:sz w:val="22"/>
          <w:szCs w:val="22"/>
          <w:lang w:val="en-US"/>
        </w:rPr>
        <w:t xml:space="preserve"> </w:t>
      </w:r>
      <w:r w:rsidRPr="01B95A43" w:rsidR="6239298E">
        <w:rPr>
          <w:rFonts w:ascii="Arial Nova" w:hAnsi="Arial Nova" w:eastAsia="Arial Nova" w:cs="Arial Nova"/>
          <w:noProof w:val="0"/>
          <w:sz w:val="22"/>
          <w:szCs w:val="22"/>
          <w:lang w:val="en-US"/>
        </w:rPr>
        <w:t>:</w:t>
      </w:r>
      <w:hyperlink r:id="R1f8c2b6a5dc04a12">
        <w:r w:rsidRPr="01B95A43" w:rsidR="6239298E">
          <w:rPr>
            <w:rStyle w:val="Hyperlink"/>
            <w:rFonts w:ascii="Arial Nova" w:hAnsi="Arial Nova" w:eastAsia="Arial Nova" w:cs="Arial Nova"/>
            <w:strike w:val="0"/>
            <w:dstrike w:val="0"/>
            <w:noProof w:val="0"/>
            <w:color w:val="0000FF"/>
            <w:sz w:val="22"/>
            <w:szCs w:val="22"/>
            <w:u w:val="single"/>
            <w:lang w:val="en-US"/>
          </w:rPr>
          <w:t>https://www.ons.gov.uk/peoplepopulationandcommunity/birthsdeathsandmarriages/ageing</w:t>
        </w:r>
      </w:hyperlink>
      <w:r w:rsidRPr="01B95A43" w:rsidR="6239298E">
        <w:rPr>
          <w:rFonts w:ascii="Arial Nova" w:hAnsi="Arial Nova" w:eastAsia="Arial Nova" w:cs="Arial Nova"/>
          <w:noProof w:val="0"/>
          <w:sz w:val="22"/>
          <w:szCs w:val="22"/>
          <w:lang w:val="en-US"/>
        </w:rPr>
        <w:t xml:space="preserve"> (Accessed: </w:t>
      </w:r>
      <w:r w:rsidRPr="01B95A43" w:rsidR="34FD0D99">
        <w:rPr>
          <w:rFonts w:ascii="Arial Nova" w:hAnsi="Arial Nova" w:eastAsia="Arial Nova" w:cs="Arial Nova"/>
          <w:b w:val="1"/>
          <w:bCs w:val="1"/>
          <w:noProof w:val="0"/>
          <w:sz w:val="22"/>
          <w:szCs w:val="22"/>
          <w:lang w:val="en-US"/>
        </w:rPr>
        <w:t>03</w:t>
      </w:r>
      <w:r w:rsidRPr="01B95A43" w:rsidR="6239298E">
        <w:rPr>
          <w:rFonts w:ascii="Arial Nova" w:hAnsi="Arial Nova" w:eastAsia="Arial Nova" w:cs="Arial Nova"/>
          <w:b w:val="1"/>
          <w:bCs w:val="1"/>
          <w:noProof w:val="0"/>
          <w:sz w:val="22"/>
          <w:szCs w:val="22"/>
          <w:lang w:val="en-US"/>
        </w:rPr>
        <w:t xml:space="preserve"> July 2026</w:t>
      </w:r>
      <w:r w:rsidRPr="01B95A43" w:rsidR="6239298E">
        <w:rPr>
          <w:rFonts w:ascii="Arial Nova" w:hAnsi="Arial Nova" w:eastAsia="Arial Nova" w:cs="Arial Nova"/>
          <w:noProof w:val="0"/>
          <w:sz w:val="22"/>
          <w:szCs w:val="22"/>
          <w:lang w:val="en-US"/>
        </w:rPr>
        <w:t>).</w:t>
      </w:r>
    </w:p>
    <w:p w:rsidR="6239298E" w:rsidP="01B95A43" w:rsidRDefault="6239298E" w14:paraId="48645FC9" w14:textId="12FD0B8B">
      <w:pPr>
        <w:spacing w:before="240" w:beforeAutospacing="off" w:after="240" w:afterAutospacing="off" w:line="360" w:lineRule="auto"/>
        <w:rPr>
          <w:rFonts w:ascii="Arial Nova" w:hAnsi="Arial Nova" w:eastAsia="Arial Nova" w:cs="Arial Nova"/>
          <w:noProof w:val="0"/>
          <w:sz w:val="22"/>
          <w:szCs w:val="22"/>
          <w:lang w:val="en-US"/>
        </w:rPr>
      </w:pPr>
      <w:r w:rsidRPr="01B95A43" w:rsidR="6239298E">
        <w:rPr>
          <w:rFonts w:ascii="Arial Nova" w:hAnsi="Arial Nova" w:eastAsia="Arial Nova" w:cs="Arial Nova"/>
          <w:noProof w:val="0"/>
          <w:sz w:val="22"/>
          <w:szCs w:val="22"/>
          <w:lang w:val="en-US"/>
        </w:rPr>
        <w:t>Parahoo, K. (2021)</w:t>
      </w:r>
      <w:r w:rsidRPr="01B95A43" w:rsidR="4496EDBF">
        <w:rPr>
          <w:rFonts w:ascii="Arial Nova" w:hAnsi="Arial Nova" w:eastAsia="Arial Nova" w:cs="Arial Nova"/>
          <w:noProof w:val="0"/>
          <w:sz w:val="22"/>
          <w:szCs w:val="22"/>
          <w:lang w:val="en-US"/>
        </w:rPr>
        <w:t xml:space="preserve">. </w:t>
      </w:r>
      <w:r w:rsidRPr="01B95A43" w:rsidR="4496EDBF">
        <w:rPr>
          <w:rFonts w:ascii="Arial Nova" w:hAnsi="Arial Nova" w:eastAsia="Arial Nova" w:cs="Arial Nova"/>
          <w:i w:val="1"/>
          <w:iCs w:val="1"/>
          <w:noProof w:val="0"/>
          <w:sz w:val="22"/>
          <w:szCs w:val="22"/>
          <w:lang w:val="en-US"/>
        </w:rPr>
        <w:t>Nursing</w:t>
      </w:r>
      <w:r w:rsidRPr="01B95A43" w:rsidR="6239298E">
        <w:rPr>
          <w:rFonts w:ascii="Arial Nova" w:hAnsi="Arial Nova" w:eastAsia="Arial Nova" w:cs="Arial Nova"/>
          <w:i w:val="1"/>
          <w:iCs w:val="1"/>
          <w:noProof w:val="0"/>
          <w:sz w:val="22"/>
          <w:szCs w:val="22"/>
          <w:lang w:val="en-US"/>
        </w:rPr>
        <w:t xml:space="preserve"> research: Principles, </w:t>
      </w:r>
      <w:r w:rsidRPr="01B95A43" w:rsidR="5FBD728B">
        <w:rPr>
          <w:rFonts w:ascii="Arial Nova" w:hAnsi="Arial Nova" w:eastAsia="Arial Nova" w:cs="Arial Nova"/>
          <w:i w:val="1"/>
          <w:iCs w:val="1"/>
          <w:noProof w:val="0"/>
          <w:sz w:val="22"/>
          <w:szCs w:val="22"/>
          <w:lang w:val="en-US"/>
        </w:rPr>
        <w:t>process,</w:t>
      </w:r>
      <w:r w:rsidRPr="01B95A43" w:rsidR="6239298E">
        <w:rPr>
          <w:rFonts w:ascii="Arial Nova" w:hAnsi="Arial Nova" w:eastAsia="Arial Nova" w:cs="Arial Nova"/>
          <w:i w:val="1"/>
          <w:iCs w:val="1"/>
          <w:noProof w:val="0"/>
          <w:sz w:val="22"/>
          <w:szCs w:val="22"/>
          <w:lang w:val="en-US"/>
        </w:rPr>
        <w:t xml:space="preserve"> and issues</w:t>
      </w:r>
      <w:r w:rsidRPr="01B95A43" w:rsidR="6239298E">
        <w:rPr>
          <w:rFonts w:ascii="Arial Nova" w:hAnsi="Arial Nova" w:eastAsia="Arial Nova" w:cs="Arial Nova"/>
          <w:noProof w:val="0"/>
          <w:sz w:val="22"/>
          <w:szCs w:val="22"/>
          <w:lang w:val="en-US"/>
        </w:rPr>
        <w:t xml:space="preserve">. 4th </w:t>
      </w:r>
      <w:r w:rsidRPr="01B95A43" w:rsidR="6239298E">
        <w:rPr>
          <w:rFonts w:ascii="Arial Nova" w:hAnsi="Arial Nova" w:eastAsia="Arial Nova" w:cs="Arial Nova"/>
          <w:noProof w:val="0"/>
          <w:sz w:val="22"/>
          <w:szCs w:val="22"/>
          <w:lang w:val="en-US"/>
        </w:rPr>
        <w:t>edn</w:t>
      </w:r>
      <w:r w:rsidRPr="01B95A43" w:rsidR="6239298E">
        <w:rPr>
          <w:rFonts w:ascii="Arial Nova" w:hAnsi="Arial Nova" w:eastAsia="Arial Nova" w:cs="Arial Nova"/>
          <w:noProof w:val="0"/>
          <w:sz w:val="22"/>
          <w:szCs w:val="22"/>
          <w:lang w:val="en-US"/>
        </w:rPr>
        <w:t>. London: Palgrave Macmillan.</w:t>
      </w:r>
    </w:p>
    <w:p w:rsidR="6239298E" w:rsidP="01B95A43" w:rsidRDefault="6239298E" w14:paraId="06051B8C" w14:textId="31548931">
      <w:pPr>
        <w:spacing w:before="240" w:beforeAutospacing="off" w:after="240" w:afterAutospacing="off" w:line="360" w:lineRule="auto"/>
        <w:rPr>
          <w:rFonts w:ascii="Arial Nova" w:hAnsi="Arial Nova" w:eastAsia="Arial Nova" w:cs="Arial Nova"/>
          <w:noProof w:val="0"/>
          <w:sz w:val="22"/>
          <w:szCs w:val="22"/>
          <w:lang w:val="en-US"/>
        </w:rPr>
      </w:pPr>
      <w:r w:rsidRPr="01B95A43" w:rsidR="6239298E">
        <w:rPr>
          <w:rFonts w:ascii="Arial Nova" w:hAnsi="Arial Nova" w:eastAsia="Arial Nova" w:cs="Arial Nova"/>
          <w:noProof w:val="0"/>
          <w:sz w:val="22"/>
          <w:szCs w:val="22"/>
          <w:lang w:val="en-US"/>
        </w:rPr>
        <w:t xml:space="preserve">World Health Organization (WHO) (2020) </w:t>
      </w:r>
      <w:r w:rsidRPr="01B95A43" w:rsidR="6239298E">
        <w:rPr>
          <w:rFonts w:ascii="Arial Nova" w:hAnsi="Arial Nova" w:eastAsia="Arial Nova" w:cs="Arial Nova"/>
          <w:i w:val="1"/>
          <w:iCs w:val="1"/>
          <w:noProof w:val="0"/>
          <w:sz w:val="22"/>
          <w:szCs w:val="22"/>
          <w:lang w:val="en-US"/>
        </w:rPr>
        <w:t xml:space="preserve">WHO guidelines on physical activity and sedentary </w:t>
      </w:r>
      <w:r w:rsidRPr="01B95A43" w:rsidR="76C35B3B">
        <w:rPr>
          <w:rFonts w:ascii="Arial Nova" w:hAnsi="Arial Nova" w:eastAsia="Arial Nova" w:cs="Arial Nova"/>
          <w:i w:val="1"/>
          <w:iCs w:val="1"/>
          <w:noProof w:val="0"/>
          <w:sz w:val="22"/>
          <w:szCs w:val="22"/>
          <w:lang w:val="en-US"/>
        </w:rPr>
        <w:t>behavior</w:t>
      </w:r>
      <w:r w:rsidRPr="01B95A43" w:rsidR="6239298E">
        <w:rPr>
          <w:rFonts w:ascii="Arial Nova" w:hAnsi="Arial Nova" w:eastAsia="Arial Nova" w:cs="Arial Nova"/>
          <w:noProof w:val="0"/>
          <w:sz w:val="22"/>
          <w:szCs w:val="22"/>
          <w:lang w:val="en-US"/>
        </w:rPr>
        <w:t xml:space="preserve">. Geneva: World Health Organization. Available at: </w:t>
      </w:r>
      <w:hyperlink r:id="R0b0e5c58c06f4e13">
        <w:r w:rsidRPr="01B95A43" w:rsidR="6239298E">
          <w:rPr>
            <w:rStyle w:val="Hyperlink"/>
            <w:rFonts w:ascii="Arial Nova" w:hAnsi="Arial Nova" w:eastAsia="Arial Nova" w:cs="Arial Nova"/>
            <w:strike w:val="0"/>
            <w:dstrike w:val="0"/>
            <w:noProof w:val="0"/>
            <w:color w:val="0000FF"/>
            <w:sz w:val="22"/>
            <w:szCs w:val="22"/>
            <w:u w:val="single"/>
            <w:lang w:val="en-US"/>
          </w:rPr>
          <w:t>https://www.who.int/publications/i/item/9789240015128</w:t>
        </w:r>
      </w:hyperlink>
      <w:r w:rsidRPr="01B95A43" w:rsidR="6239298E">
        <w:rPr>
          <w:rFonts w:ascii="Arial Nova" w:hAnsi="Arial Nova" w:eastAsia="Arial Nova" w:cs="Arial Nova"/>
          <w:noProof w:val="0"/>
          <w:sz w:val="22"/>
          <w:szCs w:val="22"/>
          <w:lang w:val="en-US"/>
        </w:rPr>
        <w:t xml:space="preserve"> (Accessed: </w:t>
      </w:r>
      <w:r w:rsidRPr="01B95A43" w:rsidR="6574DFC9">
        <w:rPr>
          <w:rFonts w:ascii="Arial Nova" w:hAnsi="Arial Nova" w:eastAsia="Arial Nova" w:cs="Arial Nova"/>
          <w:b w:val="1"/>
          <w:bCs w:val="1"/>
          <w:noProof w:val="0"/>
          <w:sz w:val="22"/>
          <w:szCs w:val="22"/>
          <w:lang w:val="en-US"/>
        </w:rPr>
        <w:t>0</w:t>
      </w:r>
      <w:r w:rsidRPr="01B95A43" w:rsidR="6239298E">
        <w:rPr>
          <w:rFonts w:ascii="Arial Nova" w:hAnsi="Arial Nova" w:eastAsia="Arial Nova" w:cs="Arial Nova"/>
          <w:b w:val="1"/>
          <w:bCs w:val="1"/>
          <w:noProof w:val="0"/>
          <w:sz w:val="22"/>
          <w:szCs w:val="22"/>
          <w:lang w:val="en-US"/>
        </w:rPr>
        <w:t>1 July 2026</w:t>
      </w:r>
      <w:r w:rsidRPr="01B95A43" w:rsidR="6239298E">
        <w:rPr>
          <w:rFonts w:ascii="Arial Nova" w:hAnsi="Arial Nova" w:eastAsia="Arial Nova" w:cs="Arial Nova"/>
          <w:noProof w:val="0"/>
          <w:sz w:val="22"/>
          <w:szCs w:val="22"/>
          <w:lang w:val="en-US"/>
        </w:rPr>
        <w:t>).</w:t>
      </w:r>
    </w:p>
    <w:sectPr>
      <w:pgSz w:w="11906" w:h="16838" w:orient="portrait"/>
      <w:pgMar w:top="1440" w:right="1440" w:bottom="1440" w:left="1440" w:header="720" w:footer="720" w:gutter="0"/>
      <w:cols w:space="720"/>
      <w:docGrid w:linePitch="360"/>
      <w:headerReference w:type="default" r:id="R17f2efd511b24bdb"/>
      <w:footerReference w:type="default" r:id="R9b7cdef32a5443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E4032A" w:rsidTr="13E4032A" w14:paraId="05E5A1A8">
      <w:trPr>
        <w:trHeight w:val="300"/>
      </w:trPr>
      <w:tc>
        <w:tcPr>
          <w:tcW w:w="3005" w:type="dxa"/>
          <w:tcMar/>
        </w:tcPr>
        <w:p w:rsidR="13E4032A" w:rsidP="13E4032A" w:rsidRDefault="13E4032A" w14:paraId="7443BA0C" w14:textId="37552C8E">
          <w:pPr>
            <w:pStyle w:val="Header"/>
            <w:bidi w:val="0"/>
            <w:ind w:left="-115"/>
            <w:jc w:val="left"/>
          </w:pPr>
        </w:p>
      </w:tc>
      <w:tc>
        <w:tcPr>
          <w:tcW w:w="3005" w:type="dxa"/>
          <w:tcMar/>
        </w:tcPr>
        <w:p w:rsidR="13E4032A" w:rsidP="13E4032A" w:rsidRDefault="13E4032A" w14:paraId="464AD8DF" w14:textId="788566B8">
          <w:pPr>
            <w:pStyle w:val="Header"/>
            <w:bidi w:val="0"/>
            <w:jc w:val="center"/>
          </w:pPr>
        </w:p>
      </w:tc>
      <w:tc>
        <w:tcPr>
          <w:tcW w:w="3005" w:type="dxa"/>
          <w:tcMar/>
        </w:tcPr>
        <w:p w:rsidR="13E4032A" w:rsidP="13E4032A" w:rsidRDefault="13E4032A" w14:paraId="55954332" w14:textId="3523F5AD">
          <w:pPr>
            <w:pStyle w:val="Header"/>
            <w:bidi w:val="0"/>
            <w:ind w:right="-115"/>
            <w:jc w:val="right"/>
          </w:pPr>
        </w:p>
      </w:tc>
    </w:tr>
  </w:tbl>
  <w:p w:rsidR="13E4032A" w:rsidP="13E4032A" w:rsidRDefault="13E4032A" w14:paraId="39D893D5" w14:textId="4D2D2A8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E4032A" w:rsidTr="13E4032A" w14:paraId="15BEF836">
      <w:trPr>
        <w:trHeight w:val="300"/>
      </w:trPr>
      <w:tc>
        <w:tcPr>
          <w:tcW w:w="3005" w:type="dxa"/>
          <w:tcMar/>
        </w:tcPr>
        <w:p w:rsidR="13E4032A" w:rsidP="13E4032A" w:rsidRDefault="13E4032A" w14:paraId="184EAA02" w14:textId="3270E75F">
          <w:pPr>
            <w:pStyle w:val="Header"/>
            <w:bidi w:val="0"/>
            <w:ind w:left="-115"/>
            <w:jc w:val="left"/>
          </w:pPr>
        </w:p>
      </w:tc>
      <w:tc>
        <w:tcPr>
          <w:tcW w:w="3005" w:type="dxa"/>
          <w:tcMar/>
        </w:tcPr>
        <w:p w:rsidR="13E4032A" w:rsidP="13E4032A" w:rsidRDefault="13E4032A" w14:paraId="2A5E9FA1" w14:textId="1C97C3FE">
          <w:pPr>
            <w:pStyle w:val="Header"/>
            <w:bidi w:val="0"/>
            <w:jc w:val="center"/>
          </w:pPr>
        </w:p>
      </w:tc>
      <w:tc>
        <w:tcPr>
          <w:tcW w:w="3005" w:type="dxa"/>
          <w:tcMar/>
        </w:tcPr>
        <w:p w:rsidR="13E4032A" w:rsidP="13E4032A" w:rsidRDefault="13E4032A" w14:paraId="3C655594" w14:textId="235C34D4">
          <w:pPr>
            <w:pStyle w:val="Header"/>
            <w:bidi w:val="0"/>
            <w:ind w:right="-115"/>
            <w:jc w:val="right"/>
          </w:pPr>
          <w:r>
            <w:fldChar w:fldCharType="begin"/>
          </w:r>
          <w:r>
            <w:instrText xml:space="preserve">PAGE</w:instrText>
          </w:r>
          <w:r>
            <w:fldChar w:fldCharType="separate"/>
          </w:r>
          <w:r>
            <w:fldChar w:fldCharType="end"/>
          </w:r>
        </w:p>
      </w:tc>
    </w:tr>
  </w:tbl>
  <w:p w:rsidR="13E4032A" w:rsidP="13E4032A" w:rsidRDefault="13E4032A" w14:paraId="3407238B" w14:textId="5F3A129F">
    <w:pPr>
      <w:pStyle w:val="Header"/>
      <w:bidi w:val="0"/>
    </w:pPr>
  </w:p>
</w:hdr>
</file>

<file path=word/intelligence2.xml><?xml version="1.0" encoding="utf-8"?>
<int2:intelligence xmlns:int2="http://schemas.microsoft.com/office/intelligence/2020/intelligence">
  <int2:observations>
    <int2:textHash int2:hashCode="vlhLjEoT+hiXtr" int2:id="m12XA5i5">
      <int2:state int2:type="spell" int2:value="Rejected"/>
    </int2:textHash>
    <int2:textHash int2:hashCode="TuuAxIqD6B9zNl" int2:id="htYZLSmr">
      <int2:state int2:type="spell" int2:value="Rejected"/>
    </int2:textHash>
    <int2:textHash int2:hashCode="385Pz2PJK6qz2x" int2:id="uq6rM2Jw">
      <int2:state int2:type="spell" int2:value="Rejected"/>
    </int2:textHash>
    <int2:textHash int2:hashCode="n0rLnftkWOPDL/" int2:id="efBHdJis">
      <int2:state int2:type="spell" int2:value="Rejected"/>
    </int2:textHash>
    <int2:textHash int2:hashCode="RXKQXUuuayFktK" int2:id="N7pEZxUE">
      <int2:state int2:type="spell" int2:value="Rejected"/>
    </int2:textHash>
    <int2:textHash int2:hashCode="Y7rxyEYEGk+h8X" int2:id="vceWtNIY">
      <int2:state int2:type="spell" int2:value="Rejected"/>
    </int2:textHash>
    <int2:textHash int2:hashCode="iDPmyXYV0hVbt5" int2:id="UmfczLVS">
      <int2:state int2:type="spell" int2:value="Rejected"/>
    </int2:textHash>
    <int2:textHash int2:hashCode="Q+ZR3C5BFKHxDg" int2:id="Y61cEsX0">
      <int2:state int2:type="spell" int2:value="Rejected"/>
    </int2:textHash>
    <int2:bookmark int2:bookmarkName="_Int_ER02oJpt" int2:invalidationBookmarkName="" int2:hashCode="s91cIAnPxblTo3" int2:id="XPvZorDa">
      <int2:state int2:type="gram" int2:value="Rejected"/>
    </int2:bookmark>
    <int2:bookmark int2:bookmarkName="_Int_X6OnCZ7W" int2:invalidationBookmarkName="" int2:hashCode="uF2sf2RkddQBil" int2:id="YC335Mjw">
      <int2:state int2:type="gram" int2:value="Rejected"/>
    </int2:bookmark>
    <int2:bookmark int2:bookmarkName="_Int_8McS3EuS" int2:invalidationBookmarkName="" int2:hashCode="/Rc/Smsr1aBysL" int2:id="XcFommdR">
      <int2:state int2:type="style" int2:value="Rejected"/>
    </int2:bookmark>
    <int2:bookmark int2:bookmarkName="_Int_Lou976fS" int2:invalidationBookmarkName="" int2:hashCode="Nco0WwxS8qK6lo" int2:id="RmLjnLSn">
      <int2:state int2:type="style" int2:value="Rejected"/>
    </int2:bookmark>
    <int2:bookmark int2:bookmarkName="_Int_zq8Zy12D" int2:invalidationBookmarkName="" int2:hashCode="6xX40Nbu8SUY24" int2:id="XPS2cm4T">
      <int2:state int2:type="style" int2:value="Rejected"/>
    </int2:bookmark>
    <int2:bookmark int2:bookmarkName="_Int_xOYhIJUq" int2:invalidationBookmarkName="" int2:hashCode="rxDvIN2QYLvurQ" int2:id="9kiwflHQ">
      <int2:state int2:type="gram" int2:value="Rejected"/>
    </int2:bookmark>
    <int2:bookmark int2:bookmarkName="_Int_y9nvcP7J" int2:invalidationBookmarkName="" int2:hashCode="dgp1JMcz5n5rOR" int2:id="Tq76VPEM">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e4d26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f7a0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868FCE"/>
    <w:rsid w:val="0031FAF2"/>
    <w:rsid w:val="00361779"/>
    <w:rsid w:val="018ADFEF"/>
    <w:rsid w:val="01B95A43"/>
    <w:rsid w:val="01E4214F"/>
    <w:rsid w:val="01EE61D0"/>
    <w:rsid w:val="02AA3D70"/>
    <w:rsid w:val="03CDA8B3"/>
    <w:rsid w:val="041401B7"/>
    <w:rsid w:val="04D9503A"/>
    <w:rsid w:val="05015B8E"/>
    <w:rsid w:val="05D32753"/>
    <w:rsid w:val="05E33905"/>
    <w:rsid w:val="0661FCAB"/>
    <w:rsid w:val="066DDBC6"/>
    <w:rsid w:val="070AFA00"/>
    <w:rsid w:val="071207C9"/>
    <w:rsid w:val="07958A38"/>
    <w:rsid w:val="08A00787"/>
    <w:rsid w:val="08CC4186"/>
    <w:rsid w:val="08FE15D1"/>
    <w:rsid w:val="090AA595"/>
    <w:rsid w:val="0916E013"/>
    <w:rsid w:val="0918C2F2"/>
    <w:rsid w:val="0993DFC5"/>
    <w:rsid w:val="0A1C46BC"/>
    <w:rsid w:val="0B639663"/>
    <w:rsid w:val="0C211F4E"/>
    <w:rsid w:val="0C323CF0"/>
    <w:rsid w:val="0D01930D"/>
    <w:rsid w:val="0D8CE565"/>
    <w:rsid w:val="0DA215E1"/>
    <w:rsid w:val="0DDF07EB"/>
    <w:rsid w:val="0F94AA84"/>
    <w:rsid w:val="0F95698D"/>
    <w:rsid w:val="0FE3A31B"/>
    <w:rsid w:val="10ED658C"/>
    <w:rsid w:val="1154D50D"/>
    <w:rsid w:val="12AAB07D"/>
    <w:rsid w:val="12B42132"/>
    <w:rsid w:val="1364765A"/>
    <w:rsid w:val="138975F7"/>
    <w:rsid w:val="13E4032A"/>
    <w:rsid w:val="142EEEE1"/>
    <w:rsid w:val="1480167F"/>
    <w:rsid w:val="148B0F1E"/>
    <w:rsid w:val="14F0E7DF"/>
    <w:rsid w:val="16179A58"/>
    <w:rsid w:val="164D7AE7"/>
    <w:rsid w:val="167611ED"/>
    <w:rsid w:val="1752633B"/>
    <w:rsid w:val="17781B74"/>
    <w:rsid w:val="177CB112"/>
    <w:rsid w:val="17EB780A"/>
    <w:rsid w:val="182457DE"/>
    <w:rsid w:val="187CC9AA"/>
    <w:rsid w:val="1A0BFEC2"/>
    <w:rsid w:val="1A10042F"/>
    <w:rsid w:val="1B12EA15"/>
    <w:rsid w:val="1C56600A"/>
    <w:rsid w:val="1CDC27F7"/>
    <w:rsid w:val="1D4ECEFB"/>
    <w:rsid w:val="1DBE0922"/>
    <w:rsid w:val="1DE8EABB"/>
    <w:rsid w:val="1E03AC4B"/>
    <w:rsid w:val="1E68E240"/>
    <w:rsid w:val="1F17E8A6"/>
    <w:rsid w:val="1F868FCE"/>
    <w:rsid w:val="1FBF7815"/>
    <w:rsid w:val="1FF1CA95"/>
    <w:rsid w:val="2086EFFB"/>
    <w:rsid w:val="218A315E"/>
    <w:rsid w:val="220A3F61"/>
    <w:rsid w:val="220C07C0"/>
    <w:rsid w:val="22814072"/>
    <w:rsid w:val="23015BDB"/>
    <w:rsid w:val="23A0D4C6"/>
    <w:rsid w:val="249F6DB2"/>
    <w:rsid w:val="24AB4916"/>
    <w:rsid w:val="25A01CB6"/>
    <w:rsid w:val="2645BBFF"/>
    <w:rsid w:val="27C8DEB0"/>
    <w:rsid w:val="27FF6481"/>
    <w:rsid w:val="281B62EF"/>
    <w:rsid w:val="28678C74"/>
    <w:rsid w:val="28B3CCC5"/>
    <w:rsid w:val="2959F532"/>
    <w:rsid w:val="29B6EFE0"/>
    <w:rsid w:val="29C9B5EC"/>
    <w:rsid w:val="2A2A0A17"/>
    <w:rsid w:val="2A30A532"/>
    <w:rsid w:val="2AD942BC"/>
    <w:rsid w:val="2B48E11F"/>
    <w:rsid w:val="2D518CD2"/>
    <w:rsid w:val="2E03D39A"/>
    <w:rsid w:val="2E6C36BF"/>
    <w:rsid w:val="2F2D7C48"/>
    <w:rsid w:val="2F7A1880"/>
    <w:rsid w:val="2FD6E866"/>
    <w:rsid w:val="2FED6160"/>
    <w:rsid w:val="304E272B"/>
    <w:rsid w:val="30A8844B"/>
    <w:rsid w:val="31159493"/>
    <w:rsid w:val="316084E1"/>
    <w:rsid w:val="322A5944"/>
    <w:rsid w:val="322F74B9"/>
    <w:rsid w:val="326102FE"/>
    <w:rsid w:val="333258FD"/>
    <w:rsid w:val="3471FD13"/>
    <w:rsid w:val="348DF435"/>
    <w:rsid w:val="34BE0D44"/>
    <w:rsid w:val="34FD0D99"/>
    <w:rsid w:val="35AC6DDC"/>
    <w:rsid w:val="35EA6CE2"/>
    <w:rsid w:val="36506D69"/>
    <w:rsid w:val="36C61023"/>
    <w:rsid w:val="36D5A0B9"/>
    <w:rsid w:val="36DBFC5D"/>
    <w:rsid w:val="36F384AE"/>
    <w:rsid w:val="36FEFD68"/>
    <w:rsid w:val="37837260"/>
    <w:rsid w:val="37B263CC"/>
    <w:rsid w:val="38136D7E"/>
    <w:rsid w:val="3841E6C7"/>
    <w:rsid w:val="38A65DD2"/>
    <w:rsid w:val="391E7AB1"/>
    <w:rsid w:val="393F2F14"/>
    <w:rsid w:val="3AFA8151"/>
    <w:rsid w:val="3C238C40"/>
    <w:rsid w:val="3C76410E"/>
    <w:rsid w:val="3CBD0AF4"/>
    <w:rsid w:val="3CC6E870"/>
    <w:rsid w:val="3CD59B9C"/>
    <w:rsid w:val="3DD35011"/>
    <w:rsid w:val="3E555628"/>
    <w:rsid w:val="3E8B9D18"/>
    <w:rsid w:val="3EB0752D"/>
    <w:rsid w:val="3F1C6B25"/>
    <w:rsid w:val="3F57A45C"/>
    <w:rsid w:val="3F9F1457"/>
    <w:rsid w:val="401119BB"/>
    <w:rsid w:val="402BB2E7"/>
    <w:rsid w:val="4046BA76"/>
    <w:rsid w:val="410097C4"/>
    <w:rsid w:val="418342B0"/>
    <w:rsid w:val="41BF0DCE"/>
    <w:rsid w:val="42D39F89"/>
    <w:rsid w:val="42FCCE52"/>
    <w:rsid w:val="430C2EE4"/>
    <w:rsid w:val="43169A86"/>
    <w:rsid w:val="43E38A61"/>
    <w:rsid w:val="44025B40"/>
    <w:rsid w:val="4496EDBF"/>
    <w:rsid w:val="44A52406"/>
    <w:rsid w:val="44DCC0C6"/>
    <w:rsid w:val="4515241C"/>
    <w:rsid w:val="45714159"/>
    <w:rsid w:val="45F6400F"/>
    <w:rsid w:val="464CDFD1"/>
    <w:rsid w:val="46641CCB"/>
    <w:rsid w:val="468CCF89"/>
    <w:rsid w:val="471615FB"/>
    <w:rsid w:val="4831731C"/>
    <w:rsid w:val="4843C7AC"/>
    <w:rsid w:val="48D7A371"/>
    <w:rsid w:val="4BFFDF66"/>
    <w:rsid w:val="4C1D4854"/>
    <w:rsid w:val="4C4B0CDD"/>
    <w:rsid w:val="4D8C9B00"/>
    <w:rsid w:val="4DC417A6"/>
    <w:rsid w:val="4DFBAFBE"/>
    <w:rsid w:val="4E146F61"/>
    <w:rsid w:val="4E58558F"/>
    <w:rsid w:val="4E72F603"/>
    <w:rsid w:val="500AB656"/>
    <w:rsid w:val="5017E4ED"/>
    <w:rsid w:val="505CCE00"/>
    <w:rsid w:val="507E809F"/>
    <w:rsid w:val="5086B600"/>
    <w:rsid w:val="5088417B"/>
    <w:rsid w:val="50DBBE89"/>
    <w:rsid w:val="50F83C31"/>
    <w:rsid w:val="511825F1"/>
    <w:rsid w:val="5180EE1A"/>
    <w:rsid w:val="5266023A"/>
    <w:rsid w:val="52C20E82"/>
    <w:rsid w:val="530DD611"/>
    <w:rsid w:val="53143CD1"/>
    <w:rsid w:val="541D23F4"/>
    <w:rsid w:val="54B290FB"/>
    <w:rsid w:val="5520D06E"/>
    <w:rsid w:val="5568340F"/>
    <w:rsid w:val="56825893"/>
    <w:rsid w:val="56F2A187"/>
    <w:rsid w:val="57322B26"/>
    <w:rsid w:val="57FEE64A"/>
    <w:rsid w:val="59CC58D6"/>
    <w:rsid w:val="5A11E57C"/>
    <w:rsid w:val="5A77889B"/>
    <w:rsid w:val="5A858773"/>
    <w:rsid w:val="5B1AF710"/>
    <w:rsid w:val="5B573DB5"/>
    <w:rsid w:val="5C8DB4DD"/>
    <w:rsid w:val="5CB7B600"/>
    <w:rsid w:val="5D0B1CB3"/>
    <w:rsid w:val="5D3AEA69"/>
    <w:rsid w:val="5D967BDF"/>
    <w:rsid w:val="5E0F5D1A"/>
    <w:rsid w:val="5E5B7B5E"/>
    <w:rsid w:val="5EFB7704"/>
    <w:rsid w:val="5F40FB0B"/>
    <w:rsid w:val="5F7C4D4D"/>
    <w:rsid w:val="5FBD728B"/>
    <w:rsid w:val="603C4610"/>
    <w:rsid w:val="60769099"/>
    <w:rsid w:val="60866964"/>
    <w:rsid w:val="61510162"/>
    <w:rsid w:val="616AC736"/>
    <w:rsid w:val="61CBFCAD"/>
    <w:rsid w:val="6213FD1B"/>
    <w:rsid w:val="6239298E"/>
    <w:rsid w:val="63D2E245"/>
    <w:rsid w:val="647AF70D"/>
    <w:rsid w:val="64D494CD"/>
    <w:rsid w:val="64E6DFB0"/>
    <w:rsid w:val="653DAE93"/>
    <w:rsid w:val="6574DFC9"/>
    <w:rsid w:val="660C3E59"/>
    <w:rsid w:val="66FF92C5"/>
    <w:rsid w:val="670F7130"/>
    <w:rsid w:val="6798ED2C"/>
    <w:rsid w:val="67BC978B"/>
    <w:rsid w:val="684417E5"/>
    <w:rsid w:val="6861803A"/>
    <w:rsid w:val="6944F64A"/>
    <w:rsid w:val="69592A5B"/>
    <w:rsid w:val="696E3714"/>
    <w:rsid w:val="69B2449F"/>
    <w:rsid w:val="69D608BF"/>
    <w:rsid w:val="6AA8358B"/>
    <w:rsid w:val="6B48B804"/>
    <w:rsid w:val="6B7FEDAA"/>
    <w:rsid w:val="6BE9E712"/>
    <w:rsid w:val="6C5C86E1"/>
    <w:rsid w:val="6C81C13B"/>
    <w:rsid w:val="6D6873D1"/>
    <w:rsid w:val="6D91BCA1"/>
    <w:rsid w:val="6DD8BFA7"/>
    <w:rsid w:val="700F3B25"/>
    <w:rsid w:val="70374308"/>
    <w:rsid w:val="7079705C"/>
    <w:rsid w:val="71C0EFDA"/>
    <w:rsid w:val="722B59D1"/>
    <w:rsid w:val="727102A9"/>
    <w:rsid w:val="7319E73C"/>
    <w:rsid w:val="74482A69"/>
    <w:rsid w:val="74FFF1CC"/>
    <w:rsid w:val="755D8220"/>
    <w:rsid w:val="76BA890D"/>
    <w:rsid w:val="76C35B3B"/>
    <w:rsid w:val="782CD0E3"/>
    <w:rsid w:val="7905D598"/>
    <w:rsid w:val="7994CE2B"/>
    <w:rsid w:val="7A538956"/>
    <w:rsid w:val="7CF3CE6D"/>
    <w:rsid w:val="7D2D2871"/>
    <w:rsid w:val="7E62F8CF"/>
    <w:rsid w:val="7E671F7C"/>
    <w:rsid w:val="7F03189E"/>
    <w:rsid w:val="7F905155"/>
    <w:rsid w:val="7FF35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FD47D"/>
  <w15:chartTrackingRefBased/>
  <w15:docId w15:val="{CFFEC2B8-CFAA-4BB2-810B-0B0D4B75EF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3E4032A"/>
    <w:pPr>
      <w:tabs>
        <w:tab w:val="center" w:leader="none" w:pos="4680"/>
        <w:tab w:val="right" w:leader="none" w:pos="9360"/>
      </w:tabs>
      <w:spacing w:after="0" w:line="240" w:lineRule="auto"/>
    </w:pPr>
  </w:style>
  <w:style w:type="paragraph" w:styleId="Footer">
    <w:uiPriority w:val="99"/>
    <w:name w:val="footer"/>
    <w:basedOn w:val="Normal"/>
    <w:unhideWhenUsed/>
    <w:rsid w:val="13E4032A"/>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3E4032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01B95A4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1B95A4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1B95A43"/>
    <w:pPr>
      <w:spacing/>
      <w:ind w:left="720"/>
      <w:contextualSpacing/>
    </w:pPr>
  </w:style>
  <w:style w:type="paragraph" w:styleId="Heading3">
    <w:uiPriority w:val="9"/>
    <w:name w:val="heading 3"/>
    <w:basedOn w:val="Normal"/>
    <w:next w:val="Normal"/>
    <w:unhideWhenUsed/>
    <w:qFormat/>
    <w:rsid w:val="01B95A43"/>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7f2efd511b24bdb" /><Relationship Type="http://schemas.openxmlformats.org/officeDocument/2006/relationships/footer" Target="/word/footer.xml" Id="R9b7cdef32a5443fc" /><Relationship Type="http://schemas.openxmlformats.org/officeDocument/2006/relationships/image" Target="/media/image.png" Id="rId345283786" /><Relationship Type="http://schemas.openxmlformats.org/officeDocument/2006/relationships/hyperlink" Target="https://doi.org/10.1093/ageing/afae080" TargetMode="External" Id="R13d1676364b34c33" /><Relationship Type="http://schemas.openxmlformats.org/officeDocument/2006/relationships/hyperlink" Target="https://www.nice.org.uk/corporate/ecd7" TargetMode="External" Id="R422db624ea2547ac" /><Relationship Type="http://schemas.openxmlformats.org/officeDocument/2006/relationships/hyperlink" Target="https://www.ons.gov.uk/peoplepopulationandcommunity/birthsdeathsandmarriages/ageing" TargetMode="External" Id="R1f8c2b6a5dc04a12" /><Relationship Type="http://schemas.openxmlformats.org/officeDocument/2006/relationships/hyperlink" Target="https://www.who.int/publications/i/item/9789240015128" TargetMode="External" Id="R0b0e5c58c06f4e13" /><Relationship Type="http://schemas.microsoft.com/office/2020/10/relationships/intelligence" Target="/word/intelligence2.xml" Id="R7e75552a5a3642ca" /><Relationship Type="http://schemas.openxmlformats.org/officeDocument/2006/relationships/numbering" Target="/word/numbering.xml" Id="R1f82892188e14f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Mufasal Ahmed (2536380)</dc:creator>
  <keywords/>
  <dc:description/>
  <lastModifiedBy>Mufasal Ahmed (2536380)</lastModifiedBy>
  <revision>8</revision>
  <dcterms:created xsi:type="dcterms:W3CDTF">2026-07-05T15:35:23.2881428Z</dcterms:created>
  <dcterms:modified xsi:type="dcterms:W3CDTF">2026-07-17T16:46:46.6513339Z</dcterms:modified>
</coreProperties>
</file>