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88CC004" w14:textId="77777777" w:rsidR="00F46C91" w:rsidRDefault="00F46C91">
      <w:r>
        <w:rPr>
          <w:noProof/>
          <w:lang w:eastAsia="en-GB"/>
        </w:rPr>
        <w:drawing>
          <wp:inline distT="0" distB="0" distL="0" distR="0" wp14:anchorId="7123695D" wp14:editId="768E016E">
            <wp:extent cx="1457325" cy="59753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7325" cy="597535"/>
                    </a:xfrm>
                    <a:prstGeom prst="rect">
                      <a:avLst/>
                    </a:prstGeom>
                    <a:noFill/>
                  </pic:spPr>
                </pic:pic>
              </a:graphicData>
            </a:graphic>
          </wp:inline>
        </w:drawing>
      </w:r>
    </w:p>
    <w:p w14:paraId="5AAF2CB2" w14:textId="77777777" w:rsidR="00F46C91" w:rsidRPr="00F46C91" w:rsidRDefault="00F46C91" w:rsidP="00F46C91"/>
    <w:p w14:paraId="0D52A14D" w14:textId="77777777" w:rsidR="00F46C91" w:rsidRPr="00F46C91" w:rsidRDefault="00F46C91" w:rsidP="00F46C91"/>
    <w:p w14:paraId="3602CB62" w14:textId="77777777" w:rsidR="00F46C91" w:rsidRPr="00F46C91" w:rsidRDefault="00F46C91" w:rsidP="00F46C91"/>
    <w:p w14:paraId="24414239" w14:textId="77777777" w:rsidR="00F46C91" w:rsidRPr="00F46C91" w:rsidRDefault="00F46C91" w:rsidP="00F46C91"/>
    <w:p w14:paraId="76965374" w14:textId="77777777" w:rsidR="00F46C91" w:rsidRPr="00F46C91" w:rsidRDefault="00F46C91" w:rsidP="00F46C91"/>
    <w:p w14:paraId="000C85AD" w14:textId="77777777" w:rsidR="00F46C91" w:rsidRDefault="00F46C91" w:rsidP="00F46C91"/>
    <w:p w14:paraId="7B70ED20" w14:textId="3DF6821E" w:rsidR="00F46C91" w:rsidRDefault="00F46C91" w:rsidP="00F46C91">
      <w:pPr>
        <w:tabs>
          <w:tab w:val="left" w:pos="2580"/>
        </w:tabs>
        <w:jc w:val="center"/>
        <w:rPr>
          <w:b/>
          <w:sz w:val="36"/>
        </w:rPr>
      </w:pPr>
      <w:r>
        <w:rPr>
          <w:b/>
          <w:sz w:val="36"/>
        </w:rPr>
        <w:t xml:space="preserve">How does </w:t>
      </w:r>
      <w:r w:rsidR="00BD07A2">
        <w:rPr>
          <w:b/>
          <w:sz w:val="36"/>
        </w:rPr>
        <w:t>African culture and stigma a</w:t>
      </w:r>
      <w:r>
        <w:rPr>
          <w:b/>
          <w:sz w:val="36"/>
        </w:rPr>
        <w:t>ff</w:t>
      </w:r>
      <w:r w:rsidR="00282EAB">
        <w:rPr>
          <w:b/>
          <w:sz w:val="36"/>
        </w:rPr>
        <w:t>ect the me</w:t>
      </w:r>
      <w:r w:rsidR="0057698F">
        <w:rPr>
          <w:b/>
          <w:sz w:val="36"/>
        </w:rPr>
        <w:t xml:space="preserve">ntal health of the African </w:t>
      </w:r>
      <w:r w:rsidR="00282EAB">
        <w:rPr>
          <w:b/>
          <w:sz w:val="36"/>
        </w:rPr>
        <w:t>community</w:t>
      </w:r>
      <w:r>
        <w:rPr>
          <w:b/>
          <w:sz w:val="36"/>
        </w:rPr>
        <w:t>?</w:t>
      </w:r>
    </w:p>
    <w:p w14:paraId="3645D612" w14:textId="77777777" w:rsidR="00BD07A2" w:rsidRDefault="00BD07A2" w:rsidP="00F46C91">
      <w:pPr>
        <w:tabs>
          <w:tab w:val="left" w:pos="2580"/>
        </w:tabs>
        <w:jc w:val="center"/>
        <w:rPr>
          <w:b/>
          <w:sz w:val="36"/>
        </w:rPr>
      </w:pPr>
    </w:p>
    <w:p w14:paraId="303231F4" w14:textId="77777777" w:rsidR="00BD07A2" w:rsidRDefault="00BD07A2" w:rsidP="00F46C91">
      <w:pPr>
        <w:tabs>
          <w:tab w:val="left" w:pos="2580"/>
        </w:tabs>
        <w:jc w:val="center"/>
        <w:rPr>
          <w:b/>
          <w:sz w:val="36"/>
        </w:rPr>
      </w:pPr>
      <w:r>
        <w:rPr>
          <w:b/>
          <w:sz w:val="36"/>
        </w:rPr>
        <w:t>1702887</w:t>
      </w:r>
    </w:p>
    <w:p w14:paraId="10B32713" w14:textId="77777777" w:rsidR="00BD07A2" w:rsidRDefault="00BD07A2" w:rsidP="00F46C91">
      <w:pPr>
        <w:tabs>
          <w:tab w:val="left" w:pos="2580"/>
        </w:tabs>
        <w:jc w:val="center"/>
        <w:rPr>
          <w:b/>
          <w:sz w:val="36"/>
        </w:rPr>
      </w:pPr>
    </w:p>
    <w:p w14:paraId="43EEB7AE" w14:textId="77777777" w:rsidR="00BD07A2" w:rsidRDefault="00BD07A2" w:rsidP="00F46C91">
      <w:pPr>
        <w:tabs>
          <w:tab w:val="left" w:pos="2580"/>
        </w:tabs>
        <w:jc w:val="center"/>
        <w:rPr>
          <w:b/>
          <w:sz w:val="36"/>
        </w:rPr>
      </w:pPr>
      <w:r w:rsidRPr="00BD07A2">
        <w:rPr>
          <w:b/>
          <w:sz w:val="36"/>
        </w:rPr>
        <w:t>University of Wales Trinity Saint David</w:t>
      </w:r>
    </w:p>
    <w:p w14:paraId="38095565" w14:textId="77777777" w:rsidR="00BD07A2" w:rsidRDefault="00BD07A2">
      <w:pPr>
        <w:rPr>
          <w:b/>
          <w:sz w:val="36"/>
        </w:rPr>
      </w:pPr>
      <w:r>
        <w:rPr>
          <w:b/>
          <w:sz w:val="36"/>
        </w:rPr>
        <w:br w:type="page"/>
      </w:r>
    </w:p>
    <w:p w14:paraId="057075B1" w14:textId="0710CA51" w:rsidR="0057698F" w:rsidRDefault="0057698F" w:rsidP="006011A1">
      <w:pPr>
        <w:tabs>
          <w:tab w:val="left" w:pos="2580"/>
        </w:tabs>
        <w:spacing w:line="480" w:lineRule="auto"/>
        <w:jc w:val="center"/>
        <w:rPr>
          <w:b/>
          <w:sz w:val="36"/>
          <w:u w:val="single"/>
        </w:rPr>
      </w:pPr>
      <w:r>
        <w:rPr>
          <w:b/>
          <w:sz w:val="36"/>
          <w:u w:val="single"/>
        </w:rPr>
        <w:lastRenderedPageBreak/>
        <w:t>Abstract</w:t>
      </w:r>
    </w:p>
    <w:p w14:paraId="2A2E2F63" w14:textId="4E6D1CEE" w:rsidR="0057698F" w:rsidRPr="0057698F" w:rsidRDefault="00223663" w:rsidP="00223663">
      <w:pPr>
        <w:tabs>
          <w:tab w:val="left" w:pos="2580"/>
        </w:tabs>
        <w:spacing w:line="480" w:lineRule="auto"/>
        <w:rPr>
          <w:sz w:val="24"/>
        </w:rPr>
      </w:pPr>
      <w:r>
        <w:rPr>
          <w:sz w:val="24"/>
        </w:rPr>
        <w:t xml:space="preserve">        </w:t>
      </w:r>
      <w:r w:rsidR="0057698F">
        <w:rPr>
          <w:sz w:val="24"/>
        </w:rPr>
        <w:t>Mental Health stigma is a prevalent issue in the African community, and is enabled by the culture within the continent</w:t>
      </w:r>
      <w:sdt>
        <w:sdtPr>
          <w:rPr>
            <w:sz w:val="24"/>
          </w:rPr>
          <w:id w:val="1400944115"/>
          <w:citation/>
        </w:sdtPr>
        <w:sdtContent>
          <w:r w:rsidR="0057698F">
            <w:rPr>
              <w:sz w:val="24"/>
            </w:rPr>
            <w:fldChar w:fldCharType="begin"/>
          </w:r>
          <w:r w:rsidR="0057698F">
            <w:rPr>
              <w:sz w:val="24"/>
            </w:rPr>
            <w:instrText xml:space="preserve"> CITATION Mak18 \l 2057 </w:instrText>
          </w:r>
          <w:r w:rsidR="0057698F">
            <w:rPr>
              <w:sz w:val="24"/>
            </w:rPr>
            <w:fldChar w:fldCharType="separate"/>
          </w:r>
          <w:r w:rsidR="0057698F">
            <w:rPr>
              <w:noProof/>
              <w:sz w:val="24"/>
            </w:rPr>
            <w:t xml:space="preserve"> </w:t>
          </w:r>
          <w:r w:rsidR="0057698F" w:rsidRPr="0057698F">
            <w:rPr>
              <w:noProof/>
              <w:sz w:val="24"/>
            </w:rPr>
            <w:t>(Makanjuola, Folayan, &amp; Olakunle, 2018)</w:t>
          </w:r>
          <w:r w:rsidR="0057698F">
            <w:rPr>
              <w:sz w:val="24"/>
            </w:rPr>
            <w:fldChar w:fldCharType="end"/>
          </w:r>
        </w:sdtContent>
      </w:sdt>
      <w:r w:rsidR="0057698F">
        <w:rPr>
          <w:sz w:val="24"/>
        </w:rPr>
        <w:t xml:space="preserve">. Narrative inquiry was applied to piece of text written by a black queer Zimbabwean woman, who documented her battle with depression as well as being an immigrant in another country. Holistic content analysis was applied and themes of suicide, sexuality and cultural differences emerged. Links can be made between the HIV/AIDS epidemic in Africa, the African attitudes towards the LGBT community and their effect on mental health. Mental Health stigma has also emerged as a prevalent issue in African culture. It can be concluded that a decreased stigma of mental health and the decriminalisation of being LGBT may </w:t>
      </w:r>
      <w:r>
        <w:rPr>
          <w:sz w:val="24"/>
        </w:rPr>
        <w:t>have influenced the outcome.</w:t>
      </w:r>
    </w:p>
    <w:p w14:paraId="62C3A7FF" w14:textId="77777777" w:rsidR="0057698F" w:rsidRDefault="0057698F" w:rsidP="006011A1">
      <w:pPr>
        <w:tabs>
          <w:tab w:val="left" w:pos="2580"/>
        </w:tabs>
        <w:spacing w:line="480" w:lineRule="auto"/>
        <w:jc w:val="center"/>
        <w:rPr>
          <w:b/>
          <w:sz w:val="36"/>
          <w:u w:val="single"/>
        </w:rPr>
      </w:pPr>
    </w:p>
    <w:p w14:paraId="591DCC98" w14:textId="465FC2DE" w:rsidR="00BD07A2" w:rsidRPr="006011A1" w:rsidRDefault="006011A1" w:rsidP="006011A1">
      <w:pPr>
        <w:tabs>
          <w:tab w:val="left" w:pos="2580"/>
        </w:tabs>
        <w:spacing w:line="480" w:lineRule="auto"/>
        <w:jc w:val="center"/>
        <w:rPr>
          <w:b/>
          <w:sz w:val="36"/>
          <w:u w:val="single"/>
        </w:rPr>
      </w:pPr>
      <w:bookmarkStart w:id="0" w:name="_GoBack"/>
      <w:r w:rsidRPr="006011A1">
        <w:rPr>
          <w:b/>
          <w:sz w:val="36"/>
          <w:u w:val="single"/>
        </w:rPr>
        <w:t>Introduction</w:t>
      </w:r>
    </w:p>
    <w:p w14:paraId="02676B05" w14:textId="687388EB" w:rsidR="00C314D6" w:rsidRDefault="00BD07A2" w:rsidP="00E907DB">
      <w:pPr>
        <w:spacing w:line="480" w:lineRule="auto"/>
        <w:jc w:val="both"/>
        <w:rPr>
          <w:sz w:val="24"/>
        </w:rPr>
      </w:pPr>
      <w:r>
        <w:rPr>
          <w:sz w:val="24"/>
        </w:rPr>
        <w:tab/>
      </w:r>
      <w:r w:rsidR="004C3A25">
        <w:rPr>
          <w:sz w:val="24"/>
        </w:rPr>
        <w:t xml:space="preserve">Mental health is a world-wide epidemic, </w:t>
      </w:r>
      <w:r w:rsidR="00E907DB">
        <w:rPr>
          <w:sz w:val="24"/>
        </w:rPr>
        <w:t xml:space="preserve">and </w:t>
      </w:r>
      <w:r w:rsidR="004C3A25">
        <w:rPr>
          <w:sz w:val="24"/>
        </w:rPr>
        <w:t>the disorders and health issues that fall under its wide umbrella</w:t>
      </w:r>
      <w:r w:rsidR="00E907DB">
        <w:rPr>
          <w:sz w:val="24"/>
        </w:rPr>
        <w:t xml:space="preserve"> do not discriminate to any culture, sexuality, ethnicity, gender etc</w:t>
      </w:r>
      <w:r w:rsidR="004C3A25">
        <w:rPr>
          <w:sz w:val="24"/>
        </w:rPr>
        <w:t>.</w:t>
      </w:r>
      <w:r w:rsidR="00E907DB">
        <w:rPr>
          <w:sz w:val="24"/>
        </w:rPr>
        <w:t xml:space="preserve"> </w:t>
      </w:r>
      <w:r w:rsidR="004C3A25">
        <w:rPr>
          <w:sz w:val="24"/>
        </w:rPr>
        <w:t xml:space="preserve"> </w:t>
      </w:r>
      <w:r w:rsidR="00E907DB">
        <w:rPr>
          <w:sz w:val="24"/>
        </w:rPr>
        <w:t>Mental health issues can befall anyone at any time, however it is important to recognise how the a</w:t>
      </w:r>
      <w:r w:rsidR="004C3A25">
        <w:rPr>
          <w:sz w:val="24"/>
        </w:rPr>
        <w:t>ttitudes towards mental health differ across cult</w:t>
      </w:r>
      <w:r w:rsidR="00E907DB">
        <w:rPr>
          <w:sz w:val="24"/>
        </w:rPr>
        <w:t xml:space="preserve">ures.  </w:t>
      </w:r>
      <w:r w:rsidR="00C45022">
        <w:rPr>
          <w:sz w:val="24"/>
        </w:rPr>
        <w:t xml:space="preserve">Sexuality is an integral factor and has strong links to </w:t>
      </w:r>
      <w:r w:rsidR="00D86692">
        <w:rPr>
          <w:sz w:val="24"/>
        </w:rPr>
        <w:t xml:space="preserve">increased </w:t>
      </w:r>
      <w:r w:rsidR="00C45022">
        <w:rPr>
          <w:sz w:val="24"/>
        </w:rPr>
        <w:t>mental health issues across cultures, however</w:t>
      </w:r>
      <w:r w:rsidR="00D86692">
        <w:rPr>
          <w:sz w:val="24"/>
        </w:rPr>
        <w:t xml:space="preserve"> </w:t>
      </w:r>
      <w:r w:rsidR="00C45022">
        <w:rPr>
          <w:sz w:val="24"/>
        </w:rPr>
        <w:t>Af</w:t>
      </w:r>
      <w:r w:rsidR="00D86692">
        <w:rPr>
          <w:sz w:val="24"/>
        </w:rPr>
        <w:t>rican culture enables this especially</w:t>
      </w:r>
      <w:sdt>
        <w:sdtPr>
          <w:rPr>
            <w:sz w:val="24"/>
          </w:rPr>
          <w:id w:val="-1538887943"/>
          <w:citation/>
        </w:sdtPr>
        <w:sdtEndPr/>
        <w:sdtContent>
          <w:r w:rsidR="000578E7">
            <w:rPr>
              <w:sz w:val="24"/>
            </w:rPr>
            <w:fldChar w:fldCharType="begin"/>
          </w:r>
          <w:r w:rsidR="000578E7">
            <w:rPr>
              <w:sz w:val="24"/>
            </w:rPr>
            <w:instrText xml:space="preserve"> CITATION Mak18 \l 2057 </w:instrText>
          </w:r>
          <w:r w:rsidR="000578E7">
            <w:rPr>
              <w:sz w:val="24"/>
            </w:rPr>
            <w:fldChar w:fldCharType="separate"/>
          </w:r>
          <w:r w:rsidR="0057698F">
            <w:rPr>
              <w:noProof/>
              <w:sz w:val="24"/>
            </w:rPr>
            <w:t xml:space="preserve"> </w:t>
          </w:r>
          <w:r w:rsidR="0057698F" w:rsidRPr="0057698F">
            <w:rPr>
              <w:noProof/>
              <w:sz w:val="24"/>
            </w:rPr>
            <w:t>(Makanjuola, Folayan, &amp; Olakunle, 2018)</w:t>
          </w:r>
          <w:r w:rsidR="000578E7">
            <w:rPr>
              <w:sz w:val="24"/>
            </w:rPr>
            <w:fldChar w:fldCharType="end"/>
          </w:r>
        </w:sdtContent>
      </w:sdt>
      <w:r w:rsidR="00D86692">
        <w:rPr>
          <w:sz w:val="24"/>
        </w:rPr>
        <w:t xml:space="preserve">. </w:t>
      </w:r>
      <w:r w:rsidR="00924B28">
        <w:rPr>
          <w:sz w:val="24"/>
        </w:rPr>
        <w:t>De</w:t>
      </w:r>
      <w:r w:rsidR="007D7AB4">
        <w:rPr>
          <w:sz w:val="24"/>
        </w:rPr>
        <w:t>acon et al (1999</w:t>
      </w:r>
      <w:r w:rsidR="000C1618">
        <w:rPr>
          <w:sz w:val="24"/>
        </w:rPr>
        <w:t>, p166</w:t>
      </w:r>
      <w:r w:rsidR="007D7AB4">
        <w:rPr>
          <w:sz w:val="24"/>
        </w:rPr>
        <w:t xml:space="preserve">) states that “homosexuality is branded as </w:t>
      </w:r>
      <w:r w:rsidR="00967743">
        <w:rPr>
          <w:sz w:val="24"/>
        </w:rPr>
        <w:t>un-</w:t>
      </w:r>
      <w:r w:rsidR="009A7167">
        <w:rPr>
          <w:sz w:val="24"/>
        </w:rPr>
        <w:t>African</w:t>
      </w:r>
      <w:r w:rsidR="00967743">
        <w:rPr>
          <w:sz w:val="24"/>
        </w:rPr>
        <w:t xml:space="preserve">”. </w:t>
      </w:r>
    </w:p>
    <w:p w14:paraId="494C4D2E" w14:textId="77777777" w:rsidR="00C314D6" w:rsidRDefault="00C314D6" w:rsidP="00C314D6">
      <w:pPr>
        <w:spacing w:line="480" w:lineRule="auto"/>
        <w:ind w:firstLine="720"/>
        <w:jc w:val="both"/>
        <w:rPr>
          <w:sz w:val="24"/>
        </w:rPr>
      </w:pPr>
      <w:r>
        <w:rPr>
          <w:sz w:val="24"/>
        </w:rPr>
        <w:lastRenderedPageBreak/>
        <w:t>Narrative inquiry is defined as “t</w:t>
      </w:r>
      <w:r w:rsidRPr="00B078DC">
        <w:rPr>
          <w:sz w:val="24"/>
        </w:rPr>
        <w:t>he study of experi</w:t>
      </w:r>
      <w:r>
        <w:rPr>
          <w:sz w:val="24"/>
        </w:rPr>
        <w:t xml:space="preserve">ence through stories… </w:t>
      </w:r>
      <w:r w:rsidRPr="00B078DC">
        <w:rPr>
          <w:sz w:val="24"/>
        </w:rPr>
        <w:t>to understand how people make sense of their worlds, which are shaped by personal, social, familial, cultural, practice, or institutional narratives</w:t>
      </w:r>
      <w:r>
        <w:rPr>
          <w:sz w:val="24"/>
        </w:rPr>
        <w:t>”</w:t>
      </w:r>
      <w:r>
        <w:rPr>
          <w:noProof/>
          <w:sz w:val="24"/>
        </w:rPr>
        <w:t xml:space="preserve"> </w:t>
      </w:r>
      <w:r w:rsidRPr="00B078DC">
        <w:rPr>
          <w:noProof/>
          <w:sz w:val="24"/>
        </w:rPr>
        <w:t>(Clandinin, Murphy, &amp; Huber, 2011</w:t>
      </w:r>
      <w:r>
        <w:rPr>
          <w:noProof/>
          <w:sz w:val="24"/>
        </w:rPr>
        <w:t xml:space="preserve">; </w:t>
      </w:r>
      <w:r w:rsidRPr="00B078DC">
        <w:rPr>
          <w:noProof/>
          <w:sz w:val="24"/>
        </w:rPr>
        <w:t>Estefan</w:t>
      </w:r>
      <w:r>
        <w:rPr>
          <w:noProof/>
          <w:sz w:val="24"/>
        </w:rPr>
        <w:t xml:space="preserve">, Caine &amp; Clandinin, 2016, p1). It </w:t>
      </w:r>
      <w:r>
        <w:rPr>
          <w:sz w:val="24"/>
        </w:rPr>
        <w:t xml:space="preserve">has been described as a </w:t>
      </w:r>
      <w:r w:rsidRPr="005F1D18">
        <w:rPr>
          <w:sz w:val="24"/>
        </w:rPr>
        <w:t>“collaboration between researcher and participants, ove</w:t>
      </w:r>
      <w:r>
        <w:rPr>
          <w:sz w:val="24"/>
        </w:rPr>
        <w:t xml:space="preserve">r time, in a place or series of </w:t>
      </w:r>
      <w:r w:rsidRPr="005F1D18">
        <w:rPr>
          <w:sz w:val="24"/>
        </w:rPr>
        <w:t>places, and in social interaction with m</w:t>
      </w:r>
      <w:r>
        <w:rPr>
          <w:sz w:val="24"/>
        </w:rPr>
        <w:t>ilieus”</w:t>
      </w:r>
      <w:r>
        <w:rPr>
          <w:noProof/>
          <w:sz w:val="24"/>
        </w:rPr>
        <w:t xml:space="preserve"> </w:t>
      </w:r>
      <w:r w:rsidRPr="005F1D18">
        <w:rPr>
          <w:noProof/>
          <w:sz w:val="24"/>
        </w:rPr>
        <w:t>(Clandinin &amp; Connelly, 2000</w:t>
      </w:r>
      <w:r>
        <w:rPr>
          <w:noProof/>
          <w:sz w:val="24"/>
        </w:rPr>
        <w:t>, p20</w:t>
      </w:r>
      <w:r w:rsidRPr="005F1D18">
        <w:rPr>
          <w:noProof/>
          <w:sz w:val="24"/>
        </w:rPr>
        <w:t>)</w:t>
      </w:r>
      <w:r>
        <w:rPr>
          <w:sz w:val="24"/>
        </w:rPr>
        <w:t>. Storytelling is integral to narrative inquiry, it then befalls the researcher to take the story or experience and analyse it.</w:t>
      </w:r>
    </w:p>
    <w:p w14:paraId="673ED94E" w14:textId="77647FDE" w:rsidR="00BD07A2" w:rsidRDefault="00E907DB" w:rsidP="00C314D6">
      <w:pPr>
        <w:spacing w:line="480" w:lineRule="auto"/>
        <w:ind w:firstLine="720"/>
        <w:jc w:val="both"/>
        <w:rPr>
          <w:sz w:val="24"/>
        </w:rPr>
      </w:pPr>
      <w:r>
        <w:rPr>
          <w:sz w:val="24"/>
        </w:rPr>
        <w:t xml:space="preserve">This report seeks to explore </w:t>
      </w:r>
      <w:r w:rsidR="00C53980">
        <w:rPr>
          <w:sz w:val="24"/>
        </w:rPr>
        <w:t>the implications of</w:t>
      </w:r>
      <w:r>
        <w:rPr>
          <w:sz w:val="24"/>
        </w:rPr>
        <w:t xml:space="preserve"> African culture and mental health stigma </w:t>
      </w:r>
      <w:r w:rsidR="00C53980">
        <w:rPr>
          <w:sz w:val="24"/>
        </w:rPr>
        <w:t>and its</w:t>
      </w:r>
      <w:r>
        <w:rPr>
          <w:sz w:val="24"/>
        </w:rPr>
        <w:t xml:space="preserve"> </w:t>
      </w:r>
      <w:r w:rsidR="00D86692">
        <w:rPr>
          <w:sz w:val="24"/>
        </w:rPr>
        <w:t>effect</w:t>
      </w:r>
      <w:r w:rsidR="00C53980">
        <w:rPr>
          <w:sz w:val="24"/>
        </w:rPr>
        <w:t xml:space="preserve"> on</w:t>
      </w:r>
      <w:r>
        <w:rPr>
          <w:sz w:val="24"/>
        </w:rPr>
        <w:t xml:space="preserve"> the </w:t>
      </w:r>
      <w:r w:rsidR="00D86692">
        <w:rPr>
          <w:sz w:val="24"/>
        </w:rPr>
        <w:t>LGBT population</w:t>
      </w:r>
      <w:r>
        <w:rPr>
          <w:sz w:val="24"/>
        </w:rPr>
        <w:t xml:space="preserve"> of the continent</w:t>
      </w:r>
      <w:r w:rsidR="00282EAB">
        <w:rPr>
          <w:sz w:val="24"/>
        </w:rPr>
        <w:t xml:space="preserve">, by implementing narrative inquiry to a text written by a Zimbabwean </w:t>
      </w:r>
      <w:r w:rsidR="008B7B9A">
        <w:rPr>
          <w:sz w:val="24"/>
        </w:rPr>
        <w:t xml:space="preserve">queer </w:t>
      </w:r>
      <w:r w:rsidR="00282EAB">
        <w:rPr>
          <w:sz w:val="24"/>
        </w:rPr>
        <w:t>woman</w:t>
      </w:r>
      <w:r>
        <w:rPr>
          <w:sz w:val="24"/>
        </w:rPr>
        <w:t>.</w:t>
      </w:r>
      <w:r w:rsidR="006011A1">
        <w:rPr>
          <w:sz w:val="24"/>
        </w:rPr>
        <w:t xml:space="preserve"> For the purpose of this report, the </w:t>
      </w:r>
      <w:r w:rsidR="00296321">
        <w:rPr>
          <w:sz w:val="24"/>
        </w:rPr>
        <w:t>participant</w:t>
      </w:r>
      <w:r w:rsidR="006011A1">
        <w:rPr>
          <w:sz w:val="24"/>
        </w:rPr>
        <w:t xml:space="preserve"> will be referred to under the pseudonym, ‘Sarah’.</w:t>
      </w:r>
    </w:p>
    <w:p w14:paraId="4219DF98" w14:textId="0F39BADA" w:rsidR="005F1D18" w:rsidRDefault="005F1D18" w:rsidP="005F1D18">
      <w:pPr>
        <w:spacing w:line="480" w:lineRule="auto"/>
        <w:jc w:val="both"/>
        <w:rPr>
          <w:sz w:val="24"/>
        </w:rPr>
      </w:pPr>
      <w:r>
        <w:rPr>
          <w:sz w:val="24"/>
        </w:rPr>
        <w:tab/>
      </w:r>
    </w:p>
    <w:p w14:paraId="476CEE64" w14:textId="7F74C107" w:rsidR="006011A1" w:rsidRDefault="006011A1" w:rsidP="00E907DB">
      <w:pPr>
        <w:spacing w:line="480" w:lineRule="auto"/>
        <w:jc w:val="both"/>
        <w:rPr>
          <w:sz w:val="24"/>
        </w:rPr>
      </w:pPr>
      <w:r>
        <w:rPr>
          <w:sz w:val="24"/>
        </w:rPr>
        <w:tab/>
      </w:r>
    </w:p>
    <w:p w14:paraId="737E61D1" w14:textId="176CF733" w:rsidR="00893FFE" w:rsidRDefault="00893FFE" w:rsidP="00E907DB">
      <w:pPr>
        <w:spacing w:line="480" w:lineRule="auto"/>
        <w:jc w:val="both"/>
        <w:rPr>
          <w:sz w:val="24"/>
        </w:rPr>
      </w:pPr>
    </w:p>
    <w:p w14:paraId="4182721E" w14:textId="37089C32" w:rsidR="00893FFE" w:rsidRPr="00E6373C" w:rsidRDefault="00893FFE" w:rsidP="00893FFE">
      <w:pPr>
        <w:spacing w:line="480" w:lineRule="auto"/>
        <w:jc w:val="center"/>
        <w:rPr>
          <w:b/>
          <w:sz w:val="36"/>
          <w:u w:val="single"/>
        </w:rPr>
      </w:pPr>
      <w:r w:rsidRPr="00E6373C">
        <w:rPr>
          <w:b/>
          <w:sz w:val="36"/>
          <w:u w:val="single"/>
        </w:rPr>
        <w:t>Method</w:t>
      </w:r>
    </w:p>
    <w:p w14:paraId="56A8EABB" w14:textId="6A417545" w:rsidR="00E6373C" w:rsidRDefault="009F1860" w:rsidP="00E6373C">
      <w:pPr>
        <w:spacing w:line="480" w:lineRule="auto"/>
        <w:ind w:firstLine="720"/>
        <w:rPr>
          <w:sz w:val="24"/>
        </w:rPr>
      </w:pPr>
      <w:r>
        <w:rPr>
          <w:sz w:val="24"/>
        </w:rPr>
        <w:t xml:space="preserve">The text that will be analysed is entitled “Mentality of mental health: the brave ones are out there”. </w:t>
      </w:r>
      <w:r w:rsidR="00893FFE" w:rsidRPr="00893FFE">
        <w:rPr>
          <w:sz w:val="24"/>
        </w:rPr>
        <w:t>The piece of text will be analysed using holistic content</w:t>
      </w:r>
      <w:r w:rsidR="00582CDE">
        <w:rPr>
          <w:sz w:val="24"/>
        </w:rPr>
        <w:t xml:space="preserve"> analysis</w:t>
      </w:r>
      <w:r w:rsidR="00893FFE" w:rsidRPr="00893FFE">
        <w:rPr>
          <w:sz w:val="24"/>
        </w:rPr>
        <w:t>.</w:t>
      </w:r>
      <w:r w:rsidR="001102D2">
        <w:rPr>
          <w:sz w:val="24"/>
        </w:rPr>
        <w:t xml:space="preserve"> </w:t>
      </w:r>
      <w:r w:rsidR="00452AB5">
        <w:rPr>
          <w:sz w:val="24"/>
        </w:rPr>
        <w:t>Holistic</w:t>
      </w:r>
      <w:r w:rsidR="001102D2">
        <w:rPr>
          <w:sz w:val="24"/>
        </w:rPr>
        <w:t xml:space="preserve"> content analysis originated</w:t>
      </w:r>
      <w:r w:rsidR="00100EAB">
        <w:rPr>
          <w:sz w:val="24"/>
        </w:rPr>
        <w:t xml:space="preserve"> with Lieblich </w:t>
      </w:r>
      <w:r w:rsidR="0042555B">
        <w:rPr>
          <w:sz w:val="24"/>
        </w:rPr>
        <w:t>et al</w:t>
      </w:r>
      <w:r w:rsidR="009557D0">
        <w:rPr>
          <w:sz w:val="24"/>
        </w:rPr>
        <w:t xml:space="preserve"> </w:t>
      </w:r>
      <w:r w:rsidR="005C37DB">
        <w:rPr>
          <w:sz w:val="24"/>
        </w:rPr>
        <w:t>(1998)</w:t>
      </w:r>
      <w:r w:rsidR="00115A4A">
        <w:rPr>
          <w:sz w:val="24"/>
        </w:rPr>
        <w:t xml:space="preserve">. </w:t>
      </w:r>
      <w:r w:rsidR="00513CDD">
        <w:rPr>
          <w:sz w:val="24"/>
        </w:rPr>
        <w:t xml:space="preserve">Conduction </w:t>
      </w:r>
      <w:r w:rsidR="00D47CC7">
        <w:rPr>
          <w:sz w:val="24"/>
        </w:rPr>
        <w:t xml:space="preserve">of this analysis requires the researcher to </w:t>
      </w:r>
      <w:r w:rsidR="00902644">
        <w:rPr>
          <w:sz w:val="24"/>
        </w:rPr>
        <w:t xml:space="preserve">discover patterns in the text, </w:t>
      </w:r>
      <w:r w:rsidR="003C1D70">
        <w:rPr>
          <w:sz w:val="24"/>
        </w:rPr>
        <w:t xml:space="preserve">note an overall impression of the text, </w:t>
      </w:r>
      <w:r w:rsidR="00AB2BC3">
        <w:rPr>
          <w:sz w:val="24"/>
        </w:rPr>
        <w:t xml:space="preserve">notice themes that occur and </w:t>
      </w:r>
      <w:r w:rsidR="003525BC">
        <w:rPr>
          <w:sz w:val="24"/>
        </w:rPr>
        <w:t>colour</w:t>
      </w:r>
      <w:r w:rsidR="00AB2BC3">
        <w:rPr>
          <w:sz w:val="24"/>
        </w:rPr>
        <w:t xml:space="preserve"> code them</w:t>
      </w:r>
      <w:r w:rsidR="003525BC">
        <w:rPr>
          <w:sz w:val="24"/>
        </w:rPr>
        <w:t>,</w:t>
      </w:r>
      <w:r w:rsidR="00C365F4">
        <w:rPr>
          <w:sz w:val="24"/>
        </w:rPr>
        <w:t xml:space="preserve"> and </w:t>
      </w:r>
      <w:r w:rsidR="00B062F3">
        <w:rPr>
          <w:sz w:val="24"/>
        </w:rPr>
        <w:t>record the themes as the</w:t>
      </w:r>
      <w:r w:rsidR="006011A1">
        <w:rPr>
          <w:sz w:val="24"/>
        </w:rPr>
        <w:t>y</w:t>
      </w:r>
      <w:r w:rsidR="00B062F3">
        <w:rPr>
          <w:sz w:val="24"/>
        </w:rPr>
        <w:t xml:space="preserve"> present themselves in the text (</w:t>
      </w:r>
      <w:sdt>
        <w:sdtPr>
          <w:rPr>
            <w:sz w:val="24"/>
          </w:rPr>
          <w:id w:val="1339584414"/>
          <w:citation/>
        </w:sdtPr>
        <w:sdtEndPr/>
        <w:sdtContent>
          <w:r w:rsidR="00B062F3">
            <w:rPr>
              <w:sz w:val="24"/>
            </w:rPr>
            <w:fldChar w:fldCharType="begin"/>
          </w:r>
          <w:r w:rsidR="00B062F3">
            <w:rPr>
              <w:sz w:val="24"/>
            </w:rPr>
            <w:instrText xml:space="preserve"> CITATION Lie98 \l 2057 </w:instrText>
          </w:r>
          <w:r w:rsidR="00B062F3">
            <w:rPr>
              <w:sz w:val="24"/>
            </w:rPr>
            <w:fldChar w:fldCharType="separate"/>
          </w:r>
          <w:r w:rsidR="0057698F">
            <w:rPr>
              <w:noProof/>
              <w:sz w:val="24"/>
            </w:rPr>
            <w:t xml:space="preserve"> </w:t>
          </w:r>
          <w:r w:rsidR="0057698F" w:rsidRPr="0057698F">
            <w:rPr>
              <w:noProof/>
              <w:sz w:val="24"/>
            </w:rPr>
            <w:t>(Lieblich, Tuval-Mashiach, &amp; Zilber, 1998)</w:t>
          </w:r>
          <w:r w:rsidR="00B062F3">
            <w:rPr>
              <w:sz w:val="24"/>
            </w:rPr>
            <w:fldChar w:fldCharType="end"/>
          </w:r>
        </w:sdtContent>
      </w:sdt>
      <w:r w:rsidR="00B062F3">
        <w:rPr>
          <w:sz w:val="24"/>
        </w:rPr>
        <w:t>.</w:t>
      </w:r>
      <w:r w:rsidR="00695229">
        <w:rPr>
          <w:sz w:val="24"/>
        </w:rPr>
        <w:t xml:space="preserve"> </w:t>
      </w:r>
      <w:r w:rsidR="00E6373C">
        <w:rPr>
          <w:sz w:val="24"/>
        </w:rPr>
        <w:t xml:space="preserve">Whilst reading the text, key </w:t>
      </w:r>
      <w:r w:rsidR="002C27AA">
        <w:rPr>
          <w:sz w:val="24"/>
        </w:rPr>
        <w:t>words or quotes</w:t>
      </w:r>
      <w:r w:rsidR="00E6373C">
        <w:rPr>
          <w:sz w:val="24"/>
        </w:rPr>
        <w:t xml:space="preserve"> were highlighted and underlined, the points were then organised into </w:t>
      </w:r>
      <w:r w:rsidR="00E6373C">
        <w:rPr>
          <w:sz w:val="24"/>
        </w:rPr>
        <w:lastRenderedPageBreak/>
        <w:t>colour coded</w:t>
      </w:r>
      <w:r w:rsidR="002C27AA">
        <w:rPr>
          <w:sz w:val="24"/>
        </w:rPr>
        <w:t xml:space="preserve"> over-arching</w:t>
      </w:r>
      <w:r w:rsidR="00E6373C">
        <w:rPr>
          <w:sz w:val="24"/>
        </w:rPr>
        <w:t xml:space="preserve"> themes. For the purpose of this essay</w:t>
      </w:r>
      <w:r w:rsidR="00664EAE">
        <w:rPr>
          <w:sz w:val="24"/>
        </w:rPr>
        <w:t xml:space="preserve">, the themes were coloured as blue, pink and green, bright colours that are each distinguishable </w:t>
      </w:r>
      <w:r w:rsidR="002C27AA">
        <w:rPr>
          <w:sz w:val="24"/>
        </w:rPr>
        <w:t>from</w:t>
      </w:r>
      <w:r w:rsidR="00664EAE">
        <w:rPr>
          <w:sz w:val="24"/>
        </w:rPr>
        <w:t xml:space="preserve"> each other and somewhat relate to the theme being analysed.</w:t>
      </w:r>
      <w:r w:rsidR="002C27AA">
        <w:rPr>
          <w:sz w:val="24"/>
        </w:rPr>
        <w:t xml:space="preserve"> To ease accessibility, the lines in which the themes present themselves were noted also.</w:t>
      </w:r>
      <w:r w:rsidR="0009427E">
        <w:rPr>
          <w:sz w:val="24"/>
        </w:rPr>
        <w:t xml:space="preserve"> Thematic analysis was then applied to the themes and then further research was introduced to explore and strengthen their rigour.</w:t>
      </w:r>
    </w:p>
    <w:p w14:paraId="27A765CE" w14:textId="32110F43" w:rsidR="000F6C40" w:rsidRDefault="000F6C40" w:rsidP="000F6C40">
      <w:pPr>
        <w:spacing w:line="480" w:lineRule="auto"/>
        <w:jc w:val="center"/>
        <w:rPr>
          <w:b/>
          <w:sz w:val="36"/>
          <w:u w:val="single"/>
        </w:rPr>
      </w:pPr>
      <w:r w:rsidRPr="00E6373C">
        <w:rPr>
          <w:b/>
          <w:sz w:val="36"/>
          <w:u w:val="single"/>
        </w:rPr>
        <w:t>Analysis</w:t>
      </w:r>
    </w:p>
    <w:p w14:paraId="5996647D" w14:textId="77777777" w:rsidR="0009427E" w:rsidRDefault="0009427E" w:rsidP="002C27AA">
      <w:pPr>
        <w:spacing w:line="480" w:lineRule="auto"/>
        <w:rPr>
          <w:sz w:val="24"/>
        </w:rPr>
      </w:pPr>
      <w:r>
        <w:rPr>
          <w:sz w:val="24"/>
        </w:rPr>
        <w:tab/>
        <w:t>The themes that emerged from reading the text were suicide (blue), cultural differences (green), and sexuality (pink). Depression is an overarching theme throughout the text and links can be made between depression and the themes that were discovered.</w:t>
      </w:r>
    </w:p>
    <w:p w14:paraId="53835408" w14:textId="1B030033" w:rsidR="002C27AA" w:rsidRDefault="0009427E" w:rsidP="002C27AA">
      <w:pPr>
        <w:spacing w:line="480" w:lineRule="auto"/>
        <w:rPr>
          <w:sz w:val="24"/>
        </w:rPr>
      </w:pPr>
      <w:r>
        <w:rPr>
          <w:sz w:val="24"/>
        </w:rPr>
        <w:tab/>
        <w:t xml:space="preserve">Sarah refers to suicide a lot in her story. On three </w:t>
      </w:r>
      <w:r w:rsidR="008D2540">
        <w:rPr>
          <w:sz w:val="24"/>
        </w:rPr>
        <w:t>separate occasions she writes about her “wanting to die” (2,46,48).  Within the first paragraph she states that she “prayed for her final demise” (8). She also mentions early on about the different options she had pondered on to kill herself, noting the easy accessibility to drugs in Vancouver as an alternative to jumping off a bridge. Suicidal thoughts were prevalent at all stages in her life, she describes how her teenage years were “plagued with thoughts of killing myself” (25)</w:t>
      </w:r>
      <w:r w:rsidR="00EB5B6E">
        <w:rPr>
          <w:sz w:val="24"/>
        </w:rPr>
        <w:t>. Though her move to Canada improved her mental health for a while, after a severe panic attack at a hockey game, her suicidal thoughts returned. She goes into great detail about her thoughts of suicide, she even conceives a suicide attempt in her head via jumping from the Burrard Bridge. She contemplates the</w:t>
      </w:r>
      <w:r w:rsidR="00D24A37">
        <w:rPr>
          <w:sz w:val="24"/>
        </w:rPr>
        <w:t xml:space="preserve"> distance to fall, how she would be found</w:t>
      </w:r>
      <w:r w:rsidR="00EB5B6E">
        <w:rPr>
          <w:sz w:val="24"/>
        </w:rPr>
        <w:t xml:space="preserve">, </w:t>
      </w:r>
      <w:r w:rsidR="00D24A37">
        <w:rPr>
          <w:sz w:val="24"/>
        </w:rPr>
        <w:t>her potential to survive</w:t>
      </w:r>
      <w:r w:rsidR="00EB5B6E">
        <w:rPr>
          <w:sz w:val="24"/>
        </w:rPr>
        <w:t xml:space="preserve"> and the effect</w:t>
      </w:r>
      <w:r w:rsidR="00D24A37">
        <w:rPr>
          <w:sz w:val="24"/>
        </w:rPr>
        <w:t xml:space="preserve"> on her parents and sibling</w:t>
      </w:r>
      <w:r w:rsidR="00EB5B6E">
        <w:rPr>
          <w:sz w:val="24"/>
        </w:rPr>
        <w:t>.</w:t>
      </w:r>
      <w:r w:rsidR="00D24A37">
        <w:rPr>
          <w:sz w:val="24"/>
        </w:rPr>
        <w:t xml:space="preserve"> Sarah also writes of her envy of previous suicide victims and their ‘bravery’. She questions whether she wanted to become just another suicide statistic. This leads her to turn her life around and book a psychiatric assessment.</w:t>
      </w:r>
    </w:p>
    <w:p w14:paraId="5D2B75F9" w14:textId="5B5796F5" w:rsidR="00D24A37" w:rsidRDefault="00D24A37" w:rsidP="002C27AA">
      <w:pPr>
        <w:spacing w:line="480" w:lineRule="auto"/>
        <w:rPr>
          <w:sz w:val="24"/>
        </w:rPr>
      </w:pPr>
      <w:r>
        <w:rPr>
          <w:sz w:val="24"/>
        </w:rPr>
        <w:lastRenderedPageBreak/>
        <w:tab/>
        <w:t xml:space="preserve">Another theme that emerged from the text is cultural differences. </w:t>
      </w:r>
      <w:r w:rsidR="003D7B02">
        <w:rPr>
          <w:sz w:val="24"/>
        </w:rPr>
        <w:t xml:space="preserve">Sarah documents throughout the text her experience as a black Zimbabwean immigrant and how the culture around her has impacted her throughout her life. Whilst talking about her battle with depression, she notes how according to her culture “seeing a shrink was a western ideal” (13). As far as she is aware, she knows not of one black person who has visited a therapist. She also mentions how for black people; mental health remains a secret until their “mind breaks” (15). She explicitly mentions that as a black girl growing up in Zimbabwe, mental health is </w:t>
      </w:r>
      <w:r w:rsidR="003D7B02">
        <w:rPr>
          <w:i/>
          <w:sz w:val="24"/>
        </w:rPr>
        <w:t>never</w:t>
      </w:r>
      <w:r w:rsidR="003D7B02">
        <w:rPr>
          <w:sz w:val="24"/>
        </w:rPr>
        <w:t xml:space="preserve"> discussed, you are just expected to shut down and play along.</w:t>
      </w:r>
      <w:r w:rsidR="009F1860">
        <w:rPr>
          <w:sz w:val="24"/>
        </w:rPr>
        <w:t xml:space="preserve"> After her move to Canada, her language becomes colourful, positive and bright, she notes a renewed sense of purpo</w:t>
      </w:r>
      <w:r w:rsidR="00296321">
        <w:rPr>
          <w:sz w:val="24"/>
        </w:rPr>
        <w:t>se and her feelings of euphoria, but this is short-lived. Soon the reality of being an unemployed immigrant with the inability to work settles in. The depression returns and she begins to consider suicide, though she eventually decides to get help. She however notes that she didn’t know who to talk to. She begins medication and goes on to describe the experience of being a black woman with mental health issues. Stigma plays an important role in the silencing of mental health discussions in the black community, she mentions a statistic of how only 9% of mental health disorders in Africa are reported, and she recognises how the culture of silence within the black community contributes to this. She reinforces this by discussing the stigma around mental health and how gender norms such as motherhood contribute to this.</w:t>
      </w:r>
    </w:p>
    <w:p w14:paraId="4A471177" w14:textId="2A1D7241" w:rsidR="00296321" w:rsidRDefault="00296321" w:rsidP="002C27AA">
      <w:pPr>
        <w:spacing w:line="480" w:lineRule="auto"/>
        <w:rPr>
          <w:sz w:val="24"/>
        </w:rPr>
      </w:pPr>
      <w:r>
        <w:rPr>
          <w:sz w:val="24"/>
        </w:rPr>
        <w:tab/>
        <w:t>The final theme that emerged is sexuality. Sarah mentions her sexuality within the text</w:t>
      </w:r>
      <w:r w:rsidR="00FD2A2A">
        <w:rPr>
          <w:sz w:val="24"/>
        </w:rPr>
        <w:t>, and al</w:t>
      </w:r>
      <w:r>
        <w:rPr>
          <w:sz w:val="24"/>
        </w:rPr>
        <w:t>though it is not delved into with great detail apart from fleeting phrases and words, it is important to recognise its influence on her mental state.</w:t>
      </w:r>
      <w:r w:rsidR="00FD2A2A">
        <w:rPr>
          <w:sz w:val="24"/>
        </w:rPr>
        <w:t xml:space="preserve"> Sarah refers to herself as queer during her teenage years, something that made her a point of ridicule to others. Following this, she starts to believe that there is something not right with her. She writes of </w:t>
      </w:r>
      <w:r w:rsidR="00FD2A2A">
        <w:rPr>
          <w:sz w:val="24"/>
        </w:rPr>
        <w:lastRenderedPageBreak/>
        <w:t>her solace in “dreaming of kissing the charming princess”. She eventually moves to Canada with her husband, contrasting her thoughts from her earlier life. After a series of panic attacks, she states how her sexuality began to bother her as her husband lived his life.</w:t>
      </w:r>
    </w:p>
    <w:p w14:paraId="495C7307" w14:textId="77777777" w:rsidR="00FD2A2A" w:rsidRDefault="00FD2A2A" w:rsidP="00FD2A2A">
      <w:pPr>
        <w:spacing w:line="480" w:lineRule="auto"/>
        <w:jc w:val="center"/>
        <w:rPr>
          <w:b/>
          <w:sz w:val="36"/>
          <w:u w:val="single"/>
        </w:rPr>
      </w:pPr>
    </w:p>
    <w:p w14:paraId="16A71C19" w14:textId="7AB59CE5" w:rsidR="00FD2A2A" w:rsidRDefault="00FD2A2A" w:rsidP="00FD2A2A">
      <w:pPr>
        <w:spacing w:line="480" w:lineRule="auto"/>
        <w:jc w:val="center"/>
        <w:rPr>
          <w:b/>
          <w:sz w:val="36"/>
          <w:u w:val="single"/>
        </w:rPr>
      </w:pPr>
      <w:r>
        <w:rPr>
          <w:b/>
          <w:sz w:val="36"/>
          <w:u w:val="single"/>
        </w:rPr>
        <w:t>Discussion</w:t>
      </w:r>
    </w:p>
    <w:p w14:paraId="2450F6BA" w14:textId="662C735E" w:rsidR="00FD2A2A" w:rsidRDefault="00FD2A2A" w:rsidP="00FD2A2A">
      <w:pPr>
        <w:spacing w:line="480" w:lineRule="auto"/>
        <w:rPr>
          <w:sz w:val="24"/>
        </w:rPr>
      </w:pPr>
      <w:r>
        <w:rPr>
          <w:sz w:val="24"/>
        </w:rPr>
        <w:tab/>
        <w:t>Throughout the story, Sarah details her experience living with depression, and this can be linked to the themes that emerge. Suicidal thoughts are a common symptom of depression</w:t>
      </w:r>
      <w:r w:rsidR="00E16201">
        <w:rPr>
          <w:sz w:val="24"/>
        </w:rPr>
        <w:t xml:space="preserve"> </w:t>
      </w:r>
      <w:sdt>
        <w:sdtPr>
          <w:rPr>
            <w:sz w:val="24"/>
          </w:rPr>
          <w:id w:val="-243734759"/>
          <w:citation/>
        </w:sdtPr>
        <w:sdtContent>
          <w:r w:rsidR="00E16201">
            <w:rPr>
              <w:sz w:val="24"/>
            </w:rPr>
            <w:fldChar w:fldCharType="begin"/>
          </w:r>
          <w:r w:rsidR="00E16201">
            <w:rPr>
              <w:sz w:val="24"/>
            </w:rPr>
            <w:instrText xml:space="preserve"> CITATION Ber91 \l 2057 </w:instrText>
          </w:r>
          <w:r w:rsidR="00E16201">
            <w:rPr>
              <w:sz w:val="24"/>
            </w:rPr>
            <w:fldChar w:fldCharType="separate"/>
          </w:r>
          <w:r w:rsidR="0057698F" w:rsidRPr="0057698F">
            <w:rPr>
              <w:noProof/>
              <w:sz w:val="24"/>
            </w:rPr>
            <w:t>(Bertschy &amp; Vandel, 1991)</w:t>
          </w:r>
          <w:r w:rsidR="00E16201">
            <w:rPr>
              <w:sz w:val="24"/>
            </w:rPr>
            <w:fldChar w:fldCharType="end"/>
          </w:r>
        </w:sdtContent>
      </w:sdt>
      <w:r w:rsidR="00ED0650">
        <w:rPr>
          <w:sz w:val="24"/>
        </w:rPr>
        <w:t>. As</w:t>
      </w:r>
      <w:r w:rsidR="00E16201">
        <w:rPr>
          <w:sz w:val="24"/>
        </w:rPr>
        <w:t xml:space="preserve"> mentioned in the text, mental health stigma is prevalent in Zimbabwean culture, and the silence on the subject can in turn worsen the symptoms of depression</w:t>
      </w:r>
      <w:r w:rsidR="00ED0650">
        <w:rPr>
          <w:sz w:val="24"/>
        </w:rPr>
        <w:t xml:space="preserve"> </w:t>
      </w:r>
      <w:sdt>
        <w:sdtPr>
          <w:rPr>
            <w:sz w:val="24"/>
          </w:rPr>
          <w:id w:val="1881196425"/>
          <w:citation/>
        </w:sdtPr>
        <w:sdtContent>
          <w:r w:rsidR="00ED0650">
            <w:rPr>
              <w:sz w:val="24"/>
            </w:rPr>
            <w:fldChar w:fldCharType="begin"/>
          </w:r>
          <w:r w:rsidR="00ED0650">
            <w:rPr>
              <w:sz w:val="24"/>
            </w:rPr>
            <w:instrText xml:space="preserve"> CITATION Cor04 \l 2057 </w:instrText>
          </w:r>
          <w:r w:rsidR="00ED0650">
            <w:rPr>
              <w:sz w:val="24"/>
            </w:rPr>
            <w:fldChar w:fldCharType="separate"/>
          </w:r>
          <w:r w:rsidR="0057698F" w:rsidRPr="0057698F">
            <w:rPr>
              <w:noProof/>
              <w:sz w:val="24"/>
            </w:rPr>
            <w:t>(Corrigan, 2004)</w:t>
          </w:r>
          <w:r w:rsidR="00ED0650">
            <w:rPr>
              <w:sz w:val="24"/>
            </w:rPr>
            <w:fldChar w:fldCharType="end"/>
          </w:r>
        </w:sdtContent>
      </w:sdt>
      <w:r w:rsidR="00ED0650">
        <w:rPr>
          <w:sz w:val="24"/>
        </w:rPr>
        <w:t xml:space="preserve">. There is also strong research to suggest that the LGBT community experiences higher levels of depression than their heterosexual counterparts </w:t>
      </w:r>
      <w:sdt>
        <w:sdtPr>
          <w:rPr>
            <w:sz w:val="24"/>
          </w:rPr>
          <w:id w:val="432788967"/>
          <w:citation/>
        </w:sdtPr>
        <w:sdtContent>
          <w:r w:rsidR="00ED0650">
            <w:rPr>
              <w:sz w:val="24"/>
            </w:rPr>
            <w:fldChar w:fldCharType="begin"/>
          </w:r>
          <w:r w:rsidR="00ED0650">
            <w:rPr>
              <w:sz w:val="24"/>
            </w:rPr>
            <w:instrText xml:space="preserve"> CITATION Coc06 \l 2057 </w:instrText>
          </w:r>
          <w:r w:rsidR="00ED0650">
            <w:rPr>
              <w:sz w:val="24"/>
            </w:rPr>
            <w:fldChar w:fldCharType="separate"/>
          </w:r>
          <w:r w:rsidR="0057698F" w:rsidRPr="0057698F">
            <w:rPr>
              <w:noProof/>
              <w:sz w:val="24"/>
            </w:rPr>
            <w:t>(Cochran, Sullivan, &amp; Mays, 2006)</w:t>
          </w:r>
          <w:r w:rsidR="00ED0650">
            <w:rPr>
              <w:sz w:val="24"/>
            </w:rPr>
            <w:fldChar w:fldCharType="end"/>
          </w:r>
        </w:sdtContent>
      </w:sdt>
      <w:r w:rsidR="00ED0650">
        <w:rPr>
          <w:sz w:val="24"/>
        </w:rPr>
        <w:t>.</w:t>
      </w:r>
    </w:p>
    <w:p w14:paraId="580694C3" w14:textId="164BCD03" w:rsidR="0061795E" w:rsidRDefault="0061795E" w:rsidP="00FD2A2A">
      <w:pPr>
        <w:spacing w:line="480" w:lineRule="auto"/>
        <w:rPr>
          <w:sz w:val="24"/>
        </w:rPr>
      </w:pPr>
      <w:r>
        <w:rPr>
          <w:sz w:val="24"/>
        </w:rPr>
        <w:tab/>
        <w:t>Sarah discussed the mental health stigma in African culture.</w:t>
      </w:r>
      <w:r w:rsidR="00E960AD">
        <w:rPr>
          <w:sz w:val="24"/>
        </w:rPr>
        <w:t xml:space="preserve"> The stigma around mental health is a huge factor in the prevailing suffering, poverty and disability of African citizens with mental health</w:t>
      </w:r>
      <w:sdt>
        <w:sdtPr>
          <w:rPr>
            <w:sz w:val="24"/>
          </w:rPr>
          <w:id w:val="-1365283270"/>
          <w:citation/>
        </w:sdtPr>
        <w:sdtContent>
          <w:r w:rsidR="00E960AD">
            <w:rPr>
              <w:sz w:val="24"/>
            </w:rPr>
            <w:fldChar w:fldCharType="begin"/>
          </w:r>
          <w:r w:rsidR="00E960AD">
            <w:rPr>
              <w:sz w:val="24"/>
            </w:rPr>
            <w:instrText xml:space="preserve"> CITATION Kak10 \l 2057 </w:instrText>
          </w:r>
          <w:r w:rsidR="00E960AD">
            <w:rPr>
              <w:sz w:val="24"/>
            </w:rPr>
            <w:fldChar w:fldCharType="separate"/>
          </w:r>
          <w:r w:rsidR="0057698F">
            <w:rPr>
              <w:noProof/>
              <w:sz w:val="24"/>
            </w:rPr>
            <w:t xml:space="preserve"> </w:t>
          </w:r>
          <w:r w:rsidR="0057698F" w:rsidRPr="0057698F">
            <w:rPr>
              <w:noProof/>
              <w:sz w:val="24"/>
            </w:rPr>
            <w:t>(Kakuma, et al., 2010)</w:t>
          </w:r>
          <w:r w:rsidR="00E960AD">
            <w:rPr>
              <w:sz w:val="24"/>
            </w:rPr>
            <w:fldChar w:fldCharType="end"/>
          </w:r>
        </w:sdtContent>
      </w:sdt>
      <w:r w:rsidR="00E960AD">
        <w:rPr>
          <w:sz w:val="24"/>
        </w:rPr>
        <w:t xml:space="preserve">. Sufferers of mental health can often be victimised and face discrimination when trying to access housing. They may lose their family or friends and the stigma also decreases the likelihood of reaching out to mental health services. Another study also found that even mental health nurses held negative stereotypes about patients with mental health disorders </w:t>
      </w:r>
      <w:sdt>
        <w:sdtPr>
          <w:rPr>
            <w:sz w:val="24"/>
          </w:rPr>
          <w:id w:val="1749698582"/>
          <w:citation/>
        </w:sdtPr>
        <w:sdtContent>
          <w:r w:rsidR="00E960AD">
            <w:rPr>
              <w:sz w:val="24"/>
            </w:rPr>
            <w:fldChar w:fldCharType="begin"/>
          </w:r>
          <w:r w:rsidR="00E960AD">
            <w:rPr>
              <w:sz w:val="24"/>
            </w:rPr>
            <w:instrText xml:space="preserve"> CITATION Mav00 \l 2057 </w:instrText>
          </w:r>
          <w:r w:rsidR="00E960AD">
            <w:rPr>
              <w:sz w:val="24"/>
            </w:rPr>
            <w:fldChar w:fldCharType="separate"/>
          </w:r>
          <w:r w:rsidR="0057698F" w:rsidRPr="0057698F">
            <w:rPr>
              <w:noProof/>
              <w:sz w:val="24"/>
            </w:rPr>
            <w:t>(Mavundla, 2000)</w:t>
          </w:r>
          <w:r w:rsidR="00E960AD">
            <w:rPr>
              <w:sz w:val="24"/>
            </w:rPr>
            <w:fldChar w:fldCharType="end"/>
          </w:r>
        </w:sdtContent>
      </w:sdt>
      <w:r w:rsidR="00281CFF">
        <w:rPr>
          <w:sz w:val="24"/>
        </w:rPr>
        <w:t xml:space="preserve">. </w:t>
      </w:r>
    </w:p>
    <w:p w14:paraId="1E10D217" w14:textId="26CCE4EE" w:rsidR="0061795E" w:rsidRDefault="00ED0650" w:rsidP="00FD2A2A">
      <w:pPr>
        <w:spacing w:line="480" w:lineRule="auto"/>
        <w:rPr>
          <w:sz w:val="24"/>
        </w:rPr>
      </w:pPr>
      <w:r>
        <w:rPr>
          <w:sz w:val="24"/>
        </w:rPr>
        <w:tab/>
        <w:t xml:space="preserve">A link can be made between the prevalence of HIV/AIDS in African countries, sexuality and mental health. </w:t>
      </w:r>
      <w:r w:rsidR="006B3DFA">
        <w:rPr>
          <w:sz w:val="24"/>
        </w:rPr>
        <w:t xml:space="preserve">Rodlach (2016) wrote how the culture of blame led to women </w:t>
      </w:r>
      <w:r w:rsidR="006B3DFA">
        <w:rPr>
          <w:sz w:val="24"/>
        </w:rPr>
        <w:lastRenderedPageBreak/>
        <w:t xml:space="preserve">being blamed for the spreading of HIV/ AIDS across Zimbabwe. He described how witchcraft and sorcery (women depicted as witches) are the source of blame for the spread of HIV/AIDS, and how this belief system impacts the political and public health landscape within the country. He conducted face to face interviews with the citizens of Zimbabwe, and reviewed existing literature to find this. </w:t>
      </w:r>
      <w:r w:rsidR="0061795E">
        <w:rPr>
          <w:sz w:val="24"/>
        </w:rPr>
        <w:t xml:space="preserve">The lack of education on HIV/AIDS, religious beliefs and the commonality of the disease in that culture are thought to be a factors that influence this. Furthermore, young women in sub Saharan African countries are eight times more likely to be infected by HIV than their male counterpart </w:t>
      </w:r>
      <w:sdt>
        <w:sdtPr>
          <w:rPr>
            <w:sz w:val="24"/>
          </w:rPr>
          <w:id w:val="681019199"/>
          <w:citation/>
        </w:sdtPr>
        <w:sdtContent>
          <w:r w:rsidR="0061795E">
            <w:rPr>
              <w:sz w:val="24"/>
            </w:rPr>
            <w:fldChar w:fldCharType="begin"/>
          </w:r>
          <w:r w:rsidR="0061795E">
            <w:rPr>
              <w:sz w:val="24"/>
            </w:rPr>
            <w:instrText xml:space="preserve">CITATION Kha16 \l 2057 </w:instrText>
          </w:r>
          <w:r w:rsidR="0061795E">
            <w:rPr>
              <w:sz w:val="24"/>
            </w:rPr>
            <w:fldChar w:fldCharType="separate"/>
          </w:r>
          <w:r w:rsidR="0057698F" w:rsidRPr="0057698F">
            <w:rPr>
              <w:noProof/>
              <w:sz w:val="24"/>
            </w:rPr>
            <w:t>(Kharsany &amp; Karim, 2016)</w:t>
          </w:r>
          <w:r w:rsidR="0061795E">
            <w:rPr>
              <w:sz w:val="24"/>
            </w:rPr>
            <w:fldChar w:fldCharType="end"/>
          </w:r>
        </w:sdtContent>
      </w:sdt>
      <w:r w:rsidR="0061795E">
        <w:rPr>
          <w:sz w:val="24"/>
        </w:rPr>
        <w:t>. This links to the aforementioned study</w:t>
      </w:r>
      <w:r w:rsidR="00281CFF">
        <w:rPr>
          <w:sz w:val="24"/>
        </w:rPr>
        <w:t>.</w:t>
      </w:r>
      <w:r w:rsidR="003C512C">
        <w:rPr>
          <w:sz w:val="24"/>
        </w:rPr>
        <w:t xml:space="preserve"> The people around Sarah as she grew up may have had an inherent bias towards women for this reason.</w:t>
      </w:r>
    </w:p>
    <w:p w14:paraId="2B60CC67" w14:textId="075339DD" w:rsidR="00281CFF" w:rsidRDefault="00281CFF" w:rsidP="00FD2A2A">
      <w:pPr>
        <w:spacing w:line="480" w:lineRule="auto"/>
        <w:rPr>
          <w:sz w:val="24"/>
        </w:rPr>
      </w:pPr>
      <w:r>
        <w:rPr>
          <w:sz w:val="24"/>
        </w:rPr>
        <w:tab/>
        <w:t xml:space="preserve">Being a part of the LGBT community is currently illegal In Zimbabwe </w:t>
      </w:r>
      <w:sdt>
        <w:sdtPr>
          <w:rPr>
            <w:sz w:val="24"/>
          </w:rPr>
          <w:id w:val="-1558472111"/>
          <w:citation/>
        </w:sdtPr>
        <w:sdtContent>
          <w:r>
            <w:rPr>
              <w:sz w:val="24"/>
            </w:rPr>
            <w:fldChar w:fldCharType="begin"/>
          </w:r>
          <w:r>
            <w:rPr>
              <w:sz w:val="24"/>
            </w:rPr>
            <w:instrText xml:space="preserve"> CITATION Law17 \l 2057 </w:instrText>
          </w:r>
          <w:r>
            <w:rPr>
              <w:sz w:val="24"/>
            </w:rPr>
            <w:fldChar w:fldCharType="separate"/>
          </w:r>
          <w:r w:rsidR="0057698F" w:rsidRPr="0057698F">
            <w:rPr>
              <w:noProof/>
              <w:sz w:val="24"/>
            </w:rPr>
            <w:t>(Hub, 2017)</w:t>
          </w:r>
          <w:r>
            <w:rPr>
              <w:sz w:val="24"/>
            </w:rPr>
            <w:fldChar w:fldCharType="end"/>
          </w:r>
        </w:sdtContent>
      </w:sdt>
      <w:r>
        <w:rPr>
          <w:sz w:val="24"/>
        </w:rPr>
        <w:t>. Being a lesbian woman in Zimbabwe is charged as ‘indecent conduct’ and attracts a level 9 fine or a 6-month prison sentence. Through Sarah’s viewpoint, this can explain her feelings of not being right and people staring at her.</w:t>
      </w:r>
      <w:r w:rsidR="003C512C">
        <w:rPr>
          <w:sz w:val="24"/>
        </w:rPr>
        <w:t xml:space="preserve"> As previously mentioned, studies show that there is a higher rate of suicide among the LGBT community than their heterosexual counterpart </w:t>
      </w:r>
      <w:sdt>
        <w:sdtPr>
          <w:rPr>
            <w:sz w:val="24"/>
          </w:rPr>
          <w:id w:val="-1327206162"/>
          <w:citation/>
        </w:sdtPr>
        <w:sdtContent>
          <w:r w:rsidR="003C512C">
            <w:rPr>
              <w:sz w:val="24"/>
            </w:rPr>
            <w:fldChar w:fldCharType="begin"/>
          </w:r>
          <w:r w:rsidR="003C512C">
            <w:rPr>
              <w:sz w:val="24"/>
            </w:rPr>
            <w:instrText xml:space="preserve"> CITATION Coc06 \l 2057 </w:instrText>
          </w:r>
          <w:r w:rsidR="003C512C">
            <w:rPr>
              <w:sz w:val="24"/>
            </w:rPr>
            <w:fldChar w:fldCharType="separate"/>
          </w:r>
          <w:r w:rsidR="0057698F" w:rsidRPr="0057698F">
            <w:rPr>
              <w:noProof/>
              <w:sz w:val="24"/>
            </w:rPr>
            <w:t>(Cochran, Sullivan, &amp; Mays, 2006)</w:t>
          </w:r>
          <w:r w:rsidR="003C512C">
            <w:rPr>
              <w:sz w:val="24"/>
            </w:rPr>
            <w:fldChar w:fldCharType="end"/>
          </w:r>
        </w:sdtContent>
      </w:sdt>
      <w:r w:rsidR="003C512C">
        <w:rPr>
          <w:sz w:val="24"/>
        </w:rPr>
        <w:t>.</w:t>
      </w:r>
    </w:p>
    <w:p w14:paraId="2E66DAEC" w14:textId="4AFBA6B5" w:rsidR="003C512C" w:rsidRDefault="003C512C" w:rsidP="00FD2A2A">
      <w:pPr>
        <w:spacing w:line="480" w:lineRule="auto"/>
        <w:rPr>
          <w:sz w:val="24"/>
        </w:rPr>
      </w:pPr>
      <w:r>
        <w:rPr>
          <w:sz w:val="24"/>
        </w:rPr>
        <w:tab/>
        <w:t xml:space="preserve">There is little documentation to provide statistics for suicide rates across the African continent. Of the 53 inhabited countries, only seven have reportable data on suicide </w:t>
      </w:r>
      <w:sdt>
        <w:sdtPr>
          <w:rPr>
            <w:sz w:val="24"/>
          </w:rPr>
          <w:id w:val="-700776114"/>
          <w:citation/>
        </w:sdtPr>
        <w:sdtContent>
          <w:r>
            <w:rPr>
              <w:sz w:val="24"/>
            </w:rPr>
            <w:fldChar w:fldCharType="begin"/>
          </w:r>
          <w:r>
            <w:rPr>
              <w:sz w:val="24"/>
            </w:rPr>
            <w:instrText xml:space="preserve"> CITATION Mar14 \l 2057 </w:instrText>
          </w:r>
          <w:r>
            <w:rPr>
              <w:sz w:val="24"/>
            </w:rPr>
            <w:fldChar w:fldCharType="separate"/>
          </w:r>
          <w:r w:rsidR="0057698F" w:rsidRPr="0057698F">
            <w:rPr>
              <w:noProof/>
              <w:sz w:val="24"/>
            </w:rPr>
            <w:t>(Mars, Burrows, &amp; Hjelmeland, 2014)</w:t>
          </w:r>
          <w:r>
            <w:rPr>
              <w:sz w:val="24"/>
            </w:rPr>
            <w:fldChar w:fldCharType="end"/>
          </w:r>
        </w:sdtContent>
      </w:sdt>
      <w:r w:rsidR="00F2647F">
        <w:rPr>
          <w:sz w:val="24"/>
        </w:rPr>
        <w:t>. For Zimbabwe, for every population of 100,000, an average of eight people commit suicide each year. The ratio between men and women is 2:1, showing there is not a polarising difference between suicide rate and gender</w:t>
      </w:r>
      <w:sdt>
        <w:sdtPr>
          <w:rPr>
            <w:sz w:val="24"/>
          </w:rPr>
          <w:id w:val="-1066790321"/>
          <w:citation/>
        </w:sdtPr>
        <w:sdtContent>
          <w:r w:rsidR="00F2647F">
            <w:rPr>
              <w:sz w:val="24"/>
            </w:rPr>
            <w:fldChar w:fldCharType="begin"/>
          </w:r>
          <w:r w:rsidR="00F2647F">
            <w:rPr>
              <w:sz w:val="24"/>
            </w:rPr>
            <w:instrText xml:space="preserve"> CITATION Mar14 \l 2057 </w:instrText>
          </w:r>
          <w:r w:rsidR="00F2647F">
            <w:rPr>
              <w:sz w:val="24"/>
            </w:rPr>
            <w:fldChar w:fldCharType="separate"/>
          </w:r>
          <w:r w:rsidR="0057698F">
            <w:rPr>
              <w:noProof/>
              <w:sz w:val="24"/>
            </w:rPr>
            <w:t xml:space="preserve"> </w:t>
          </w:r>
          <w:r w:rsidR="0057698F" w:rsidRPr="0057698F">
            <w:rPr>
              <w:noProof/>
              <w:sz w:val="24"/>
            </w:rPr>
            <w:t>(Mars, Burrows, &amp; Hjelmeland, 2014)</w:t>
          </w:r>
          <w:r w:rsidR="00F2647F">
            <w:rPr>
              <w:sz w:val="24"/>
            </w:rPr>
            <w:fldChar w:fldCharType="end"/>
          </w:r>
        </w:sdtContent>
      </w:sdt>
      <w:r w:rsidR="00F2647F">
        <w:rPr>
          <w:sz w:val="24"/>
        </w:rPr>
        <w:t>. The review also shows that there is a higher rate of suicide by those with disease.</w:t>
      </w:r>
    </w:p>
    <w:p w14:paraId="33375C33" w14:textId="7146C62A" w:rsidR="00223663" w:rsidRDefault="00223663" w:rsidP="00FD2A2A">
      <w:pPr>
        <w:spacing w:line="480" w:lineRule="auto"/>
        <w:rPr>
          <w:sz w:val="24"/>
        </w:rPr>
      </w:pPr>
      <w:r>
        <w:rPr>
          <w:sz w:val="24"/>
        </w:rPr>
        <w:lastRenderedPageBreak/>
        <w:tab/>
        <w:t xml:space="preserve">The mental health services provided in Canada for Sarah are in line with the countries view on mental health. Canada has created the Canadian Model for Collaborative Mental Health Care, integrating 20 years’ worth of collaborative experience in the field to address the increasing need for mental health services </w:t>
      </w:r>
      <w:sdt>
        <w:sdtPr>
          <w:rPr>
            <w:sz w:val="24"/>
          </w:rPr>
          <w:id w:val="-1895102087"/>
          <w:citation/>
        </w:sdtPr>
        <w:sdtContent>
          <w:r>
            <w:rPr>
              <w:sz w:val="24"/>
            </w:rPr>
            <w:fldChar w:fldCharType="begin"/>
          </w:r>
          <w:r>
            <w:rPr>
              <w:sz w:val="24"/>
            </w:rPr>
            <w:instrText xml:space="preserve"> CITATION Kat17 \l 2057 </w:instrText>
          </w:r>
          <w:r>
            <w:rPr>
              <w:sz w:val="24"/>
            </w:rPr>
            <w:fldChar w:fldCharType="separate"/>
          </w:r>
          <w:r w:rsidRPr="00223663">
            <w:rPr>
              <w:noProof/>
              <w:sz w:val="24"/>
            </w:rPr>
            <w:t>(Kates, 2017)</w:t>
          </w:r>
          <w:r>
            <w:rPr>
              <w:sz w:val="24"/>
            </w:rPr>
            <w:fldChar w:fldCharType="end"/>
          </w:r>
        </w:sdtContent>
      </w:sdt>
      <w:r>
        <w:rPr>
          <w:sz w:val="24"/>
        </w:rPr>
        <w:t>. Sarah describes in her story the quickness of accessing a psychiatrist; within a week, which displays the importance and immediacy of Canadian mental health care systems.</w:t>
      </w:r>
    </w:p>
    <w:p w14:paraId="432D1A4A" w14:textId="716D7C89" w:rsidR="00EC4CFB" w:rsidRDefault="00EC4CFB" w:rsidP="00FD2A2A">
      <w:pPr>
        <w:spacing w:line="480" w:lineRule="auto"/>
        <w:rPr>
          <w:sz w:val="24"/>
        </w:rPr>
      </w:pPr>
      <w:r>
        <w:rPr>
          <w:sz w:val="24"/>
        </w:rPr>
        <w:tab/>
      </w:r>
    </w:p>
    <w:p w14:paraId="3404C657" w14:textId="1B8A140B" w:rsidR="00281CFF" w:rsidRDefault="00281CFF" w:rsidP="00FD2A2A">
      <w:pPr>
        <w:spacing w:line="480" w:lineRule="auto"/>
        <w:rPr>
          <w:sz w:val="24"/>
        </w:rPr>
      </w:pPr>
    </w:p>
    <w:p w14:paraId="1B2F99E1" w14:textId="57B8FC5E" w:rsidR="00281CFF" w:rsidRDefault="003C512C" w:rsidP="00281CFF">
      <w:pPr>
        <w:spacing w:line="480" w:lineRule="auto"/>
        <w:jc w:val="center"/>
        <w:rPr>
          <w:b/>
          <w:sz w:val="36"/>
          <w:u w:val="single"/>
        </w:rPr>
      </w:pPr>
      <w:r>
        <w:rPr>
          <w:b/>
          <w:sz w:val="36"/>
          <w:u w:val="single"/>
        </w:rPr>
        <w:t>Conclusion</w:t>
      </w:r>
    </w:p>
    <w:p w14:paraId="6EB676F7" w14:textId="4CD47C14" w:rsidR="003C512C" w:rsidRDefault="003C512C" w:rsidP="003C512C">
      <w:pPr>
        <w:spacing w:line="480" w:lineRule="auto"/>
        <w:rPr>
          <w:sz w:val="24"/>
        </w:rPr>
      </w:pPr>
      <w:r>
        <w:rPr>
          <w:sz w:val="24"/>
        </w:rPr>
        <w:tab/>
        <w:t xml:space="preserve">To conclude, as mentioned above, a link can be made between sexuality, African culture and stigma and mental health. African law and culture enables discrimination or the LGBT community to breed with no consideration of the ramifications of their mental health. The unwillingness to discuss mental health issues only furthers the shame and sadness they feel. </w:t>
      </w:r>
      <w:r w:rsidR="0057698F">
        <w:rPr>
          <w:sz w:val="24"/>
        </w:rPr>
        <w:t>Better mental health services should be provided for queer women of colour, especially tailored to their specific needs. African law should be updated to be in line with the modern view of the world when discussing LGBT rights, as well as diminishing the stigma that follows mental health sufferers in the continent.</w:t>
      </w:r>
    </w:p>
    <w:p w14:paraId="0EA8F13F" w14:textId="363D74F6" w:rsidR="00EC4CFB" w:rsidRPr="00281CFF" w:rsidRDefault="00EC4CFB" w:rsidP="00EC4CFB">
      <w:pPr>
        <w:spacing w:line="480" w:lineRule="auto"/>
        <w:ind w:firstLine="720"/>
        <w:rPr>
          <w:sz w:val="24"/>
        </w:rPr>
      </w:pPr>
      <w:r>
        <w:rPr>
          <w:sz w:val="24"/>
        </w:rPr>
        <w:t xml:space="preserve">Further inquiry should investigate a white </w:t>
      </w:r>
      <w:r>
        <w:rPr>
          <w:sz w:val="24"/>
        </w:rPr>
        <w:t xml:space="preserve">heterosexual </w:t>
      </w:r>
      <w:r>
        <w:rPr>
          <w:sz w:val="24"/>
        </w:rPr>
        <w:t xml:space="preserve">counterpart with a similar story, to strengthen the research that suggests colour and culture influence one’s mental health. Having a comparative piece to explore may provide an insight into the particular small details that are specific to the black </w:t>
      </w:r>
      <w:r>
        <w:rPr>
          <w:sz w:val="24"/>
        </w:rPr>
        <w:t xml:space="preserve">queer </w:t>
      </w:r>
      <w:r>
        <w:rPr>
          <w:sz w:val="24"/>
        </w:rPr>
        <w:t>experience.</w:t>
      </w:r>
    </w:p>
    <w:p w14:paraId="18260B4F" w14:textId="77E86C4D" w:rsidR="000F6C40" w:rsidRPr="000F6C40" w:rsidRDefault="00110E0F" w:rsidP="000F6C40">
      <w:pPr>
        <w:spacing w:line="480" w:lineRule="auto"/>
        <w:rPr>
          <w:sz w:val="24"/>
        </w:rPr>
      </w:pPr>
      <w:r>
        <w:rPr>
          <w:sz w:val="24"/>
        </w:rPr>
        <w:tab/>
      </w:r>
    </w:p>
    <w:bookmarkEnd w:id="0" w:displacedByCustomXml="next"/>
    <w:sdt>
      <w:sdtPr>
        <w:rPr>
          <w:rFonts w:asciiTheme="minorHAnsi" w:eastAsiaTheme="minorHAnsi" w:hAnsiTheme="minorHAnsi" w:cstheme="minorBidi"/>
          <w:color w:val="auto"/>
          <w:sz w:val="22"/>
          <w:szCs w:val="22"/>
          <w:lang w:val="en-GB"/>
        </w:rPr>
        <w:id w:val="677080876"/>
        <w:docPartObj>
          <w:docPartGallery w:val="Bibliographies"/>
          <w:docPartUnique/>
        </w:docPartObj>
      </w:sdtPr>
      <w:sdtEndPr/>
      <w:sdtContent>
        <w:p w14:paraId="4A047E58" w14:textId="77777777" w:rsidR="008A0F3B" w:rsidRDefault="008A0F3B" w:rsidP="008A0F3B">
          <w:pPr>
            <w:pStyle w:val="Heading1"/>
          </w:pPr>
          <w:r>
            <w:t>References</w:t>
          </w:r>
        </w:p>
        <w:sdt>
          <w:sdtPr>
            <w:id w:val="-573587230"/>
            <w:bibliography/>
          </w:sdtPr>
          <w:sdtEndPr/>
          <w:sdtContent>
            <w:p w14:paraId="447A9889" w14:textId="77777777" w:rsidR="0057698F" w:rsidRDefault="008A0F3B" w:rsidP="0057698F">
              <w:pPr>
                <w:pStyle w:val="Bibliography"/>
                <w:ind w:left="720" w:hanging="720"/>
                <w:rPr>
                  <w:noProof/>
                  <w:sz w:val="24"/>
                  <w:szCs w:val="24"/>
                  <w:lang w:val="en-US"/>
                </w:rPr>
              </w:pPr>
              <w:r>
                <w:fldChar w:fldCharType="begin"/>
              </w:r>
              <w:r>
                <w:instrText xml:space="preserve"> BIBLIOGRAPHY </w:instrText>
              </w:r>
              <w:r>
                <w:fldChar w:fldCharType="separate"/>
              </w:r>
              <w:r w:rsidR="0057698F">
                <w:rPr>
                  <w:noProof/>
                  <w:lang w:val="en-US"/>
                </w:rPr>
                <w:t xml:space="preserve">Bachmann, S. (2018). Epidemiology of Suicide and the Psychiatric Perspective. </w:t>
              </w:r>
              <w:r w:rsidR="0057698F">
                <w:rPr>
                  <w:i/>
                  <w:iCs/>
                  <w:noProof/>
                  <w:lang w:val="en-US"/>
                </w:rPr>
                <w:t>International journal of environmental research and public health</w:t>
              </w:r>
              <w:r w:rsidR="0057698F">
                <w:rPr>
                  <w:noProof/>
                  <w:lang w:val="en-US"/>
                </w:rPr>
                <w:t>, 1425.</w:t>
              </w:r>
            </w:p>
            <w:p w14:paraId="2E3A8CA6" w14:textId="77777777" w:rsidR="0057698F" w:rsidRDefault="0057698F" w:rsidP="0057698F">
              <w:pPr>
                <w:pStyle w:val="Bibliography"/>
                <w:ind w:left="720" w:hanging="720"/>
                <w:rPr>
                  <w:noProof/>
                  <w:lang w:val="en-US"/>
                </w:rPr>
              </w:pPr>
              <w:r>
                <w:rPr>
                  <w:noProof/>
                  <w:lang w:val="en-US"/>
                </w:rPr>
                <w:t xml:space="preserve">Bertschy, G., &amp; Vandel, S. (1991). The link between suicide and depression. Epidemiologic aspects. </w:t>
              </w:r>
              <w:r>
                <w:rPr>
                  <w:i/>
                  <w:iCs/>
                  <w:noProof/>
                  <w:lang w:val="en-US"/>
                </w:rPr>
                <w:t>Encephale</w:t>
              </w:r>
              <w:r>
                <w:rPr>
                  <w:noProof/>
                  <w:lang w:val="en-US"/>
                </w:rPr>
                <w:t>, 33-36.</w:t>
              </w:r>
            </w:p>
            <w:p w14:paraId="17327DB8" w14:textId="77777777" w:rsidR="0057698F" w:rsidRDefault="0057698F" w:rsidP="0057698F">
              <w:pPr>
                <w:pStyle w:val="Bibliography"/>
                <w:ind w:left="720" w:hanging="720"/>
                <w:rPr>
                  <w:noProof/>
                  <w:lang w:val="en-US"/>
                </w:rPr>
              </w:pPr>
              <w:r>
                <w:rPr>
                  <w:noProof/>
                  <w:lang w:val="en-US"/>
                </w:rPr>
                <w:t xml:space="preserve">Butler, H., Alpaslan, A. &amp;., Assim &amp; Strümpher, J., &amp; Astbury, G. (2003). Gay and Lesbian Youth Experiences of Homophobia in South African Secondary Education. </w:t>
              </w:r>
              <w:r>
                <w:rPr>
                  <w:i/>
                  <w:iCs/>
                  <w:noProof/>
                  <w:lang w:val="en-US"/>
                </w:rPr>
                <w:t>Journal of Gay &amp; Lesbian Issues in Education.</w:t>
              </w:r>
              <w:r>
                <w:rPr>
                  <w:noProof/>
                  <w:lang w:val="en-US"/>
                </w:rPr>
                <w:t>, 1.</w:t>
              </w:r>
            </w:p>
            <w:p w14:paraId="070DC547" w14:textId="77777777" w:rsidR="0057698F" w:rsidRDefault="0057698F" w:rsidP="0057698F">
              <w:pPr>
                <w:pStyle w:val="Bibliography"/>
                <w:ind w:left="720" w:hanging="720"/>
                <w:rPr>
                  <w:noProof/>
                  <w:lang w:val="en-US"/>
                </w:rPr>
              </w:pPr>
              <w:r>
                <w:rPr>
                  <w:noProof/>
                  <w:lang w:val="en-US"/>
                </w:rPr>
                <w:t xml:space="preserve">Clandinin, D. J., &amp; Connelly, F. M. (2000). </w:t>
              </w:r>
              <w:r>
                <w:rPr>
                  <w:i/>
                  <w:iCs/>
                  <w:noProof/>
                  <w:lang w:val="en-US"/>
                </w:rPr>
                <w:t>Narrative inquiry experience and story in qualitative research.</w:t>
              </w:r>
              <w:r>
                <w:rPr>
                  <w:noProof/>
                  <w:lang w:val="en-US"/>
                </w:rPr>
                <w:t xml:space="preserve"> San Francisco: Jossey-Bass.</w:t>
              </w:r>
            </w:p>
            <w:p w14:paraId="3655E892" w14:textId="77777777" w:rsidR="0057698F" w:rsidRDefault="0057698F" w:rsidP="0057698F">
              <w:pPr>
                <w:pStyle w:val="Bibliography"/>
                <w:ind w:left="720" w:hanging="720"/>
                <w:rPr>
                  <w:noProof/>
                  <w:lang w:val="en-US"/>
                </w:rPr>
              </w:pPr>
              <w:r>
                <w:rPr>
                  <w:noProof/>
                  <w:lang w:val="en-US"/>
                </w:rPr>
                <w:t xml:space="preserve">Clandinin, D. J., Murphy, M. S., &amp; Huber, J. (2011). Familial curriculum making: Re-shaping the curriculum making of teacher education. </w:t>
              </w:r>
              <w:r>
                <w:rPr>
                  <w:i/>
                  <w:iCs/>
                  <w:noProof/>
                  <w:lang w:val="en-US"/>
                </w:rPr>
                <w:t>International Journal of Early Childhood Education</w:t>
              </w:r>
              <w:r>
                <w:rPr>
                  <w:noProof/>
                  <w:lang w:val="en-US"/>
                </w:rPr>
                <w:t>, 9–31.</w:t>
              </w:r>
            </w:p>
            <w:p w14:paraId="18C7F039" w14:textId="77777777" w:rsidR="0057698F" w:rsidRDefault="0057698F" w:rsidP="0057698F">
              <w:pPr>
                <w:pStyle w:val="Bibliography"/>
                <w:ind w:left="720" w:hanging="720"/>
                <w:rPr>
                  <w:noProof/>
                  <w:lang w:val="en-US"/>
                </w:rPr>
              </w:pPr>
              <w:r>
                <w:rPr>
                  <w:noProof/>
                  <w:lang w:val="en-US"/>
                </w:rPr>
                <w:t xml:space="preserve">Cochran, S. D., Sullivan, J. G., &amp; Mays, V. M. (2006). Estimating prevalence of mental and substance use disorders among lesbians and gay men from existing national health data. In A. Omoto, &amp; H. Kurtzman, </w:t>
              </w:r>
              <w:r>
                <w:rPr>
                  <w:i/>
                  <w:iCs/>
                  <w:noProof/>
                  <w:lang w:val="en-US"/>
                </w:rPr>
                <w:t>Sexual Orientation and Mental Health, Examining Identity and Development in Lesbian, Gay and Bisexual People</w:t>
              </w:r>
              <w:r>
                <w:rPr>
                  <w:noProof/>
                  <w:lang w:val="en-US"/>
                </w:rPr>
                <w:t xml:space="preserve"> (pp. 143-165). Washington DC: American Psychological Association.</w:t>
              </w:r>
            </w:p>
            <w:p w14:paraId="4957839D" w14:textId="77777777" w:rsidR="0057698F" w:rsidRDefault="0057698F" w:rsidP="0057698F">
              <w:pPr>
                <w:pStyle w:val="Bibliography"/>
                <w:ind w:left="720" w:hanging="720"/>
                <w:rPr>
                  <w:noProof/>
                  <w:lang w:val="en-US"/>
                </w:rPr>
              </w:pPr>
              <w:r>
                <w:rPr>
                  <w:noProof/>
                  <w:lang w:val="en-US"/>
                </w:rPr>
                <w:t xml:space="preserve">Connelly, F. M., &amp; Clandinin, D. J. (1990). Stories of experience and narrative inquiry. </w:t>
              </w:r>
              <w:r>
                <w:rPr>
                  <w:i/>
                  <w:iCs/>
                  <w:noProof/>
                  <w:lang w:val="en-US"/>
                </w:rPr>
                <w:t>Edcuational Researcher</w:t>
              </w:r>
              <w:r>
                <w:rPr>
                  <w:noProof/>
                  <w:lang w:val="en-US"/>
                </w:rPr>
                <w:t>, 2-14.</w:t>
              </w:r>
            </w:p>
            <w:p w14:paraId="3D60EDC2" w14:textId="77777777" w:rsidR="0057698F" w:rsidRDefault="0057698F" w:rsidP="0057698F">
              <w:pPr>
                <w:pStyle w:val="Bibliography"/>
                <w:ind w:left="720" w:hanging="720"/>
                <w:rPr>
                  <w:noProof/>
                  <w:lang w:val="en-US"/>
                </w:rPr>
              </w:pPr>
              <w:r>
                <w:rPr>
                  <w:noProof/>
                  <w:lang w:val="en-US"/>
                </w:rPr>
                <w:t xml:space="preserve">Corrigan, P. (2004). How stigma interferes with mental health care. </w:t>
              </w:r>
              <w:r>
                <w:rPr>
                  <w:i/>
                  <w:iCs/>
                  <w:noProof/>
                  <w:lang w:val="en-US"/>
                </w:rPr>
                <w:t>American Psychologist</w:t>
              </w:r>
              <w:r>
                <w:rPr>
                  <w:noProof/>
                  <w:lang w:val="en-US"/>
                </w:rPr>
                <w:t>, 614–625.</w:t>
              </w:r>
            </w:p>
            <w:p w14:paraId="4A8E0F81" w14:textId="77777777" w:rsidR="0057698F" w:rsidRDefault="0057698F" w:rsidP="0057698F">
              <w:pPr>
                <w:pStyle w:val="Bibliography"/>
                <w:ind w:left="720" w:hanging="720"/>
                <w:rPr>
                  <w:noProof/>
                  <w:lang w:val="en-US"/>
                </w:rPr>
              </w:pPr>
              <w:r>
                <w:rPr>
                  <w:noProof/>
                  <w:lang w:val="en-US"/>
                </w:rPr>
                <w:t xml:space="preserve">Deacon, R., Morrell, R., &amp; Prinsloo, J. (1999). Discipline and homophobia in South African schools: the limits of legislated transformation. </w:t>
              </w:r>
              <w:r>
                <w:rPr>
                  <w:i/>
                  <w:iCs/>
                  <w:noProof/>
                  <w:lang w:val="en-US"/>
                </w:rPr>
                <w:t>A Dangerous knowing: sexuality, pedagogy and popular culture</w:t>
              </w:r>
              <w:r>
                <w:rPr>
                  <w:noProof/>
                  <w:lang w:val="en-US"/>
                </w:rPr>
                <w:t>, 164-180.</w:t>
              </w:r>
            </w:p>
            <w:p w14:paraId="46F5B482" w14:textId="77777777" w:rsidR="0057698F" w:rsidRDefault="0057698F" w:rsidP="0057698F">
              <w:pPr>
                <w:pStyle w:val="Bibliography"/>
                <w:ind w:left="720" w:hanging="720"/>
                <w:rPr>
                  <w:noProof/>
                  <w:lang w:val="en-US"/>
                </w:rPr>
              </w:pPr>
              <w:r>
                <w:rPr>
                  <w:noProof/>
                  <w:lang w:val="en-US"/>
                </w:rPr>
                <w:t xml:space="preserve">Estefan, A., Caine, V., &amp; Clandinin, D. (2016). </w:t>
              </w:r>
              <w:r>
                <w:rPr>
                  <w:i/>
                  <w:iCs/>
                  <w:noProof/>
                  <w:lang w:val="en-US"/>
                </w:rPr>
                <w:t>At the Intersections of Narrative Inquiry and Professional Education (Invited)</w:t>
              </w:r>
              <w:r>
                <w:rPr>
                  <w:noProof/>
                  <w:lang w:val="en-US"/>
                </w:rPr>
                <w:t>. Retrieved from Narrative Works: https://journals.lib.unb.ca/index.php/NW/article/view/25444/29489</w:t>
              </w:r>
            </w:p>
            <w:p w14:paraId="5B1AC79A" w14:textId="77777777" w:rsidR="0057698F" w:rsidRDefault="0057698F" w:rsidP="0057698F">
              <w:pPr>
                <w:pStyle w:val="Bibliography"/>
                <w:ind w:left="720" w:hanging="720"/>
                <w:rPr>
                  <w:noProof/>
                  <w:lang w:val="en-US"/>
                </w:rPr>
              </w:pPr>
              <w:r>
                <w:rPr>
                  <w:noProof/>
                  <w:lang w:val="en-US"/>
                </w:rPr>
                <w:t xml:space="preserve">Hub, L. (2017, May 8). </w:t>
              </w:r>
              <w:r>
                <w:rPr>
                  <w:i/>
                  <w:iCs/>
                  <w:noProof/>
                  <w:lang w:val="en-US"/>
                </w:rPr>
                <w:t>Zimbabwean law and sexual orientation</w:t>
              </w:r>
              <w:r>
                <w:rPr>
                  <w:noProof/>
                  <w:lang w:val="en-US"/>
                </w:rPr>
                <w:t>. Retrieved from LawHubZim: https://lawhubzim.org/zimbabwean-law-and-sexual-orientation/</w:t>
              </w:r>
            </w:p>
            <w:p w14:paraId="2D6839C3" w14:textId="77777777" w:rsidR="0057698F" w:rsidRDefault="0057698F" w:rsidP="0057698F">
              <w:pPr>
                <w:pStyle w:val="Bibliography"/>
                <w:ind w:left="720" w:hanging="720"/>
                <w:rPr>
                  <w:noProof/>
                  <w:lang w:val="en-US"/>
                </w:rPr>
              </w:pPr>
              <w:r>
                <w:rPr>
                  <w:noProof/>
                  <w:lang w:val="en-US"/>
                </w:rPr>
                <w:t xml:space="preserve">Kakuma, R., Kleintjes, S., Lund, C., Drew, N., Green, A., &amp; Flisher, A. J. (2010). Mental Health Stigma: What is being done to raise awareness and reduce stigma in South Africa? </w:t>
              </w:r>
              <w:r>
                <w:rPr>
                  <w:i/>
                  <w:iCs/>
                  <w:noProof/>
                  <w:lang w:val="en-US"/>
                </w:rPr>
                <w:t>African Journal of Psychology</w:t>
              </w:r>
              <w:r>
                <w:rPr>
                  <w:noProof/>
                  <w:lang w:val="en-US"/>
                </w:rPr>
                <w:t>, 116-124.</w:t>
              </w:r>
            </w:p>
            <w:p w14:paraId="127CA703" w14:textId="77777777" w:rsidR="0057698F" w:rsidRDefault="0057698F" w:rsidP="0057698F">
              <w:pPr>
                <w:pStyle w:val="Bibliography"/>
                <w:ind w:left="720" w:hanging="720"/>
                <w:rPr>
                  <w:noProof/>
                  <w:lang w:val="en-US"/>
                </w:rPr>
              </w:pPr>
              <w:r>
                <w:rPr>
                  <w:noProof/>
                  <w:lang w:val="en-US"/>
                </w:rPr>
                <w:t xml:space="preserve">Kharsany, B. M., &amp; Karim, A. Q. (2016). HIV Infection and AIDS in Sub-Saharan Africa: Current Status, Challenges and Opportunities. </w:t>
              </w:r>
              <w:r>
                <w:rPr>
                  <w:i/>
                  <w:iCs/>
                  <w:noProof/>
                  <w:lang w:val="en-US"/>
                </w:rPr>
                <w:t>The Open Aids Journal</w:t>
              </w:r>
              <w:r>
                <w:rPr>
                  <w:noProof/>
                  <w:lang w:val="en-US"/>
                </w:rPr>
                <w:t>, 34-38.</w:t>
              </w:r>
            </w:p>
            <w:p w14:paraId="531FE845" w14:textId="77777777" w:rsidR="0057698F" w:rsidRDefault="0057698F" w:rsidP="0057698F">
              <w:pPr>
                <w:pStyle w:val="Bibliography"/>
                <w:ind w:left="720" w:hanging="720"/>
                <w:rPr>
                  <w:noProof/>
                  <w:lang w:val="en-US"/>
                </w:rPr>
              </w:pPr>
              <w:r>
                <w:rPr>
                  <w:noProof/>
                  <w:lang w:val="en-US"/>
                </w:rPr>
                <w:t xml:space="preserve">Lieblich, A., Tuval-Mashiach, R., &amp; Zilber, T. (1998). </w:t>
              </w:r>
              <w:r>
                <w:rPr>
                  <w:i/>
                  <w:iCs/>
                  <w:noProof/>
                  <w:lang w:val="en-US"/>
                </w:rPr>
                <w:t>Narrative analysis: Reading, analysis and interpretation.</w:t>
              </w:r>
              <w:r>
                <w:rPr>
                  <w:noProof/>
                  <w:lang w:val="en-US"/>
                </w:rPr>
                <w:t xml:space="preserve"> New Delhi: Sage Publications.</w:t>
              </w:r>
            </w:p>
            <w:p w14:paraId="0A1E722A" w14:textId="77777777" w:rsidR="0057698F" w:rsidRDefault="0057698F" w:rsidP="0057698F">
              <w:pPr>
                <w:pStyle w:val="Bibliography"/>
                <w:ind w:left="720" w:hanging="720"/>
                <w:rPr>
                  <w:noProof/>
                  <w:lang w:val="en-US"/>
                </w:rPr>
              </w:pPr>
              <w:r>
                <w:rPr>
                  <w:noProof/>
                  <w:lang w:val="en-US"/>
                </w:rPr>
                <w:t xml:space="preserve">Makanjuola, O., Folayan, M. O., &amp; Olakunle, A. O. (2018). On being gay in Nigeria: Discrimination, mental health distress, and coping. </w:t>
              </w:r>
              <w:r>
                <w:rPr>
                  <w:i/>
                  <w:iCs/>
                  <w:noProof/>
                  <w:lang w:val="en-US"/>
                </w:rPr>
                <w:t>Journal of Gay &amp; Lesbian Mental Health</w:t>
              </w:r>
              <w:r>
                <w:rPr>
                  <w:noProof/>
                  <w:lang w:val="en-US"/>
                </w:rPr>
                <w:t>, 372-384.</w:t>
              </w:r>
            </w:p>
            <w:p w14:paraId="4D0E7998" w14:textId="77777777" w:rsidR="0057698F" w:rsidRDefault="0057698F" w:rsidP="0057698F">
              <w:pPr>
                <w:pStyle w:val="Bibliography"/>
                <w:ind w:left="720" w:hanging="720"/>
                <w:rPr>
                  <w:noProof/>
                  <w:lang w:val="en-US"/>
                </w:rPr>
              </w:pPr>
              <w:r>
                <w:rPr>
                  <w:noProof/>
                  <w:lang w:val="en-US"/>
                </w:rPr>
                <w:lastRenderedPageBreak/>
                <w:t xml:space="preserve">Mars, B., Burrows, S., &amp; Hjelmeland, H. (2014). Suicidal behaviour across the African continent: a review of the literature. </w:t>
              </w:r>
              <w:r>
                <w:rPr>
                  <w:i/>
                  <w:iCs/>
                  <w:noProof/>
                  <w:lang w:val="en-US"/>
                </w:rPr>
                <w:t>BMC Public Health</w:t>
              </w:r>
              <w:r>
                <w:rPr>
                  <w:noProof/>
                  <w:lang w:val="en-US"/>
                </w:rPr>
                <w:t>, 606.</w:t>
              </w:r>
            </w:p>
            <w:p w14:paraId="3F5B88DF" w14:textId="77777777" w:rsidR="0057698F" w:rsidRDefault="0057698F" w:rsidP="0057698F">
              <w:pPr>
                <w:pStyle w:val="Bibliography"/>
                <w:ind w:left="720" w:hanging="720"/>
                <w:rPr>
                  <w:noProof/>
                  <w:lang w:val="en-US"/>
                </w:rPr>
              </w:pPr>
              <w:r>
                <w:rPr>
                  <w:noProof/>
                  <w:lang w:val="en-US"/>
                </w:rPr>
                <w:t xml:space="preserve">Mavundla, T. R. (2000). Professional nurses' perception of nursing mentally ill people in a general hospital setting. </w:t>
              </w:r>
              <w:r>
                <w:rPr>
                  <w:i/>
                  <w:iCs/>
                  <w:noProof/>
                  <w:lang w:val="en-US"/>
                </w:rPr>
                <w:t>Journal of Advanced Nursing</w:t>
              </w:r>
              <w:r>
                <w:rPr>
                  <w:noProof/>
                  <w:lang w:val="en-US"/>
                </w:rPr>
                <w:t>, 1569-1578.</w:t>
              </w:r>
            </w:p>
            <w:p w14:paraId="359EA5E2" w14:textId="77777777" w:rsidR="0057698F" w:rsidRDefault="0057698F" w:rsidP="0057698F">
              <w:pPr>
                <w:pStyle w:val="Bibliography"/>
                <w:ind w:left="720" w:hanging="720"/>
                <w:rPr>
                  <w:noProof/>
                  <w:lang w:val="en-US"/>
                </w:rPr>
              </w:pPr>
              <w:r>
                <w:rPr>
                  <w:noProof/>
                  <w:lang w:val="en-US"/>
                </w:rPr>
                <w:t xml:space="preserve">Rodlach, A. (2016). </w:t>
              </w:r>
              <w:r>
                <w:rPr>
                  <w:i/>
                  <w:iCs/>
                  <w:noProof/>
                  <w:lang w:val="en-US"/>
                </w:rPr>
                <w:t>Witches, Westerners, and HIV: AIDS and Cultures of Blame in Africa.</w:t>
              </w:r>
              <w:r>
                <w:rPr>
                  <w:noProof/>
                  <w:lang w:val="en-US"/>
                </w:rPr>
                <w:t xml:space="preserve"> New York: Routledge.</w:t>
              </w:r>
            </w:p>
            <w:p w14:paraId="419828F7" w14:textId="77777777" w:rsidR="008A0F3B" w:rsidRDefault="008A0F3B" w:rsidP="0057698F">
              <w:r>
                <w:rPr>
                  <w:b/>
                  <w:bCs/>
                  <w:noProof/>
                </w:rPr>
                <w:fldChar w:fldCharType="end"/>
              </w:r>
            </w:p>
          </w:sdtContent>
        </w:sdt>
      </w:sdtContent>
    </w:sdt>
    <w:p w14:paraId="6A350DA3" w14:textId="354AB273" w:rsidR="00C53980" w:rsidRPr="00BD07A2" w:rsidRDefault="00C53980" w:rsidP="00E907DB">
      <w:pPr>
        <w:spacing w:line="480" w:lineRule="auto"/>
        <w:jc w:val="both"/>
        <w:rPr>
          <w:sz w:val="24"/>
        </w:rPr>
      </w:pPr>
      <w:r>
        <w:rPr>
          <w:sz w:val="24"/>
        </w:rPr>
        <w:tab/>
      </w:r>
    </w:p>
    <w:sectPr w:rsidR="00C53980" w:rsidRPr="00BD07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775575" w14:textId="77777777" w:rsidR="00B56A24" w:rsidRDefault="00B56A24" w:rsidP="00BD07A2">
      <w:pPr>
        <w:spacing w:after="0" w:line="240" w:lineRule="auto"/>
      </w:pPr>
      <w:r>
        <w:separator/>
      </w:r>
    </w:p>
  </w:endnote>
  <w:endnote w:type="continuationSeparator" w:id="0">
    <w:p w14:paraId="296195CC" w14:textId="77777777" w:rsidR="00B56A24" w:rsidRDefault="00B56A24" w:rsidP="00BD07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068475" w14:textId="77777777" w:rsidR="00B56A24" w:rsidRDefault="00B56A24" w:rsidP="00BD07A2">
      <w:pPr>
        <w:spacing w:after="0" w:line="240" w:lineRule="auto"/>
      </w:pPr>
      <w:r>
        <w:separator/>
      </w:r>
    </w:p>
  </w:footnote>
  <w:footnote w:type="continuationSeparator" w:id="0">
    <w:p w14:paraId="65D0F92C" w14:textId="77777777" w:rsidR="00B56A24" w:rsidRDefault="00B56A24" w:rsidP="00BD07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6C91"/>
    <w:rsid w:val="000578E7"/>
    <w:rsid w:val="00080F66"/>
    <w:rsid w:val="0009427E"/>
    <w:rsid w:val="000C1618"/>
    <w:rsid w:val="000E343E"/>
    <w:rsid w:val="000F6C40"/>
    <w:rsid w:val="00100EAB"/>
    <w:rsid w:val="001102D2"/>
    <w:rsid w:val="00110E0F"/>
    <w:rsid w:val="00115A4A"/>
    <w:rsid w:val="00115F6E"/>
    <w:rsid w:val="00221E05"/>
    <w:rsid w:val="00223663"/>
    <w:rsid w:val="00281CFF"/>
    <w:rsid w:val="00282EAB"/>
    <w:rsid w:val="00296321"/>
    <w:rsid w:val="002C27AA"/>
    <w:rsid w:val="003525BC"/>
    <w:rsid w:val="003C1D70"/>
    <w:rsid w:val="003C512C"/>
    <w:rsid w:val="003D7B02"/>
    <w:rsid w:val="0042555B"/>
    <w:rsid w:val="00452AB5"/>
    <w:rsid w:val="004C3A25"/>
    <w:rsid w:val="00513CDD"/>
    <w:rsid w:val="0057698F"/>
    <w:rsid w:val="00582CDE"/>
    <w:rsid w:val="005C37DB"/>
    <w:rsid w:val="005F1D18"/>
    <w:rsid w:val="006011A1"/>
    <w:rsid w:val="0061795E"/>
    <w:rsid w:val="00664EAE"/>
    <w:rsid w:val="00695229"/>
    <w:rsid w:val="006B3DFA"/>
    <w:rsid w:val="007474A2"/>
    <w:rsid w:val="007A0548"/>
    <w:rsid w:val="007D7AB4"/>
    <w:rsid w:val="00893FFE"/>
    <w:rsid w:val="008A0F3B"/>
    <w:rsid w:val="008B7B9A"/>
    <w:rsid w:val="008D2540"/>
    <w:rsid w:val="00902644"/>
    <w:rsid w:val="00924B28"/>
    <w:rsid w:val="009557D0"/>
    <w:rsid w:val="00967743"/>
    <w:rsid w:val="009A7167"/>
    <w:rsid w:val="009E7F9C"/>
    <w:rsid w:val="009F1860"/>
    <w:rsid w:val="00A40110"/>
    <w:rsid w:val="00AB2BC3"/>
    <w:rsid w:val="00B062F3"/>
    <w:rsid w:val="00B078DC"/>
    <w:rsid w:val="00B56A24"/>
    <w:rsid w:val="00BD07A2"/>
    <w:rsid w:val="00C314D6"/>
    <w:rsid w:val="00C365F4"/>
    <w:rsid w:val="00C45022"/>
    <w:rsid w:val="00C53980"/>
    <w:rsid w:val="00D24A37"/>
    <w:rsid w:val="00D47CC7"/>
    <w:rsid w:val="00D86692"/>
    <w:rsid w:val="00E16201"/>
    <w:rsid w:val="00E6373C"/>
    <w:rsid w:val="00E907DB"/>
    <w:rsid w:val="00E960AD"/>
    <w:rsid w:val="00EB5B6E"/>
    <w:rsid w:val="00EC4CFB"/>
    <w:rsid w:val="00ED0650"/>
    <w:rsid w:val="00F2647F"/>
    <w:rsid w:val="00F46C91"/>
    <w:rsid w:val="00FD2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84DA1"/>
  <w15:chartTrackingRefBased/>
  <w15:docId w15:val="{BA702824-77BD-4274-BAD5-02EBC50DB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A0F3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07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7A2"/>
  </w:style>
  <w:style w:type="paragraph" w:styleId="Footer">
    <w:name w:val="footer"/>
    <w:basedOn w:val="Normal"/>
    <w:link w:val="FooterChar"/>
    <w:uiPriority w:val="99"/>
    <w:unhideWhenUsed/>
    <w:rsid w:val="00BD07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7A2"/>
  </w:style>
  <w:style w:type="paragraph" w:styleId="BalloonText">
    <w:name w:val="Balloon Text"/>
    <w:basedOn w:val="Normal"/>
    <w:link w:val="BalloonTextChar"/>
    <w:uiPriority w:val="99"/>
    <w:semiHidden/>
    <w:unhideWhenUsed/>
    <w:rsid w:val="00924B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4B28"/>
    <w:rPr>
      <w:rFonts w:ascii="Segoe UI" w:hAnsi="Segoe UI" w:cs="Segoe UI"/>
      <w:sz w:val="18"/>
      <w:szCs w:val="18"/>
    </w:rPr>
  </w:style>
  <w:style w:type="character" w:customStyle="1" w:styleId="Heading1Char">
    <w:name w:val="Heading 1 Char"/>
    <w:basedOn w:val="DefaultParagraphFont"/>
    <w:link w:val="Heading1"/>
    <w:uiPriority w:val="9"/>
    <w:rsid w:val="008A0F3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A0F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26710">
      <w:bodyDiv w:val="1"/>
      <w:marLeft w:val="0"/>
      <w:marRight w:val="0"/>
      <w:marTop w:val="0"/>
      <w:marBottom w:val="0"/>
      <w:divBdr>
        <w:top w:val="none" w:sz="0" w:space="0" w:color="auto"/>
        <w:left w:val="none" w:sz="0" w:space="0" w:color="auto"/>
        <w:bottom w:val="none" w:sz="0" w:space="0" w:color="auto"/>
        <w:right w:val="none" w:sz="0" w:space="0" w:color="auto"/>
      </w:divBdr>
    </w:div>
    <w:div w:id="52430803">
      <w:bodyDiv w:val="1"/>
      <w:marLeft w:val="0"/>
      <w:marRight w:val="0"/>
      <w:marTop w:val="0"/>
      <w:marBottom w:val="0"/>
      <w:divBdr>
        <w:top w:val="none" w:sz="0" w:space="0" w:color="auto"/>
        <w:left w:val="none" w:sz="0" w:space="0" w:color="auto"/>
        <w:bottom w:val="none" w:sz="0" w:space="0" w:color="auto"/>
        <w:right w:val="none" w:sz="0" w:space="0" w:color="auto"/>
      </w:divBdr>
    </w:div>
    <w:div w:id="60639815">
      <w:bodyDiv w:val="1"/>
      <w:marLeft w:val="0"/>
      <w:marRight w:val="0"/>
      <w:marTop w:val="0"/>
      <w:marBottom w:val="0"/>
      <w:divBdr>
        <w:top w:val="none" w:sz="0" w:space="0" w:color="auto"/>
        <w:left w:val="none" w:sz="0" w:space="0" w:color="auto"/>
        <w:bottom w:val="none" w:sz="0" w:space="0" w:color="auto"/>
        <w:right w:val="none" w:sz="0" w:space="0" w:color="auto"/>
      </w:divBdr>
    </w:div>
    <w:div w:id="91243784">
      <w:bodyDiv w:val="1"/>
      <w:marLeft w:val="0"/>
      <w:marRight w:val="0"/>
      <w:marTop w:val="0"/>
      <w:marBottom w:val="0"/>
      <w:divBdr>
        <w:top w:val="none" w:sz="0" w:space="0" w:color="auto"/>
        <w:left w:val="none" w:sz="0" w:space="0" w:color="auto"/>
        <w:bottom w:val="none" w:sz="0" w:space="0" w:color="auto"/>
        <w:right w:val="none" w:sz="0" w:space="0" w:color="auto"/>
      </w:divBdr>
    </w:div>
    <w:div w:id="113982769">
      <w:bodyDiv w:val="1"/>
      <w:marLeft w:val="0"/>
      <w:marRight w:val="0"/>
      <w:marTop w:val="0"/>
      <w:marBottom w:val="0"/>
      <w:divBdr>
        <w:top w:val="none" w:sz="0" w:space="0" w:color="auto"/>
        <w:left w:val="none" w:sz="0" w:space="0" w:color="auto"/>
        <w:bottom w:val="none" w:sz="0" w:space="0" w:color="auto"/>
        <w:right w:val="none" w:sz="0" w:space="0" w:color="auto"/>
      </w:divBdr>
    </w:div>
    <w:div w:id="141898447">
      <w:bodyDiv w:val="1"/>
      <w:marLeft w:val="0"/>
      <w:marRight w:val="0"/>
      <w:marTop w:val="0"/>
      <w:marBottom w:val="0"/>
      <w:divBdr>
        <w:top w:val="none" w:sz="0" w:space="0" w:color="auto"/>
        <w:left w:val="none" w:sz="0" w:space="0" w:color="auto"/>
        <w:bottom w:val="none" w:sz="0" w:space="0" w:color="auto"/>
        <w:right w:val="none" w:sz="0" w:space="0" w:color="auto"/>
      </w:divBdr>
    </w:div>
    <w:div w:id="168101950">
      <w:bodyDiv w:val="1"/>
      <w:marLeft w:val="0"/>
      <w:marRight w:val="0"/>
      <w:marTop w:val="0"/>
      <w:marBottom w:val="0"/>
      <w:divBdr>
        <w:top w:val="none" w:sz="0" w:space="0" w:color="auto"/>
        <w:left w:val="none" w:sz="0" w:space="0" w:color="auto"/>
        <w:bottom w:val="none" w:sz="0" w:space="0" w:color="auto"/>
        <w:right w:val="none" w:sz="0" w:space="0" w:color="auto"/>
      </w:divBdr>
    </w:div>
    <w:div w:id="195896781">
      <w:bodyDiv w:val="1"/>
      <w:marLeft w:val="0"/>
      <w:marRight w:val="0"/>
      <w:marTop w:val="0"/>
      <w:marBottom w:val="0"/>
      <w:divBdr>
        <w:top w:val="none" w:sz="0" w:space="0" w:color="auto"/>
        <w:left w:val="none" w:sz="0" w:space="0" w:color="auto"/>
        <w:bottom w:val="none" w:sz="0" w:space="0" w:color="auto"/>
        <w:right w:val="none" w:sz="0" w:space="0" w:color="auto"/>
      </w:divBdr>
    </w:div>
    <w:div w:id="199245725">
      <w:bodyDiv w:val="1"/>
      <w:marLeft w:val="0"/>
      <w:marRight w:val="0"/>
      <w:marTop w:val="0"/>
      <w:marBottom w:val="0"/>
      <w:divBdr>
        <w:top w:val="none" w:sz="0" w:space="0" w:color="auto"/>
        <w:left w:val="none" w:sz="0" w:space="0" w:color="auto"/>
        <w:bottom w:val="none" w:sz="0" w:space="0" w:color="auto"/>
        <w:right w:val="none" w:sz="0" w:space="0" w:color="auto"/>
      </w:divBdr>
    </w:div>
    <w:div w:id="225070535">
      <w:bodyDiv w:val="1"/>
      <w:marLeft w:val="0"/>
      <w:marRight w:val="0"/>
      <w:marTop w:val="0"/>
      <w:marBottom w:val="0"/>
      <w:divBdr>
        <w:top w:val="none" w:sz="0" w:space="0" w:color="auto"/>
        <w:left w:val="none" w:sz="0" w:space="0" w:color="auto"/>
        <w:bottom w:val="none" w:sz="0" w:space="0" w:color="auto"/>
        <w:right w:val="none" w:sz="0" w:space="0" w:color="auto"/>
      </w:divBdr>
    </w:div>
    <w:div w:id="255867262">
      <w:bodyDiv w:val="1"/>
      <w:marLeft w:val="0"/>
      <w:marRight w:val="0"/>
      <w:marTop w:val="0"/>
      <w:marBottom w:val="0"/>
      <w:divBdr>
        <w:top w:val="none" w:sz="0" w:space="0" w:color="auto"/>
        <w:left w:val="none" w:sz="0" w:space="0" w:color="auto"/>
        <w:bottom w:val="none" w:sz="0" w:space="0" w:color="auto"/>
        <w:right w:val="none" w:sz="0" w:space="0" w:color="auto"/>
      </w:divBdr>
    </w:div>
    <w:div w:id="272326639">
      <w:bodyDiv w:val="1"/>
      <w:marLeft w:val="0"/>
      <w:marRight w:val="0"/>
      <w:marTop w:val="0"/>
      <w:marBottom w:val="0"/>
      <w:divBdr>
        <w:top w:val="none" w:sz="0" w:space="0" w:color="auto"/>
        <w:left w:val="none" w:sz="0" w:space="0" w:color="auto"/>
        <w:bottom w:val="none" w:sz="0" w:space="0" w:color="auto"/>
        <w:right w:val="none" w:sz="0" w:space="0" w:color="auto"/>
      </w:divBdr>
    </w:div>
    <w:div w:id="298460733">
      <w:bodyDiv w:val="1"/>
      <w:marLeft w:val="0"/>
      <w:marRight w:val="0"/>
      <w:marTop w:val="0"/>
      <w:marBottom w:val="0"/>
      <w:divBdr>
        <w:top w:val="none" w:sz="0" w:space="0" w:color="auto"/>
        <w:left w:val="none" w:sz="0" w:space="0" w:color="auto"/>
        <w:bottom w:val="none" w:sz="0" w:space="0" w:color="auto"/>
        <w:right w:val="none" w:sz="0" w:space="0" w:color="auto"/>
      </w:divBdr>
    </w:div>
    <w:div w:id="327024904">
      <w:bodyDiv w:val="1"/>
      <w:marLeft w:val="0"/>
      <w:marRight w:val="0"/>
      <w:marTop w:val="0"/>
      <w:marBottom w:val="0"/>
      <w:divBdr>
        <w:top w:val="none" w:sz="0" w:space="0" w:color="auto"/>
        <w:left w:val="none" w:sz="0" w:space="0" w:color="auto"/>
        <w:bottom w:val="none" w:sz="0" w:space="0" w:color="auto"/>
        <w:right w:val="none" w:sz="0" w:space="0" w:color="auto"/>
      </w:divBdr>
    </w:div>
    <w:div w:id="340859590">
      <w:bodyDiv w:val="1"/>
      <w:marLeft w:val="0"/>
      <w:marRight w:val="0"/>
      <w:marTop w:val="0"/>
      <w:marBottom w:val="0"/>
      <w:divBdr>
        <w:top w:val="none" w:sz="0" w:space="0" w:color="auto"/>
        <w:left w:val="none" w:sz="0" w:space="0" w:color="auto"/>
        <w:bottom w:val="none" w:sz="0" w:space="0" w:color="auto"/>
        <w:right w:val="none" w:sz="0" w:space="0" w:color="auto"/>
      </w:divBdr>
    </w:div>
    <w:div w:id="381906252">
      <w:bodyDiv w:val="1"/>
      <w:marLeft w:val="0"/>
      <w:marRight w:val="0"/>
      <w:marTop w:val="0"/>
      <w:marBottom w:val="0"/>
      <w:divBdr>
        <w:top w:val="none" w:sz="0" w:space="0" w:color="auto"/>
        <w:left w:val="none" w:sz="0" w:space="0" w:color="auto"/>
        <w:bottom w:val="none" w:sz="0" w:space="0" w:color="auto"/>
        <w:right w:val="none" w:sz="0" w:space="0" w:color="auto"/>
      </w:divBdr>
    </w:div>
    <w:div w:id="398866402">
      <w:bodyDiv w:val="1"/>
      <w:marLeft w:val="0"/>
      <w:marRight w:val="0"/>
      <w:marTop w:val="0"/>
      <w:marBottom w:val="0"/>
      <w:divBdr>
        <w:top w:val="none" w:sz="0" w:space="0" w:color="auto"/>
        <w:left w:val="none" w:sz="0" w:space="0" w:color="auto"/>
        <w:bottom w:val="none" w:sz="0" w:space="0" w:color="auto"/>
        <w:right w:val="none" w:sz="0" w:space="0" w:color="auto"/>
      </w:divBdr>
    </w:div>
    <w:div w:id="429084697">
      <w:bodyDiv w:val="1"/>
      <w:marLeft w:val="0"/>
      <w:marRight w:val="0"/>
      <w:marTop w:val="0"/>
      <w:marBottom w:val="0"/>
      <w:divBdr>
        <w:top w:val="none" w:sz="0" w:space="0" w:color="auto"/>
        <w:left w:val="none" w:sz="0" w:space="0" w:color="auto"/>
        <w:bottom w:val="none" w:sz="0" w:space="0" w:color="auto"/>
        <w:right w:val="none" w:sz="0" w:space="0" w:color="auto"/>
      </w:divBdr>
    </w:div>
    <w:div w:id="452099410">
      <w:bodyDiv w:val="1"/>
      <w:marLeft w:val="0"/>
      <w:marRight w:val="0"/>
      <w:marTop w:val="0"/>
      <w:marBottom w:val="0"/>
      <w:divBdr>
        <w:top w:val="none" w:sz="0" w:space="0" w:color="auto"/>
        <w:left w:val="none" w:sz="0" w:space="0" w:color="auto"/>
        <w:bottom w:val="none" w:sz="0" w:space="0" w:color="auto"/>
        <w:right w:val="none" w:sz="0" w:space="0" w:color="auto"/>
      </w:divBdr>
    </w:div>
    <w:div w:id="469518836">
      <w:bodyDiv w:val="1"/>
      <w:marLeft w:val="0"/>
      <w:marRight w:val="0"/>
      <w:marTop w:val="0"/>
      <w:marBottom w:val="0"/>
      <w:divBdr>
        <w:top w:val="none" w:sz="0" w:space="0" w:color="auto"/>
        <w:left w:val="none" w:sz="0" w:space="0" w:color="auto"/>
        <w:bottom w:val="none" w:sz="0" w:space="0" w:color="auto"/>
        <w:right w:val="none" w:sz="0" w:space="0" w:color="auto"/>
      </w:divBdr>
    </w:div>
    <w:div w:id="473453263">
      <w:bodyDiv w:val="1"/>
      <w:marLeft w:val="0"/>
      <w:marRight w:val="0"/>
      <w:marTop w:val="0"/>
      <w:marBottom w:val="0"/>
      <w:divBdr>
        <w:top w:val="none" w:sz="0" w:space="0" w:color="auto"/>
        <w:left w:val="none" w:sz="0" w:space="0" w:color="auto"/>
        <w:bottom w:val="none" w:sz="0" w:space="0" w:color="auto"/>
        <w:right w:val="none" w:sz="0" w:space="0" w:color="auto"/>
      </w:divBdr>
    </w:div>
    <w:div w:id="494490279">
      <w:bodyDiv w:val="1"/>
      <w:marLeft w:val="0"/>
      <w:marRight w:val="0"/>
      <w:marTop w:val="0"/>
      <w:marBottom w:val="0"/>
      <w:divBdr>
        <w:top w:val="none" w:sz="0" w:space="0" w:color="auto"/>
        <w:left w:val="none" w:sz="0" w:space="0" w:color="auto"/>
        <w:bottom w:val="none" w:sz="0" w:space="0" w:color="auto"/>
        <w:right w:val="none" w:sz="0" w:space="0" w:color="auto"/>
      </w:divBdr>
    </w:div>
    <w:div w:id="556209086">
      <w:bodyDiv w:val="1"/>
      <w:marLeft w:val="0"/>
      <w:marRight w:val="0"/>
      <w:marTop w:val="0"/>
      <w:marBottom w:val="0"/>
      <w:divBdr>
        <w:top w:val="none" w:sz="0" w:space="0" w:color="auto"/>
        <w:left w:val="none" w:sz="0" w:space="0" w:color="auto"/>
        <w:bottom w:val="none" w:sz="0" w:space="0" w:color="auto"/>
        <w:right w:val="none" w:sz="0" w:space="0" w:color="auto"/>
      </w:divBdr>
    </w:div>
    <w:div w:id="560091907">
      <w:bodyDiv w:val="1"/>
      <w:marLeft w:val="0"/>
      <w:marRight w:val="0"/>
      <w:marTop w:val="0"/>
      <w:marBottom w:val="0"/>
      <w:divBdr>
        <w:top w:val="none" w:sz="0" w:space="0" w:color="auto"/>
        <w:left w:val="none" w:sz="0" w:space="0" w:color="auto"/>
        <w:bottom w:val="none" w:sz="0" w:space="0" w:color="auto"/>
        <w:right w:val="none" w:sz="0" w:space="0" w:color="auto"/>
      </w:divBdr>
    </w:div>
    <w:div w:id="562374885">
      <w:bodyDiv w:val="1"/>
      <w:marLeft w:val="0"/>
      <w:marRight w:val="0"/>
      <w:marTop w:val="0"/>
      <w:marBottom w:val="0"/>
      <w:divBdr>
        <w:top w:val="none" w:sz="0" w:space="0" w:color="auto"/>
        <w:left w:val="none" w:sz="0" w:space="0" w:color="auto"/>
        <w:bottom w:val="none" w:sz="0" w:space="0" w:color="auto"/>
        <w:right w:val="none" w:sz="0" w:space="0" w:color="auto"/>
      </w:divBdr>
    </w:div>
    <w:div w:id="595212279">
      <w:bodyDiv w:val="1"/>
      <w:marLeft w:val="0"/>
      <w:marRight w:val="0"/>
      <w:marTop w:val="0"/>
      <w:marBottom w:val="0"/>
      <w:divBdr>
        <w:top w:val="none" w:sz="0" w:space="0" w:color="auto"/>
        <w:left w:val="none" w:sz="0" w:space="0" w:color="auto"/>
        <w:bottom w:val="none" w:sz="0" w:space="0" w:color="auto"/>
        <w:right w:val="none" w:sz="0" w:space="0" w:color="auto"/>
      </w:divBdr>
    </w:div>
    <w:div w:id="679357896">
      <w:bodyDiv w:val="1"/>
      <w:marLeft w:val="0"/>
      <w:marRight w:val="0"/>
      <w:marTop w:val="0"/>
      <w:marBottom w:val="0"/>
      <w:divBdr>
        <w:top w:val="none" w:sz="0" w:space="0" w:color="auto"/>
        <w:left w:val="none" w:sz="0" w:space="0" w:color="auto"/>
        <w:bottom w:val="none" w:sz="0" w:space="0" w:color="auto"/>
        <w:right w:val="none" w:sz="0" w:space="0" w:color="auto"/>
      </w:divBdr>
    </w:div>
    <w:div w:id="751202471">
      <w:bodyDiv w:val="1"/>
      <w:marLeft w:val="0"/>
      <w:marRight w:val="0"/>
      <w:marTop w:val="0"/>
      <w:marBottom w:val="0"/>
      <w:divBdr>
        <w:top w:val="none" w:sz="0" w:space="0" w:color="auto"/>
        <w:left w:val="none" w:sz="0" w:space="0" w:color="auto"/>
        <w:bottom w:val="none" w:sz="0" w:space="0" w:color="auto"/>
        <w:right w:val="none" w:sz="0" w:space="0" w:color="auto"/>
      </w:divBdr>
    </w:div>
    <w:div w:id="802697593">
      <w:bodyDiv w:val="1"/>
      <w:marLeft w:val="0"/>
      <w:marRight w:val="0"/>
      <w:marTop w:val="0"/>
      <w:marBottom w:val="0"/>
      <w:divBdr>
        <w:top w:val="none" w:sz="0" w:space="0" w:color="auto"/>
        <w:left w:val="none" w:sz="0" w:space="0" w:color="auto"/>
        <w:bottom w:val="none" w:sz="0" w:space="0" w:color="auto"/>
        <w:right w:val="none" w:sz="0" w:space="0" w:color="auto"/>
      </w:divBdr>
    </w:div>
    <w:div w:id="827789072">
      <w:bodyDiv w:val="1"/>
      <w:marLeft w:val="0"/>
      <w:marRight w:val="0"/>
      <w:marTop w:val="0"/>
      <w:marBottom w:val="0"/>
      <w:divBdr>
        <w:top w:val="none" w:sz="0" w:space="0" w:color="auto"/>
        <w:left w:val="none" w:sz="0" w:space="0" w:color="auto"/>
        <w:bottom w:val="none" w:sz="0" w:space="0" w:color="auto"/>
        <w:right w:val="none" w:sz="0" w:space="0" w:color="auto"/>
      </w:divBdr>
    </w:div>
    <w:div w:id="839731358">
      <w:bodyDiv w:val="1"/>
      <w:marLeft w:val="0"/>
      <w:marRight w:val="0"/>
      <w:marTop w:val="0"/>
      <w:marBottom w:val="0"/>
      <w:divBdr>
        <w:top w:val="none" w:sz="0" w:space="0" w:color="auto"/>
        <w:left w:val="none" w:sz="0" w:space="0" w:color="auto"/>
        <w:bottom w:val="none" w:sz="0" w:space="0" w:color="auto"/>
        <w:right w:val="none" w:sz="0" w:space="0" w:color="auto"/>
      </w:divBdr>
    </w:div>
    <w:div w:id="846529079">
      <w:bodyDiv w:val="1"/>
      <w:marLeft w:val="0"/>
      <w:marRight w:val="0"/>
      <w:marTop w:val="0"/>
      <w:marBottom w:val="0"/>
      <w:divBdr>
        <w:top w:val="none" w:sz="0" w:space="0" w:color="auto"/>
        <w:left w:val="none" w:sz="0" w:space="0" w:color="auto"/>
        <w:bottom w:val="none" w:sz="0" w:space="0" w:color="auto"/>
        <w:right w:val="none" w:sz="0" w:space="0" w:color="auto"/>
      </w:divBdr>
    </w:div>
    <w:div w:id="861164223">
      <w:bodyDiv w:val="1"/>
      <w:marLeft w:val="0"/>
      <w:marRight w:val="0"/>
      <w:marTop w:val="0"/>
      <w:marBottom w:val="0"/>
      <w:divBdr>
        <w:top w:val="none" w:sz="0" w:space="0" w:color="auto"/>
        <w:left w:val="none" w:sz="0" w:space="0" w:color="auto"/>
        <w:bottom w:val="none" w:sz="0" w:space="0" w:color="auto"/>
        <w:right w:val="none" w:sz="0" w:space="0" w:color="auto"/>
      </w:divBdr>
    </w:div>
    <w:div w:id="929655629">
      <w:bodyDiv w:val="1"/>
      <w:marLeft w:val="0"/>
      <w:marRight w:val="0"/>
      <w:marTop w:val="0"/>
      <w:marBottom w:val="0"/>
      <w:divBdr>
        <w:top w:val="none" w:sz="0" w:space="0" w:color="auto"/>
        <w:left w:val="none" w:sz="0" w:space="0" w:color="auto"/>
        <w:bottom w:val="none" w:sz="0" w:space="0" w:color="auto"/>
        <w:right w:val="none" w:sz="0" w:space="0" w:color="auto"/>
      </w:divBdr>
    </w:div>
    <w:div w:id="949630249">
      <w:bodyDiv w:val="1"/>
      <w:marLeft w:val="0"/>
      <w:marRight w:val="0"/>
      <w:marTop w:val="0"/>
      <w:marBottom w:val="0"/>
      <w:divBdr>
        <w:top w:val="none" w:sz="0" w:space="0" w:color="auto"/>
        <w:left w:val="none" w:sz="0" w:space="0" w:color="auto"/>
        <w:bottom w:val="none" w:sz="0" w:space="0" w:color="auto"/>
        <w:right w:val="none" w:sz="0" w:space="0" w:color="auto"/>
      </w:divBdr>
    </w:div>
    <w:div w:id="1029262539">
      <w:bodyDiv w:val="1"/>
      <w:marLeft w:val="0"/>
      <w:marRight w:val="0"/>
      <w:marTop w:val="0"/>
      <w:marBottom w:val="0"/>
      <w:divBdr>
        <w:top w:val="none" w:sz="0" w:space="0" w:color="auto"/>
        <w:left w:val="none" w:sz="0" w:space="0" w:color="auto"/>
        <w:bottom w:val="none" w:sz="0" w:space="0" w:color="auto"/>
        <w:right w:val="none" w:sz="0" w:space="0" w:color="auto"/>
      </w:divBdr>
    </w:div>
    <w:div w:id="1103302756">
      <w:bodyDiv w:val="1"/>
      <w:marLeft w:val="0"/>
      <w:marRight w:val="0"/>
      <w:marTop w:val="0"/>
      <w:marBottom w:val="0"/>
      <w:divBdr>
        <w:top w:val="none" w:sz="0" w:space="0" w:color="auto"/>
        <w:left w:val="none" w:sz="0" w:space="0" w:color="auto"/>
        <w:bottom w:val="none" w:sz="0" w:space="0" w:color="auto"/>
        <w:right w:val="none" w:sz="0" w:space="0" w:color="auto"/>
      </w:divBdr>
    </w:div>
    <w:div w:id="1141847342">
      <w:bodyDiv w:val="1"/>
      <w:marLeft w:val="0"/>
      <w:marRight w:val="0"/>
      <w:marTop w:val="0"/>
      <w:marBottom w:val="0"/>
      <w:divBdr>
        <w:top w:val="none" w:sz="0" w:space="0" w:color="auto"/>
        <w:left w:val="none" w:sz="0" w:space="0" w:color="auto"/>
        <w:bottom w:val="none" w:sz="0" w:space="0" w:color="auto"/>
        <w:right w:val="none" w:sz="0" w:space="0" w:color="auto"/>
      </w:divBdr>
    </w:div>
    <w:div w:id="1160195352">
      <w:bodyDiv w:val="1"/>
      <w:marLeft w:val="0"/>
      <w:marRight w:val="0"/>
      <w:marTop w:val="0"/>
      <w:marBottom w:val="0"/>
      <w:divBdr>
        <w:top w:val="none" w:sz="0" w:space="0" w:color="auto"/>
        <w:left w:val="none" w:sz="0" w:space="0" w:color="auto"/>
        <w:bottom w:val="none" w:sz="0" w:space="0" w:color="auto"/>
        <w:right w:val="none" w:sz="0" w:space="0" w:color="auto"/>
      </w:divBdr>
    </w:div>
    <w:div w:id="1173378444">
      <w:bodyDiv w:val="1"/>
      <w:marLeft w:val="0"/>
      <w:marRight w:val="0"/>
      <w:marTop w:val="0"/>
      <w:marBottom w:val="0"/>
      <w:divBdr>
        <w:top w:val="none" w:sz="0" w:space="0" w:color="auto"/>
        <w:left w:val="none" w:sz="0" w:space="0" w:color="auto"/>
        <w:bottom w:val="none" w:sz="0" w:space="0" w:color="auto"/>
        <w:right w:val="none" w:sz="0" w:space="0" w:color="auto"/>
      </w:divBdr>
    </w:div>
    <w:div w:id="1193761931">
      <w:bodyDiv w:val="1"/>
      <w:marLeft w:val="0"/>
      <w:marRight w:val="0"/>
      <w:marTop w:val="0"/>
      <w:marBottom w:val="0"/>
      <w:divBdr>
        <w:top w:val="none" w:sz="0" w:space="0" w:color="auto"/>
        <w:left w:val="none" w:sz="0" w:space="0" w:color="auto"/>
        <w:bottom w:val="none" w:sz="0" w:space="0" w:color="auto"/>
        <w:right w:val="none" w:sz="0" w:space="0" w:color="auto"/>
      </w:divBdr>
    </w:div>
    <w:div w:id="1195927385">
      <w:bodyDiv w:val="1"/>
      <w:marLeft w:val="0"/>
      <w:marRight w:val="0"/>
      <w:marTop w:val="0"/>
      <w:marBottom w:val="0"/>
      <w:divBdr>
        <w:top w:val="none" w:sz="0" w:space="0" w:color="auto"/>
        <w:left w:val="none" w:sz="0" w:space="0" w:color="auto"/>
        <w:bottom w:val="none" w:sz="0" w:space="0" w:color="auto"/>
        <w:right w:val="none" w:sz="0" w:space="0" w:color="auto"/>
      </w:divBdr>
    </w:div>
    <w:div w:id="1205948109">
      <w:bodyDiv w:val="1"/>
      <w:marLeft w:val="0"/>
      <w:marRight w:val="0"/>
      <w:marTop w:val="0"/>
      <w:marBottom w:val="0"/>
      <w:divBdr>
        <w:top w:val="none" w:sz="0" w:space="0" w:color="auto"/>
        <w:left w:val="none" w:sz="0" w:space="0" w:color="auto"/>
        <w:bottom w:val="none" w:sz="0" w:space="0" w:color="auto"/>
        <w:right w:val="none" w:sz="0" w:space="0" w:color="auto"/>
      </w:divBdr>
    </w:div>
    <w:div w:id="1258127028">
      <w:bodyDiv w:val="1"/>
      <w:marLeft w:val="0"/>
      <w:marRight w:val="0"/>
      <w:marTop w:val="0"/>
      <w:marBottom w:val="0"/>
      <w:divBdr>
        <w:top w:val="none" w:sz="0" w:space="0" w:color="auto"/>
        <w:left w:val="none" w:sz="0" w:space="0" w:color="auto"/>
        <w:bottom w:val="none" w:sz="0" w:space="0" w:color="auto"/>
        <w:right w:val="none" w:sz="0" w:space="0" w:color="auto"/>
      </w:divBdr>
    </w:div>
    <w:div w:id="1260985391">
      <w:bodyDiv w:val="1"/>
      <w:marLeft w:val="0"/>
      <w:marRight w:val="0"/>
      <w:marTop w:val="0"/>
      <w:marBottom w:val="0"/>
      <w:divBdr>
        <w:top w:val="none" w:sz="0" w:space="0" w:color="auto"/>
        <w:left w:val="none" w:sz="0" w:space="0" w:color="auto"/>
        <w:bottom w:val="none" w:sz="0" w:space="0" w:color="auto"/>
        <w:right w:val="none" w:sz="0" w:space="0" w:color="auto"/>
      </w:divBdr>
    </w:div>
    <w:div w:id="1302417173">
      <w:bodyDiv w:val="1"/>
      <w:marLeft w:val="0"/>
      <w:marRight w:val="0"/>
      <w:marTop w:val="0"/>
      <w:marBottom w:val="0"/>
      <w:divBdr>
        <w:top w:val="none" w:sz="0" w:space="0" w:color="auto"/>
        <w:left w:val="none" w:sz="0" w:space="0" w:color="auto"/>
        <w:bottom w:val="none" w:sz="0" w:space="0" w:color="auto"/>
        <w:right w:val="none" w:sz="0" w:space="0" w:color="auto"/>
      </w:divBdr>
    </w:div>
    <w:div w:id="1311904676">
      <w:bodyDiv w:val="1"/>
      <w:marLeft w:val="0"/>
      <w:marRight w:val="0"/>
      <w:marTop w:val="0"/>
      <w:marBottom w:val="0"/>
      <w:divBdr>
        <w:top w:val="none" w:sz="0" w:space="0" w:color="auto"/>
        <w:left w:val="none" w:sz="0" w:space="0" w:color="auto"/>
        <w:bottom w:val="none" w:sz="0" w:space="0" w:color="auto"/>
        <w:right w:val="none" w:sz="0" w:space="0" w:color="auto"/>
      </w:divBdr>
    </w:div>
    <w:div w:id="1312103650">
      <w:bodyDiv w:val="1"/>
      <w:marLeft w:val="0"/>
      <w:marRight w:val="0"/>
      <w:marTop w:val="0"/>
      <w:marBottom w:val="0"/>
      <w:divBdr>
        <w:top w:val="none" w:sz="0" w:space="0" w:color="auto"/>
        <w:left w:val="none" w:sz="0" w:space="0" w:color="auto"/>
        <w:bottom w:val="none" w:sz="0" w:space="0" w:color="auto"/>
        <w:right w:val="none" w:sz="0" w:space="0" w:color="auto"/>
      </w:divBdr>
    </w:div>
    <w:div w:id="1324117522">
      <w:bodyDiv w:val="1"/>
      <w:marLeft w:val="0"/>
      <w:marRight w:val="0"/>
      <w:marTop w:val="0"/>
      <w:marBottom w:val="0"/>
      <w:divBdr>
        <w:top w:val="none" w:sz="0" w:space="0" w:color="auto"/>
        <w:left w:val="none" w:sz="0" w:space="0" w:color="auto"/>
        <w:bottom w:val="none" w:sz="0" w:space="0" w:color="auto"/>
        <w:right w:val="none" w:sz="0" w:space="0" w:color="auto"/>
      </w:divBdr>
    </w:div>
    <w:div w:id="1355305786">
      <w:bodyDiv w:val="1"/>
      <w:marLeft w:val="0"/>
      <w:marRight w:val="0"/>
      <w:marTop w:val="0"/>
      <w:marBottom w:val="0"/>
      <w:divBdr>
        <w:top w:val="none" w:sz="0" w:space="0" w:color="auto"/>
        <w:left w:val="none" w:sz="0" w:space="0" w:color="auto"/>
        <w:bottom w:val="none" w:sz="0" w:space="0" w:color="auto"/>
        <w:right w:val="none" w:sz="0" w:space="0" w:color="auto"/>
      </w:divBdr>
    </w:div>
    <w:div w:id="1357972687">
      <w:bodyDiv w:val="1"/>
      <w:marLeft w:val="0"/>
      <w:marRight w:val="0"/>
      <w:marTop w:val="0"/>
      <w:marBottom w:val="0"/>
      <w:divBdr>
        <w:top w:val="none" w:sz="0" w:space="0" w:color="auto"/>
        <w:left w:val="none" w:sz="0" w:space="0" w:color="auto"/>
        <w:bottom w:val="none" w:sz="0" w:space="0" w:color="auto"/>
        <w:right w:val="none" w:sz="0" w:space="0" w:color="auto"/>
      </w:divBdr>
    </w:div>
    <w:div w:id="1374235818">
      <w:bodyDiv w:val="1"/>
      <w:marLeft w:val="0"/>
      <w:marRight w:val="0"/>
      <w:marTop w:val="0"/>
      <w:marBottom w:val="0"/>
      <w:divBdr>
        <w:top w:val="none" w:sz="0" w:space="0" w:color="auto"/>
        <w:left w:val="none" w:sz="0" w:space="0" w:color="auto"/>
        <w:bottom w:val="none" w:sz="0" w:space="0" w:color="auto"/>
        <w:right w:val="none" w:sz="0" w:space="0" w:color="auto"/>
      </w:divBdr>
    </w:div>
    <w:div w:id="1432429185">
      <w:bodyDiv w:val="1"/>
      <w:marLeft w:val="0"/>
      <w:marRight w:val="0"/>
      <w:marTop w:val="0"/>
      <w:marBottom w:val="0"/>
      <w:divBdr>
        <w:top w:val="none" w:sz="0" w:space="0" w:color="auto"/>
        <w:left w:val="none" w:sz="0" w:space="0" w:color="auto"/>
        <w:bottom w:val="none" w:sz="0" w:space="0" w:color="auto"/>
        <w:right w:val="none" w:sz="0" w:space="0" w:color="auto"/>
      </w:divBdr>
    </w:div>
    <w:div w:id="1465655622">
      <w:bodyDiv w:val="1"/>
      <w:marLeft w:val="0"/>
      <w:marRight w:val="0"/>
      <w:marTop w:val="0"/>
      <w:marBottom w:val="0"/>
      <w:divBdr>
        <w:top w:val="none" w:sz="0" w:space="0" w:color="auto"/>
        <w:left w:val="none" w:sz="0" w:space="0" w:color="auto"/>
        <w:bottom w:val="none" w:sz="0" w:space="0" w:color="auto"/>
        <w:right w:val="none" w:sz="0" w:space="0" w:color="auto"/>
      </w:divBdr>
    </w:div>
    <w:div w:id="1477646243">
      <w:bodyDiv w:val="1"/>
      <w:marLeft w:val="0"/>
      <w:marRight w:val="0"/>
      <w:marTop w:val="0"/>
      <w:marBottom w:val="0"/>
      <w:divBdr>
        <w:top w:val="none" w:sz="0" w:space="0" w:color="auto"/>
        <w:left w:val="none" w:sz="0" w:space="0" w:color="auto"/>
        <w:bottom w:val="none" w:sz="0" w:space="0" w:color="auto"/>
        <w:right w:val="none" w:sz="0" w:space="0" w:color="auto"/>
      </w:divBdr>
    </w:div>
    <w:div w:id="1543706327">
      <w:bodyDiv w:val="1"/>
      <w:marLeft w:val="0"/>
      <w:marRight w:val="0"/>
      <w:marTop w:val="0"/>
      <w:marBottom w:val="0"/>
      <w:divBdr>
        <w:top w:val="none" w:sz="0" w:space="0" w:color="auto"/>
        <w:left w:val="none" w:sz="0" w:space="0" w:color="auto"/>
        <w:bottom w:val="none" w:sz="0" w:space="0" w:color="auto"/>
        <w:right w:val="none" w:sz="0" w:space="0" w:color="auto"/>
      </w:divBdr>
    </w:div>
    <w:div w:id="1554776751">
      <w:bodyDiv w:val="1"/>
      <w:marLeft w:val="0"/>
      <w:marRight w:val="0"/>
      <w:marTop w:val="0"/>
      <w:marBottom w:val="0"/>
      <w:divBdr>
        <w:top w:val="none" w:sz="0" w:space="0" w:color="auto"/>
        <w:left w:val="none" w:sz="0" w:space="0" w:color="auto"/>
        <w:bottom w:val="none" w:sz="0" w:space="0" w:color="auto"/>
        <w:right w:val="none" w:sz="0" w:space="0" w:color="auto"/>
      </w:divBdr>
    </w:div>
    <w:div w:id="1616600225">
      <w:bodyDiv w:val="1"/>
      <w:marLeft w:val="0"/>
      <w:marRight w:val="0"/>
      <w:marTop w:val="0"/>
      <w:marBottom w:val="0"/>
      <w:divBdr>
        <w:top w:val="none" w:sz="0" w:space="0" w:color="auto"/>
        <w:left w:val="none" w:sz="0" w:space="0" w:color="auto"/>
        <w:bottom w:val="none" w:sz="0" w:space="0" w:color="auto"/>
        <w:right w:val="none" w:sz="0" w:space="0" w:color="auto"/>
      </w:divBdr>
    </w:div>
    <w:div w:id="1621720146">
      <w:bodyDiv w:val="1"/>
      <w:marLeft w:val="0"/>
      <w:marRight w:val="0"/>
      <w:marTop w:val="0"/>
      <w:marBottom w:val="0"/>
      <w:divBdr>
        <w:top w:val="none" w:sz="0" w:space="0" w:color="auto"/>
        <w:left w:val="none" w:sz="0" w:space="0" w:color="auto"/>
        <w:bottom w:val="none" w:sz="0" w:space="0" w:color="auto"/>
        <w:right w:val="none" w:sz="0" w:space="0" w:color="auto"/>
      </w:divBdr>
    </w:div>
    <w:div w:id="1629319118">
      <w:bodyDiv w:val="1"/>
      <w:marLeft w:val="0"/>
      <w:marRight w:val="0"/>
      <w:marTop w:val="0"/>
      <w:marBottom w:val="0"/>
      <w:divBdr>
        <w:top w:val="none" w:sz="0" w:space="0" w:color="auto"/>
        <w:left w:val="none" w:sz="0" w:space="0" w:color="auto"/>
        <w:bottom w:val="none" w:sz="0" w:space="0" w:color="auto"/>
        <w:right w:val="none" w:sz="0" w:space="0" w:color="auto"/>
      </w:divBdr>
    </w:div>
    <w:div w:id="1630432673">
      <w:bodyDiv w:val="1"/>
      <w:marLeft w:val="0"/>
      <w:marRight w:val="0"/>
      <w:marTop w:val="0"/>
      <w:marBottom w:val="0"/>
      <w:divBdr>
        <w:top w:val="none" w:sz="0" w:space="0" w:color="auto"/>
        <w:left w:val="none" w:sz="0" w:space="0" w:color="auto"/>
        <w:bottom w:val="none" w:sz="0" w:space="0" w:color="auto"/>
        <w:right w:val="none" w:sz="0" w:space="0" w:color="auto"/>
      </w:divBdr>
    </w:div>
    <w:div w:id="1644964331">
      <w:bodyDiv w:val="1"/>
      <w:marLeft w:val="0"/>
      <w:marRight w:val="0"/>
      <w:marTop w:val="0"/>
      <w:marBottom w:val="0"/>
      <w:divBdr>
        <w:top w:val="none" w:sz="0" w:space="0" w:color="auto"/>
        <w:left w:val="none" w:sz="0" w:space="0" w:color="auto"/>
        <w:bottom w:val="none" w:sz="0" w:space="0" w:color="auto"/>
        <w:right w:val="none" w:sz="0" w:space="0" w:color="auto"/>
      </w:divBdr>
    </w:div>
    <w:div w:id="1800490555">
      <w:bodyDiv w:val="1"/>
      <w:marLeft w:val="0"/>
      <w:marRight w:val="0"/>
      <w:marTop w:val="0"/>
      <w:marBottom w:val="0"/>
      <w:divBdr>
        <w:top w:val="none" w:sz="0" w:space="0" w:color="auto"/>
        <w:left w:val="none" w:sz="0" w:space="0" w:color="auto"/>
        <w:bottom w:val="none" w:sz="0" w:space="0" w:color="auto"/>
        <w:right w:val="none" w:sz="0" w:space="0" w:color="auto"/>
      </w:divBdr>
    </w:div>
    <w:div w:id="1880123805">
      <w:bodyDiv w:val="1"/>
      <w:marLeft w:val="0"/>
      <w:marRight w:val="0"/>
      <w:marTop w:val="0"/>
      <w:marBottom w:val="0"/>
      <w:divBdr>
        <w:top w:val="none" w:sz="0" w:space="0" w:color="auto"/>
        <w:left w:val="none" w:sz="0" w:space="0" w:color="auto"/>
        <w:bottom w:val="none" w:sz="0" w:space="0" w:color="auto"/>
        <w:right w:val="none" w:sz="0" w:space="0" w:color="auto"/>
      </w:divBdr>
    </w:div>
    <w:div w:id="2014529671">
      <w:bodyDiv w:val="1"/>
      <w:marLeft w:val="0"/>
      <w:marRight w:val="0"/>
      <w:marTop w:val="0"/>
      <w:marBottom w:val="0"/>
      <w:divBdr>
        <w:top w:val="none" w:sz="0" w:space="0" w:color="auto"/>
        <w:left w:val="none" w:sz="0" w:space="0" w:color="auto"/>
        <w:bottom w:val="none" w:sz="0" w:space="0" w:color="auto"/>
        <w:right w:val="none" w:sz="0" w:space="0" w:color="auto"/>
      </w:divBdr>
    </w:div>
    <w:div w:id="2089188635">
      <w:bodyDiv w:val="1"/>
      <w:marLeft w:val="0"/>
      <w:marRight w:val="0"/>
      <w:marTop w:val="0"/>
      <w:marBottom w:val="0"/>
      <w:divBdr>
        <w:top w:val="none" w:sz="0" w:space="0" w:color="auto"/>
        <w:left w:val="none" w:sz="0" w:space="0" w:color="auto"/>
        <w:bottom w:val="none" w:sz="0" w:space="0" w:color="auto"/>
        <w:right w:val="none" w:sz="0" w:space="0" w:color="auto"/>
      </w:divBdr>
    </w:div>
    <w:div w:id="2122258817">
      <w:bodyDiv w:val="1"/>
      <w:marLeft w:val="0"/>
      <w:marRight w:val="0"/>
      <w:marTop w:val="0"/>
      <w:marBottom w:val="0"/>
      <w:divBdr>
        <w:top w:val="none" w:sz="0" w:space="0" w:color="auto"/>
        <w:left w:val="none" w:sz="0" w:space="0" w:color="auto"/>
        <w:bottom w:val="none" w:sz="0" w:space="0" w:color="auto"/>
        <w:right w:val="none" w:sz="0" w:space="0" w:color="auto"/>
      </w:divBdr>
    </w:div>
    <w:div w:id="2124494000">
      <w:bodyDiv w:val="1"/>
      <w:marLeft w:val="0"/>
      <w:marRight w:val="0"/>
      <w:marTop w:val="0"/>
      <w:marBottom w:val="0"/>
      <w:divBdr>
        <w:top w:val="none" w:sz="0" w:space="0" w:color="auto"/>
        <w:left w:val="none" w:sz="0" w:space="0" w:color="auto"/>
        <w:bottom w:val="none" w:sz="0" w:space="0" w:color="auto"/>
        <w:right w:val="none" w:sz="0" w:space="0" w:color="auto"/>
      </w:divBdr>
    </w:div>
    <w:div w:id="2141995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But03</b:Tag>
    <b:SourceType>JournalArticle</b:SourceType>
    <b:Guid>{33FFE4B6-C4B5-4AC8-9687-D10AA8FDE5A2}</b:Guid>
    <b:Title>Gay and Lesbian Youth Experiences of Homophobia in South African Secondary Education.</b:Title>
    <b:Year>2003</b:Year>
    <b:Author>
      <b:Author>
        <b:NameList>
          <b:Person>
            <b:Last>Butler</b:Last>
            <b:First>H</b:First>
          </b:Person>
          <b:Person>
            <b:Last>Alpaslan</b:Last>
            <b:First>A</b:First>
            <b:Middle>&amp;</b:Middle>
          </b:Person>
          <b:Person>
            <b:Last>Assim &amp; Strümpher</b:Last>
            <b:First>J</b:First>
          </b:Person>
          <b:Person>
            <b:Last>Astbury</b:Last>
            <b:First>G</b:First>
          </b:Person>
        </b:NameList>
      </b:Author>
    </b:Author>
    <b:JournalName>Journal of Gay &amp; Lesbian Issues in Education.</b:JournalName>
    <b:Pages>1</b:Pages>
    <b:RefOrder>12</b:RefOrder>
  </b:Source>
  <b:Source>
    <b:Tag>Dea</b:Tag>
    <b:SourceType>JournalArticle</b:SourceType>
    <b:Guid>{A4E0DEBE-6206-4A5F-A759-7D4A67973F1B}</b:Guid>
    <b:Author>
      <b:Author>
        <b:NameList>
          <b:Person>
            <b:Last>Deacon</b:Last>
            <b:First>R</b:First>
          </b:Person>
          <b:Person>
            <b:Last>Morrell</b:Last>
            <b:First>R</b:First>
          </b:Person>
          <b:Person>
            <b:Last>Prinsloo</b:Last>
            <b:First>J</b:First>
          </b:Person>
        </b:NameList>
      </b:Author>
    </b:Author>
    <b:Title>Discipline and homophobia in South African schools: the limits of legislated transformation</b:Title>
    <b:JournalName> A Dangerous knowing: sexuality, pedagogy and popular culture</b:JournalName>
    <b:Year>1999</b:Year>
    <b:Pages>164-180</b:Pages>
    <b:RefOrder>13</b:RefOrder>
  </b:Source>
  <b:Source>
    <b:Tag>Mak18</b:Tag>
    <b:SourceType>JournalArticle</b:SourceType>
    <b:Guid>{20F1CE59-A74E-444B-A7E5-B7D946E22F96}</b:Guid>
    <b:Author>
      <b:Author>
        <b:NameList>
          <b:Person>
            <b:Last>Makanjuola</b:Last>
            <b:First>O</b:First>
          </b:Person>
          <b:Person>
            <b:Last>Folayan</b:Last>
            <b:First>M.</b:First>
            <b:Middle>O</b:Middle>
          </b:Person>
          <b:Person>
            <b:Last>Olakunle</b:Last>
            <b:First>A.</b:First>
            <b:Middle>O</b:Middle>
          </b:Person>
        </b:NameList>
      </b:Author>
    </b:Author>
    <b:Title>On being gay in Nigeria: Discrimination, mental health distress, and coping</b:Title>
    <b:JournalName>Journal of Gay &amp; Lesbian Mental Health</b:JournalName>
    <b:Year>2018</b:Year>
    <b:Pages>372-384</b:Pages>
    <b:RefOrder>1</b:RefOrder>
  </b:Source>
  <b:Source>
    <b:Tag>Lie98</b:Tag>
    <b:SourceType>Book</b:SourceType>
    <b:Guid>{947EAE73-E81B-4851-9E44-DA4F4B2CD6FD}</b:Guid>
    <b:Author>
      <b:Author>
        <b:NameList>
          <b:Person>
            <b:Last>Lieblich</b:Last>
            <b:First>A</b:First>
          </b:Person>
          <b:Person>
            <b:Last>Tuval-Mashiach</b:Last>
            <b:First>R</b:First>
          </b:Person>
          <b:Person>
            <b:Last>Zilber</b:Last>
            <b:First>T</b:First>
          </b:Person>
        </b:NameList>
      </b:Author>
    </b:Author>
    <b:Title>Narrative analysis: Reading, analysis and interpretation</b:Title>
    <b:Year>1998</b:Year>
    <b:City>New Delhi</b:City>
    <b:Publisher>Sage Publications</b:Publisher>
    <b:RefOrder>2</b:RefOrder>
  </b:Source>
  <b:Source>
    <b:Tag>Con90</b:Tag>
    <b:SourceType>JournalArticle</b:SourceType>
    <b:Guid>{865579CC-CDBA-4CEA-B04F-E101382FD2A0}</b:Guid>
    <b:Title>Stories of experience and narrative inquiry.</b:Title>
    <b:Year>1990</b:Year>
    <b:Author>
      <b:Author>
        <b:NameList>
          <b:Person>
            <b:Last>Connelly</b:Last>
            <b:First>F.</b:First>
            <b:Middle>M</b:Middle>
          </b:Person>
          <b:Person>
            <b:Last>Clandinin</b:Last>
            <b:First>D.</b:First>
            <b:Middle>J</b:Middle>
          </b:Person>
        </b:NameList>
      </b:Author>
    </b:Author>
    <b:JournalName>Edcuational Researcher</b:JournalName>
    <b:Pages>2-14</b:Pages>
    <b:RefOrder>14</b:RefOrder>
  </b:Source>
  <b:Source>
    <b:Tag>Cla00</b:Tag>
    <b:SourceType>Book</b:SourceType>
    <b:Guid>{47BC05C9-189B-4814-BB4C-0DCE64A3D1C6}</b:Guid>
    <b:Author>
      <b:Author>
        <b:NameList>
          <b:Person>
            <b:Last>Clandinin</b:Last>
            <b:First>D.</b:First>
            <b:Middle>J</b:Middle>
          </b:Person>
          <b:Person>
            <b:Last>Connelly</b:Last>
            <b:First>F.</b:First>
            <b:Middle>M.</b:Middle>
          </b:Person>
        </b:NameList>
      </b:Author>
    </b:Author>
    <b:Title>Narrative inquiry experience and story in qualitative research</b:Title>
    <b:JournalName>landinin, D. J., &amp; Connelly, F. M. (2000). Narrative inquiry experience and story in qualitative research. San Francisco, CA: Jossey-Bass.</b:JournalName>
    <b:Year>2000</b:Year>
    <b:City>San Francisco</b:City>
    <b:Publisher>Jossey-Bass.</b:Publisher>
    <b:RefOrder>15</b:RefOrder>
  </b:Source>
  <b:Source>
    <b:Tag>Cla11</b:Tag>
    <b:SourceType>JournalArticle</b:SourceType>
    <b:Guid>{C3E2B20E-4CDA-430C-ABDB-97527EC08E14}</b:Guid>
    <b:Author>
      <b:Author>
        <b:NameList>
          <b:Person>
            <b:Last>Clandinin</b:Last>
            <b:First>D.</b:First>
            <b:Middle>J</b:Middle>
          </b:Person>
          <b:Person>
            <b:Last>Murphy</b:Last>
            <b:First>M.</b:First>
            <b:Middle>S</b:Middle>
          </b:Person>
          <b:Person>
            <b:Last>Huber</b:Last>
            <b:First>J</b:First>
          </b:Person>
        </b:NameList>
      </b:Author>
    </b:Author>
    <b:Title>Familial curriculum making: Re-shaping the curriculum making of teacher education.</b:Title>
    <b:Year>2011</b:Year>
    <b:JournalName>International Journal of Early Childhood Education</b:JournalName>
    <b:Pages>9–31</b:Pages>
    <b:RefOrder>16</b:RefOrder>
  </b:Source>
  <b:Source>
    <b:Tag>Est16</b:Tag>
    <b:SourceType>InternetSite</b:SourceType>
    <b:Guid>{2C28B3CC-5DA3-4D19-96CA-01CD41A3C8D4}</b:Guid>
    <b:Title>At the Intersections of Narrative Inquiry and Professional Education (Invited)</b:Title>
    <b:Year>2016</b:Year>
    <b:Author>
      <b:Author>
        <b:NameList>
          <b:Person>
            <b:Last>Estefan</b:Last>
            <b:First>A</b:First>
          </b:Person>
          <b:Person>
            <b:Last>Caine</b:Last>
            <b:First>V</b:First>
          </b:Person>
          <b:Person>
            <b:Last>Clandinin</b:Last>
            <b:First>D</b:First>
          </b:Person>
        </b:NameList>
      </b:Author>
    </b:Author>
    <b:InternetSiteTitle>Narrative Works</b:InternetSiteTitle>
    <b:URL>https://journals.lib.unb.ca/index.php/NW/article/view/25444/29489</b:URL>
    <b:RefOrder>17</b:RefOrder>
  </b:Source>
  <b:Source>
    <b:Tag>Bac18</b:Tag>
    <b:SourceType>JournalArticle</b:SourceType>
    <b:Guid>{C4D722CB-7929-4256-811E-7579B0E35FDE}</b:Guid>
    <b:Title>Epidemiology of Suicide and the Psychiatric Perspective</b:Title>
    <b:Year>2018</b:Year>
    <b:Author>
      <b:Author>
        <b:NameList>
          <b:Person>
            <b:Last>Bachmann</b:Last>
            <b:First>S</b:First>
          </b:Person>
        </b:NameList>
      </b:Author>
    </b:Author>
    <b:JournalName>International journal of environmental research and public health</b:JournalName>
    <b:Pages>1425</b:Pages>
    <b:RefOrder>18</b:RefOrder>
  </b:Source>
  <b:Source>
    <b:Tag>Ber91</b:Tag>
    <b:SourceType>JournalArticle</b:SourceType>
    <b:Guid>{FB5AA626-ED17-48BC-BD37-4C5ADD20AAD0}</b:Guid>
    <b:Author>
      <b:Author>
        <b:NameList>
          <b:Person>
            <b:Last>Bertschy</b:Last>
            <b:First>G</b:First>
          </b:Person>
          <b:Person>
            <b:Last>Vandel</b:Last>
            <b:First>S</b:First>
          </b:Person>
        </b:NameList>
      </b:Author>
    </b:Author>
    <b:Title>The link between suicide and depression. Epidemiologic aspects</b:Title>
    <b:JournalName>Encephale</b:JournalName>
    <b:Year>1991</b:Year>
    <b:Pages>33-36</b:Pages>
    <b:RefOrder>3</b:RefOrder>
  </b:Source>
  <b:Source>
    <b:Tag>Cor04</b:Tag>
    <b:SourceType>JournalArticle</b:SourceType>
    <b:Guid>{92E816C6-EB22-4CEB-BF25-2D749029AEF9}</b:Guid>
    <b:Title>How stigma interferes with mental health care</b:Title>
    <b:JournalName>American Psychologist</b:JournalName>
    <b:Year>2004</b:Year>
    <b:Pages>614–625</b:Pages>
    <b:Author>
      <b:Author>
        <b:NameList>
          <b:Person>
            <b:Last>Corrigan</b:Last>
            <b:First>P</b:First>
          </b:Person>
        </b:NameList>
      </b:Author>
    </b:Author>
    <b:RefOrder>4</b:RefOrder>
  </b:Source>
  <b:Source>
    <b:Tag>Coc06</b:Tag>
    <b:SourceType>BookSection</b:SourceType>
    <b:Guid>{B7DC8748-5F76-47FC-BC86-50040230903A}</b:Guid>
    <b:Author>
      <b:Author>
        <b:NameList>
          <b:Person>
            <b:Last>Cochran</b:Last>
            <b:First>S.</b:First>
            <b:Middle>D</b:Middle>
          </b:Person>
          <b:Person>
            <b:Last>Sullivan</b:Last>
            <b:First>J.</b:First>
            <b:Middle>G</b:Middle>
          </b:Person>
          <b:Person>
            <b:Last>Mays</b:Last>
            <b:First>V.</b:First>
            <b:Middle>M</b:Middle>
          </b:Person>
        </b:NameList>
      </b:Author>
      <b:BookAuthor>
        <b:NameList>
          <b:Person>
            <b:Last>Omoto</b:Last>
            <b:First>A</b:First>
          </b:Person>
          <b:Person>
            <b:Last>Kurtzman</b:Last>
            <b:First>H</b:First>
          </b:Person>
        </b:NameList>
      </b:BookAuthor>
    </b:Author>
    <b:Title>Estimating prevalence of mental and substance use disorders among lesbians and gay men from existing national health data</b:Title>
    <b:Year>2006</b:Year>
    <b:Pages>143-165</b:Pages>
    <b:BookTitle>Sexual Orientation and Mental Health, Examining Identity and Development in Lesbian, Gay and Bisexual People</b:BookTitle>
    <b:City>Washington DC</b:City>
    <b:Publisher>American Psychological Association</b:Publisher>
    <b:RefOrder>5</b:RefOrder>
  </b:Source>
  <b:Source>
    <b:Tag>Rod16</b:Tag>
    <b:SourceType>Book</b:SourceType>
    <b:Guid>{598B0E37-CF93-41E9-878D-738B02D4E3A7}</b:Guid>
    <b:Title>Witches, Westerners, and HIV: AIDS and Cultures of Blame in Africa</b:Title>
    <b:Year>2016</b:Year>
    <b:City>New York</b:City>
    <b:Publisher>Routledge</b:Publisher>
    <b:Author>
      <b:Author>
        <b:NameList>
          <b:Person>
            <b:Last>Rodlach</b:Last>
            <b:First>A</b:First>
          </b:Person>
        </b:NameList>
      </b:Author>
    </b:Author>
    <b:RefOrder>19</b:RefOrder>
  </b:Source>
  <b:Source>
    <b:Tag>Kha16</b:Tag>
    <b:SourceType>JournalArticle</b:SourceType>
    <b:Guid>{D7A63E4E-BA02-4EE7-972A-2CAC06E532D6}</b:Guid>
    <b:Title>HIV Infection and AIDS in Sub-Saharan Africa: Current Status, Challenges and Opportunities</b:Title>
    <b:Year>2016</b:Year>
    <b:Author>
      <b:Author>
        <b:NameList>
          <b:Person>
            <b:Last>Kharsany</b:Last>
            <b:First>B.</b:First>
            <b:Middle>M. A</b:Middle>
          </b:Person>
          <b:Person>
            <b:Last>Karim</b:Last>
            <b:First>A.</b:First>
            <b:Middle>Q.</b:Middle>
          </b:Person>
        </b:NameList>
      </b:Author>
    </b:Author>
    <b:JournalName>The Open Aids Journal</b:JournalName>
    <b:Pages>34-38</b:Pages>
    <b:RefOrder>8</b:RefOrder>
  </b:Source>
  <b:Source>
    <b:Tag>Kak10</b:Tag>
    <b:SourceType>JournalArticle</b:SourceType>
    <b:Guid>{102EC412-4AF6-4EBA-BC1D-8194F1CCE08C}</b:Guid>
    <b:Author>
      <b:Author>
        <b:NameList>
          <b:Person>
            <b:Last>Kakuma</b:Last>
            <b:First>R</b:First>
          </b:Person>
          <b:Person>
            <b:Last>Kleintjes</b:Last>
            <b:First>S</b:First>
          </b:Person>
          <b:Person>
            <b:Last>Lund</b:Last>
            <b:First>C</b:First>
          </b:Person>
          <b:Person>
            <b:Last>Drew</b:Last>
            <b:First>N</b:First>
          </b:Person>
          <b:Person>
            <b:Last>Green</b:Last>
            <b:First>A</b:First>
          </b:Person>
          <b:Person>
            <b:Last>Flisher</b:Last>
            <b:First>A.</b:First>
            <b:Middle>J</b:Middle>
          </b:Person>
        </b:NameList>
      </b:Author>
    </b:Author>
    <b:Title>Mental Health Stigma: What is being done to raise awareness and reduce stigma in South Africa?</b:Title>
    <b:JournalName>African Journal of Psychology</b:JournalName>
    <b:Year>2010</b:Year>
    <b:Pages>116-124</b:Pages>
    <b:RefOrder>6</b:RefOrder>
  </b:Source>
  <b:Source>
    <b:Tag>Mav00</b:Tag>
    <b:SourceType>JournalArticle</b:SourceType>
    <b:Guid>{10A989A8-D3D1-4E5C-B473-E65F59EC33D6}</b:Guid>
    <b:Author>
      <b:Author>
        <b:NameList>
          <b:Person>
            <b:Last>Mavundla</b:Last>
            <b:First>T.</b:First>
            <b:Middle>R</b:Middle>
          </b:Person>
        </b:NameList>
      </b:Author>
    </b:Author>
    <b:Title>Professional nurses' perception of nursing mentally ill people in a general hospital setting</b:Title>
    <b:JournalName>Journal of Advanced Nursing</b:JournalName>
    <b:Year>2000</b:Year>
    <b:Pages>1569-1578</b:Pages>
    <b:RefOrder>7</b:RefOrder>
  </b:Source>
  <b:Source>
    <b:Tag>Law17</b:Tag>
    <b:SourceType>InternetSite</b:SourceType>
    <b:Guid>{5FACCA6C-AB7B-47B0-8BCE-1CD0F782B7A5}</b:Guid>
    <b:Title>Zimbabwean law and sexual orientation</b:Title>
    <b:Year>2017</b:Year>
    <b:Author>
      <b:Author>
        <b:NameList>
          <b:Person>
            <b:Last>Hub</b:Last>
            <b:First>Law</b:First>
          </b:Person>
        </b:NameList>
      </b:Author>
    </b:Author>
    <b:InternetSiteTitle>LawHubZim</b:InternetSiteTitle>
    <b:Month>May</b:Month>
    <b:Day>8</b:Day>
    <b:URL>https://lawhubzim.org/zimbabwean-law-and-sexual-orientation/</b:URL>
    <b:RefOrder>9</b:RefOrder>
  </b:Source>
  <b:Source>
    <b:Tag>Mar14</b:Tag>
    <b:SourceType>JournalArticle</b:SourceType>
    <b:Guid>{6B039355-E887-4B99-990D-52F26331E849}</b:Guid>
    <b:Author>
      <b:Author>
        <b:NameList>
          <b:Person>
            <b:Last>Mars</b:Last>
            <b:First>B</b:First>
          </b:Person>
          <b:Person>
            <b:Last>Burrows</b:Last>
            <b:First>S</b:First>
          </b:Person>
          <b:Person>
            <b:Last>Hjelmeland</b:Last>
            <b:First>H</b:First>
          </b:Person>
        </b:NameList>
      </b:Author>
    </b:Author>
    <b:Title>Suicidal behaviour across the African continent: a review of the literature</b:Title>
    <b:Year>2014</b:Year>
    <b:JournalName>BMC Public Health</b:JournalName>
    <b:Pages>606</b:Pages>
    <b:RefOrder>10</b:RefOrder>
  </b:Source>
  <b:Source>
    <b:Tag>Kat17</b:Tag>
    <b:SourceType>JournalArticle</b:SourceType>
    <b:Guid>{D56E4399-9AA5-4260-A0F5-5E9973EA4C67}</b:Guid>
    <b:Author>
      <b:Author>
        <b:NameList>
          <b:Person>
            <b:Last>Kates</b:Last>
            <b:First>N</b:First>
          </b:Person>
        </b:NameList>
      </b:Author>
    </b:Author>
    <b:Title>Mental Health and Primary care: contributing to mental health system transformation in canada</b:Title>
    <b:JournalName>Canadian journal of community mental health</b:JournalName>
    <b:Year>2017</b:Year>
    <b:Pages>33</b:Pages>
    <b:RefOrder>11</b:RefOrder>
  </b:Source>
</b:Sources>
</file>

<file path=customXml/itemProps1.xml><?xml version="1.0" encoding="utf-8"?>
<ds:datastoreItem xmlns:ds="http://schemas.openxmlformats.org/officeDocument/2006/customXml" ds:itemID="{FE6CD8B0-5303-40C9-A5E8-4200059C3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2347</Words>
  <Characters>13384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Bobby Farmer (1702887)</cp:lastModifiedBy>
  <cp:revision>2</cp:revision>
  <dcterms:created xsi:type="dcterms:W3CDTF">2019-03-19T15:24:00Z</dcterms:created>
  <dcterms:modified xsi:type="dcterms:W3CDTF">2019-03-19T15:24:00Z</dcterms:modified>
</cp:coreProperties>
</file>