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51FC" w:rsidP="5501A323" w:rsidRDefault="001551FC" w14:paraId="6B5ABD26" w14:textId="2418998E" w14:noSpellErr="1">
      <w:pPr>
        <w:pStyle w:val="Heading1"/>
        <w:rPr>
          <w:sz w:val="40"/>
          <w:szCs w:val="40"/>
        </w:rPr>
      </w:pPr>
      <w:r w:rsidRPr="5501A323" w:rsidR="001551FC">
        <w:rPr>
          <w:sz w:val="40"/>
          <w:szCs w:val="40"/>
        </w:rPr>
        <w:t>Reflection on Teaching Practi</w:t>
      </w:r>
      <w:r w:rsidRPr="5501A323" w:rsidR="00BC4ABF">
        <w:rPr>
          <w:sz w:val="40"/>
          <w:szCs w:val="40"/>
        </w:rPr>
        <w:t>c</w:t>
      </w:r>
      <w:r w:rsidRPr="5501A323" w:rsidR="001551FC">
        <w:rPr>
          <w:sz w:val="40"/>
          <w:szCs w:val="40"/>
        </w:rPr>
        <w:t>e (Creative Activities)</w:t>
      </w:r>
    </w:p>
    <w:p w:rsidR="001551FC" w:rsidP="001551FC" w:rsidRDefault="001551FC" w14:paraId="41AD0BB3" w14:textId="6E787A12">
      <w:r>
        <w:t>James Dillon (2200074)</w:t>
      </w:r>
    </w:p>
    <w:p w:rsidR="001551FC" w:rsidP="001551FC" w:rsidRDefault="001551FC" w14:paraId="78ECFF07" w14:textId="77777777"/>
    <w:p w:rsidR="003D1EBE" w:rsidP="003D1EBE" w:rsidRDefault="00115032" w14:paraId="5D1D2D82" w14:textId="77777777">
      <w:pPr>
        <w:jc w:val="center"/>
      </w:pPr>
      <w:r>
        <w:t xml:space="preserve">“Creative activities: activities that are composed or choreographed and are generally artistic and aesthetic in nature” </w:t>
      </w:r>
    </w:p>
    <w:p w:rsidR="00115032" w:rsidP="003D1EBE" w:rsidRDefault="00115032" w14:paraId="4202F4CF" w14:textId="6DBCF28F">
      <w:pPr>
        <w:jc w:val="right"/>
      </w:pPr>
      <w:r w:rsidR="00115032">
        <w:rPr/>
        <w:t>(Welsh Assembly Government, 2008</w:t>
      </w:r>
      <w:r w:rsidR="24D3DF5B">
        <w:rPr/>
        <w:t>, p.13</w:t>
      </w:r>
      <w:r w:rsidR="00115032">
        <w:rPr/>
        <w:t>)</w:t>
      </w:r>
    </w:p>
    <w:p w:rsidR="001551FC" w:rsidP="5501A323" w:rsidRDefault="001551FC" w14:paraId="35CDF32F" w14:textId="17C11D78">
      <w:pPr>
        <w:rPr>
          <w:b w:val="1"/>
          <w:bCs w:val="1"/>
          <w:sz w:val="28"/>
          <w:szCs w:val="28"/>
        </w:rPr>
      </w:pPr>
      <w:r w:rsidRPr="5501A323" w:rsidR="001551FC">
        <w:rPr>
          <w:b w:val="1"/>
          <w:bCs w:val="1"/>
          <w:sz w:val="28"/>
          <w:szCs w:val="28"/>
        </w:rPr>
        <w:t>Reflection on Teaching Style</w:t>
      </w:r>
    </w:p>
    <w:p w:rsidR="00FE5C9C" w:rsidP="00FE5C9C" w:rsidRDefault="003D1EBE" w14:paraId="1D632FD0" w14:textId="5B2478BF">
      <w:pPr>
        <w:rPr>
          <w:rFonts w:cstheme="minorHAnsi"/>
          <w:color w:val="333333"/>
        </w:rPr>
      </w:pPr>
      <w:r>
        <w:t xml:space="preserve">It important to reflect on </w:t>
      </w:r>
      <w:r w:rsidR="001D4B4A">
        <w:t>teaching practi</w:t>
      </w:r>
      <w:r w:rsidR="00635DB5">
        <w:t>c</w:t>
      </w:r>
      <w:r w:rsidR="001D4B4A">
        <w:t>e as it allows for</w:t>
      </w:r>
      <w:r w:rsidR="00635DB5">
        <w:t xml:space="preserve"> us as educators to</w:t>
      </w:r>
      <w:r w:rsidR="001D4B4A">
        <w:t xml:space="preserve"> </w:t>
      </w:r>
      <w:r w:rsidR="00635DB5">
        <w:t xml:space="preserve">implement </w:t>
      </w:r>
      <w:r w:rsidR="001D4B4A">
        <w:t xml:space="preserve">development </w:t>
      </w:r>
      <w:r w:rsidR="00B7514F">
        <w:t>and change</w:t>
      </w:r>
      <w:r w:rsidR="00635DB5">
        <w:t xml:space="preserve"> into our practice.</w:t>
      </w:r>
      <w:r w:rsidR="00D06DE5">
        <w:t xml:space="preserve"> By allowing us to reflect,</w:t>
      </w:r>
      <w:r w:rsidR="00335D27">
        <w:t xml:space="preserve"> it allows for any modifications to our practice and content which allows us to improve what we teach and how we teach it. </w:t>
      </w:r>
      <w:proofErr w:type="spellStart"/>
      <w:r w:rsidR="00F60EEF">
        <w:t>Stidder</w:t>
      </w:r>
      <w:proofErr w:type="spellEnd"/>
      <w:r w:rsidR="00F60EEF">
        <w:t xml:space="preserve"> (2012</w:t>
      </w:r>
      <w:r w:rsidR="00984807">
        <w:t xml:space="preserve">) supports reflection through reflexivity by stating </w:t>
      </w:r>
      <w:r w:rsidR="00C05AFC">
        <w:t>“Critical self-reflection and pedagogy through the use of reflexivity in physical education can contextualise and illustrate various topics of educational debate as well as inform research and provide impetus for innovation and change”</w:t>
      </w:r>
      <w:r w:rsidR="00C05AFC">
        <w:t xml:space="preserve"> (p.18). </w:t>
      </w:r>
      <w:r w:rsidR="001E0144">
        <w:t xml:space="preserve">Throughout my teaching practise </w:t>
      </w:r>
      <w:r w:rsidR="006D17F8">
        <w:t xml:space="preserve">I was focused on allowing for </w:t>
      </w:r>
      <w:r w:rsidR="00AD328B">
        <w:t>autonomy and choice throughout my practise</w:t>
      </w:r>
      <w:r w:rsidR="00DC1B03">
        <w:t xml:space="preserve">. I thought this was particularly prevalent as it allowed for the students </w:t>
      </w:r>
      <w:r w:rsidR="00485951">
        <w:t>to show</w:t>
      </w:r>
      <w:r w:rsidR="00AE161F">
        <w:t xml:space="preserve"> </w:t>
      </w:r>
      <w:r w:rsidR="00485951">
        <w:t>the</w:t>
      </w:r>
      <w:r w:rsidR="007F6A5E">
        <w:t>ir preferential learning style</w:t>
      </w:r>
      <w:r w:rsidR="00AE161F">
        <w:t>, allowing them to develop</w:t>
      </w:r>
      <w:r w:rsidR="00436DC3">
        <w:t xml:space="preserve"> as individuals whilst participating as a group. </w:t>
      </w:r>
      <w:r w:rsidR="00361353">
        <w:t xml:space="preserve">Through the planning stage of the sessions </w:t>
      </w:r>
      <w:r w:rsidR="00A93C83">
        <w:t xml:space="preserve">we focused on teaching in this style, </w:t>
      </w:r>
      <w:r w:rsidR="00AF1814">
        <w:t xml:space="preserve">because </w:t>
      </w:r>
      <w:r w:rsidR="00F851EB">
        <w:t>we wanted them to have autonomous choice throughout.</w:t>
      </w:r>
      <w:r w:rsidR="00FE5C9C">
        <w:t xml:space="preserve"> This is supported by </w:t>
      </w:r>
      <w:r w:rsidR="00FE5C9C">
        <w:t>“</w:t>
      </w:r>
      <w:r w:rsidR="00FE5C9C">
        <w:rPr>
          <w:rFonts w:cstheme="minorHAnsi"/>
          <w:color w:val="333333"/>
        </w:rPr>
        <w:t>I</w:t>
      </w:r>
      <w:r w:rsidRPr="00795A80" w:rsidR="00FE5C9C">
        <w:rPr>
          <w:rFonts w:cstheme="minorHAnsi"/>
          <w:color w:val="333333"/>
        </w:rPr>
        <w:t>t must first be clear that any teaching is indeed, autonomy supportive.</w:t>
      </w:r>
      <w:r w:rsidR="00FE5C9C">
        <w:rPr>
          <w:rFonts w:cstheme="minorHAnsi"/>
          <w:color w:val="333333"/>
        </w:rPr>
        <w:t xml:space="preserve">” (Hastie, </w:t>
      </w:r>
      <w:proofErr w:type="spellStart"/>
      <w:r w:rsidR="00FE5C9C">
        <w:rPr>
          <w:rFonts w:cstheme="minorHAnsi"/>
          <w:color w:val="333333"/>
        </w:rPr>
        <w:t>Rudisill</w:t>
      </w:r>
      <w:proofErr w:type="spellEnd"/>
      <w:r w:rsidR="00FE5C9C">
        <w:rPr>
          <w:rFonts w:cstheme="minorHAnsi"/>
          <w:color w:val="333333"/>
        </w:rPr>
        <w:t xml:space="preserve"> and Wadsworth, 2012</w:t>
      </w:r>
      <w:r w:rsidR="00890BAD">
        <w:rPr>
          <w:rFonts w:cstheme="minorHAnsi"/>
          <w:color w:val="333333"/>
        </w:rPr>
        <w:t>, p.51</w:t>
      </w:r>
      <w:r w:rsidR="00FE5C9C">
        <w:rPr>
          <w:rFonts w:cstheme="minorHAnsi"/>
          <w:color w:val="333333"/>
        </w:rPr>
        <w:t>)</w:t>
      </w:r>
      <w:r w:rsidR="00FE5C9C">
        <w:rPr>
          <w:rFonts w:cstheme="minorHAnsi"/>
          <w:color w:val="333333"/>
        </w:rPr>
        <w:t>.</w:t>
      </w:r>
      <w:r w:rsidR="00663E90">
        <w:rPr>
          <w:rFonts w:cstheme="minorHAnsi"/>
          <w:color w:val="333333"/>
        </w:rPr>
        <w:t xml:space="preserve"> Whilst using this as a base for my teaching style it was also important for me to refer back to the curriculum throughout as it allowed me to </w:t>
      </w:r>
      <w:r w:rsidR="00952A67">
        <w:rPr>
          <w:rFonts w:cstheme="minorHAnsi"/>
          <w:color w:val="333333"/>
        </w:rPr>
        <w:t xml:space="preserve">implement differentiation into the activities and allow the students to further develop. </w:t>
      </w:r>
    </w:p>
    <w:p w:rsidR="5501A323" w:rsidP="5501A323" w:rsidRDefault="5501A323" w14:noSpellErr="1" w14:paraId="2D122DE6" w14:textId="44E77BBD">
      <w:pPr>
        <w:pStyle w:val="Normal"/>
        <w:rPr>
          <w:rFonts w:cs="Calibri" w:cstheme="minorAscii"/>
          <w:color w:val="333333"/>
        </w:rPr>
      </w:pPr>
    </w:p>
    <w:p w:rsidR="001551FC" w:rsidP="5501A323" w:rsidRDefault="001551FC" w14:paraId="4313625F" w14:textId="70097B0C">
      <w:pPr>
        <w:rPr>
          <w:b w:val="1"/>
          <w:bCs w:val="1"/>
          <w:sz w:val="28"/>
          <w:szCs w:val="28"/>
        </w:rPr>
      </w:pPr>
      <w:r w:rsidRPr="5501A323" w:rsidR="001551FC">
        <w:rPr>
          <w:b w:val="1"/>
          <w:bCs w:val="1"/>
          <w:sz w:val="28"/>
          <w:szCs w:val="28"/>
        </w:rPr>
        <w:t>Positives</w:t>
      </w:r>
      <w:r w:rsidRPr="5501A323" w:rsidR="43670AFC">
        <w:rPr>
          <w:b w:val="1"/>
          <w:bCs w:val="1"/>
          <w:sz w:val="28"/>
          <w:szCs w:val="28"/>
        </w:rPr>
        <w:t xml:space="preserve"> </w:t>
      </w:r>
    </w:p>
    <w:p w:rsidR="62EF3FC6" w:rsidP="5501A323" w:rsidRDefault="62EF3FC6" w14:paraId="2037650D" w14:textId="70A80D52">
      <w:pPr>
        <w:pStyle w:val="Normal"/>
      </w:pPr>
      <w:r w:rsidR="62EF3FC6">
        <w:rPr/>
        <w:t xml:space="preserve">Overall, </w:t>
      </w:r>
      <w:r w:rsidR="62EF3FC6">
        <w:rPr/>
        <w:t>I believe the sessions</w:t>
      </w:r>
      <w:r w:rsidR="62EF3FC6">
        <w:rPr/>
        <w:t xml:space="preserve"> completed throughout the weeks were </w:t>
      </w:r>
      <w:r w:rsidR="62EF3FC6">
        <w:rPr/>
        <w:t>ultimately successful</w:t>
      </w:r>
      <w:r w:rsidR="62EF3FC6">
        <w:rPr/>
        <w:t xml:space="preserve">. In relation to our session plans and overall </w:t>
      </w:r>
      <w:r w:rsidR="62EF3FC6">
        <w:rPr/>
        <w:t>objectives</w:t>
      </w:r>
      <w:r w:rsidR="62EF3FC6">
        <w:rPr/>
        <w:t xml:space="preserve"> </w:t>
      </w:r>
      <w:r w:rsidR="62EF3FC6">
        <w:rPr/>
        <w:t>I believe we</w:t>
      </w:r>
      <w:r w:rsidR="62EF3FC6">
        <w:rPr/>
        <w:t xml:space="preserve"> were able to achieve all of these. </w:t>
      </w:r>
      <w:r w:rsidR="31865007">
        <w:rPr/>
        <w:t xml:space="preserve">We were able to keep a key </w:t>
      </w:r>
      <w:r w:rsidR="31865007">
        <w:rPr/>
        <w:t>objective</w:t>
      </w:r>
      <w:r w:rsidR="31865007">
        <w:rPr/>
        <w:t xml:space="preserve"> running throughout, which was for the students to be able to complete a sequence involving different cr</w:t>
      </w:r>
      <w:r w:rsidR="0D2F9237">
        <w:rPr/>
        <w:t>it</w:t>
      </w:r>
      <w:r w:rsidR="31865007">
        <w:rPr/>
        <w:t>eria for each week focusing in</w:t>
      </w:r>
      <w:r w:rsidR="5782771E">
        <w:rPr/>
        <w:t xml:space="preserve"> on what they had been able to achieve throughout each session</w:t>
      </w:r>
      <w:r w:rsidR="51759F91">
        <w:rPr/>
        <w:t>. T</w:t>
      </w:r>
      <w:r w:rsidR="581D720E">
        <w:rPr/>
        <w:t>h</w:t>
      </w:r>
      <w:r w:rsidR="51759F91">
        <w:rPr/>
        <w:t>i</w:t>
      </w:r>
      <w:r w:rsidR="581D720E">
        <w:rPr/>
        <w:t>s</w:t>
      </w:r>
      <w:r w:rsidR="51759F91">
        <w:rPr/>
        <w:t xml:space="preserve"> was important to us because it was a key </w:t>
      </w:r>
      <w:r w:rsidR="51759F91">
        <w:rPr/>
        <w:t>component</w:t>
      </w:r>
      <w:r w:rsidR="51759F91">
        <w:rPr/>
        <w:t xml:space="preserve"> of the curricu</w:t>
      </w:r>
      <w:r w:rsidR="321DD0C4">
        <w:rPr/>
        <w:t xml:space="preserve">lum </w:t>
      </w:r>
      <w:r w:rsidR="58029D18">
        <w:rPr/>
        <w:t xml:space="preserve">that we would be able to reinforce throughout each week. It </w:t>
      </w:r>
      <w:r w:rsidR="58029D18">
        <w:rPr/>
        <w:t>states</w:t>
      </w:r>
      <w:r w:rsidR="58029D18">
        <w:rPr/>
        <w:t xml:space="preserve"> within the curriculum </w:t>
      </w:r>
      <w:r w:rsidR="6FAE3374">
        <w:rPr/>
        <w:t>“The composition of sequences and choreographed dance motifs should include features such as variations in rhythm, speed, shape, level, direction and pathways” (Welsh Assembly Government, 2008</w:t>
      </w:r>
      <w:r w:rsidR="6B3BF364">
        <w:rPr/>
        <w:t>, p.</w:t>
      </w:r>
      <w:r w:rsidR="7DCBC0E8">
        <w:rPr/>
        <w:t>13</w:t>
      </w:r>
      <w:r w:rsidR="6FAE3374">
        <w:rPr/>
        <w:t>) as well as “</w:t>
      </w:r>
      <w:r w:rsidR="220A1E00">
        <w:rPr/>
        <w:t>combining and linking actions; relationships to partners, an audience, apparatus or a stimulus” (Welsh Assembly Government, 2008</w:t>
      </w:r>
      <w:r w:rsidR="21D48323">
        <w:rPr/>
        <w:t>, p.</w:t>
      </w:r>
      <w:r w:rsidR="13001ACB">
        <w:rPr/>
        <w:t>13</w:t>
      </w:r>
      <w:r w:rsidR="220A1E00">
        <w:rPr/>
        <w:t xml:space="preserve">). Throughout our sessions we actively encouraged the development of </w:t>
      </w:r>
      <w:r w:rsidR="015C9099">
        <w:rPr/>
        <w:t>such criteria and used said criteria in the perform and evaluate</w:t>
      </w:r>
      <w:r w:rsidR="400175CA">
        <w:rPr/>
        <w:t xml:space="preserve"> sections of our sessions. Throughout our sessions it was also important to have full student engagement within </w:t>
      </w:r>
      <w:r w:rsidR="46680C2E">
        <w:rPr/>
        <w:t>them</w:t>
      </w:r>
      <w:r w:rsidR="400175CA">
        <w:rPr/>
        <w:t>.</w:t>
      </w:r>
      <w:r w:rsidR="709F40C9">
        <w:rPr/>
        <w:t xml:space="preserve"> As we felt that certain students would harbour a negative feeling</w:t>
      </w:r>
      <w:r w:rsidR="400175CA">
        <w:rPr/>
        <w:t xml:space="preserve"> </w:t>
      </w:r>
      <w:r w:rsidR="7EA65AFB">
        <w:rPr/>
        <w:t xml:space="preserve">towards the type of activity it was important to engage them with what felt relevant to them and a way they could actively </w:t>
      </w:r>
      <w:r w:rsidR="7EA65AFB">
        <w:rPr/>
        <w:t>participate</w:t>
      </w:r>
      <w:r w:rsidR="7EA65AFB">
        <w:rPr/>
        <w:t>. This came into play in our final session’s performance aspect. Whe</w:t>
      </w:r>
      <w:r w:rsidR="70A85E9E">
        <w:rPr/>
        <w:t>re we diversified the last performance to allow for fu</w:t>
      </w:r>
      <w:r w:rsidR="08392005">
        <w:rPr/>
        <w:t>ll participation, changing the last activity to a ‘</w:t>
      </w:r>
      <w:r w:rsidR="08392005">
        <w:rPr/>
        <w:t>TitkTok</w:t>
      </w:r>
      <w:r w:rsidR="08392005">
        <w:rPr/>
        <w:t xml:space="preserve"> Dance’ or ‘Goal Celebratio</w:t>
      </w:r>
      <w:r w:rsidR="0E9FB669">
        <w:rPr/>
        <w:t xml:space="preserve">n’ routine allowed us actively </w:t>
      </w:r>
      <w:bookmarkStart w:name="_Int_v3nTrHYK" w:id="1986367904"/>
      <w:r w:rsidR="0E9FB669">
        <w:rPr/>
        <w:t>engage</w:t>
      </w:r>
      <w:bookmarkEnd w:id="1986367904"/>
      <w:r w:rsidR="0E9FB669">
        <w:rPr/>
        <w:t xml:space="preserve"> all the participants without them harbouring negative feelings. It was also important for us to </w:t>
      </w:r>
      <w:r w:rsidR="19E77D29">
        <w:rPr/>
        <w:t>maintain</w:t>
      </w:r>
      <w:r w:rsidR="19E77D29">
        <w:rPr/>
        <w:t xml:space="preserve"> a passion for the subject as to not influence the students. </w:t>
      </w:r>
      <w:r w:rsidR="19E77D29">
        <w:rPr/>
        <w:t>Stidder</w:t>
      </w:r>
      <w:r w:rsidR="19E77D29">
        <w:rPr/>
        <w:t xml:space="preserve">, Lines and Keyworth (2012) state that </w:t>
      </w:r>
      <w:r w:rsidR="588C625A">
        <w:rPr/>
        <w:t>“Many assumptions that teachers hold for example, often result in stereotypical expectations of girls’ and boys’ behaviour” (p.</w:t>
      </w:r>
      <w:r w:rsidR="1AFBD98E">
        <w:rPr/>
        <w:t>72</w:t>
      </w:r>
      <w:r w:rsidR="588C625A">
        <w:rPr/>
        <w:t>)</w:t>
      </w:r>
      <w:r w:rsidR="284C2D01">
        <w:rPr/>
        <w:t xml:space="preserve">. Which made us actively reinforce </w:t>
      </w:r>
      <w:r w:rsidR="5BB890FF">
        <w:rPr/>
        <w:t>our enthusiasm for this subject and keep the students active throughout.</w:t>
      </w:r>
    </w:p>
    <w:p w:rsidR="5501A323" w:rsidP="5501A323" w:rsidRDefault="5501A323" w14:paraId="0F87B909" w14:textId="2FD7044B">
      <w:pPr>
        <w:rPr>
          <w:sz w:val="28"/>
          <w:szCs w:val="28"/>
        </w:rPr>
      </w:pPr>
    </w:p>
    <w:p w:rsidR="001551FC" w:rsidP="5501A323" w:rsidRDefault="001551FC" w14:paraId="0FE17C27" w14:textId="2267B013">
      <w:pPr>
        <w:rPr>
          <w:b w:val="1"/>
          <w:bCs w:val="1"/>
          <w:sz w:val="28"/>
          <w:szCs w:val="28"/>
        </w:rPr>
      </w:pPr>
      <w:r w:rsidRPr="5501A323" w:rsidR="001551FC">
        <w:rPr>
          <w:b w:val="1"/>
          <w:bCs w:val="1"/>
          <w:sz w:val="28"/>
          <w:szCs w:val="28"/>
        </w:rPr>
        <w:t>Improvements</w:t>
      </w:r>
      <w:r w:rsidRPr="5501A323" w:rsidR="5CA9F0FF">
        <w:rPr>
          <w:b w:val="1"/>
          <w:bCs w:val="1"/>
          <w:sz w:val="28"/>
          <w:szCs w:val="28"/>
        </w:rPr>
        <w:t xml:space="preserve"> </w:t>
      </w:r>
    </w:p>
    <w:p w:rsidR="4C90B9CE" w:rsidP="5501A323" w:rsidRDefault="4C90B9CE" w14:paraId="387F3A4E" w14:textId="6B92A712">
      <w:pPr>
        <w:pStyle w:val="Normal"/>
      </w:pPr>
      <w:r w:rsidR="4C90B9CE">
        <w:rPr/>
        <w:t xml:space="preserve">Within our sessions </w:t>
      </w:r>
      <w:r w:rsidR="4C90B9CE">
        <w:rPr/>
        <w:t>I believe there</w:t>
      </w:r>
      <w:r w:rsidR="4C90B9CE">
        <w:rPr/>
        <w:t xml:space="preserve"> are some areas for improvement. I know for myself that Timekeeping was key improvement. As in the last session</w:t>
      </w:r>
      <w:r w:rsidR="78AA8457">
        <w:rPr/>
        <w:t xml:space="preserve"> the sections of our session were completed in </w:t>
      </w:r>
      <w:r w:rsidR="78AA8457">
        <w:rPr/>
        <w:t>rather quick</w:t>
      </w:r>
      <w:r w:rsidR="78AA8457">
        <w:rPr/>
        <w:t xml:space="preserve"> manner which meant that we had </w:t>
      </w:r>
      <w:r w:rsidR="78AA8457">
        <w:rPr/>
        <w:t>significant time</w:t>
      </w:r>
      <w:r w:rsidR="78AA8457">
        <w:rPr/>
        <w:t xml:space="preserve"> left after our plan to fill with different activities. </w:t>
      </w:r>
      <w:r w:rsidR="78AA8457">
        <w:rPr/>
        <w:t>So</w:t>
      </w:r>
      <w:r w:rsidR="78AA8457">
        <w:rPr/>
        <w:t xml:space="preserve"> for next</w:t>
      </w:r>
      <w:r w:rsidR="6445F196">
        <w:rPr/>
        <w:t xml:space="preserve"> sessions I will </w:t>
      </w:r>
      <w:bookmarkStart w:name="_Int_YPqtZMAh" w:id="698276830"/>
      <w:r w:rsidR="6445F196">
        <w:rPr/>
        <w:t>definitely be</w:t>
      </w:r>
      <w:bookmarkEnd w:id="698276830"/>
      <w:r w:rsidR="6445F196">
        <w:rPr/>
        <w:t xml:space="preserve"> investing in a watch! However, during this time we were able to thin</w:t>
      </w:r>
      <w:r w:rsidR="22EAD6C8">
        <w:rPr/>
        <w:t xml:space="preserve">k quickly to create activities with relation to our sessions to be able keep our students engaged. </w:t>
      </w:r>
      <w:r w:rsidR="618FBBF9">
        <w:rPr/>
        <w:t xml:space="preserve">Our flexibility to create such activities is a trait </w:t>
      </w:r>
      <w:r w:rsidR="618FBBF9">
        <w:rPr/>
        <w:t>I think that</w:t>
      </w:r>
      <w:r w:rsidR="618FBBF9">
        <w:rPr/>
        <w:t xml:space="preserve"> is </w:t>
      </w:r>
      <w:r w:rsidR="618FBBF9">
        <w:rPr/>
        <w:t>definitely needed</w:t>
      </w:r>
      <w:r w:rsidR="618FBBF9">
        <w:rPr/>
        <w:t xml:space="preserve"> to be able engage all students (although planning </w:t>
      </w:r>
      <w:r w:rsidR="40E22E92">
        <w:rPr/>
        <w:t xml:space="preserve">activities that would engage all students for the allotted time of the session would be preferable). </w:t>
      </w:r>
      <w:r w:rsidR="4FC2DAEF">
        <w:rPr/>
        <w:t xml:space="preserve">Vickerman and Hayes (2012) support this trait by </w:t>
      </w:r>
      <w:r w:rsidR="4FC2DAEF">
        <w:rPr/>
        <w:t>stat</w:t>
      </w:r>
      <w:r w:rsidR="080129BD">
        <w:rPr/>
        <w:t>ing</w:t>
      </w:r>
      <w:r w:rsidR="080129BD">
        <w:rPr/>
        <w:t xml:space="preserve"> “Critical to successful inclusive PE is an open mind, positive attitude and readiness to modify and adapt your practi</w:t>
      </w:r>
      <w:r w:rsidR="6DBA32B9">
        <w:rPr/>
        <w:t xml:space="preserve">ces” (p.51). By having this trait of flexibility and </w:t>
      </w:r>
      <w:r w:rsidR="53733BB6">
        <w:rPr/>
        <w:t>‘</w:t>
      </w:r>
      <w:r w:rsidR="6DBA32B9">
        <w:rPr/>
        <w:t>readi</w:t>
      </w:r>
      <w:r w:rsidR="4D0CA552">
        <w:rPr/>
        <w:t>ness to modify and adapt’</w:t>
      </w:r>
      <w:r w:rsidR="2869E7AE">
        <w:rPr/>
        <w:t xml:space="preserve"> it allows us to develop further </w:t>
      </w:r>
      <w:r w:rsidR="7F688FDD">
        <w:rPr/>
        <w:t xml:space="preserve">and be able to be flexible to the needs of the students. </w:t>
      </w:r>
      <w:r w:rsidR="40E22E92">
        <w:rPr/>
        <w:t>One a</w:t>
      </w:r>
      <w:r w:rsidR="7F8713C3">
        <w:rPr/>
        <w:t>rea that would need improvement is managing</w:t>
      </w:r>
      <w:r w:rsidR="65401CC0">
        <w:rPr/>
        <w:t xml:space="preserve"> behavioural</w:t>
      </w:r>
      <w:r w:rsidR="7F8713C3">
        <w:rPr/>
        <w:t xml:space="preserve"> </w:t>
      </w:r>
      <w:r w:rsidR="7F8713C3">
        <w:rPr/>
        <w:t>expec</w:t>
      </w:r>
      <w:r w:rsidR="5A8E7B5A">
        <w:rPr/>
        <w:t>t</w:t>
      </w:r>
      <w:r w:rsidR="7F8713C3">
        <w:rPr/>
        <w:t xml:space="preserve">ations of the students </w:t>
      </w:r>
      <w:r w:rsidR="007A0E90">
        <w:rPr/>
        <w:t>in regard to</w:t>
      </w:r>
      <w:r w:rsidR="153473D2">
        <w:rPr/>
        <w:t xml:space="preserve"> active participation. </w:t>
      </w:r>
      <w:r w:rsidR="39FCC71E">
        <w:rPr/>
        <w:t xml:space="preserve">As we had, on occasion, some students become distracted and lose focus. </w:t>
      </w:r>
      <w:r w:rsidR="686C4B65">
        <w:rPr/>
        <w:t xml:space="preserve">This improvement will come in future sessions and progression in our teaching styles </w:t>
      </w:r>
      <w:r w:rsidR="686C4B65">
        <w:rPr/>
        <w:t>and also</w:t>
      </w:r>
      <w:r w:rsidR="686C4B65">
        <w:rPr/>
        <w:t xml:space="preserve"> research. </w:t>
      </w:r>
      <w:r w:rsidR="686C4B65">
        <w:rPr/>
        <w:t>Stidder</w:t>
      </w:r>
      <w:r w:rsidR="686C4B65">
        <w:rPr/>
        <w:t xml:space="preserve"> (2012) states “Personal and professional recollections of physical education have </w:t>
      </w:r>
      <w:r w:rsidR="686C4B65">
        <w:rPr/>
        <w:t>provided</w:t>
      </w:r>
      <w:r w:rsidR="686C4B65">
        <w:rPr/>
        <w:t xml:space="preserve"> the ‘lens’ which has informed much of my thinking and enabled me to assess ways in which physical education can include as well as exclude pupils” (p.</w:t>
      </w:r>
      <w:r w:rsidR="21626FF2">
        <w:rPr/>
        <w:t>19</w:t>
      </w:r>
      <w:r w:rsidR="686C4B65">
        <w:rPr/>
        <w:t>).</w:t>
      </w:r>
      <w:r w:rsidR="47BEBDFE">
        <w:rPr/>
        <w:t xml:space="preserve"> Through the research of such recollections and </w:t>
      </w:r>
      <w:r w:rsidR="5F4F7F64">
        <w:rPr/>
        <w:t>reflections</w:t>
      </w:r>
      <w:r w:rsidR="47BEBDFE">
        <w:rPr/>
        <w:t xml:space="preserve"> on our </w:t>
      </w:r>
      <w:r w:rsidR="6E4360D4">
        <w:rPr/>
        <w:t>own practi</w:t>
      </w:r>
      <w:r w:rsidR="753C7C26">
        <w:rPr/>
        <w:t>c</w:t>
      </w:r>
      <w:r w:rsidR="6E4360D4">
        <w:rPr/>
        <w:t>e</w:t>
      </w:r>
      <w:r w:rsidR="669EE3F7">
        <w:rPr/>
        <w:t xml:space="preserve"> it will allow for progression in </w:t>
      </w:r>
      <w:r w:rsidR="669EE3F7">
        <w:rPr/>
        <w:t>identifying</w:t>
      </w:r>
      <w:r w:rsidR="669EE3F7">
        <w:rPr/>
        <w:t xml:space="preserve"> strategies to improve engagement and inclusion, whilst being </w:t>
      </w:r>
      <w:r w:rsidR="45088861">
        <w:rPr/>
        <w:t>able to see ways that Physical Education could exclude some students or distract others</w:t>
      </w:r>
      <w:r w:rsidR="45088861">
        <w:rPr/>
        <w:t>.</w:t>
      </w:r>
      <w:r w:rsidR="6E4360D4">
        <w:rPr/>
        <w:t xml:space="preserve"> </w:t>
      </w:r>
      <w:r w:rsidR="47BEBDFE">
        <w:rPr/>
        <w:t xml:space="preserve"> </w:t>
      </w:r>
    </w:p>
    <w:p w:rsidR="001551FC" w:rsidP="001551FC" w:rsidRDefault="001551FC" w14:paraId="55ECD896" w14:textId="77777777">
      <w:pPr>
        <w:rPr>
          <w:sz w:val="28"/>
          <w:szCs w:val="28"/>
        </w:rPr>
      </w:pPr>
    </w:p>
    <w:p w:rsidRPr="001551FC" w:rsidR="001551FC" w:rsidP="5501A323" w:rsidRDefault="001551FC" w14:paraId="2EE0558B" w14:textId="12CD2454">
      <w:pPr>
        <w:rPr>
          <w:b w:val="1"/>
          <w:bCs w:val="1"/>
          <w:sz w:val="28"/>
          <w:szCs w:val="28"/>
        </w:rPr>
      </w:pPr>
      <w:r w:rsidRPr="5501A323" w:rsidR="001551FC">
        <w:rPr>
          <w:b w:val="1"/>
          <w:bCs w:val="1"/>
          <w:sz w:val="28"/>
          <w:szCs w:val="28"/>
        </w:rPr>
        <w:t>Differentiation of Task and What would I do differently?</w:t>
      </w:r>
    </w:p>
    <w:p w:rsidR="001551FC" w:rsidP="001551FC" w:rsidRDefault="001551FC" w14:paraId="2CD98CCC" w14:textId="77777777"/>
    <w:p w:rsidR="08FB54E7" w:rsidP="5501A323" w:rsidRDefault="08FB54E7" w14:paraId="6D0EE09B" w14:textId="0F7616CE">
      <w:pPr>
        <w:pStyle w:val="Normal"/>
      </w:pPr>
      <w:r w:rsidR="08FB54E7">
        <w:rPr/>
        <w:t>Differentiation of task is important for our teaching practice because it allows us to meet the needs of individuals that may struggle to access the mainstream</w:t>
      </w:r>
      <w:r w:rsidR="53E934BE">
        <w:rPr/>
        <w:t>/traditional forms of PE. Vickerman and Hayes (2012) states “Offers opportunities for young people (and teachers) to develop mutual understanding, respect and empathy for diversity” (p.51). By developing this understand</w:t>
      </w:r>
      <w:r w:rsidR="7FDE88E5">
        <w:rPr/>
        <w:t xml:space="preserve">ing, </w:t>
      </w:r>
      <w:r w:rsidR="7FDE88E5">
        <w:rPr/>
        <w:t>respect</w:t>
      </w:r>
      <w:r w:rsidR="7FDE88E5">
        <w:rPr/>
        <w:t xml:space="preserve"> and empathy for the diverse needs of the students it allows to create a</w:t>
      </w:r>
      <w:r w:rsidR="71E08C88">
        <w:rPr/>
        <w:t xml:space="preserve">n inclusive atmosphere around PE, whilst also allows active participation for all. </w:t>
      </w:r>
      <w:r w:rsidR="7D285348">
        <w:rPr/>
        <w:t xml:space="preserve">Personalised learning is one way we could differentiate the task for the students. By allowing for a </w:t>
      </w:r>
      <w:r w:rsidR="2D7A3519">
        <w:rPr/>
        <w:t>Personalised Learning approach to this subject it allows for us develop and enhance the skills from each session and allow for better understanding</w:t>
      </w:r>
      <w:r w:rsidR="06EA4370">
        <w:rPr/>
        <w:t xml:space="preserve">. </w:t>
      </w:r>
      <w:r w:rsidR="06EA4370">
        <w:rPr/>
        <w:t>Theodoulides</w:t>
      </w:r>
      <w:r w:rsidR="06EA4370">
        <w:rPr/>
        <w:t xml:space="preserve"> (2012) states “Potential to enhance personalised learning through the way in which they promote learning in a different range of outcomes” going on further to state “Therefore able to meet the needs and interests of wider range of pupils”</w:t>
      </w:r>
      <w:r w:rsidR="12320A30">
        <w:rPr/>
        <w:t xml:space="preserve"> (p.43).</w:t>
      </w:r>
      <w:r w:rsidR="4353A779">
        <w:rPr/>
        <w:t xml:space="preserve"> </w:t>
      </w:r>
      <w:r w:rsidR="3E88AD92">
        <w:rPr/>
        <w:t xml:space="preserve">By meeting the needs of a wider range of pupils means they may feel a sense of achievement and </w:t>
      </w:r>
      <w:r w:rsidR="649B9D77">
        <w:rPr/>
        <w:t>fulfilment</w:t>
      </w:r>
      <w:r w:rsidR="3E88AD92">
        <w:rPr/>
        <w:t xml:space="preserve"> in what they are doing. </w:t>
      </w:r>
    </w:p>
    <w:p w:rsidR="64772DE8" w:rsidP="5501A323" w:rsidRDefault="64772DE8" w14:paraId="5C226B01" w14:textId="7C430EA6">
      <w:pPr>
        <w:pStyle w:val="Normal"/>
      </w:pPr>
      <w:r w:rsidR="64772DE8">
        <w:rPr/>
        <w:t>It is also important to differentiate the task to meet the needs of all children, especially those with SEND (Special Education Needs and Di</w:t>
      </w:r>
      <w:r w:rsidR="43C9A081">
        <w:rPr/>
        <w:t xml:space="preserve">sabilities). </w:t>
      </w:r>
      <w:r w:rsidR="0BE23BF5">
        <w:rPr/>
        <w:t>For students with SEND it is often difficult for them to access mainstream or normalised PE activities, so to differ</w:t>
      </w:r>
      <w:r w:rsidR="395CF624">
        <w:rPr/>
        <w:t>entiate</w:t>
      </w:r>
      <w:r w:rsidR="0BE23BF5">
        <w:rPr/>
        <w:t xml:space="preserve"> task</w:t>
      </w:r>
      <w:r w:rsidR="3AC02C55">
        <w:rPr/>
        <w:t>s it is importan</w:t>
      </w:r>
      <w:r w:rsidR="7DE43F97">
        <w:rPr/>
        <w:t xml:space="preserve">t to be able assist with their own personal development. Vickerman (2007) supports this </w:t>
      </w:r>
      <w:r w:rsidR="697FACD6">
        <w:rPr/>
        <w:t>differentiation</w:t>
      </w:r>
      <w:r w:rsidR="7DE43F97">
        <w:rPr/>
        <w:t xml:space="preserve"> by </w:t>
      </w:r>
      <w:r w:rsidR="7DE43F97">
        <w:rPr/>
        <w:t>stating</w:t>
      </w:r>
      <w:r w:rsidR="7DE43F97">
        <w:rPr/>
        <w:t xml:space="preserve"> </w:t>
      </w:r>
      <w:r w:rsidR="092C0658">
        <w:rPr/>
        <w:t xml:space="preserve">“In relation to children with SEN … Many of their needs are much more complex and involve other interacting areas in addition to motor skills” (p.45) and going on further </w:t>
      </w:r>
      <w:r w:rsidR="47D0EB89">
        <w:rPr/>
        <w:t xml:space="preserve">to support differentiation by </w:t>
      </w:r>
      <w:r w:rsidR="47D0EB89">
        <w:rPr/>
        <w:t>stating</w:t>
      </w:r>
      <w:r w:rsidR="47D0EB89">
        <w:rPr/>
        <w:t xml:space="preserve"> “This is imperative to all teachers if learning is to </w:t>
      </w:r>
      <w:bookmarkStart w:name="_Int_J3bU6gvw" w:id="442411583"/>
      <w:r w:rsidR="47D0EB89">
        <w:rPr/>
        <w:t>progress</w:t>
      </w:r>
      <w:bookmarkEnd w:id="442411583"/>
      <w:r w:rsidR="47D0EB89">
        <w:rPr/>
        <w:t xml:space="preserve"> and movement patterns and motor skills develop” (p.82).</w:t>
      </w:r>
      <w:r w:rsidR="75C8CF1E">
        <w:rPr/>
        <w:t xml:space="preserve"> By having differentiation, it allows for a wider range of </w:t>
      </w:r>
      <w:r w:rsidR="4B0B7AEA">
        <w:rPr/>
        <w:t xml:space="preserve">students to access the aims of the sessions and develop their knowledge and understanding. One way we could </w:t>
      </w:r>
      <w:r w:rsidR="22425568">
        <w:rPr/>
        <w:t>assist</w:t>
      </w:r>
      <w:r w:rsidR="22425568">
        <w:rPr/>
        <w:t xml:space="preserve"> with cognitive understanding is to provide a flow chart</w:t>
      </w:r>
      <w:r w:rsidR="07FF607C">
        <w:rPr/>
        <w:t xml:space="preserve"> (</w:t>
      </w:r>
      <w:r w:rsidR="07FF607C">
        <w:rPr/>
        <w:t>e.g.</w:t>
      </w:r>
      <w:r w:rsidR="07FF607C">
        <w:rPr/>
        <w:t xml:space="preserve"> Activity 1 into Activity 2 then Activity 3 and finishing with...)</w:t>
      </w:r>
      <w:r w:rsidR="22425568">
        <w:rPr/>
        <w:t xml:space="preserve"> </w:t>
      </w:r>
      <w:r w:rsidR="22425568">
        <w:rPr/>
        <w:t xml:space="preserve">for each lesson for students to </w:t>
      </w:r>
      <w:r w:rsidR="6902D2B4">
        <w:rPr/>
        <w:t>reflect back</w:t>
      </w:r>
      <w:r w:rsidR="22425568">
        <w:rPr/>
        <w:t xml:space="preserve"> to at each</w:t>
      </w:r>
      <w:r w:rsidR="16D630A2">
        <w:rPr/>
        <w:t xml:space="preserve"> point where they are unsure or misunderstand the task. This allows for students to be able to break down each lesson and to completely understand what </w:t>
      </w:r>
      <w:r w:rsidR="27A7B7E6">
        <w:rPr/>
        <w:t xml:space="preserve">is expected of them. </w:t>
      </w:r>
      <w:r w:rsidR="5DBF0E0B">
        <w:rPr/>
        <w:t xml:space="preserve">Vickerman (2007) states that “However, for some children with SEN this achievement may take much longer and require significant intervention, adaptation and support” (p.41) which shows that some students may require that extra adaptation and </w:t>
      </w:r>
      <w:r w:rsidR="47214771">
        <w:rPr/>
        <w:t>support, and by being able to reflect back to the task via a flow chart and what is expected from them will be able to reassure them and provide support for their own individual needs.</w:t>
      </w:r>
      <w:r w:rsidR="4E9E38C3">
        <w:rPr/>
        <w:t xml:space="preserve"> I would definitely implement this into my sessions as it would not only be helpful for the students but for myself also.</w:t>
      </w:r>
    </w:p>
    <w:p w:rsidR="5501A323" w:rsidP="5501A323" w:rsidRDefault="5501A323" w14:paraId="7CB56D7F" w14:textId="19CC5DA0">
      <w:pPr>
        <w:pStyle w:val="Normal"/>
      </w:pPr>
    </w:p>
    <w:p w:rsidR="5501A323" w:rsidP="5501A323" w:rsidRDefault="5501A323" w14:paraId="0D38F8F9" w14:textId="06DB3BD7">
      <w:pPr>
        <w:pStyle w:val="Normal"/>
      </w:pPr>
    </w:p>
    <w:p w:rsidR="5501A323" w:rsidP="5501A323" w:rsidRDefault="5501A323" w14:paraId="5D18B902" w14:textId="0622AFAC">
      <w:pPr>
        <w:pStyle w:val="Normal"/>
      </w:pPr>
    </w:p>
    <w:p w:rsidR="4A54A674" w:rsidP="5501A323" w:rsidRDefault="4A54A674" w14:paraId="1C40E3CF" w14:textId="03CC3D6E">
      <w:pPr>
        <w:pStyle w:val="Normal"/>
        <w:rPr>
          <w:b w:val="1"/>
          <w:bCs w:val="1"/>
          <w:sz w:val="32"/>
          <w:szCs w:val="32"/>
        </w:rPr>
      </w:pPr>
      <w:r w:rsidRPr="5501A323" w:rsidR="4A54A674">
        <w:rPr>
          <w:b w:val="1"/>
          <w:bCs w:val="1"/>
          <w:sz w:val="32"/>
          <w:szCs w:val="32"/>
        </w:rPr>
        <w:t>References</w:t>
      </w:r>
    </w:p>
    <w:p w:rsidR="5736D2A2" w:rsidP="5501A323" w:rsidRDefault="5736D2A2" w14:paraId="5578BB11" w14:textId="05E65E80">
      <w:pPr>
        <w:pStyle w:val="Normal"/>
        <w:rPr>
          <w:rFonts w:ascii="Calibri" w:hAnsi="Calibri" w:eastAsia="Calibri" w:cs="Calibri"/>
          <w:i w:val="0"/>
          <w:iCs w:val="0"/>
          <w:noProof w:val="0"/>
          <w:sz w:val="22"/>
          <w:szCs w:val="22"/>
          <w:lang w:val="en-GB"/>
        </w:rPr>
      </w:pPr>
      <w:r w:rsidRPr="5501A323" w:rsidR="5736D2A2">
        <w:rPr>
          <w:rFonts w:cs="Calibri" w:cstheme="minorAscii"/>
          <w:color w:val="333333"/>
        </w:rPr>
        <w:t xml:space="preserve">Hastie P, Rudisill M and Wadsworth D, (2012) </w:t>
      </w:r>
      <w:r w:rsidRPr="5501A323" w:rsidR="5736D2A2">
        <w:rPr>
          <w:rFonts w:ascii="Calibri" w:hAnsi="Calibri" w:eastAsia="Calibri" w:cs="Calibri"/>
          <w:b w:val="0"/>
          <w:bCs w:val="0"/>
          <w:i w:val="0"/>
          <w:iCs w:val="0"/>
          <w:caps w:val="0"/>
          <w:smallCaps w:val="0"/>
          <w:noProof w:val="0"/>
          <w:color w:val="333333"/>
          <w:sz w:val="22"/>
          <w:szCs w:val="22"/>
          <w:lang w:val="en-GB"/>
        </w:rPr>
        <w:t xml:space="preserve">Providing students with voice and choice: lessons from intervention research on autonomy-supportive climates in physical education, </w:t>
      </w:r>
      <w:r w:rsidRPr="5501A323" w:rsidR="5736D2A2">
        <w:rPr>
          <w:rFonts w:ascii="Calibri" w:hAnsi="Calibri" w:eastAsia="Calibri" w:cs="Calibri"/>
          <w:b w:val="0"/>
          <w:bCs w:val="0"/>
          <w:i w:val="1"/>
          <w:iCs w:val="1"/>
          <w:caps w:val="0"/>
          <w:smallCaps w:val="0"/>
          <w:noProof w:val="0"/>
          <w:color w:val="333333"/>
          <w:sz w:val="22"/>
          <w:szCs w:val="22"/>
          <w:lang w:val="en-GB"/>
        </w:rPr>
        <w:t>Sport, Education and Society, Vol.18, Issue 1, p.35-56</w:t>
      </w:r>
      <w:r w:rsidRPr="5501A323" w:rsidR="5736D2A2">
        <w:rPr>
          <w:sz w:val="22"/>
          <w:szCs w:val="22"/>
        </w:rPr>
        <w:t xml:space="preserve"> </w:t>
      </w:r>
    </w:p>
    <w:p w:rsidR="4A54A674" w:rsidP="5501A323" w:rsidRDefault="4A54A674" w14:paraId="123937CD" w14:textId="24FEAB0B">
      <w:pPr>
        <w:pStyle w:val="Normal"/>
        <w:rPr>
          <w:i w:val="1"/>
          <w:iCs w:val="1"/>
          <w:sz w:val="22"/>
          <w:szCs w:val="22"/>
        </w:rPr>
      </w:pPr>
      <w:r w:rsidRPr="5501A323" w:rsidR="4A54A674">
        <w:rPr>
          <w:rFonts w:cs="Calibri" w:cstheme="minorAscii"/>
          <w:color w:val="333333"/>
        </w:rPr>
        <w:t>Stidder</w:t>
      </w:r>
      <w:r w:rsidRPr="5501A323" w:rsidR="686F36BE">
        <w:rPr>
          <w:rFonts w:cs="Calibri" w:cstheme="minorAscii"/>
          <w:color w:val="333333"/>
        </w:rPr>
        <w:t xml:space="preserve"> G,</w:t>
      </w:r>
      <w:r w:rsidRPr="5501A323" w:rsidR="4A54A674">
        <w:rPr>
          <w:rFonts w:cs="Calibri" w:cstheme="minorAscii"/>
          <w:color w:val="333333"/>
        </w:rPr>
        <w:t xml:space="preserve"> </w:t>
      </w:r>
      <w:r w:rsidRPr="5501A323" w:rsidR="3009B8A5">
        <w:rPr>
          <w:rFonts w:cs="Calibri" w:cstheme="minorAscii"/>
          <w:color w:val="333333"/>
        </w:rPr>
        <w:t>(</w:t>
      </w:r>
      <w:r w:rsidRPr="5501A323" w:rsidR="4A54A674">
        <w:rPr>
          <w:rFonts w:cs="Calibri" w:cstheme="minorAscii"/>
          <w:color w:val="333333"/>
        </w:rPr>
        <w:t>2012</w:t>
      </w:r>
      <w:r w:rsidRPr="5501A323" w:rsidR="6577CCF5">
        <w:rPr>
          <w:rFonts w:cs="Calibri" w:cstheme="minorAscii"/>
          <w:color w:val="333333"/>
        </w:rPr>
        <w:t xml:space="preserve">) The value of reflexivity for inclusive practice in physical education, </w:t>
      </w:r>
      <w:r w:rsidRPr="5501A323" w:rsidR="6577CCF5">
        <w:rPr>
          <w:i w:val="1"/>
          <w:iCs w:val="1"/>
          <w:sz w:val="22"/>
          <w:szCs w:val="22"/>
        </w:rPr>
        <w:t>Equity and Inclusion in Physical Education and Sport, 2013, Second Edition, p.</w:t>
      </w:r>
      <w:r w:rsidRPr="5501A323" w:rsidR="73B6FD7E">
        <w:rPr>
          <w:i w:val="1"/>
          <w:iCs w:val="1"/>
          <w:sz w:val="22"/>
          <w:szCs w:val="22"/>
        </w:rPr>
        <w:t>17-33</w:t>
      </w:r>
    </w:p>
    <w:p w:rsidR="4A54A674" w:rsidP="5501A323" w:rsidRDefault="4A54A674" w14:paraId="677A2019" w14:textId="1DBCADC6">
      <w:pPr>
        <w:pStyle w:val="Normal"/>
        <w:rPr>
          <w:i w:val="1"/>
          <w:iCs w:val="1"/>
          <w:sz w:val="22"/>
          <w:szCs w:val="22"/>
        </w:rPr>
      </w:pPr>
      <w:r w:rsidRPr="5501A323" w:rsidR="4A54A674">
        <w:rPr>
          <w:rFonts w:cs="Calibri" w:cstheme="minorAscii"/>
          <w:color w:val="333333"/>
        </w:rPr>
        <w:t>Stidder</w:t>
      </w:r>
      <w:r w:rsidRPr="5501A323" w:rsidR="7700E6D8">
        <w:rPr>
          <w:rFonts w:cs="Calibri" w:cstheme="minorAscii"/>
          <w:color w:val="333333"/>
        </w:rPr>
        <w:t xml:space="preserve"> G</w:t>
      </w:r>
      <w:r w:rsidRPr="5501A323" w:rsidR="03444909">
        <w:rPr>
          <w:rFonts w:cs="Calibri" w:cstheme="minorAscii"/>
          <w:color w:val="333333"/>
        </w:rPr>
        <w:t>,</w:t>
      </w:r>
      <w:r w:rsidRPr="5501A323" w:rsidR="4A54A674">
        <w:rPr>
          <w:rFonts w:cs="Calibri" w:cstheme="minorAscii"/>
          <w:color w:val="333333"/>
        </w:rPr>
        <w:t xml:space="preserve"> Lines</w:t>
      </w:r>
      <w:r w:rsidRPr="5501A323" w:rsidR="4655AC2C">
        <w:rPr>
          <w:rFonts w:cs="Calibri" w:cstheme="minorAscii"/>
          <w:color w:val="333333"/>
        </w:rPr>
        <w:t xml:space="preserve"> G</w:t>
      </w:r>
      <w:r w:rsidRPr="5501A323" w:rsidR="4A54A674">
        <w:rPr>
          <w:rFonts w:cs="Calibri" w:cstheme="minorAscii"/>
          <w:color w:val="333333"/>
        </w:rPr>
        <w:t xml:space="preserve"> and Keyworth</w:t>
      </w:r>
      <w:r w:rsidRPr="5501A323" w:rsidR="64EC833A">
        <w:rPr>
          <w:rFonts w:cs="Calibri" w:cstheme="minorAscii"/>
          <w:color w:val="333333"/>
        </w:rPr>
        <w:t xml:space="preserve"> S,</w:t>
      </w:r>
      <w:r w:rsidRPr="5501A323" w:rsidR="4A54A674">
        <w:rPr>
          <w:rFonts w:cs="Calibri" w:cstheme="minorAscii"/>
          <w:color w:val="333333"/>
        </w:rPr>
        <w:t xml:space="preserve"> </w:t>
      </w:r>
      <w:r w:rsidRPr="5501A323" w:rsidR="6BA25E6A">
        <w:rPr>
          <w:rFonts w:cs="Calibri" w:cstheme="minorAscii"/>
          <w:color w:val="333333"/>
        </w:rPr>
        <w:t>(</w:t>
      </w:r>
      <w:r w:rsidRPr="5501A323" w:rsidR="4A54A674">
        <w:rPr>
          <w:rFonts w:cs="Calibri" w:cstheme="minorAscii"/>
          <w:color w:val="333333"/>
        </w:rPr>
        <w:t>2012</w:t>
      </w:r>
      <w:r w:rsidRPr="5501A323" w:rsidR="2C376AFD">
        <w:rPr>
          <w:rFonts w:cs="Calibri" w:cstheme="minorAscii"/>
          <w:color w:val="333333"/>
        </w:rPr>
        <w:t xml:space="preserve">) Investigating the gender regime in physical education and dance, </w:t>
      </w:r>
      <w:r w:rsidRPr="5501A323" w:rsidR="2C376AFD">
        <w:rPr>
          <w:i w:val="1"/>
          <w:iCs w:val="1"/>
          <w:sz w:val="22"/>
          <w:szCs w:val="22"/>
        </w:rPr>
        <w:t>Equity and Inclusion in Physical Education and Sport, 2013, Second Edition, p.66-85</w:t>
      </w:r>
    </w:p>
    <w:p w:rsidR="7CC76FEB" w:rsidP="5501A323" w:rsidRDefault="7CC76FEB" w14:paraId="7E5193C7" w14:textId="3791640E">
      <w:pPr>
        <w:pStyle w:val="Normal"/>
        <w:rPr>
          <w:i w:val="1"/>
          <w:iCs w:val="1"/>
          <w:sz w:val="22"/>
          <w:szCs w:val="22"/>
        </w:rPr>
      </w:pPr>
      <w:r w:rsidRPr="5501A323" w:rsidR="7CC76FEB">
        <w:rPr>
          <w:sz w:val="22"/>
          <w:szCs w:val="22"/>
        </w:rPr>
        <w:t xml:space="preserve">Theodoulides A, (2012) Personalised learning in physical education, </w:t>
      </w:r>
      <w:r w:rsidRPr="5501A323" w:rsidR="7CC76FEB">
        <w:rPr>
          <w:i w:val="1"/>
          <w:iCs w:val="1"/>
          <w:sz w:val="22"/>
          <w:szCs w:val="22"/>
        </w:rPr>
        <w:t>Equity and Inclusion in Physical Education and Sport, 2013, Second Edition, p.35-50</w:t>
      </w:r>
      <w:r w:rsidRPr="5501A323" w:rsidR="7CC76FE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CC76FEB" w:rsidP="5501A323" w:rsidRDefault="7CC76FEB" w14:paraId="3D332FB1" w14:textId="16971C7B">
      <w:pPr>
        <w:pStyle w:val="Normal"/>
        <w:rPr>
          <w:i w:val="1"/>
          <w:iCs w:val="1"/>
          <w:sz w:val="22"/>
          <w:szCs w:val="22"/>
        </w:rPr>
      </w:pPr>
      <w:r w:rsidRPr="5501A323" w:rsidR="7CC76FEB">
        <w:rPr>
          <w:sz w:val="22"/>
          <w:szCs w:val="22"/>
        </w:rPr>
        <w:t xml:space="preserve">Vickerman P, (2007) </w:t>
      </w:r>
      <w:r w:rsidRPr="5501A323" w:rsidR="7CC76FEB">
        <w:rPr>
          <w:i w:val="1"/>
          <w:iCs w:val="1"/>
          <w:sz w:val="22"/>
          <w:szCs w:val="22"/>
        </w:rPr>
        <w:t>Teaching Physical Education to children with Special Education Needs</w:t>
      </w:r>
      <w:r w:rsidRPr="5501A323" w:rsidR="7CC76FEB">
        <w:rPr>
          <w:sz w:val="22"/>
          <w:szCs w:val="22"/>
        </w:rPr>
        <w:t xml:space="preserve">, </w:t>
      </w:r>
      <w:r w:rsidRPr="5501A323" w:rsidR="7CC76FEB">
        <w:rPr>
          <w:i w:val="1"/>
          <w:iCs w:val="1"/>
          <w:sz w:val="22"/>
          <w:szCs w:val="22"/>
        </w:rPr>
        <w:t>Chapter 3, p.39-54 and Chapter 5 p.71-82</w:t>
      </w:r>
      <w:r w:rsidRPr="5501A323" w:rsidR="7CC76FE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CC76FEB" w:rsidP="5501A323" w:rsidRDefault="7CC76FEB" w14:paraId="5B3FC2E0" w14:textId="322C3146">
      <w:pPr>
        <w:pStyle w:val="Normal"/>
        <w:rPr>
          <w:i w:val="1"/>
          <w:iCs w:val="1"/>
          <w:sz w:val="22"/>
          <w:szCs w:val="22"/>
        </w:rPr>
      </w:pPr>
      <w:r w:rsidRPr="5501A323" w:rsidR="7CC76FEB">
        <w:rPr>
          <w:sz w:val="22"/>
          <w:szCs w:val="22"/>
        </w:rPr>
        <w:t xml:space="preserve">Vickerman P and Hayes S, (2012) Special education needs and disability in physical education, </w:t>
      </w:r>
      <w:r w:rsidRPr="5501A323" w:rsidR="7CC76FEB">
        <w:rPr>
          <w:i w:val="1"/>
          <w:iCs w:val="1"/>
          <w:sz w:val="22"/>
          <w:szCs w:val="22"/>
        </w:rPr>
        <w:t>Equity and Inclusion in Physical Education and Sport, 2013, Second Edition, p.51-65</w:t>
      </w:r>
      <w:r w:rsidRPr="5501A323" w:rsidR="7CC76FE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01BDE8D" w:rsidP="5501A323" w:rsidRDefault="701BDE8D" w14:paraId="77B0D53F" w14:textId="3B3B25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501A323" w:rsidR="701BDE8D">
        <w:rPr>
          <w:rFonts w:ascii="Calibri" w:hAnsi="Calibri" w:eastAsia="Calibri" w:cs="Calibri"/>
          <w:b w:val="0"/>
          <w:bCs w:val="0"/>
          <w:i w:val="0"/>
          <w:iCs w:val="0"/>
          <w:caps w:val="0"/>
          <w:smallCaps w:val="0"/>
          <w:noProof w:val="0"/>
          <w:color w:val="000000" w:themeColor="text1" w:themeTint="FF" w:themeShade="FF"/>
          <w:sz w:val="22"/>
          <w:szCs w:val="22"/>
          <w:lang w:val="en-GB"/>
        </w:rPr>
        <w:t>Welsh Assembly Government (2008)</w:t>
      </w:r>
      <w:r w:rsidRPr="5501A323" w:rsidR="701BDE8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Physical Education in the National Curriculum for Wales</w:t>
      </w:r>
      <w:r w:rsidRPr="5501A323" w:rsidR="701BDE8D">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701BDE8D" w:rsidP="5501A323" w:rsidRDefault="701BDE8D" w14:paraId="12300707" w14:textId="6714063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e9eccc2a9a1e41cb">
        <w:r w:rsidRPr="5501A323" w:rsidR="701BDE8D">
          <w:rPr>
            <w:rStyle w:val="Hyperlink"/>
            <w:rFonts w:ascii="Calibri" w:hAnsi="Calibri" w:eastAsia="Calibri" w:cs="Calibri"/>
            <w:b w:val="0"/>
            <w:bCs w:val="0"/>
            <w:i w:val="0"/>
            <w:iCs w:val="0"/>
            <w:caps w:val="0"/>
            <w:smallCaps w:val="0"/>
            <w:strike w:val="0"/>
            <w:dstrike w:val="0"/>
            <w:noProof w:val="0"/>
            <w:sz w:val="22"/>
            <w:szCs w:val="22"/>
            <w:lang w:val="en-GB"/>
          </w:rPr>
          <w:t>https://hwb.gov.wales/storage/7b01cf26-9974-4c3d-bb1f-ee79e111b448/physical-education-inthe-national-curriculum.pdf</w:t>
        </w:r>
      </w:hyperlink>
      <w:r w:rsidRPr="5501A323" w:rsidR="701BDE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19/04/2023</w:t>
      </w:r>
    </w:p>
    <w:sectPr w:rsidRPr="001551FC" w:rsidR="000D59B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J3bU6gvw" int2:invalidationBookmarkName="" int2:hashCode="Wq+JBfMqQ+jdGi" int2:id="fGsj5ixg">
      <int2:state int2:type="AugLoop_Text_Critique" int2:value="Rejected"/>
    </int2:bookmark>
    <int2:bookmark int2:bookmarkName="_Int_YPqtZMAh" int2:invalidationBookmarkName="" int2:hashCode="MHY+upzNTPxLAA" int2:id="EAlPXEQd">
      <int2:state int2:type="AugLoop_Text_Critique" int2:value="Rejected"/>
    </int2:bookmark>
    <int2:bookmark int2:bookmarkName="_Int_v3nTrHYK" int2:invalidationBookmarkName="" int2:hashCode="fXKJtd5NMgXiPt" int2:id="RZqeteay">
      <int2:state int2:type="AugLoop_Text_Critique" int2:value="Rejected"/>
    </int2:bookmark>
    <int2:bookmark int2:bookmarkName="_Int_D8KpDBSR" int2:invalidationBookmarkName="" int2:hashCode="9vNuwSXy+JWl7y" int2:id="8k2PskA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1FC"/>
    <w:rsid w:val="00047C39"/>
    <w:rsid w:val="000AE51C"/>
    <w:rsid w:val="000D59B1"/>
    <w:rsid w:val="0010EB77"/>
    <w:rsid w:val="00115032"/>
    <w:rsid w:val="001551FC"/>
    <w:rsid w:val="001D4B4A"/>
    <w:rsid w:val="001E0144"/>
    <w:rsid w:val="00266C2F"/>
    <w:rsid w:val="0028629C"/>
    <w:rsid w:val="00321649"/>
    <w:rsid w:val="00335D27"/>
    <w:rsid w:val="00361353"/>
    <w:rsid w:val="003B4CAF"/>
    <w:rsid w:val="003D1EBE"/>
    <w:rsid w:val="00436DC3"/>
    <w:rsid w:val="00485951"/>
    <w:rsid w:val="00635DB5"/>
    <w:rsid w:val="00663E90"/>
    <w:rsid w:val="006D17F8"/>
    <w:rsid w:val="00795A80"/>
    <w:rsid w:val="007A0E90"/>
    <w:rsid w:val="007F6A5E"/>
    <w:rsid w:val="00890BAD"/>
    <w:rsid w:val="00952A67"/>
    <w:rsid w:val="00984807"/>
    <w:rsid w:val="00A93C83"/>
    <w:rsid w:val="00AD328B"/>
    <w:rsid w:val="00AE161F"/>
    <w:rsid w:val="00AF1814"/>
    <w:rsid w:val="00B7514F"/>
    <w:rsid w:val="00BC4ABF"/>
    <w:rsid w:val="00C05AFC"/>
    <w:rsid w:val="00C66E53"/>
    <w:rsid w:val="00C817DD"/>
    <w:rsid w:val="00D06DE5"/>
    <w:rsid w:val="00DB7ED3"/>
    <w:rsid w:val="00DC1B03"/>
    <w:rsid w:val="00F60EEF"/>
    <w:rsid w:val="00F851EB"/>
    <w:rsid w:val="00FE5C9C"/>
    <w:rsid w:val="0153257B"/>
    <w:rsid w:val="015C9099"/>
    <w:rsid w:val="019B8101"/>
    <w:rsid w:val="01C432FD"/>
    <w:rsid w:val="022C69E3"/>
    <w:rsid w:val="023D4961"/>
    <w:rsid w:val="031DC45E"/>
    <w:rsid w:val="03409EB3"/>
    <w:rsid w:val="03444909"/>
    <w:rsid w:val="05D406D8"/>
    <w:rsid w:val="066EF224"/>
    <w:rsid w:val="06EA4370"/>
    <w:rsid w:val="07FF607C"/>
    <w:rsid w:val="080129BD"/>
    <w:rsid w:val="08392005"/>
    <w:rsid w:val="08FB54E7"/>
    <w:rsid w:val="092C0658"/>
    <w:rsid w:val="09A692E6"/>
    <w:rsid w:val="0BE23BF5"/>
    <w:rsid w:val="0C5ED836"/>
    <w:rsid w:val="0CD64622"/>
    <w:rsid w:val="0D2F9237"/>
    <w:rsid w:val="0E721683"/>
    <w:rsid w:val="0E9FB669"/>
    <w:rsid w:val="0F3EB39B"/>
    <w:rsid w:val="0F4B5AEB"/>
    <w:rsid w:val="0F987136"/>
    <w:rsid w:val="10E72B4C"/>
    <w:rsid w:val="10EA68A5"/>
    <w:rsid w:val="117EEF6A"/>
    <w:rsid w:val="11E2444D"/>
    <w:rsid w:val="12320A30"/>
    <w:rsid w:val="129F6163"/>
    <w:rsid w:val="13001ACB"/>
    <w:rsid w:val="130D26F4"/>
    <w:rsid w:val="14E15807"/>
    <w:rsid w:val="153473D2"/>
    <w:rsid w:val="15BDD9C8"/>
    <w:rsid w:val="16D630A2"/>
    <w:rsid w:val="185185D1"/>
    <w:rsid w:val="190EA2E7"/>
    <w:rsid w:val="198A014F"/>
    <w:rsid w:val="198C69C7"/>
    <w:rsid w:val="19E77D29"/>
    <w:rsid w:val="19FC65FA"/>
    <w:rsid w:val="1AFBD98E"/>
    <w:rsid w:val="1B25D1B0"/>
    <w:rsid w:val="1CC40A89"/>
    <w:rsid w:val="1DC70482"/>
    <w:rsid w:val="1E5FDAEA"/>
    <w:rsid w:val="1E6901F8"/>
    <w:rsid w:val="1FEBA9FC"/>
    <w:rsid w:val="1FFBAB4B"/>
    <w:rsid w:val="20013059"/>
    <w:rsid w:val="2004D259"/>
    <w:rsid w:val="21008C6F"/>
    <w:rsid w:val="2119B4CC"/>
    <w:rsid w:val="21626FF2"/>
    <w:rsid w:val="21977BAC"/>
    <w:rsid w:val="21D48323"/>
    <w:rsid w:val="220A1E00"/>
    <w:rsid w:val="22425568"/>
    <w:rsid w:val="229A75A5"/>
    <w:rsid w:val="22EAD6C8"/>
    <w:rsid w:val="23334C0D"/>
    <w:rsid w:val="233C731B"/>
    <w:rsid w:val="24C708A5"/>
    <w:rsid w:val="24D3DF5B"/>
    <w:rsid w:val="24FF6957"/>
    <w:rsid w:val="275CABF1"/>
    <w:rsid w:val="27A7B7E6"/>
    <w:rsid w:val="284C2D01"/>
    <w:rsid w:val="2869E7AE"/>
    <w:rsid w:val="28832EDD"/>
    <w:rsid w:val="29291BD4"/>
    <w:rsid w:val="2ABEAFE7"/>
    <w:rsid w:val="2AC09712"/>
    <w:rsid w:val="2B82094B"/>
    <w:rsid w:val="2BA1A742"/>
    <w:rsid w:val="2C301D14"/>
    <w:rsid w:val="2C376AFD"/>
    <w:rsid w:val="2D1DD9AC"/>
    <w:rsid w:val="2D7A3519"/>
    <w:rsid w:val="3009B8A5"/>
    <w:rsid w:val="315C65DE"/>
    <w:rsid w:val="31865007"/>
    <w:rsid w:val="321DD0C4"/>
    <w:rsid w:val="329F5E98"/>
    <w:rsid w:val="33799487"/>
    <w:rsid w:val="344C69D0"/>
    <w:rsid w:val="3578B9CB"/>
    <w:rsid w:val="35D6FF5A"/>
    <w:rsid w:val="361CAE84"/>
    <w:rsid w:val="374BA9E0"/>
    <w:rsid w:val="395CF624"/>
    <w:rsid w:val="39FCC71E"/>
    <w:rsid w:val="3AC02C55"/>
    <w:rsid w:val="3C4640DE"/>
    <w:rsid w:val="3D5B88F3"/>
    <w:rsid w:val="3DD071C1"/>
    <w:rsid w:val="3E88AD92"/>
    <w:rsid w:val="3ECFCDD7"/>
    <w:rsid w:val="3EE70F09"/>
    <w:rsid w:val="3F5EA94B"/>
    <w:rsid w:val="3F9709FD"/>
    <w:rsid w:val="3FB66EA8"/>
    <w:rsid w:val="400175CA"/>
    <w:rsid w:val="40E22E92"/>
    <w:rsid w:val="41081283"/>
    <w:rsid w:val="41523F09"/>
    <w:rsid w:val="417199FC"/>
    <w:rsid w:val="42964A0D"/>
    <w:rsid w:val="42EE0F6A"/>
    <w:rsid w:val="4353A779"/>
    <w:rsid w:val="43670AFC"/>
    <w:rsid w:val="43A33EFA"/>
    <w:rsid w:val="43C9A081"/>
    <w:rsid w:val="43CACA77"/>
    <w:rsid w:val="44321A6E"/>
    <w:rsid w:val="445DE900"/>
    <w:rsid w:val="4489DFCB"/>
    <w:rsid w:val="45088861"/>
    <w:rsid w:val="45669AD8"/>
    <w:rsid w:val="45CDEACF"/>
    <w:rsid w:val="45DB83A6"/>
    <w:rsid w:val="45EB9B20"/>
    <w:rsid w:val="463947E8"/>
    <w:rsid w:val="4655AC2C"/>
    <w:rsid w:val="46680C2E"/>
    <w:rsid w:val="46E2CD42"/>
    <w:rsid w:val="47026B39"/>
    <w:rsid w:val="47214771"/>
    <w:rsid w:val="4769BB30"/>
    <w:rsid w:val="47BEBDFE"/>
    <w:rsid w:val="47D0EB89"/>
    <w:rsid w:val="4841DEE0"/>
    <w:rsid w:val="487E9DA3"/>
    <w:rsid w:val="49F160FE"/>
    <w:rsid w:val="4A1A6E04"/>
    <w:rsid w:val="4A54A674"/>
    <w:rsid w:val="4A9E516A"/>
    <w:rsid w:val="4AA15BF2"/>
    <w:rsid w:val="4B0B7AEA"/>
    <w:rsid w:val="4BAE50DF"/>
    <w:rsid w:val="4C4AC52A"/>
    <w:rsid w:val="4C90B9CE"/>
    <w:rsid w:val="4D0CA552"/>
    <w:rsid w:val="4D520EC6"/>
    <w:rsid w:val="4D7CAE68"/>
    <w:rsid w:val="4DCFD5A6"/>
    <w:rsid w:val="4E115D66"/>
    <w:rsid w:val="4E9E38C3"/>
    <w:rsid w:val="4F0B5CA7"/>
    <w:rsid w:val="4F71C28D"/>
    <w:rsid w:val="4FC2DAEF"/>
    <w:rsid w:val="4FDBA23A"/>
    <w:rsid w:val="5081C202"/>
    <w:rsid w:val="5089AF88"/>
    <w:rsid w:val="51077668"/>
    <w:rsid w:val="51759F91"/>
    <w:rsid w:val="5242FD69"/>
    <w:rsid w:val="52A9634F"/>
    <w:rsid w:val="53733BB6"/>
    <w:rsid w:val="53DECDCA"/>
    <w:rsid w:val="53E934BE"/>
    <w:rsid w:val="5501A323"/>
    <w:rsid w:val="557A9E2B"/>
    <w:rsid w:val="5736D2A2"/>
    <w:rsid w:val="5782771E"/>
    <w:rsid w:val="58029D18"/>
    <w:rsid w:val="581D720E"/>
    <w:rsid w:val="588C625A"/>
    <w:rsid w:val="5A630147"/>
    <w:rsid w:val="5A8E7B5A"/>
    <w:rsid w:val="5ADF14D6"/>
    <w:rsid w:val="5AEB3BD4"/>
    <w:rsid w:val="5BB890FF"/>
    <w:rsid w:val="5BCC622F"/>
    <w:rsid w:val="5CA9F0FF"/>
    <w:rsid w:val="5D55108E"/>
    <w:rsid w:val="5DBF0E0B"/>
    <w:rsid w:val="5E42CD26"/>
    <w:rsid w:val="5EF0E0EF"/>
    <w:rsid w:val="5F0402F1"/>
    <w:rsid w:val="5F218071"/>
    <w:rsid w:val="5F4F7F64"/>
    <w:rsid w:val="609DEC27"/>
    <w:rsid w:val="60D6792F"/>
    <w:rsid w:val="60D6792F"/>
    <w:rsid w:val="618FBBF9"/>
    <w:rsid w:val="62015BD6"/>
    <w:rsid w:val="623BA3B3"/>
    <w:rsid w:val="62EF3FC6"/>
    <w:rsid w:val="631CB3E3"/>
    <w:rsid w:val="6445F196"/>
    <w:rsid w:val="64772DE8"/>
    <w:rsid w:val="649B9D77"/>
    <w:rsid w:val="64EC833A"/>
    <w:rsid w:val="6535F210"/>
    <w:rsid w:val="65401CC0"/>
    <w:rsid w:val="65602273"/>
    <w:rsid w:val="65715D4A"/>
    <w:rsid w:val="6577CCF5"/>
    <w:rsid w:val="669EE3F7"/>
    <w:rsid w:val="686C4B65"/>
    <w:rsid w:val="686F36BE"/>
    <w:rsid w:val="6897C335"/>
    <w:rsid w:val="68A8FE0C"/>
    <w:rsid w:val="6902D2B4"/>
    <w:rsid w:val="697FACD6"/>
    <w:rsid w:val="6B0E2E2C"/>
    <w:rsid w:val="6B3BF364"/>
    <w:rsid w:val="6BA25E6A"/>
    <w:rsid w:val="6BA83E1C"/>
    <w:rsid w:val="6D440E7D"/>
    <w:rsid w:val="6D6B3458"/>
    <w:rsid w:val="6DAAE3A2"/>
    <w:rsid w:val="6DBA32B9"/>
    <w:rsid w:val="6E4360D4"/>
    <w:rsid w:val="6E58F0F0"/>
    <w:rsid w:val="6EDFDEDE"/>
    <w:rsid w:val="6F0704B9"/>
    <w:rsid w:val="6F46B403"/>
    <w:rsid w:val="6FAE3374"/>
    <w:rsid w:val="6FE19F4F"/>
    <w:rsid w:val="6FF4C151"/>
    <w:rsid w:val="701BDE8D"/>
    <w:rsid w:val="709F40C9"/>
    <w:rsid w:val="70A85E9E"/>
    <w:rsid w:val="717F56DB"/>
    <w:rsid w:val="71E08C88"/>
    <w:rsid w:val="727E54C5"/>
    <w:rsid w:val="731B273C"/>
    <w:rsid w:val="732A7AE8"/>
    <w:rsid w:val="73B35001"/>
    <w:rsid w:val="73B6FD7E"/>
    <w:rsid w:val="749B836E"/>
    <w:rsid w:val="74B3BA44"/>
    <w:rsid w:val="7532ED7D"/>
    <w:rsid w:val="753C7C26"/>
    <w:rsid w:val="75C8CF1E"/>
    <w:rsid w:val="763753CF"/>
    <w:rsid w:val="76621BAA"/>
    <w:rsid w:val="766402D5"/>
    <w:rsid w:val="7700E6D8"/>
    <w:rsid w:val="7885879C"/>
    <w:rsid w:val="789C4781"/>
    <w:rsid w:val="78AA8457"/>
    <w:rsid w:val="7A2157FD"/>
    <w:rsid w:val="7A97AA4D"/>
    <w:rsid w:val="7B2451F6"/>
    <w:rsid w:val="7B54F178"/>
    <w:rsid w:val="7BD3E843"/>
    <w:rsid w:val="7CC76FEB"/>
    <w:rsid w:val="7D285348"/>
    <w:rsid w:val="7D58F8BF"/>
    <w:rsid w:val="7D6FB8A4"/>
    <w:rsid w:val="7DCBC0E8"/>
    <w:rsid w:val="7DE43F97"/>
    <w:rsid w:val="7E947FC0"/>
    <w:rsid w:val="7EA65AFB"/>
    <w:rsid w:val="7F688FDD"/>
    <w:rsid w:val="7F8713C3"/>
    <w:rsid w:val="7FCD92B6"/>
    <w:rsid w:val="7FDE88E5"/>
    <w:rsid w:val="7FF7C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EC1E"/>
  <w15:chartTrackingRefBased/>
  <w15:docId w15:val="{A6EF106C-8475-4B90-82E6-04F3FE043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551F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1551FC"/>
    <w:pPr>
      <w:spacing w:after="0" w:line="240" w:lineRule="auto"/>
    </w:pPr>
  </w:style>
  <w:style w:type="character" w:styleId="Heading1Char" w:customStyle="1">
    <w:name w:val="Heading 1 Char"/>
    <w:basedOn w:val="DefaultParagraphFont"/>
    <w:link w:val="Heading1"/>
    <w:uiPriority w:val="9"/>
    <w:rsid w:val="001551FC"/>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hwb.gov.wales/storage/7b01cf26-9974-4c3d-bb1f-ee79e111b448/physical-education-inthe-national-curriculum.pdf" TargetMode="External" Id="Re9eccc2a9a1e41cb" /><Relationship Type="http://schemas.microsoft.com/office/2020/10/relationships/intelligence" Target="intelligence2.xml" Id="R0c42ed018d5046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06d54df8ddf9284d3d4f36f7baaf4381">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42eaf3673d257e82f5824d3c99d9627e"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A0805F-C014-4DE9-B4FE-D349B7898D67}">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C21B3CD4-DAEA-4FC2-97F4-ECCC9904AEA9}">
  <ds:schemaRefs>
    <ds:schemaRef ds:uri="http://schemas.microsoft.com/sharepoint/v3/contenttype/forms"/>
  </ds:schemaRefs>
</ds:datastoreItem>
</file>

<file path=customXml/itemProps3.xml><?xml version="1.0" encoding="utf-8"?>
<ds:datastoreItem xmlns:ds="http://schemas.openxmlformats.org/officeDocument/2006/customXml" ds:itemID="{C9DF698D-594D-4714-B811-25323E1E9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dc:creator>
  <keywords/>
  <dc:description/>
  <lastModifiedBy>James Dillon (2200074)</lastModifiedBy>
  <revision>27</revision>
  <dcterms:created xsi:type="dcterms:W3CDTF">2023-04-19T09:54:00.0000000Z</dcterms:created>
  <dcterms:modified xsi:type="dcterms:W3CDTF">2023-04-21T10:57:14.8126421Z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