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020813503"/>
        <w:docPartObj>
          <w:docPartGallery w:val="Cover Pages"/>
          <w:docPartUnique/>
        </w:docPartObj>
      </w:sdtPr>
      <w:sdtContent>
        <w:p w:rsidR="00272F8B" w:rsidRDefault="00272F8B"/>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272F8B">
            <w:sdt>
              <w:sdtPr>
                <w:rPr>
                  <w:color w:val="2E74B5" w:themeColor="accent1" w:themeShade="BF"/>
                  <w:sz w:val="24"/>
                  <w:szCs w:val="24"/>
                </w:rPr>
                <w:alias w:val="Company"/>
                <w:id w:val="13406915"/>
                <w:placeholder>
                  <w:docPart w:val="FF70809352194986983720A9DDAE7F3F"/>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rsidR="00272F8B" w:rsidRDefault="006F0F3F" w:rsidP="00272F8B">
                    <w:pPr>
                      <w:pStyle w:val="NoSpacing"/>
                      <w:rPr>
                        <w:color w:val="2E74B5" w:themeColor="accent1" w:themeShade="BF"/>
                        <w:sz w:val="24"/>
                      </w:rPr>
                    </w:pPr>
                    <w:r>
                      <w:rPr>
                        <w:color w:val="2E74B5" w:themeColor="accent1" w:themeShade="BF"/>
                        <w:sz w:val="24"/>
                        <w:szCs w:val="24"/>
                      </w:rPr>
                      <w:t>Powertrain &amp; Sustainability</w:t>
                    </w:r>
                  </w:p>
                </w:tc>
              </w:sdtContent>
            </w:sdt>
          </w:tr>
          <w:tr w:rsidR="00272F8B">
            <w:tc>
              <w:tcPr>
                <w:tcW w:w="7672" w:type="dxa"/>
              </w:tcPr>
              <w:sdt>
                <w:sdtPr>
                  <w:rPr>
                    <w:rFonts w:asciiTheme="majorHAnsi" w:eastAsiaTheme="majorEastAsia" w:hAnsiTheme="majorHAnsi" w:cstheme="majorBidi"/>
                    <w:color w:val="5B9BD5" w:themeColor="accent1"/>
                    <w:sz w:val="52"/>
                    <w:szCs w:val="52"/>
                  </w:rPr>
                  <w:alias w:val="Title"/>
                  <w:id w:val="13406919"/>
                  <w:placeholder>
                    <w:docPart w:val="1D9B2576F602499ABF80A296AE7CAAB3"/>
                  </w:placeholder>
                  <w:dataBinding w:prefixMappings="xmlns:ns0='http://schemas.openxmlformats.org/package/2006/metadata/core-properties' xmlns:ns1='http://purl.org/dc/elements/1.1/'" w:xpath="/ns0:coreProperties[1]/ns1:title[1]" w:storeItemID="{6C3C8BC8-F283-45AE-878A-BAB7291924A1}"/>
                  <w:text/>
                </w:sdtPr>
                <w:sdtContent>
                  <w:p w:rsidR="00272F8B" w:rsidRDefault="006F0F3F" w:rsidP="00272F8B">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52"/>
                        <w:szCs w:val="52"/>
                      </w:rPr>
                      <w:t>Combustion Emissions Calculations and Mapping for Efficiency</w:t>
                    </w:r>
                  </w:p>
                </w:sdtContent>
              </w:sdt>
            </w:tc>
          </w:tr>
          <w:tr w:rsidR="00272F8B">
            <w:sdt>
              <w:sdtPr>
                <w:rPr>
                  <w:color w:val="2E74B5" w:themeColor="accent1" w:themeShade="BF"/>
                  <w:sz w:val="24"/>
                  <w:szCs w:val="24"/>
                </w:rPr>
                <w:alias w:val="Subtitle"/>
                <w:id w:val="13406923"/>
                <w:placeholder>
                  <w:docPart w:val="50D361434FF44D51B93C2F50DB1445FE"/>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272F8B" w:rsidRDefault="006F0F3F" w:rsidP="00272F8B">
                    <w:pPr>
                      <w:pStyle w:val="NoSpacing"/>
                      <w:rPr>
                        <w:color w:val="2E74B5" w:themeColor="accent1" w:themeShade="BF"/>
                        <w:sz w:val="24"/>
                      </w:rPr>
                    </w:pPr>
                    <w:r>
                      <w:rPr>
                        <w:color w:val="2E74B5" w:themeColor="accent1" w:themeShade="BF"/>
                        <w:sz w:val="24"/>
                        <w:szCs w:val="24"/>
                      </w:rPr>
                      <w:t>Malcolm McDonald</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272F8B">
            <w:tc>
              <w:tcPr>
                <w:tcW w:w="7221" w:type="dxa"/>
                <w:tcMar>
                  <w:top w:w="216" w:type="dxa"/>
                  <w:left w:w="115" w:type="dxa"/>
                  <w:bottom w:w="216" w:type="dxa"/>
                  <w:right w:w="115" w:type="dxa"/>
                </w:tcMar>
              </w:tcPr>
              <w:sdt>
                <w:sdtPr>
                  <w:rPr>
                    <w:color w:val="5B9BD5" w:themeColor="accent1"/>
                    <w:sz w:val="28"/>
                    <w:szCs w:val="28"/>
                  </w:rPr>
                  <w:alias w:val="Author"/>
                  <w:id w:val="13406928"/>
                  <w:placeholder>
                    <w:docPart w:val="17FEBFEB9AA3493E8590DBAEE40CABE2"/>
                  </w:placeholder>
                  <w:dataBinding w:prefixMappings="xmlns:ns0='http://schemas.openxmlformats.org/package/2006/metadata/core-properties' xmlns:ns1='http://purl.org/dc/elements/1.1/'" w:xpath="/ns0:coreProperties[1]/ns1:creator[1]" w:storeItemID="{6C3C8BC8-F283-45AE-878A-BAB7291924A1}"/>
                  <w:text/>
                </w:sdtPr>
                <w:sdtContent>
                  <w:p w:rsidR="00272F8B" w:rsidRDefault="006F0F3F">
                    <w:pPr>
                      <w:pStyle w:val="NoSpacing"/>
                      <w:rPr>
                        <w:color w:val="5B9BD5" w:themeColor="accent1"/>
                        <w:sz w:val="28"/>
                        <w:szCs w:val="28"/>
                      </w:rPr>
                    </w:pPr>
                    <w:r>
                      <w:rPr>
                        <w:color w:val="5B9BD5" w:themeColor="accent1"/>
                        <w:sz w:val="28"/>
                        <w:szCs w:val="28"/>
                      </w:rPr>
                      <w:t>Jack Cresswell (P143629)</w:t>
                    </w:r>
                  </w:p>
                </w:sdtContent>
              </w:sdt>
              <w:sdt>
                <w:sdtPr>
                  <w:rPr>
                    <w:color w:val="5B9BD5" w:themeColor="accent1"/>
                    <w:sz w:val="28"/>
                    <w:szCs w:val="28"/>
                  </w:rPr>
                  <w:alias w:val="Date"/>
                  <w:tag w:val="Date"/>
                  <w:id w:val="13406932"/>
                  <w:placeholder>
                    <w:docPart w:val="2ED157CDD63A402A96CD36992DD546E2"/>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272F8B" w:rsidRDefault="006F0F3F">
                    <w:pPr>
                      <w:pStyle w:val="NoSpacing"/>
                      <w:rPr>
                        <w:color w:val="5B9BD5" w:themeColor="accent1"/>
                        <w:sz w:val="28"/>
                        <w:szCs w:val="28"/>
                      </w:rPr>
                    </w:pPr>
                    <w:r>
                      <w:rPr>
                        <w:color w:val="5B9BD5" w:themeColor="accent1"/>
                        <w:sz w:val="28"/>
                        <w:szCs w:val="28"/>
                      </w:rPr>
                      <w:t>P143629</w:t>
                    </w:r>
                  </w:p>
                </w:sdtContent>
              </w:sdt>
              <w:p w:rsidR="00272F8B" w:rsidRDefault="00272F8B">
                <w:pPr>
                  <w:pStyle w:val="NoSpacing"/>
                  <w:rPr>
                    <w:color w:val="5B9BD5" w:themeColor="accent1"/>
                  </w:rPr>
                </w:pPr>
              </w:p>
            </w:tc>
          </w:tr>
        </w:tbl>
        <w:p w:rsidR="00272F8B" w:rsidRDefault="00272F8B">
          <w:r>
            <w:br w:type="page"/>
          </w:r>
        </w:p>
      </w:sdtContent>
    </w:sdt>
    <w:sdt>
      <w:sdtPr>
        <w:rPr>
          <w:rFonts w:asciiTheme="minorHAnsi" w:eastAsiaTheme="minorHAnsi" w:hAnsiTheme="minorHAnsi" w:cstheme="minorBidi"/>
          <w:color w:val="auto"/>
          <w:sz w:val="22"/>
          <w:szCs w:val="22"/>
          <w:lang w:val="en-GB"/>
        </w:rPr>
        <w:id w:val="1258865901"/>
        <w:docPartObj>
          <w:docPartGallery w:val="Table of Contents"/>
          <w:docPartUnique/>
        </w:docPartObj>
      </w:sdtPr>
      <w:sdtEndPr>
        <w:rPr>
          <w:b/>
          <w:bCs/>
          <w:noProof/>
        </w:rPr>
      </w:sdtEndPr>
      <w:sdtContent>
        <w:p w:rsidR="00272F8B" w:rsidRDefault="00272F8B">
          <w:pPr>
            <w:pStyle w:val="TOCHeading"/>
          </w:pPr>
          <w:r>
            <w:t>Contents</w:t>
          </w:r>
        </w:p>
        <w:p w:rsidR="002666A1" w:rsidRDefault="0056348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3445973" w:history="1">
            <w:r w:rsidR="002666A1" w:rsidRPr="00CE0CA3">
              <w:rPr>
                <w:rStyle w:val="Hyperlink"/>
                <w:noProof/>
              </w:rPr>
              <w:t>Introduction</w:t>
            </w:r>
            <w:r w:rsidR="002666A1">
              <w:rPr>
                <w:noProof/>
                <w:webHidden/>
              </w:rPr>
              <w:tab/>
            </w:r>
            <w:r w:rsidR="002666A1">
              <w:rPr>
                <w:noProof/>
                <w:webHidden/>
              </w:rPr>
              <w:fldChar w:fldCharType="begin"/>
            </w:r>
            <w:r w:rsidR="002666A1">
              <w:rPr>
                <w:noProof/>
                <w:webHidden/>
              </w:rPr>
              <w:instrText xml:space="preserve"> PAGEREF _Toc503445973 \h </w:instrText>
            </w:r>
            <w:r w:rsidR="002666A1">
              <w:rPr>
                <w:noProof/>
                <w:webHidden/>
              </w:rPr>
            </w:r>
            <w:r w:rsidR="002666A1">
              <w:rPr>
                <w:noProof/>
                <w:webHidden/>
              </w:rPr>
              <w:fldChar w:fldCharType="separate"/>
            </w:r>
            <w:r w:rsidR="002666A1">
              <w:rPr>
                <w:noProof/>
                <w:webHidden/>
              </w:rPr>
              <w:t>1</w:t>
            </w:r>
            <w:r w:rsidR="002666A1">
              <w:rPr>
                <w:noProof/>
                <w:webHidden/>
              </w:rPr>
              <w:fldChar w:fldCharType="end"/>
            </w:r>
          </w:hyperlink>
        </w:p>
        <w:p w:rsidR="002666A1" w:rsidRDefault="002666A1">
          <w:pPr>
            <w:pStyle w:val="TOC1"/>
            <w:tabs>
              <w:tab w:val="right" w:leader="dot" w:pos="9016"/>
            </w:tabs>
            <w:rPr>
              <w:rFonts w:eastAsiaTheme="minorEastAsia"/>
              <w:noProof/>
              <w:lang w:eastAsia="en-GB"/>
            </w:rPr>
          </w:pPr>
          <w:hyperlink w:anchor="_Toc503445974" w:history="1">
            <w:r w:rsidRPr="00CE0CA3">
              <w:rPr>
                <w:rStyle w:val="Hyperlink"/>
                <w:noProof/>
              </w:rPr>
              <w:t>Adiabatic Flame Temperatures</w:t>
            </w:r>
            <w:r>
              <w:rPr>
                <w:noProof/>
                <w:webHidden/>
              </w:rPr>
              <w:tab/>
            </w:r>
            <w:r>
              <w:rPr>
                <w:noProof/>
                <w:webHidden/>
              </w:rPr>
              <w:fldChar w:fldCharType="begin"/>
            </w:r>
            <w:r>
              <w:rPr>
                <w:noProof/>
                <w:webHidden/>
              </w:rPr>
              <w:instrText xml:space="preserve"> PAGEREF _Toc503445974 \h </w:instrText>
            </w:r>
            <w:r>
              <w:rPr>
                <w:noProof/>
                <w:webHidden/>
              </w:rPr>
            </w:r>
            <w:r>
              <w:rPr>
                <w:noProof/>
                <w:webHidden/>
              </w:rPr>
              <w:fldChar w:fldCharType="separate"/>
            </w:r>
            <w:r>
              <w:rPr>
                <w:noProof/>
                <w:webHidden/>
              </w:rPr>
              <w:t>2</w:t>
            </w:r>
            <w:r>
              <w:rPr>
                <w:noProof/>
                <w:webHidden/>
              </w:rPr>
              <w:fldChar w:fldCharType="end"/>
            </w:r>
          </w:hyperlink>
        </w:p>
        <w:p w:rsidR="002666A1" w:rsidRDefault="002666A1">
          <w:pPr>
            <w:pStyle w:val="TOC1"/>
            <w:tabs>
              <w:tab w:val="right" w:leader="dot" w:pos="9016"/>
            </w:tabs>
            <w:rPr>
              <w:rFonts w:eastAsiaTheme="minorEastAsia"/>
              <w:noProof/>
              <w:lang w:eastAsia="en-GB"/>
            </w:rPr>
          </w:pPr>
          <w:hyperlink w:anchor="_Toc503445975" w:history="1">
            <w:r w:rsidRPr="00CE0CA3">
              <w:rPr>
                <w:rStyle w:val="Hyperlink"/>
                <w:noProof/>
              </w:rPr>
              <w:t>NO Concentration Levels</w:t>
            </w:r>
            <w:r>
              <w:rPr>
                <w:noProof/>
                <w:webHidden/>
              </w:rPr>
              <w:tab/>
            </w:r>
            <w:r>
              <w:rPr>
                <w:noProof/>
                <w:webHidden/>
              </w:rPr>
              <w:fldChar w:fldCharType="begin"/>
            </w:r>
            <w:r>
              <w:rPr>
                <w:noProof/>
                <w:webHidden/>
              </w:rPr>
              <w:instrText xml:space="preserve"> PAGEREF _Toc503445975 \h </w:instrText>
            </w:r>
            <w:r>
              <w:rPr>
                <w:noProof/>
                <w:webHidden/>
              </w:rPr>
            </w:r>
            <w:r>
              <w:rPr>
                <w:noProof/>
                <w:webHidden/>
              </w:rPr>
              <w:fldChar w:fldCharType="separate"/>
            </w:r>
            <w:r>
              <w:rPr>
                <w:noProof/>
                <w:webHidden/>
              </w:rPr>
              <w:t>4</w:t>
            </w:r>
            <w:r>
              <w:rPr>
                <w:noProof/>
                <w:webHidden/>
              </w:rPr>
              <w:fldChar w:fldCharType="end"/>
            </w:r>
          </w:hyperlink>
        </w:p>
        <w:p w:rsidR="002666A1" w:rsidRDefault="002666A1">
          <w:pPr>
            <w:pStyle w:val="TOC1"/>
            <w:tabs>
              <w:tab w:val="right" w:leader="dot" w:pos="9016"/>
            </w:tabs>
            <w:rPr>
              <w:rFonts w:eastAsiaTheme="minorEastAsia"/>
              <w:noProof/>
              <w:lang w:eastAsia="en-GB"/>
            </w:rPr>
          </w:pPr>
          <w:hyperlink w:anchor="_Toc503445976" w:history="1">
            <w:r w:rsidRPr="00CE0CA3">
              <w:rPr>
                <w:rStyle w:val="Hyperlink"/>
                <w:noProof/>
              </w:rPr>
              <w:t>Effects of Exhaust Gas Recirculation</w:t>
            </w:r>
            <w:r>
              <w:rPr>
                <w:noProof/>
                <w:webHidden/>
              </w:rPr>
              <w:tab/>
            </w:r>
            <w:r>
              <w:rPr>
                <w:noProof/>
                <w:webHidden/>
              </w:rPr>
              <w:fldChar w:fldCharType="begin"/>
            </w:r>
            <w:r>
              <w:rPr>
                <w:noProof/>
                <w:webHidden/>
              </w:rPr>
              <w:instrText xml:space="preserve"> PAGEREF _Toc503445976 \h </w:instrText>
            </w:r>
            <w:r>
              <w:rPr>
                <w:noProof/>
                <w:webHidden/>
              </w:rPr>
            </w:r>
            <w:r>
              <w:rPr>
                <w:noProof/>
                <w:webHidden/>
              </w:rPr>
              <w:fldChar w:fldCharType="separate"/>
            </w:r>
            <w:r>
              <w:rPr>
                <w:noProof/>
                <w:webHidden/>
              </w:rPr>
              <w:t>7</w:t>
            </w:r>
            <w:r>
              <w:rPr>
                <w:noProof/>
                <w:webHidden/>
              </w:rPr>
              <w:fldChar w:fldCharType="end"/>
            </w:r>
          </w:hyperlink>
        </w:p>
        <w:p w:rsidR="002666A1" w:rsidRDefault="002666A1">
          <w:pPr>
            <w:pStyle w:val="TOC1"/>
            <w:tabs>
              <w:tab w:val="right" w:leader="dot" w:pos="9016"/>
            </w:tabs>
            <w:rPr>
              <w:rFonts w:eastAsiaTheme="minorEastAsia"/>
              <w:noProof/>
              <w:lang w:eastAsia="en-GB"/>
            </w:rPr>
          </w:pPr>
          <w:hyperlink w:anchor="_Toc503445977" w:history="1">
            <w:r w:rsidRPr="00CE0CA3">
              <w:rPr>
                <w:rStyle w:val="Hyperlink"/>
                <w:noProof/>
              </w:rPr>
              <w:t>Assumptions</w:t>
            </w:r>
            <w:r>
              <w:rPr>
                <w:noProof/>
                <w:webHidden/>
              </w:rPr>
              <w:tab/>
            </w:r>
            <w:r>
              <w:rPr>
                <w:noProof/>
                <w:webHidden/>
              </w:rPr>
              <w:fldChar w:fldCharType="begin"/>
            </w:r>
            <w:r>
              <w:rPr>
                <w:noProof/>
                <w:webHidden/>
              </w:rPr>
              <w:instrText xml:space="preserve"> PAGEREF _Toc503445977 \h </w:instrText>
            </w:r>
            <w:r>
              <w:rPr>
                <w:noProof/>
                <w:webHidden/>
              </w:rPr>
            </w:r>
            <w:r>
              <w:rPr>
                <w:noProof/>
                <w:webHidden/>
              </w:rPr>
              <w:fldChar w:fldCharType="separate"/>
            </w:r>
            <w:r>
              <w:rPr>
                <w:noProof/>
                <w:webHidden/>
              </w:rPr>
              <w:t>10</w:t>
            </w:r>
            <w:r>
              <w:rPr>
                <w:noProof/>
                <w:webHidden/>
              </w:rPr>
              <w:fldChar w:fldCharType="end"/>
            </w:r>
          </w:hyperlink>
        </w:p>
        <w:p w:rsidR="002666A1" w:rsidRDefault="002666A1">
          <w:pPr>
            <w:pStyle w:val="TOC1"/>
            <w:tabs>
              <w:tab w:val="right" w:leader="dot" w:pos="9016"/>
            </w:tabs>
            <w:rPr>
              <w:rFonts w:eastAsiaTheme="minorEastAsia"/>
              <w:noProof/>
              <w:lang w:eastAsia="en-GB"/>
            </w:rPr>
          </w:pPr>
          <w:hyperlink w:anchor="_Toc503445978" w:history="1">
            <w:r w:rsidRPr="00CE0CA3">
              <w:rPr>
                <w:rStyle w:val="Hyperlink"/>
                <w:noProof/>
              </w:rPr>
              <w:t>Conclusion</w:t>
            </w:r>
            <w:r>
              <w:rPr>
                <w:noProof/>
                <w:webHidden/>
              </w:rPr>
              <w:tab/>
            </w:r>
            <w:r>
              <w:rPr>
                <w:noProof/>
                <w:webHidden/>
              </w:rPr>
              <w:fldChar w:fldCharType="begin"/>
            </w:r>
            <w:r>
              <w:rPr>
                <w:noProof/>
                <w:webHidden/>
              </w:rPr>
              <w:instrText xml:space="preserve"> PAGEREF _Toc503445978 \h </w:instrText>
            </w:r>
            <w:r>
              <w:rPr>
                <w:noProof/>
                <w:webHidden/>
              </w:rPr>
            </w:r>
            <w:r>
              <w:rPr>
                <w:noProof/>
                <w:webHidden/>
              </w:rPr>
              <w:fldChar w:fldCharType="separate"/>
            </w:r>
            <w:r>
              <w:rPr>
                <w:noProof/>
                <w:webHidden/>
              </w:rPr>
              <w:t>10</w:t>
            </w:r>
            <w:r>
              <w:rPr>
                <w:noProof/>
                <w:webHidden/>
              </w:rPr>
              <w:fldChar w:fldCharType="end"/>
            </w:r>
          </w:hyperlink>
        </w:p>
        <w:p w:rsidR="002666A1" w:rsidRDefault="002666A1">
          <w:pPr>
            <w:pStyle w:val="TOC1"/>
            <w:tabs>
              <w:tab w:val="right" w:leader="dot" w:pos="9016"/>
            </w:tabs>
            <w:rPr>
              <w:rFonts w:eastAsiaTheme="minorEastAsia"/>
              <w:noProof/>
              <w:lang w:eastAsia="en-GB"/>
            </w:rPr>
          </w:pPr>
          <w:hyperlink w:anchor="_Toc503445979" w:history="1">
            <w:r w:rsidRPr="00CE0CA3">
              <w:rPr>
                <w:rStyle w:val="Hyperlink"/>
                <w:noProof/>
              </w:rPr>
              <w:t>References</w:t>
            </w:r>
            <w:r>
              <w:rPr>
                <w:noProof/>
                <w:webHidden/>
              </w:rPr>
              <w:tab/>
            </w:r>
            <w:r>
              <w:rPr>
                <w:noProof/>
                <w:webHidden/>
              </w:rPr>
              <w:fldChar w:fldCharType="begin"/>
            </w:r>
            <w:r>
              <w:rPr>
                <w:noProof/>
                <w:webHidden/>
              </w:rPr>
              <w:instrText xml:space="preserve"> PAGEREF _Toc503445979 \h </w:instrText>
            </w:r>
            <w:r>
              <w:rPr>
                <w:noProof/>
                <w:webHidden/>
              </w:rPr>
            </w:r>
            <w:r>
              <w:rPr>
                <w:noProof/>
                <w:webHidden/>
              </w:rPr>
              <w:fldChar w:fldCharType="separate"/>
            </w:r>
            <w:r>
              <w:rPr>
                <w:noProof/>
                <w:webHidden/>
              </w:rPr>
              <w:t>11</w:t>
            </w:r>
            <w:r>
              <w:rPr>
                <w:noProof/>
                <w:webHidden/>
              </w:rPr>
              <w:fldChar w:fldCharType="end"/>
            </w:r>
          </w:hyperlink>
        </w:p>
        <w:p w:rsidR="002666A1" w:rsidRDefault="002666A1">
          <w:pPr>
            <w:pStyle w:val="TOC1"/>
            <w:tabs>
              <w:tab w:val="right" w:leader="dot" w:pos="9016"/>
            </w:tabs>
            <w:rPr>
              <w:rFonts w:eastAsiaTheme="minorEastAsia"/>
              <w:noProof/>
              <w:lang w:eastAsia="en-GB"/>
            </w:rPr>
          </w:pPr>
          <w:hyperlink w:anchor="_Toc503445980" w:history="1">
            <w:r w:rsidRPr="00CE0CA3">
              <w:rPr>
                <w:rStyle w:val="Hyperlink"/>
                <w:noProof/>
              </w:rPr>
              <w:t>Appendix</w:t>
            </w:r>
            <w:r>
              <w:rPr>
                <w:noProof/>
                <w:webHidden/>
              </w:rPr>
              <w:tab/>
            </w:r>
            <w:r>
              <w:rPr>
                <w:noProof/>
                <w:webHidden/>
              </w:rPr>
              <w:fldChar w:fldCharType="begin"/>
            </w:r>
            <w:r>
              <w:rPr>
                <w:noProof/>
                <w:webHidden/>
              </w:rPr>
              <w:instrText xml:space="preserve"> PAGEREF _Toc503445980 \h </w:instrText>
            </w:r>
            <w:r>
              <w:rPr>
                <w:noProof/>
                <w:webHidden/>
              </w:rPr>
            </w:r>
            <w:r>
              <w:rPr>
                <w:noProof/>
                <w:webHidden/>
              </w:rPr>
              <w:fldChar w:fldCharType="separate"/>
            </w:r>
            <w:r>
              <w:rPr>
                <w:noProof/>
                <w:webHidden/>
              </w:rPr>
              <w:t>12</w:t>
            </w:r>
            <w:r>
              <w:rPr>
                <w:noProof/>
                <w:webHidden/>
              </w:rPr>
              <w:fldChar w:fldCharType="end"/>
            </w:r>
          </w:hyperlink>
        </w:p>
        <w:p w:rsidR="002666A1" w:rsidRDefault="002666A1">
          <w:pPr>
            <w:pStyle w:val="TOC2"/>
            <w:tabs>
              <w:tab w:val="right" w:leader="dot" w:pos="9016"/>
            </w:tabs>
            <w:rPr>
              <w:rFonts w:eastAsiaTheme="minorEastAsia"/>
              <w:noProof/>
              <w:lang w:eastAsia="en-GB"/>
            </w:rPr>
          </w:pPr>
          <w:hyperlink w:anchor="_Toc503445981" w:history="1">
            <w:r w:rsidRPr="00CE0CA3">
              <w:rPr>
                <w:rStyle w:val="Hyperlink"/>
                <w:noProof/>
              </w:rPr>
              <w:t>Adiabatic Flame Temperature</w:t>
            </w:r>
            <w:r>
              <w:rPr>
                <w:noProof/>
                <w:webHidden/>
              </w:rPr>
              <w:tab/>
            </w:r>
            <w:r>
              <w:rPr>
                <w:noProof/>
                <w:webHidden/>
              </w:rPr>
              <w:fldChar w:fldCharType="begin"/>
            </w:r>
            <w:r>
              <w:rPr>
                <w:noProof/>
                <w:webHidden/>
              </w:rPr>
              <w:instrText xml:space="preserve"> PAGEREF _Toc503445981 \h </w:instrText>
            </w:r>
            <w:r>
              <w:rPr>
                <w:noProof/>
                <w:webHidden/>
              </w:rPr>
            </w:r>
            <w:r>
              <w:rPr>
                <w:noProof/>
                <w:webHidden/>
              </w:rPr>
              <w:fldChar w:fldCharType="separate"/>
            </w:r>
            <w:r>
              <w:rPr>
                <w:noProof/>
                <w:webHidden/>
              </w:rPr>
              <w:t>12</w:t>
            </w:r>
            <w:r>
              <w:rPr>
                <w:noProof/>
                <w:webHidden/>
              </w:rPr>
              <w:fldChar w:fldCharType="end"/>
            </w:r>
          </w:hyperlink>
        </w:p>
        <w:p w:rsidR="002666A1" w:rsidRDefault="002666A1">
          <w:pPr>
            <w:pStyle w:val="TOC2"/>
            <w:tabs>
              <w:tab w:val="right" w:leader="dot" w:pos="9016"/>
            </w:tabs>
            <w:rPr>
              <w:rFonts w:eastAsiaTheme="minorEastAsia"/>
              <w:noProof/>
              <w:lang w:eastAsia="en-GB"/>
            </w:rPr>
          </w:pPr>
          <w:hyperlink w:anchor="_Toc503445982" w:history="1">
            <w:r w:rsidRPr="00CE0CA3">
              <w:rPr>
                <w:rStyle w:val="Hyperlink"/>
                <w:noProof/>
              </w:rPr>
              <w:t>Zeldovich Mechanism</w:t>
            </w:r>
            <w:r>
              <w:rPr>
                <w:noProof/>
                <w:webHidden/>
              </w:rPr>
              <w:tab/>
            </w:r>
            <w:r>
              <w:rPr>
                <w:noProof/>
                <w:webHidden/>
              </w:rPr>
              <w:fldChar w:fldCharType="begin"/>
            </w:r>
            <w:r>
              <w:rPr>
                <w:noProof/>
                <w:webHidden/>
              </w:rPr>
              <w:instrText xml:space="preserve"> PAGEREF _Toc503445982 \h </w:instrText>
            </w:r>
            <w:r>
              <w:rPr>
                <w:noProof/>
                <w:webHidden/>
              </w:rPr>
            </w:r>
            <w:r>
              <w:rPr>
                <w:noProof/>
                <w:webHidden/>
              </w:rPr>
              <w:fldChar w:fldCharType="separate"/>
            </w:r>
            <w:r>
              <w:rPr>
                <w:noProof/>
                <w:webHidden/>
              </w:rPr>
              <w:t>13</w:t>
            </w:r>
            <w:r>
              <w:rPr>
                <w:noProof/>
                <w:webHidden/>
              </w:rPr>
              <w:fldChar w:fldCharType="end"/>
            </w:r>
          </w:hyperlink>
        </w:p>
        <w:p w:rsidR="002666A1" w:rsidRDefault="002666A1">
          <w:pPr>
            <w:pStyle w:val="TOC2"/>
            <w:tabs>
              <w:tab w:val="right" w:leader="dot" w:pos="9016"/>
            </w:tabs>
            <w:rPr>
              <w:rFonts w:eastAsiaTheme="minorEastAsia"/>
              <w:noProof/>
              <w:lang w:eastAsia="en-GB"/>
            </w:rPr>
          </w:pPr>
          <w:hyperlink w:anchor="_Toc503445983" w:history="1">
            <w:r w:rsidRPr="00CE0CA3">
              <w:rPr>
                <w:rStyle w:val="Hyperlink"/>
                <w:noProof/>
              </w:rPr>
              <w:t>Exhaust Gas Recirculation</w:t>
            </w:r>
            <w:r>
              <w:rPr>
                <w:noProof/>
                <w:webHidden/>
              </w:rPr>
              <w:tab/>
            </w:r>
            <w:r>
              <w:rPr>
                <w:noProof/>
                <w:webHidden/>
              </w:rPr>
              <w:fldChar w:fldCharType="begin"/>
            </w:r>
            <w:r>
              <w:rPr>
                <w:noProof/>
                <w:webHidden/>
              </w:rPr>
              <w:instrText xml:space="preserve"> PAGEREF _Toc503445983 \h </w:instrText>
            </w:r>
            <w:r>
              <w:rPr>
                <w:noProof/>
                <w:webHidden/>
              </w:rPr>
            </w:r>
            <w:r>
              <w:rPr>
                <w:noProof/>
                <w:webHidden/>
              </w:rPr>
              <w:fldChar w:fldCharType="separate"/>
            </w:r>
            <w:r>
              <w:rPr>
                <w:noProof/>
                <w:webHidden/>
              </w:rPr>
              <w:t>14</w:t>
            </w:r>
            <w:r>
              <w:rPr>
                <w:noProof/>
                <w:webHidden/>
              </w:rPr>
              <w:fldChar w:fldCharType="end"/>
            </w:r>
          </w:hyperlink>
        </w:p>
        <w:p w:rsidR="002666A1" w:rsidRDefault="002666A1">
          <w:pPr>
            <w:pStyle w:val="TOC2"/>
            <w:tabs>
              <w:tab w:val="right" w:leader="dot" w:pos="9016"/>
            </w:tabs>
            <w:rPr>
              <w:rFonts w:eastAsiaTheme="minorEastAsia"/>
              <w:noProof/>
              <w:lang w:eastAsia="en-GB"/>
            </w:rPr>
          </w:pPr>
          <w:hyperlink w:anchor="_Toc503445984" w:history="1">
            <w:r w:rsidRPr="00CE0CA3">
              <w:rPr>
                <w:rStyle w:val="Hyperlink"/>
                <w:noProof/>
              </w:rPr>
              <w:t>Excel Spreadsheet Example</w:t>
            </w:r>
            <w:r>
              <w:rPr>
                <w:noProof/>
                <w:webHidden/>
              </w:rPr>
              <w:tab/>
            </w:r>
            <w:r>
              <w:rPr>
                <w:noProof/>
                <w:webHidden/>
              </w:rPr>
              <w:fldChar w:fldCharType="begin"/>
            </w:r>
            <w:r>
              <w:rPr>
                <w:noProof/>
                <w:webHidden/>
              </w:rPr>
              <w:instrText xml:space="preserve"> PAGEREF _Toc503445984 \h </w:instrText>
            </w:r>
            <w:r>
              <w:rPr>
                <w:noProof/>
                <w:webHidden/>
              </w:rPr>
            </w:r>
            <w:r>
              <w:rPr>
                <w:noProof/>
                <w:webHidden/>
              </w:rPr>
              <w:fldChar w:fldCharType="separate"/>
            </w:r>
            <w:r>
              <w:rPr>
                <w:noProof/>
                <w:webHidden/>
              </w:rPr>
              <w:t>14</w:t>
            </w:r>
            <w:r>
              <w:rPr>
                <w:noProof/>
                <w:webHidden/>
              </w:rPr>
              <w:fldChar w:fldCharType="end"/>
            </w:r>
          </w:hyperlink>
        </w:p>
        <w:p w:rsidR="00272F8B" w:rsidRDefault="00563486">
          <w:r>
            <w:rPr>
              <w:b/>
              <w:bCs/>
              <w:noProof/>
              <w:lang w:val="en-US"/>
            </w:rPr>
            <w:fldChar w:fldCharType="end"/>
          </w:r>
        </w:p>
      </w:sdtContent>
    </w:sdt>
    <w:p w:rsidR="002935BC" w:rsidRDefault="002935BC" w:rsidP="00272F8B">
      <w:pPr>
        <w:pStyle w:val="Heading1"/>
        <w:sectPr w:rsidR="002935BC" w:rsidSect="00196DAD">
          <w:footerReference w:type="default" r:id="rId8"/>
          <w:pgSz w:w="11906" w:h="16838"/>
          <w:pgMar w:top="1440" w:right="1440" w:bottom="1440" w:left="1440" w:header="708" w:footer="708" w:gutter="0"/>
          <w:pgNumType w:fmt="lowerRoman" w:start="0"/>
          <w:cols w:space="708"/>
          <w:titlePg/>
          <w:docGrid w:linePitch="360"/>
        </w:sectPr>
      </w:pPr>
    </w:p>
    <w:p w:rsidR="001D19CF" w:rsidRDefault="00272F8B" w:rsidP="00272F8B">
      <w:pPr>
        <w:pStyle w:val="Heading1"/>
      </w:pPr>
      <w:bookmarkStart w:id="0" w:name="_Toc503445973"/>
      <w:r>
        <w:lastRenderedPageBreak/>
        <w:t>Introduction</w:t>
      </w:r>
      <w:bookmarkEnd w:id="0"/>
    </w:p>
    <w:p w:rsidR="00272F8B" w:rsidRDefault="00272F8B" w:rsidP="00272F8B"/>
    <w:p w:rsidR="00012469" w:rsidRDefault="00272F8B" w:rsidP="00272F8B">
      <w:r>
        <w:t xml:space="preserve">The aim of this assignment is to develop a NOx model for isooctane running on the lean side of stoichiometric and at loads typically seen </w:t>
      </w:r>
      <w:r w:rsidR="00012469">
        <w:t>in the new European drive cycle. The Effect of Exhaust gas recirculation to red</w:t>
      </w:r>
      <w:r w:rsidR="00870D43">
        <w:t>uce NOx levels will be studied.</w:t>
      </w:r>
    </w:p>
    <w:p w:rsidR="00F8662A" w:rsidRDefault="00B466F5" w:rsidP="00272F8B">
      <w:r>
        <w:t xml:space="preserve">Nitrogen oxides are a group of gases containing </w:t>
      </w:r>
      <w:r w:rsidR="00907A9E">
        <w:t>Oxygen and Nitrogen. In an internal combustion engine these are found in the exhaust gas and are typically formed as Nitric Oxide NO, and in lesser quantities Nitrogen Dioxide NO2</w:t>
      </w:r>
      <w:r w:rsidR="00D13B32">
        <w:t>, these are collectively known as NOx</w:t>
      </w:r>
      <w:r w:rsidR="00907A9E">
        <w:t xml:space="preserve">. </w:t>
      </w:r>
      <w:r w:rsidR="00F8662A">
        <w:t>NOx can cause health and environmental problems and therefo</w:t>
      </w:r>
      <w:r w:rsidR="00870D43">
        <w:t xml:space="preserve">re NOx reduction is essential. </w:t>
      </w:r>
    </w:p>
    <w:p w:rsidR="00012469" w:rsidRPr="00736946" w:rsidRDefault="00343617" w:rsidP="00272F8B">
      <w:r>
        <w:fldChar w:fldCharType="begin"/>
      </w:r>
      <w:r>
        <w:instrText xml:space="preserve"> REF _Ref503438967 \h </w:instrText>
      </w:r>
      <w:r>
        <w:fldChar w:fldCharType="separate"/>
      </w:r>
      <w:r>
        <w:t xml:space="preserve">Figure </w:t>
      </w:r>
      <w:r>
        <w:rPr>
          <w:noProof/>
        </w:rPr>
        <w:t>1</w:t>
      </w:r>
      <w:r>
        <w:t xml:space="preserve"> </w:t>
      </w:r>
      <w:r>
        <w:fldChar w:fldCharType="end"/>
      </w:r>
      <w:r w:rsidR="00F8662A">
        <w:t xml:space="preserve">shows the share of NOx emissions in the EU in 2011 it can be seen that road transport is responsible for 40% of the total NOx emissions. </w:t>
      </w:r>
      <w:r w:rsidR="00736946">
        <w:t>As this is a large part of the NO</w:t>
      </w:r>
      <w:r w:rsidR="00736946">
        <w:rPr>
          <w:vertAlign w:val="subscript"/>
        </w:rPr>
        <w:t>x</w:t>
      </w:r>
      <w:r w:rsidR="00736946">
        <w:t xml:space="preserve"> production it is vital that it is addressed and attempts are made to reduce them.</w:t>
      </w:r>
    </w:p>
    <w:p w:rsidR="00736946" w:rsidRDefault="00736946" w:rsidP="00272F8B"/>
    <w:p w:rsidR="00D13B32" w:rsidRDefault="00D13B32" w:rsidP="00272F8B"/>
    <w:p w:rsidR="00AC03F8" w:rsidRDefault="00D13B32" w:rsidP="00AC03F8">
      <w:pPr>
        <w:keepNext/>
      </w:pPr>
      <w:r>
        <w:rPr>
          <w:noProof/>
          <w:lang w:eastAsia="en-GB"/>
        </w:rPr>
        <w:drawing>
          <wp:inline distT="0" distB="0" distL="0" distR="0">
            <wp:extent cx="4314825" cy="3067050"/>
            <wp:effectExtent l="0" t="0" r="9525" b="0"/>
            <wp:docPr id="5" name="Picture 5" descr="http://www.icopal-noxite.co.uk/~/media/NoxiteUK/charts/Chart-share-of-emissions-by-sector-group-20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icopal-noxite.co.uk/~/media/NoxiteUK/charts/Chart-share-of-emissions-by-sector-group-201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14825" cy="3067050"/>
                    </a:xfrm>
                    <a:prstGeom prst="rect">
                      <a:avLst/>
                    </a:prstGeom>
                    <a:noFill/>
                    <a:ln>
                      <a:noFill/>
                    </a:ln>
                  </pic:spPr>
                </pic:pic>
              </a:graphicData>
            </a:graphic>
          </wp:inline>
        </w:drawing>
      </w:r>
    </w:p>
    <w:p w:rsidR="00D13B32" w:rsidRDefault="00AC03F8" w:rsidP="00AC03F8">
      <w:pPr>
        <w:pStyle w:val="Caption"/>
      </w:pPr>
      <w:bookmarkStart w:id="1" w:name="_Ref503438967"/>
      <w:r>
        <w:t xml:space="preserve">Figure </w:t>
      </w:r>
      <w:r w:rsidR="009402DB">
        <w:fldChar w:fldCharType="begin"/>
      </w:r>
      <w:r w:rsidR="009402DB">
        <w:instrText xml:space="preserve"> SEQ Figure \* ARABIC </w:instrText>
      </w:r>
      <w:r w:rsidR="009402DB">
        <w:fldChar w:fldCharType="separate"/>
      </w:r>
      <w:r w:rsidR="00ED1B41">
        <w:rPr>
          <w:noProof/>
        </w:rPr>
        <w:t>1</w:t>
      </w:r>
      <w:r w:rsidR="009402DB">
        <w:rPr>
          <w:noProof/>
        </w:rPr>
        <w:fldChar w:fldCharType="end"/>
      </w:r>
      <w:r>
        <w:t xml:space="preserve"> Share of NOx Emissions within the EU </w:t>
      </w:r>
      <w:r w:rsidRPr="0036508B">
        <w:t>(</w:t>
      </w:r>
      <w:r w:rsidRPr="00AC03F8">
        <w:t>http://www.icopal-noxite.co.uk/~/media/NoxiteUK/charts/Chart-share-of-emissions-by-sector-group-2011.jpg</w:t>
      </w:r>
      <w:r w:rsidRPr="0036508B">
        <w:t>)</w:t>
      </w:r>
      <w:bookmarkEnd w:id="1"/>
    </w:p>
    <w:p w:rsidR="00AC03F8" w:rsidRDefault="00AC03F8" w:rsidP="00AC03F8"/>
    <w:p w:rsidR="006D354C" w:rsidRDefault="006D354C" w:rsidP="00AC03F8"/>
    <w:p w:rsidR="006D354C" w:rsidRDefault="006D354C" w:rsidP="00AC03F8"/>
    <w:p w:rsidR="006D354C" w:rsidRDefault="006D354C" w:rsidP="00AC03F8"/>
    <w:p w:rsidR="00870D43" w:rsidRPr="00AC03F8" w:rsidRDefault="00870D43" w:rsidP="00AC03F8"/>
    <w:p w:rsidR="00AC03F8" w:rsidRDefault="00AC03F8" w:rsidP="00AC03F8">
      <w:pPr>
        <w:pStyle w:val="Caption"/>
        <w:keepNext/>
      </w:pPr>
      <w:r>
        <w:lastRenderedPageBreak/>
        <w:t xml:space="preserve">Table </w:t>
      </w:r>
      <w:r w:rsidR="009402DB">
        <w:fldChar w:fldCharType="begin"/>
      </w:r>
      <w:r w:rsidR="009402DB">
        <w:instrText xml:space="preserve"> SEQ Table \* ARABIC </w:instrText>
      </w:r>
      <w:r w:rsidR="009402DB">
        <w:fldChar w:fldCharType="separate"/>
      </w:r>
      <w:r w:rsidR="006D354C">
        <w:rPr>
          <w:noProof/>
        </w:rPr>
        <w:t>1</w:t>
      </w:r>
      <w:r w:rsidR="009402DB">
        <w:rPr>
          <w:noProof/>
        </w:rPr>
        <w:fldChar w:fldCharType="end"/>
      </w:r>
      <w:r>
        <w:t xml:space="preserve"> Engine Specifications</w:t>
      </w:r>
    </w:p>
    <w:tbl>
      <w:tblPr>
        <w:tblW w:w="35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84"/>
        <w:gridCol w:w="1087"/>
      </w:tblGrid>
      <w:tr w:rsidR="00211F1B" w:rsidRPr="00211F1B" w:rsidTr="006D354C">
        <w:trPr>
          <w:trHeight w:val="315"/>
        </w:trPr>
        <w:tc>
          <w:tcPr>
            <w:tcW w:w="3596" w:type="dxa"/>
            <w:gridSpan w:val="2"/>
            <w:shd w:val="clear" w:color="auto" w:fill="auto"/>
            <w:noWrap/>
            <w:vAlign w:val="bottom"/>
            <w:hideMark/>
          </w:tcPr>
          <w:p w:rsidR="00211F1B" w:rsidRPr="00211F1B" w:rsidRDefault="00211F1B" w:rsidP="00211F1B">
            <w:pPr>
              <w:spacing w:after="0" w:line="240" w:lineRule="auto"/>
              <w:jc w:val="center"/>
              <w:rPr>
                <w:rFonts w:ascii="Calibri" w:eastAsia="Times New Roman" w:hAnsi="Calibri" w:cs="Calibri"/>
                <w:color w:val="000000"/>
                <w:lang w:eastAsia="en-GB"/>
              </w:rPr>
            </w:pPr>
            <w:r w:rsidRPr="00211F1B">
              <w:rPr>
                <w:rFonts w:ascii="Calibri" w:eastAsia="Times New Roman" w:hAnsi="Calibri" w:cs="Calibri"/>
                <w:color w:val="000000"/>
                <w:lang w:eastAsia="en-GB"/>
              </w:rPr>
              <w:t>Specifications</w:t>
            </w:r>
          </w:p>
        </w:tc>
      </w:tr>
      <w:tr w:rsidR="00211F1B" w:rsidRPr="00211F1B" w:rsidTr="006D354C">
        <w:trPr>
          <w:trHeight w:val="300"/>
        </w:trPr>
        <w:tc>
          <w:tcPr>
            <w:tcW w:w="2684" w:type="dxa"/>
            <w:shd w:val="clear" w:color="auto" w:fill="auto"/>
            <w:noWrap/>
            <w:vAlign w:val="bottom"/>
            <w:hideMark/>
          </w:tcPr>
          <w:p w:rsidR="00211F1B" w:rsidRPr="00211F1B" w:rsidRDefault="00211F1B" w:rsidP="00211F1B">
            <w:pPr>
              <w:spacing w:after="0" w:line="240" w:lineRule="auto"/>
              <w:rPr>
                <w:rFonts w:ascii="Calibri" w:eastAsia="Times New Roman" w:hAnsi="Calibri" w:cs="Calibri"/>
                <w:color w:val="000000"/>
                <w:lang w:eastAsia="en-GB"/>
              </w:rPr>
            </w:pPr>
            <w:r w:rsidRPr="00211F1B">
              <w:rPr>
                <w:rFonts w:ascii="Calibri" w:eastAsia="Times New Roman" w:hAnsi="Calibri" w:cs="Calibri"/>
                <w:color w:val="000000"/>
                <w:lang w:eastAsia="en-GB"/>
              </w:rPr>
              <w:t xml:space="preserve">rpm </w:t>
            </w:r>
          </w:p>
        </w:tc>
        <w:tc>
          <w:tcPr>
            <w:tcW w:w="912" w:type="dxa"/>
            <w:shd w:val="clear" w:color="auto" w:fill="auto"/>
            <w:noWrap/>
            <w:vAlign w:val="bottom"/>
            <w:hideMark/>
          </w:tcPr>
          <w:p w:rsidR="00211F1B" w:rsidRPr="00211F1B" w:rsidRDefault="00211F1B" w:rsidP="00211F1B">
            <w:pPr>
              <w:spacing w:after="0" w:line="240" w:lineRule="auto"/>
              <w:jc w:val="center"/>
              <w:rPr>
                <w:rFonts w:ascii="Calibri" w:eastAsia="Times New Roman" w:hAnsi="Calibri" w:cs="Calibri"/>
                <w:color w:val="000000"/>
                <w:lang w:eastAsia="en-GB"/>
              </w:rPr>
            </w:pPr>
            <w:r w:rsidRPr="00211F1B">
              <w:rPr>
                <w:rFonts w:ascii="Calibri" w:eastAsia="Times New Roman" w:hAnsi="Calibri" w:cs="Calibri"/>
                <w:color w:val="000000"/>
                <w:lang w:eastAsia="en-GB"/>
              </w:rPr>
              <w:t>1800</w:t>
            </w:r>
          </w:p>
        </w:tc>
      </w:tr>
      <w:tr w:rsidR="00211F1B" w:rsidRPr="00211F1B" w:rsidTr="006D354C">
        <w:trPr>
          <w:trHeight w:val="300"/>
        </w:trPr>
        <w:tc>
          <w:tcPr>
            <w:tcW w:w="2684" w:type="dxa"/>
            <w:shd w:val="clear" w:color="auto" w:fill="auto"/>
            <w:noWrap/>
            <w:vAlign w:val="bottom"/>
            <w:hideMark/>
          </w:tcPr>
          <w:p w:rsidR="00211F1B" w:rsidRPr="00211F1B" w:rsidRDefault="00211F1B" w:rsidP="00211F1B">
            <w:pPr>
              <w:spacing w:after="0" w:line="240" w:lineRule="auto"/>
              <w:rPr>
                <w:rFonts w:ascii="Calibri" w:eastAsia="Times New Roman" w:hAnsi="Calibri" w:cs="Calibri"/>
                <w:color w:val="000000"/>
                <w:lang w:eastAsia="en-GB"/>
              </w:rPr>
            </w:pPr>
            <w:r w:rsidRPr="00211F1B">
              <w:rPr>
                <w:rFonts w:ascii="Calibri" w:eastAsia="Times New Roman" w:hAnsi="Calibri" w:cs="Calibri"/>
                <w:color w:val="000000"/>
                <w:lang w:eastAsia="en-GB"/>
              </w:rPr>
              <w:t xml:space="preserve">Polytropic index </w:t>
            </w:r>
          </w:p>
        </w:tc>
        <w:tc>
          <w:tcPr>
            <w:tcW w:w="912" w:type="dxa"/>
            <w:shd w:val="clear" w:color="auto" w:fill="auto"/>
            <w:noWrap/>
            <w:vAlign w:val="bottom"/>
            <w:hideMark/>
          </w:tcPr>
          <w:p w:rsidR="00211F1B" w:rsidRPr="00211F1B" w:rsidRDefault="00211F1B" w:rsidP="00211F1B">
            <w:pPr>
              <w:spacing w:after="0" w:line="240" w:lineRule="auto"/>
              <w:jc w:val="center"/>
              <w:rPr>
                <w:rFonts w:ascii="Calibri" w:eastAsia="Times New Roman" w:hAnsi="Calibri" w:cs="Calibri"/>
                <w:color w:val="000000"/>
                <w:lang w:eastAsia="en-GB"/>
              </w:rPr>
            </w:pPr>
            <w:r w:rsidRPr="00211F1B">
              <w:rPr>
                <w:rFonts w:ascii="Calibri" w:eastAsia="Times New Roman" w:hAnsi="Calibri" w:cs="Calibri"/>
                <w:color w:val="000000"/>
                <w:lang w:eastAsia="en-GB"/>
              </w:rPr>
              <w:t>1.2</w:t>
            </w:r>
          </w:p>
        </w:tc>
      </w:tr>
      <w:tr w:rsidR="00211F1B" w:rsidRPr="00211F1B" w:rsidTr="006D354C">
        <w:trPr>
          <w:trHeight w:val="300"/>
        </w:trPr>
        <w:tc>
          <w:tcPr>
            <w:tcW w:w="2684" w:type="dxa"/>
            <w:shd w:val="clear" w:color="auto" w:fill="auto"/>
            <w:noWrap/>
            <w:vAlign w:val="bottom"/>
            <w:hideMark/>
          </w:tcPr>
          <w:p w:rsidR="00211F1B" w:rsidRPr="00211F1B" w:rsidRDefault="00211F1B" w:rsidP="00211F1B">
            <w:pPr>
              <w:spacing w:after="0" w:line="240" w:lineRule="auto"/>
              <w:rPr>
                <w:rFonts w:ascii="Calibri" w:eastAsia="Times New Roman" w:hAnsi="Calibri" w:cs="Calibri"/>
                <w:color w:val="000000"/>
                <w:lang w:eastAsia="en-GB"/>
              </w:rPr>
            </w:pPr>
            <w:r w:rsidRPr="00211F1B">
              <w:rPr>
                <w:rFonts w:ascii="Calibri" w:eastAsia="Times New Roman" w:hAnsi="Calibri" w:cs="Calibri"/>
                <w:color w:val="000000"/>
                <w:lang w:eastAsia="en-GB"/>
              </w:rPr>
              <w:t>Cylinder Displacement (cc)</w:t>
            </w:r>
          </w:p>
        </w:tc>
        <w:tc>
          <w:tcPr>
            <w:tcW w:w="912" w:type="dxa"/>
            <w:shd w:val="clear" w:color="auto" w:fill="auto"/>
            <w:noWrap/>
            <w:vAlign w:val="bottom"/>
            <w:hideMark/>
          </w:tcPr>
          <w:p w:rsidR="00211F1B" w:rsidRPr="00211F1B" w:rsidRDefault="00211F1B" w:rsidP="00211F1B">
            <w:pPr>
              <w:spacing w:after="0" w:line="240" w:lineRule="auto"/>
              <w:jc w:val="center"/>
              <w:rPr>
                <w:rFonts w:ascii="Calibri" w:eastAsia="Times New Roman" w:hAnsi="Calibri" w:cs="Calibri"/>
                <w:color w:val="000000"/>
                <w:lang w:eastAsia="en-GB"/>
              </w:rPr>
            </w:pPr>
            <w:r w:rsidRPr="00211F1B">
              <w:rPr>
                <w:rFonts w:ascii="Calibri" w:eastAsia="Times New Roman" w:hAnsi="Calibri" w:cs="Calibri"/>
                <w:color w:val="000000"/>
                <w:lang w:eastAsia="en-GB"/>
              </w:rPr>
              <w:t>400</w:t>
            </w:r>
          </w:p>
        </w:tc>
      </w:tr>
      <w:tr w:rsidR="00211F1B" w:rsidRPr="00211F1B" w:rsidTr="006D354C">
        <w:trPr>
          <w:trHeight w:val="300"/>
        </w:trPr>
        <w:tc>
          <w:tcPr>
            <w:tcW w:w="2684" w:type="dxa"/>
            <w:shd w:val="clear" w:color="auto" w:fill="auto"/>
            <w:noWrap/>
            <w:vAlign w:val="bottom"/>
            <w:hideMark/>
          </w:tcPr>
          <w:p w:rsidR="00211F1B" w:rsidRPr="00211F1B" w:rsidRDefault="00211F1B" w:rsidP="00211F1B">
            <w:pPr>
              <w:spacing w:after="0" w:line="240" w:lineRule="auto"/>
              <w:rPr>
                <w:rFonts w:ascii="Calibri" w:eastAsia="Times New Roman" w:hAnsi="Calibri" w:cs="Calibri"/>
                <w:color w:val="000000"/>
                <w:lang w:eastAsia="en-GB"/>
              </w:rPr>
            </w:pPr>
            <w:r w:rsidRPr="00211F1B">
              <w:rPr>
                <w:rFonts w:ascii="Calibri" w:eastAsia="Times New Roman" w:hAnsi="Calibri" w:cs="Calibri"/>
                <w:color w:val="000000"/>
                <w:lang w:eastAsia="en-GB"/>
              </w:rPr>
              <w:t>Volumetric Efficiency %</w:t>
            </w:r>
          </w:p>
        </w:tc>
        <w:tc>
          <w:tcPr>
            <w:tcW w:w="912" w:type="dxa"/>
            <w:shd w:val="clear" w:color="auto" w:fill="auto"/>
            <w:noWrap/>
            <w:vAlign w:val="bottom"/>
            <w:hideMark/>
          </w:tcPr>
          <w:p w:rsidR="00211F1B" w:rsidRPr="00211F1B" w:rsidRDefault="00211F1B" w:rsidP="00211F1B">
            <w:pPr>
              <w:spacing w:after="0" w:line="240" w:lineRule="auto"/>
              <w:jc w:val="center"/>
              <w:rPr>
                <w:rFonts w:ascii="Calibri" w:eastAsia="Times New Roman" w:hAnsi="Calibri" w:cs="Calibri"/>
                <w:color w:val="000000"/>
                <w:lang w:eastAsia="en-GB"/>
              </w:rPr>
            </w:pPr>
            <w:r w:rsidRPr="00211F1B">
              <w:rPr>
                <w:rFonts w:ascii="Calibri" w:eastAsia="Times New Roman" w:hAnsi="Calibri" w:cs="Calibri"/>
                <w:color w:val="000000"/>
                <w:lang w:eastAsia="en-GB"/>
              </w:rPr>
              <w:t>40</w:t>
            </w:r>
          </w:p>
        </w:tc>
      </w:tr>
      <w:tr w:rsidR="00211F1B" w:rsidRPr="00211F1B" w:rsidTr="006D354C">
        <w:trPr>
          <w:trHeight w:val="315"/>
        </w:trPr>
        <w:tc>
          <w:tcPr>
            <w:tcW w:w="2684" w:type="dxa"/>
            <w:shd w:val="clear" w:color="auto" w:fill="auto"/>
            <w:noWrap/>
            <w:vAlign w:val="bottom"/>
            <w:hideMark/>
          </w:tcPr>
          <w:p w:rsidR="00211F1B" w:rsidRPr="00211F1B" w:rsidRDefault="00211F1B" w:rsidP="00211F1B">
            <w:pPr>
              <w:spacing w:after="0" w:line="240" w:lineRule="auto"/>
              <w:rPr>
                <w:rFonts w:ascii="Calibri" w:eastAsia="Times New Roman" w:hAnsi="Calibri" w:cs="Calibri"/>
                <w:color w:val="000000"/>
                <w:lang w:eastAsia="en-GB"/>
              </w:rPr>
            </w:pPr>
            <w:r w:rsidRPr="00211F1B">
              <w:rPr>
                <w:rFonts w:ascii="Calibri" w:eastAsia="Times New Roman" w:hAnsi="Calibri" w:cs="Calibri"/>
                <w:color w:val="000000"/>
                <w:lang w:eastAsia="en-GB"/>
              </w:rPr>
              <w:t>Burned Volume (cc)</w:t>
            </w:r>
          </w:p>
        </w:tc>
        <w:tc>
          <w:tcPr>
            <w:tcW w:w="912" w:type="dxa"/>
            <w:shd w:val="clear" w:color="auto" w:fill="auto"/>
            <w:noWrap/>
            <w:vAlign w:val="bottom"/>
            <w:hideMark/>
          </w:tcPr>
          <w:p w:rsidR="006D354C" w:rsidRPr="00211F1B" w:rsidRDefault="00211F1B" w:rsidP="006D354C">
            <w:pPr>
              <w:keepNext/>
              <w:spacing w:after="0" w:line="240" w:lineRule="auto"/>
              <w:jc w:val="center"/>
              <w:rPr>
                <w:rFonts w:ascii="Calibri" w:eastAsia="Times New Roman" w:hAnsi="Calibri" w:cs="Calibri"/>
                <w:color w:val="000000"/>
                <w:lang w:eastAsia="en-GB"/>
              </w:rPr>
            </w:pPr>
            <w:r w:rsidRPr="00211F1B">
              <w:rPr>
                <w:rFonts w:ascii="Calibri" w:eastAsia="Times New Roman" w:hAnsi="Calibri" w:cs="Calibri"/>
                <w:color w:val="000000"/>
                <w:lang w:eastAsia="en-GB"/>
              </w:rPr>
              <w:t>40</w:t>
            </w:r>
          </w:p>
        </w:tc>
      </w:tr>
      <w:tr w:rsidR="006D354C" w:rsidRPr="00211F1B" w:rsidTr="006D354C">
        <w:trPr>
          <w:trHeight w:val="315"/>
        </w:trPr>
        <w:tc>
          <w:tcPr>
            <w:tcW w:w="2684" w:type="dxa"/>
            <w:shd w:val="clear" w:color="auto" w:fill="auto"/>
            <w:noWrap/>
            <w:vAlign w:val="bottom"/>
          </w:tcPr>
          <w:p w:rsidR="006D354C" w:rsidRPr="00211F1B" w:rsidRDefault="006D354C" w:rsidP="00211F1B">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Fuel</w:t>
            </w:r>
          </w:p>
        </w:tc>
        <w:tc>
          <w:tcPr>
            <w:tcW w:w="912" w:type="dxa"/>
            <w:shd w:val="clear" w:color="auto" w:fill="auto"/>
            <w:noWrap/>
            <w:vAlign w:val="bottom"/>
          </w:tcPr>
          <w:p w:rsidR="006D354C" w:rsidRPr="00211F1B" w:rsidRDefault="006D354C" w:rsidP="006D354C">
            <w:pPr>
              <w:keepNext/>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Isooctane</w:t>
            </w:r>
          </w:p>
        </w:tc>
      </w:tr>
      <w:tr w:rsidR="006D354C" w:rsidRPr="00211F1B" w:rsidTr="006D354C">
        <w:trPr>
          <w:trHeight w:val="315"/>
        </w:trPr>
        <w:tc>
          <w:tcPr>
            <w:tcW w:w="2684" w:type="dxa"/>
            <w:shd w:val="clear" w:color="auto" w:fill="auto"/>
            <w:noWrap/>
            <w:vAlign w:val="bottom"/>
          </w:tcPr>
          <w:p w:rsidR="006D354C" w:rsidRDefault="00382303" w:rsidP="00211F1B">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Intake Temperature</w:t>
            </w:r>
          </w:p>
        </w:tc>
        <w:tc>
          <w:tcPr>
            <w:tcW w:w="912" w:type="dxa"/>
            <w:shd w:val="clear" w:color="auto" w:fill="auto"/>
            <w:noWrap/>
            <w:vAlign w:val="bottom"/>
          </w:tcPr>
          <w:p w:rsidR="006D354C" w:rsidRDefault="00382303" w:rsidP="006D354C">
            <w:pPr>
              <w:keepNext/>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20°C</w:t>
            </w:r>
          </w:p>
        </w:tc>
      </w:tr>
      <w:tr w:rsidR="00382303" w:rsidRPr="00211F1B" w:rsidTr="006D354C">
        <w:trPr>
          <w:trHeight w:val="315"/>
        </w:trPr>
        <w:tc>
          <w:tcPr>
            <w:tcW w:w="2684" w:type="dxa"/>
            <w:shd w:val="clear" w:color="auto" w:fill="auto"/>
            <w:noWrap/>
            <w:vAlign w:val="bottom"/>
          </w:tcPr>
          <w:p w:rsidR="00382303" w:rsidRDefault="00382303" w:rsidP="00211F1B">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Intake Pressure </w:t>
            </w:r>
          </w:p>
        </w:tc>
        <w:tc>
          <w:tcPr>
            <w:tcW w:w="912" w:type="dxa"/>
            <w:shd w:val="clear" w:color="auto" w:fill="auto"/>
            <w:noWrap/>
            <w:vAlign w:val="bottom"/>
          </w:tcPr>
          <w:p w:rsidR="00382303" w:rsidRDefault="00382303" w:rsidP="006D354C">
            <w:pPr>
              <w:keepNext/>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 Bar</w:t>
            </w:r>
          </w:p>
        </w:tc>
      </w:tr>
    </w:tbl>
    <w:p w:rsidR="00382303" w:rsidRDefault="00382303" w:rsidP="00272F8B"/>
    <w:p w:rsidR="00211F1B" w:rsidRDefault="009A1506" w:rsidP="00272F8B">
      <w:r>
        <w:t xml:space="preserve">The cylinder pressures used in the model to replicate a drive cycle range from 10 bar to 50 bar with an increase of 2 bar per crank angle degree over 20 crank angle degrees. </w:t>
      </w:r>
    </w:p>
    <w:p w:rsidR="00403E7F" w:rsidRDefault="00403E7F" w:rsidP="00272F8B"/>
    <w:p w:rsidR="00403E7F" w:rsidRDefault="00403E7F" w:rsidP="00272F8B"/>
    <w:p w:rsidR="00272F8B" w:rsidRDefault="00272F8B" w:rsidP="00272F8B">
      <w:pPr>
        <w:pStyle w:val="Heading1"/>
      </w:pPr>
      <w:bookmarkStart w:id="2" w:name="_Toc503445974"/>
      <w:r>
        <w:t xml:space="preserve">Adiabatic </w:t>
      </w:r>
      <w:r w:rsidR="00AC1E1C">
        <w:t xml:space="preserve">Flame </w:t>
      </w:r>
      <w:r>
        <w:t>Temperatures</w:t>
      </w:r>
      <w:bookmarkEnd w:id="2"/>
    </w:p>
    <w:p w:rsidR="00BC5155" w:rsidRDefault="00BC5155" w:rsidP="00BC5155"/>
    <w:p w:rsidR="00DE78D3" w:rsidRDefault="00DE78D3" w:rsidP="00BC5155">
      <w:r>
        <w:t>The adiabatic flame temperature is the maximum temperature the flame can reach when burning the reactants in the cylinder, it is assumed there</w:t>
      </w:r>
      <w:r w:rsidR="00BC4FBD">
        <w:t xml:space="preserve"> are</w:t>
      </w:r>
      <w:r>
        <w:t xml:space="preserve"> no heat losses.</w:t>
      </w:r>
      <w:r w:rsidR="009A1506">
        <w:t xml:space="preserve"> This temperature is used as the starting point with no added temperature from cylinder pressure. </w:t>
      </w:r>
      <w:r w:rsidR="009C1DBD">
        <w:t xml:space="preserve">Adiabatic flame temperature calculations can be found in Appendix. </w:t>
      </w:r>
    </w:p>
    <w:p w:rsidR="00870D43" w:rsidRDefault="00870D43" w:rsidP="00BC5155"/>
    <w:p w:rsidR="00AC03F8" w:rsidRDefault="00272F8B" w:rsidP="00AC03F8">
      <w:pPr>
        <w:keepNext/>
      </w:pPr>
      <w:r>
        <w:rPr>
          <w:noProof/>
          <w:lang w:eastAsia="en-GB"/>
        </w:rPr>
        <w:drawing>
          <wp:inline distT="0" distB="0" distL="0" distR="0" wp14:anchorId="588B715E" wp14:editId="0E25BC10">
            <wp:extent cx="4572000" cy="2752725"/>
            <wp:effectExtent l="0" t="0" r="0" b="9525"/>
            <wp:docPr id="1"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AC03F8" w:rsidRDefault="00AC03F8" w:rsidP="00AC03F8">
      <w:pPr>
        <w:pStyle w:val="Caption"/>
      </w:pPr>
      <w:r>
        <w:t xml:space="preserve">Figure </w:t>
      </w:r>
      <w:r w:rsidR="009402DB">
        <w:fldChar w:fldCharType="begin"/>
      </w:r>
      <w:r w:rsidR="009402DB">
        <w:instrText xml:space="preserve"> SEQ Figure \* ARABIC </w:instrText>
      </w:r>
      <w:r w:rsidR="009402DB">
        <w:fldChar w:fldCharType="separate"/>
      </w:r>
      <w:r w:rsidR="00ED1B41">
        <w:rPr>
          <w:noProof/>
        </w:rPr>
        <w:t>2</w:t>
      </w:r>
      <w:r w:rsidR="009402DB">
        <w:rPr>
          <w:noProof/>
        </w:rPr>
        <w:fldChar w:fldCharType="end"/>
      </w:r>
      <w:r>
        <w:t xml:space="preserve"> Adiabatic Flame Temperatures</w:t>
      </w:r>
    </w:p>
    <w:p w:rsidR="00272F8B" w:rsidRPr="00272F8B" w:rsidRDefault="00272F8B" w:rsidP="00272F8B"/>
    <w:p w:rsidR="00272F8B" w:rsidRPr="00272F8B" w:rsidRDefault="00272F8B" w:rsidP="00272F8B"/>
    <w:p w:rsidR="00AC03F8" w:rsidRDefault="00AC03F8" w:rsidP="00AC03F8">
      <w:pPr>
        <w:pStyle w:val="Caption"/>
        <w:keepNext/>
      </w:pPr>
      <w:r>
        <w:lastRenderedPageBreak/>
        <w:t xml:space="preserve">Table </w:t>
      </w:r>
      <w:r w:rsidR="009402DB">
        <w:fldChar w:fldCharType="begin"/>
      </w:r>
      <w:r w:rsidR="009402DB">
        <w:instrText xml:space="preserve"> SEQ Table \* ARABIC </w:instrText>
      </w:r>
      <w:r w:rsidR="009402DB">
        <w:fldChar w:fldCharType="separate"/>
      </w:r>
      <w:r w:rsidR="006D354C">
        <w:rPr>
          <w:noProof/>
        </w:rPr>
        <w:t>2</w:t>
      </w:r>
      <w:r w:rsidR="009402DB">
        <w:rPr>
          <w:noProof/>
        </w:rPr>
        <w:fldChar w:fldCharType="end"/>
      </w:r>
      <w:r>
        <w:t xml:space="preserve"> Adiabatic Flame Temperature</w:t>
      </w:r>
    </w:p>
    <w:tbl>
      <w:tblPr>
        <w:tblStyle w:val="TableGrid"/>
        <w:tblpPr w:leftFromText="180" w:rightFromText="180" w:vertAnchor="text" w:horzAnchor="margin" w:tblpY="-2"/>
        <w:tblW w:w="0" w:type="auto"/>
        <w:tblLook w:val="04A0" w:firstRow="1" w:lastRow="0" w:firstColumn="1" w:lastColumn="0" w:noHBand="0" w:noVBand="1"/>
      </w:tblPr>
      <w:tblGrid>
        <w:gridCol w:w="960"/>
        <w:gridCol w:w="960"/>
      </w:tblGrid>
      <w:tr w:rsidR="00272F8B" w:rsidRPr="00272F8B" w:rsidTr="00272F8B">
        <w:trPr>
          <w:trHeight w:val="315"/>
        </w:trPr>
        <w:tc>
          <w:tcPr>
            <w:tcW w:w="960" w:type="dxa"/>
            <w:noWrap/>
            <w:hideMark/>
          </w:tcPr>
          <w:p w:rsidR="00272F8B" w:rsidRPr="00272F8B" w:rsidRDefault="00272F8B" w:rsidP="00272F8B">
            <w:r w:rsidRPr="00272F8B">
              <w:t>Φ</w:t>
            </w:r>
          </w:p>
        </w:tc>
        <w:tc>
          <w:tcPr>
            <w:tcW w:w="960" w:type="dxa"/>
            <w:noWrap/>
            <w:hideMark/>
          </w:tcPr>
          <w:p w:rsidR="00272F8B" w:rsidRPr="00272F8B" w:rsidRDefault="00272F8B" w:rsidP="00272F8B">
            <w:r w:rsidRPr="00272F8B">
              <w:t>T (K)</w:t>
            </w:r>
          </w:p>
        </w:tc>
      </w:tr>
      <w:tr w:rsidR="00272F8B" w:rsidRPr="00272F8B" w:rsidTr="00272F8B">
        <w:trPr>
          <w:trHeight w:val="330"/>
        </w:trPr>
        <w:tc>
          <w:tcPr>
            <w:tcW w:w="960" w:type="dxa"/>
            <w:noWrap/>
            <w:hideMark/>
          </w:tcPr>
          <w:p w:rsidR="00272F8B" w:rsidRPr="00272F8B" w:rsidRDefault="00272F8B" w:rsidP="00272F8B">
            <w:r w:rsidRPr="00272F8B">
              <w:t>0.6</w:t>
            </w:r>
          </w:p>
        </w:tc>
        <w:tc>
          <w:tcPr>
            <w:tcW w:w="960" w:type="dxa"/>
            <w:noWrap/>
            <w:hideMark/>
          </w:tcPr>
          <w:p w:rsidR="00272F8B" w:rsidRPr="00272F8B" w:rsidRDefault="00272F8B" w:rsidP="00272F8B">
            <w:r w:rsidRPr="00272F8B">
              <w:t>1709</w:t>
            </w:r>
          </w:p>
        </w:tc>
      </w:tr>
      <w:tr w:rsidR="00272F8B" w:rsidRPr="00272F8B" w:rsidTr="00272F8B">
        <w:trPr>
          <w:trHeight w:val="300"/>
        </w:trPr>
        <w:tc>
          <w:tcPr>
            <w:tcW w:w="960" w:type="dxa"/>
            <w:noWrap/>
            <w:hideMark/>
          </w:tcPr>
          <w:p w:rsidR="00272F8B" w:rsidRPr="00272F8B" w:rsidRDefault="00272F8B" w:rsidP="00272F8B">
            <w:r w:rsidRPr="00272F8B">
              <w:t>0.65</w:t>
            </w:r>
          </w:p>
        </w:tc>
        <w:tc>
          <w:tcPr>
            <w:tcW w:w="960" w:type="dxa"/>
            <w:noWrap/>
            <w:hideMark/>
          </w:tcPr>
          <w:p w:rsidR="00272F8B" w:rsidRPr="00272F8B" w:rsidRDefault="00272F8B" w:rsidP="00272F8B">
            <w:r w:rsidRPr="00272F8B">
              <w:t>1803</w:t>
            </w:r>
          </w:p>
        </w:tc>
      </w:tr>
      <w:tr w:rsidR="00272F8B" w:rsidRPr="00272F8B" w:rsidTr="00272F8B">
        <w:trPr>
          <w:trHeight w:val="300"/>
        </w:trPr>
        <w:tc>
          <w:tcPr>
            <w:tcW w:w="960" w:type="dxa"/>
            <w:noWrap/>
            <w:hideMark/>
          </w:tcPr>
          <w:p w:rsidR="00272F8B" w:rsidRPr="00272F8B" w:rsidRDefault="00272F8B" w:rsidP="00272F8B">
            <w:r w:rsidRPr="00272F8B">
              <w:t>0.7</w:t>
            </w:r>
          </w:p>
        </w:tc>
        <w:tc>
          <w:tcPr>
            <w:tcW w:w="960" w:type="dxa"/>
            <w:noWrap/>
            <w:hideMark/>
          </w:tcPr>
          <w:p w:rsidR="00272F8B" w:rsidRPr="00272F8B" w:rsidRDefault="00272F8B" w:rsidP="00272F8B">
            <w:r w:rsidRPr="00272F8B">
              <w:t>1895</w:t>
            </w:r>
          </w:p>
        </w:tc>
      </w:tr>
      <w:tr w:rsidR="00272F8B" w:rsidRPr="00272F8B" w:rsidTr="00272F8B">
        <w:trPr>
          <w:trHeight w:val="300"/>
        </w:trPr>
        <w:tc>
          <w:tcPr>
            <w:tcW w:w="960" w:type="dxa"/>
            <w:noWrap/>
            <w:hideMark/>
          </w:tcPr>
          <w:p w:rsidR="00272F8B" w:rsidRPr="00272F8B" w:rsidRDefault="00272F8B" w:rsidP="00272F8B">
            <w:r w:rsidRPr="00272F8B">
              <w:t>0.75</w:t>
            </w:r>
          </w:p>
        </w:tc>
        <w:tc>
          <w:tcPr>
            <w:tcW w:w="960" w:type="dxa"/>
            <w:noWrap/>
            <w:hideMark/>
          </w:tcPr>
          <w:p w:rsidR="00272F8B" w:rsidRPr="00272F8B" w:rsidRDefault="00272F8B" w:rsidP="00272F8B">
            <w:r w:rsidRPr="00272F8B">
              <w:t>1985</w:t>
            </w:r>
          </w:p>
        </w:tc>
      </w:tr>
      <w:tr w:rsidR="00272F8B" w:rsidRPr="00272F8B" w:rsidTr="00272F8B">
        <w:trPr>
          <w:trHeight w:val="300"/>
        </w:trPr>
        <w:tc>
          <w:tcPr>
            <w:tcW w:w="960" w:type="dxa"/>
            <w:noWrap/>
            <w:hideMark/>
          </w:tcPr>
          <w:p w:rsidR="00272F8B" w:rsidRPr="00272F8B" w:rsidRDefault="00272F8B" w:rsidP="00272F8B">
            <w:r w:rsidRPr="00272F8B">
              <w:t>0.8</w:t>
            </w:r>
          </w:p>
        </w:tc>
        <w:tc>
          <w:tcPr>
            <w:tcW w:w="960" w:type="dxa"/>
            <w:noWrap/>
            <w:hideMark/>
          </w:tcPr>
          <w:p w:rsidR="00272F8B" w:rsidRPr="00272F8B" w:rsidRDefault="00272F8B" w:rsidP="00272F8B">
            <w:r w:rsidRPr="00272F8B">
              <w:t>2073</w:t>
            </w:r>
          </w:p>
        </w:tc>
      </w:tr>
      <w:tr w:rsidR="00272F8B" w:rsidRPr="00272F8B" w:rsidTr="00272F8B">
        <w:trPr>
          <w:trHeight w:val="300"/>
        </w:trPr>
        <w:tc>
          <w:tcPr>
            <w:tcW w:w="960" w:type="dxa"/>
            <w:noWrap/>
            <w:hideMark/>
          </w:tcPr>
          <w:p w:rsidR="00272F8B" w:rsidRPr="00272F8B" w:rsidRDefault="00272F8B" w:rsidP="00272F8B">
            <w:r w:rsidRPr="00272F8B">
              <w:t>0.85</w:t>
            </w:r>
          </w:p>
        </w:tc>
        <w:tc>
          <w:tcPr>
            <w:tcW w:w="960" w:type="dxa"/>
            <w:noWrap/>
            <w:hideMark/>
          </w:tcPr>
          <w:p w:rsidR="00272F8B" w:rsidRPr="00272F8B" w:rsidRDefault="00272F8B" w:rsidP="00272F8B">
            <w:r w:rsidRPr="00272F8B">
              <w:t>2158</w:t>
            </w:r>
          </w:p>
        </w:tc>
      </w:tr>
      <w:tr w:rsidR="00272F8B" w:rsidRPr="00272F8B" w:rsidTr="00272F8B">
        <w:trPr>
          <w:trHeight w:val="300"/>
        </w:trPr>
        <w:tc>
          <w:tcPr>
            <w:tcW w:w="960" w:type="dxa"/>
            <w:noWrap/>
            <w:hideMark/>
          </w:tcPr>
          <w:p w:rsidR="00272F8B" w:rsidRPr="00272F8B" w:rsidRDefault="00272F8B" w:rsidP="00272F8B">
            <w:r w:rsidRPr="00272F8B">
              <w:t>0.9</w:t>
            </w:r>
          </w:p>
        </w:tc>
        <w:tc>
          <w:tcPr>
            <w:tcW w:w="960" w:type="dxa"/>
            <w:noWrap/>
            <w:hideMark/>
          </w:tcPr>
          <w:p w:rsidR="00272F8B" w:rsidRPr="00272F8B" w:rsidRDefault="00272F8B" w:rsidP="00272F8B">
            <w:r w:rsidRPr="00272F8B">
              <w:t>2242</w:t>
            </w:r>
          </w:p>
        </w:tc>
      </w:tr>
      <w:tr w:rsidR="00272F8B" w:rsidRPr="00272F8B" w:rsidTr="00272F8B">
        <w:trPr>
          <w:trHeight w:val="300"/>
        </w:trPr>
        <w:tc>
          <w:tcPr>
            <w:tcW w:w="960" w:type="dxa"/>
            <w:noWrap/>
            <w:hideMark/>
          </w:tcPr>
          <w:p w:rsidR="00272F8B" w:rsidRPr="00272F8B" w:rsidRDefault="00272F8B" w:rsidP="00272F8B">
            <w:r w:rsidRPr="00272F8B">
              <w:t>0.95</w:t>
            </w:r>
          </w:p>
        </w:tc>
        <w:tc>
          <w:tcPr>
            <w:tcW w:w="960" w:type="dxa"/>
            <w:noWrap/>
            <w:hideMark/>
          </w:tcPr>
          <w:p w:rsidR="00272F8B" w:rsidRPr="00272F8B" w:rsidRDefault="00272F8B" w:rsidP="00272F8B">
            <w:r w:rsidRPr="00272F8B">
              <w:t>2324</w:t>
            </w:r>
          </w:p>
        </w:tc>
      </w:tr>
      <w:tr w:rsidR="00272F8B" w:rsidRPr="00272F8B" w:rsidTr="00272F8B">
        <w:trPr>
          <w:trHeight w:val="300"/>
        </w:trPr>
        <w:tc>
          <w:tcPr>
            <w:tcW w:w="960" w:type="dxa"/>
            <w:noWrap/>
            <w:hideMark/>
          </w:tcPr>
          <w:p w:rsidR="00272F8B" w:rsidRPr="00272F8B" w:rsidRDefault="00272F8B" w:rsidP="00272F8B">
            <w:r w:rsidRPr="00272F8B">
              <w:t>0.96</w:t>
            </w:r>
          </w:p>
        </w:tc>
        <w:tc>
          <w:tcPr>
            <w:tcW w:w="960" w:type="dxa"/>
            <w:noWrap/>
            <w:hideMark/>
          </w:tcPr>
          <w:p w:rsidR="00272F8B" w:rsidRPr="00272F8B" w:rsidRDefault="00272F8B" w:rsidP="00272F8B">
            <w:r w:rsidRPr="00272F8B">
              <w:t>2340</w:t>
            </w:r>
          </w:p>
        </w:tc>
      </w:tr>
      <w:tr w:rsidR="00272F8B" w:rsidRPr="00272F8B" w:rsidTr="00272F8B">
        <w:trPr>
          <w:trHeight w:val="300"/>
        </w:trPr>
        <w:tc>
          <w:tcPr>
            <w:tcW w:w="960" w:type="dxa"/>
            <w:noWrap/>
            <w:hideMark/>
          </w:tcPr>
          <w:p w:rsidR="00272F8B" w:rsidRPr="00272F8B" w:rsidRDefault="00272F8B" w:rsidP="00272F8B">
            <w:r w:rsidRPr="00272F8B">
              <w:t>0.97</w:t>
            </w:r>
          </w:p>
        </w:tc>
        <w:tc>
          <w:tcPr>
            <w:tcW w:w="960" w:type="dxa"/>
            <w:noWrap/>
            <w:hideMark/>
          </w:tcPr>
          <w:p w:rsidR="00272F8B" w:rsidRPr="00272F8B" w:rsidRDefault="00272F8B" w:rsidP="00272F8B">
            <w:r w:rsidRPr="00272F8B">
              <w:t>2356</w:t>
            </w:r>
          </w:p>
        </w:tc>
      </w:tr>
      <w:tr w:rsidR="00272F8B" w:rsidRPr="00272F8B" w:rsidTr="00272F8B">
        <w:trPr>
          <w:trHeight w:val="300"/>
        </w:trPr>
        <w:tc>
          <w:tcPr>
            <w:tcW w:w="960" w:type="dxa"/>
            <w:noWrap/>
            <w:hideMark/>
          </w:tcPr>
          <w:p w:rsidR="00272F8B" w:rsidRPr="00272F8B" w:rsidRDefault="00272F8B" w:rsidP="00272F8B">
            <w:r w:rsidRPr="00272F8B">
              <w:t>0.98</w:t>
            </w:r>
          </w:p>
        </w:tc>
        <w:tc>
          <w:tcPr>
            <w:tcW w:w="960" w:type="dxa"/>
            <w:noWrap/>
            <w:hideMark/>
          </w:tcPr>
          <w:p w:rsidR="00272F8B" w:rsidRPr="00272F8B" w:rsidRDefault="00272F8B" w:rsidP="00272F8B">
            <w:r w:rsidRPr="00272F8B">
              <w:t>2372</w:t>
            </w:r>
          </w:p>
        </w:tc>
      </w:tr>
      <w:tr w:rsidR="00272F8B" w:rsidRPr="00272F8B" w:rsidTr="00272F8B">
        <w:trPr>
          <w:trHeight w:val="300"/>
        </w:trPr>
        <w:tc>
          <w:tcPr>
            <w:tcW w:w="960" w:type="dxa"/>
            <w:noWrap/>
            <w:hideMark/>
          </w:tcPr>
          <w:p w:rsidR="00272F8B" w:rsidRPr="00272F8B" w:rsidRDefault="00272F8B" w:rsidP="00272F8B">
            <w:r w:rsidRPr="00272F8B">
              <w:t>0.99</w:t>
            </w:r>
          </w:p>
        </w:tc>
        <w:tc>
          <w:tcPr>
            <w:tcW w:w="960" w:type="dxa"/>
            <w:noWrap/>
            <w:hideMark/>
          </w:tcPr>
          <w:p w:rsidR="00272F8B" w:rsidRPr="00272F8B" w:rsidRDefault="00272F8B" w:rsidP="00272F8B">
            <w:r w:rsidRPr="00272F8B">
              <w:t>2388</w:t>
            </w:r>
          </w:p>
        </w:tc>
      </w:tr>
      <w:tr w:rsidR="00272F8B" w:rsidRPr="00272F8B" w:rsidTr="00272F8B">
        <w:trPr>
          <w:trHeight w:val="315"/>
        </w:trPr>
        <w:tc>
          <w:tcPr>
            <w:tcW w:w="960" w:type="dxa"/>
            <w:noWrap/>
            <w:hideMark/>
          </w:tcPr>
          <w:p w:rsidR="00272F8B" w:rsidRPr="00272F8B" w:rsidRDefault="00272F8B" w:rsidP="00272F8B">
            <w:r w:rsidRPr="00272F8B">
              <w:t>1</w:t>
            </w:r>
          </w:p>
        </w:tc>
        <w:tc>
          <w:tcPr>
            <w:tcW w:w="960" w:type="dxa"/>
            <w:noWrap/>
            <w:hideMark/>
          </w:tcPr>
          <w:p w:rsidR="00272F8B" w:rsidRPr="00272F8B" w:rsidRDefault="00272F8B" w:rsidP="00272F8B">
            <w:r w:rsidRPr="00272F8B">
              <w:t>2404</w:t>
            </w:r>
          </w:p>
        </w:tc>
      </w:tr>
    </w:tbl>
    <w:p w:rsidR="00272F8B" w:rsidRDefault="00272F8B" w:rsidP="00272F8B"/>
    <w:p w:rsidR="00272F8B" w:rsidRDefault="00272F8B" w:rsidP="00272F8B"/>
    <w:p w:rsidR="00272F8B" w:rsidRPr="00272F8B" w:rsidRDefault="00272F8B" w:rsidP="00272F8B"/>
    <w:p w:rsidR="00272F8B" w:rsidRPr="00272F8B" w:rsidRDefault="00272F8B" w:rsidP="00272F8B"/>
    <w:p w:rsidR="00272F8B" w:rsidRPr="00272F8B" w:rsidRDefault="00272F8B" w:rsidP="00272F8B"/>
    <w:p w:rsidR="00272F8B" w:rsidRPr="00272F8B" w:rsidRDefault="00272F8B" w:rsidP="00272F8B"/>
    <w:p w:rsidR="00272F8B" w:rsidRPr="00272F8B" w:rsidRDefault="00272F8B" w:rsidP="00272F8B"/>
    <w:p w:rsidR="00272F8B" w:rsidRPr="00272F8B" w:rsidRDefault="00272F8B" w:rsidP="00272F8B"/>
    <w:p w:rsidR="00272F8B" w:rsidRDefault="00272F8B" w:rsidP="00272F8B"/>
    <w:p w:rsidR="00272F8B" w:rsidRDefault="00272F8B" w:rsidP="00272F8B"/>
    <w:p w:rsidR="00272F8B" w:rsidRDefault="00272F8B" w:rsidP="00272F8B"/>
    <w:p w:rsidR="00DB741A" w:rsidRDefault="00DB741A" w:rsidP="00272F8B"/>
    <w:p w:rsidR="00272F8B" w:rsidRDefault="00E143FF" w:rsidP="00272F8B">
      <w:r>
        <w:t>The adiabatic flame temperature reduces with the fuel Equivalence ratio. This is because the net enthalpy of formation has been reduced. The amount of fuel with respect to air</w:t>
      </w:r>
      <w:r w:rsidR="00D07758">
        <w:t xml:space="preserve"> is</w:t>
      </w:r>
      <w:r>
        <w:t xml:space="preserve"> reduced therefor the H20 and CO2 is reduced and there is 02 left over. The enthalpy of formation of the H2O and CO2 is reduced</w:t>
      </w:r>
      <w:r w:rsidR="00D07758">
        <w:t xml:space="preserve">  because there is less of it in the mixture</w:t>
      </w:r>
      <w:r>
        <w:t xml:space="preserve"> and the O2 has an enthalpy of formation of zero therefore the overall Enthalpy of formation of the exhaust has reduced. </w:t>
      </w:r>
    </w:p>
    <w:p w:rsidR="00403E7F" w:rsidRDefault="00403E7F" w:rsidP="00272F8B"/>
    <w:p w:rsidR="00403E7F" w:rsidRDefault="00403E7F" w:rsidP="00272F8B"/>
    <w:p w:rsidR="00403E7F" w:rsidRDefault="00403E7F" w:rsidP="00272F8B"/>
    <w:p w:rsidR="00403E7F" w:rsidRDefault="00403E7F" w:rsidP="00272F8B"/>
    <w:p w:rsidR="00403E7F" w:rsidRDefault="00403E7F" w:rsidP="00272F8B"/>
    <w:p w:rsidR="00403E7F" w:rsidRDefault="00403E7F" w:rsidP="00272F8B"/>
    <w:p w:rsidR="00403E7F" w:rsidRDefault="00403E7F" w:rsidP="00272F8B"/>
    <w:p w:rsidR="00403E7F" w:rsidRDefault="00403E7F" w:rsidP="00272F8B"/>
    <w:p w:rsidR="00403E7F" w:rsidRDefault="00403E7F" w:rsidP="00272F8B"/>
    <w:p w:rsidR="00403E7F" w:rsidRDefault="00403E7F" w:rsidP="00272F8B"/>
    <w:p w:rsidR="00870D43" w:rsidRDefault="00870D43" w:rsidP="00272F8B"/>
    <w:p w:rsidR="00403E7F" w:rsidRDefault="00403E7F" w:rsidP="00272F8B"/>
    <w:p w:rsidR="00DB741A" w:rsidRDefault="00DB741A" w:rsidP="00272F8B"/>
    <w:p w:rsidR="00272F8B" w:rsidRDefault="00700669" w:rsidP="00272F8B">
      <w:pPr>
        <w:pStyle w:val="Heading1"/>
      </w:pPr>
      <w:bookmarkStart w:id="3" w:name="_Toc503445975"/>
      <w:r>
        <w:lastRenderedPageBreak/>
        <w:t>NO</w:t>
      </w:r>
      <w:r w:rsidR="00272F8B">
        <w:t xml:space="preserve"> Concentration Levels</w:t>
      </w:r>
      <w:bookmarkEnd w:id="3"/>
    </w:p>
    <w:p w:rsidR="00DE78D3" w:rsidRDefault="00DE78D3" w:rsidP="00DE78D3"/>
    <w:p w:rsidR="004766A4" w:rsidRDefault="003668E1" w:rsidP="004766A4">
      <w:r>
        <w:t>To calcu</w:t>
      </w:r>
      <w:r w:rsidR="00D90E6F">
        <w:t>late the production of NO</w:t>
      </w:r>
      <w:r w:rsidR="00E143FF">
        <w:t xml:space="preserve"> the Z</w:t>
      </w:r>
      <w:r>
        <w:t>eldovich mechanism is used. This is also known as the thermal mechanism and i</w:t>
      </w:r>
      <w:r w:rsidR="00E54E0A">
        <w:t xml:space="preserve">s the most significant. This calculates the NO formed in the high temperature exhaust gasses left behind by the flame front. </w:t>
      </w:r>
    </w:p>
    <w:p w:rsidR="00D90E6F" w:rsidRDefault="00D969FE" w:rsidP="004766A4">
      <w:r>
        <w:t xml:space="preserve">Two main contributing factors to NOx production are excess oxygen from a lean air fuel mixture and temperature. </w:t>
      </w:r>
      <w:r w:rsidR="004766A4">
        <w:t>When the mixture is lean there is excess air in the cylinder therefore exces</w:t>
      </w:r>
      <w:r w:rsidR="00700669">
        <w:t>s oxygen. When the temperature i</w:t>
      </w:r>
      <w:r w:rsidR="004766A4">
        <w:t xml:space="preserve">s high enough the </w:t>
      </w:r>
      <w:r w:rsidR="00E54E0A">
        <w:t>nitrogen</w:t>
      </w:r>
      <w:r w:rsidR="004766A4">
        <w:t xml:space="preserve"> molecules become energised and split, they now want to become sta</w:t>
      </w:r>
      <w:r w:rsidR="00E54E0A">
        <w:t>ble and combine with the free oxygen</w:t>
      </w:r>
      <w:r w:rsidR="004766A4">
        <w:t xml:space="preserve"> molecules to create NO</w:t>
      </w:r>
      <w:r w:rsidR="00E54E0A">
        <w:t xml:space="preserve"> + N. This is a nitrogen dissociation reaction triggered by an oxygen atom</w:t>
      </w:r>
      <w:sdt>
        <w:sdtPr>
          <w:id w:val="1738200306"/>
          <w:citation/>
        </w:sdtPr>
        <w:sdtContent>
          <w:r w:rsidR="00E54E0A">
            <w:fldChar w:fldCharType="begin"/>
          </w:r>
          <w:r w:rsidR="00E54E0A">
            <w:instrText xml:space="preserve"> CITATION Fer01 \l 2057 </w:instrText>
          </w:r>
          <w:r w:rsidR="00E54E0A">
            <w:fldChar w:fldCharType="separate"/>
          </w:r>
          <w:r w:rsidR="002666A1">
            <w:rPr>
              <w:noProof/>
            </w:rPr>
            <w:t xml:space="preserve"> </w:t>
          </w:r>
          <w:r w:rsidR="002666A1" w:rsidRPr="002666A1">
            <w:rPr>
              <w:noProof/>
            </w:rPr>
            <w:t>(Ferguson &amp; Kirkpatrick, 2001)</w:t>
          </w:r>
          <w:r w:rsidR="00E54E0A">
            <w:fldChar w:fldCharType="end"/>
          </w:r>
        </w:sdtContent>
      </w:sdt>
      <w:r w:rsidR="00382303">
        <w:t>.</w:t>
      </w:r>
      <w:r w:rsidR="00D826DB">
        <w:t xml:space="preserve"> The reaction can also be reversed if the energy of the molecules remain high enough.</w:t>
      </w:r>
    </w:p>
    <w:p w:rsidR="00403E7F" w:rsidRDefault="00D826DB" w:rsidP="004766A4">
      <m:oMath>
        <m:sSub>
          <m:sSubPr>
            <m:ctrlPr>
              <w:rPr>
                <w:rFonts w:ascii="Cambria Math" w:hAnsi="Cambria Math"/>
                <w:i/>
              </w:rPr>
            </m:ctrlPr>
          </m:sSubPr>
          <m:e>
            <m:r>
              <w:rPr>
                <w:rFonts w:ascii="Cambria Math" w:hAnsi="Cambria Math"/>
              </w:rPr>
              <m:t>N</m:t>
            </m:r>
          </m:e>
          <m:sub>
            <m:r>
              <w:rPr>
                <w:rFonts w:ascii="Cambria Math" w:hAnsi="Cambria Math"/>
              </w:rPr>
              <m:t>2</m:t>
            </m:r>
          </m:sub>
        </m:sSub>
        <m:r>
          <w:rPr>
            <w:rFonts w:ascii="Cambria Math" w:hAnsi="Cambria Math"/>
          </w:rPr>
          <m:t>+O ⇌NO+N</m:t>
        </m:r>
      </m:oMath>
      <w:r w:rsidR="004766A4">
        <w:t xml:space="preserve"> </w:t>
      </w:r>
      <w:r w:rsidR="00E54E0A">
        <w:t xml:space="preserve"> </w:t>
      </w:r>
    </w:p>
    <w:p w:rsidR="00382303" w:rsidRDefault="00382303" w:rsidP="004766A4"/>
    <w:p w:rsidR="00CC4E7E" w:rsidRDefault="008D0E1F" w:rsidP="004766A4">
      <w:r>
        <w:t xml:space="preserve">The </w:t>
      </w:r>
      <w:r w:rsidR="00211F1B">
        <w:t>Zeldovich</w:t>
      </w:r>
      <w:r>
        <w:t xml:space="preserve"> equation used to calculate NO concentrations </w:t>
      </w:r>
      <w:r w:rsidR="00553A0F">
        <w:t>is</w:t>
      </w:r>
      <w:r>
        <w:t xml:space="preserve"> </w:t>
      </w:r>
    </w:p>
    <w:p w:rsidR="00CC4E7E" w:rsidRPr="00403E7F" w:rsidRDefault="00D826DB" w:rsidP="00CC4E7E">
      <w:pPr>
        <w:rPr>
          <w:rFonts w:eastAsiaTheme="minorEastAsia"/>
        </w:rPr>
      </w:pPr>
      <m:oMathPara>
        <m:oMathParaPr>
          <m:jc m:val="left"/>
        </m:oMathParaPr>
        <m:oMath>
          <m:f>
            <m:fPr>
              <m:ctrlPr>
                <w:rPr>
                  <w:rFonts w:ascii="Cambria Math" w:hAnsi="Cambria Math"/>
                  <w:i/>
                </w:rPr>
              </m:ctrlPr>
            </m:fPr>
            <m:num>
              <m:r>
                <w:rPr>
                  <w:rFonts w:ascii="Cambria Math" w:hAnsi="Cambria Math"/>
                </w:rPr>
                <m:t>d</m:t>
              </m:r>
              <m:d>
                <m:dPr>
                  <m:begChr m:val="["/>
                  <m:endChr m:val="]"/>
                  <m:ctrlPr>
                    <w:rPr>
                      <w:rFonts w:ascii="Cambria Math" w:hAnsi="Cambria Math"/>
                      <w:i/>
                    </w:rPr>
                  </m:ctrlPr>
                </m:dPr>
                <m:e>
                  <m:r>
                    <w:rPr>
                      <w:rFonts w:ascii="Cambria Math" w:hAnsi="Cambria Math"/>
                    </w:rPr>
                    <m:t>NO</m:t>
                  </m:r>
                </m:e>
              </m:d>
            </m:num>
            <m:den>
              <m:r>
                <w:rPr>
                  <w:rFonts w:ascii="Cambria Math" w:hAnsi="Cambria Math"/>
                </w:rPr>
                <m:t>dt</m:t>
              </m:r>
            </m:den>
          </m:f>
          <m:r>
            <w:rPr>
              <w:rFonts w:ascii="Cambria Math" w:hAnsi="Cambria Math"/>
            </w:rPr>
            <m:t>=4.17×</m:t>
          </m:r>
          <m:sSup>
            <m:sSupPr>
              <m:ctrlPr>
                <w:rPr>
                  <w:rFonts w:ascii="Cambria Math" w:hAnsi="Cambria Math"/>
                  <w:i/>
                </w:rPr>
              </m:ctrlPr>
            </m:sSupPr>
            <m:e>
              <m:r>
                <w:rPr>
                  <w:rFonts w:ascii="Cambria Math" w:hAnsi="Cambria Math"/>
                </w:rPr>
                <m:t>10</m:t>
              </m:r>
            </m:e>
            <m:sup>
              <m:r>
                <w:rPr>
                  <w:rFonts w:ascii="Cambria Math" w:hAnsi="Cambria Math"/>
                </w:rPr>
                <m:t>13</m:t>
              </m:r>
            </m:sup>
          </m:sSup>
          <m:d>
            <m:dPr>
              <m:begChr m:val="["/>
              <m:endChr m:val="]"/>
              <m:ctrlPr>
                <w:rPr>
                  <w:rFonts w:ascii="Cambria Math" w:hAnsi="Cambria Math"/>
                  <w:i/>
                </w:rPr>
              </m:ctrlPr>
            </m:dPr>
            <m:e>
              <m:sSub>
                <m:sSubPr>
                  <m:ctrlPr>
                    <w:rPr>
                      <w:rFonts w:ascii="Cambria Math" w:hAnsi="Cambria Math"/>
                      <w:i/>
                    </w:rPr>
                  </m:ctrlPr>
                </m:sSubPr>
                <m:e>
                  <m:r>
                    <w:rPr>
                      <w:rFonts w:ascii="Cambria Math" w:hAnsi="Cambria Math"/>
                    </w:rPr>
                    <m:t>N</m:t>
                  </m:r>
                </m:e>
                <m:sub>
                  <m:r>
                    <w:rPr>
                      <w:rFonts w:ascii="Cambria Math" w:hAnsi="Cambria Math"/>
                    </w:rPr>
                    <m:t>2</m:t>
                  </m:r>
                </m:sub>
              </m:sSub>
            </m:e>
          </m:d>
          <m:sSup>
            <m:sSupPr>
              <m:ctrlPr>
                <w:rPr>
                  <w:rFonts w:ascii="Cambria Math" w:hAnsi="Cambria Math"/>
                  <w:i/>
                </w:rPr>
              </m:ctrlPr>
            </m:sSupPr>
            <m:e>
              <m:d>
                <m:dPr>
                  <m:begChr m:val="["/>
                  <m:endChr m:val="]"/>
                  <m:ctrlPr>
                    <w:rPr>
                      <w:rFonts w:ascii="Cambria Math" w:hAnsi="Cambria Math"/>
                      <w:i/>
                    </w:rPr>
                  </m:ctrlPr>
                </m:dPr>
                <m:e>
                  <m:sSub>
                    <m:sSubPr>
                      <m:ctrlPr>
                        <w:rPr>
                          <w:rFonts w:ascii="Cambria Math" w:hAnsi="Cambria Math"/>
                          <w:i/>
                        </w:rPr>
                      </m:ctrlPr>
                    </m:sSubPr>
                    <m:e>
                      <m:r>
                        <w:rPr>
                          <w:rFonts w:ascii="Cambria Math" w:hAnsi="Cambria Math"/>
                        </w:rPr>
                        <m:t>O</m:t>
                      </m:r>
                    </m:e>
                    <m:sub>
                      <m:r>
                        <w:rPr>
                          <w:rFonts w:ascii="Cambria Math" w:hAnsi="Cambria Math"/>
                        </w:rPr>
                        <m:t>2</m:t>
                      </m:r>
                    </m:sub>
                  </m:sSub>
                </m:e>
              </m:d>
            </m:e>
            <m:sup>
              <m:r>
                <w:rPr>
                  <w:rFonts w:ascii="Cambria Math" w:hAnsi="Cambria Math"/>
                </w:rPr>
                <m:t>0.5</m:t>
              </m:r>
            </m:sup>
          </m:sSup>
          <m:r>
            <w:rPr>
              <w:rFonts w:ascii="Cambria Math" w:hAnsi="Cambria Math"/>
            </w:rPr>
            <m:t>EXP</m:t>
          </m:r>
          <m:d>
            <m:dPr>
              <m:ctrlPr>
                <w:rPr>
                  <w:rFonts w:ascii="Cambria Math" w:hAnsi="Cambria Math"/>
                  <w:i/>
                </w:rPr>
              </m:ctrlPr>
            </m:dPr>
            <m:e>
              <m:f>
                <m:fPr>
                  <m:ctrlPr>
                    <w:rPr>
                      <w:rFonts w:ascii="Cambria Math" w:hAnsi="Cambria Math"/>
                      <w:i/>
                    </w:rPr>
                  </m:ctrlPr>
                </m:fPr>
                <m:num>
                  <m:r>
                    <w:rPr>
                      <w:rFonts w:ascii="Cambria Math" w:hAnsi="Cambria Math"/>
                    </w:rPr>
                    <m:t>-67837</m:t>
                  </m:r>
                </m:num>
                <m:den>
                  <m:r>
                    <w:rPr>
                      <w:rFonts w:ascii="Cambria Math" w:hAnsi="Cambria Math"/>
                    </w:rPr>
                    <m:t>T</m:t>
                  </m:r>
                </m:den>
              </m:f>
            </m:e>
          </m:d>
        </m:oMath>
      </m:oMathPara>
    </w:p>
    <w:p w:rsidR="00403E7F" w:rsidRPr="00AA17E1" w:rsidRDefault="00403E7F" w:rsidP="00CC4E7E"/>
    <w:p w:rsidR="00CC4E7E" w:rsidRDefault="008D0E1F" w:rsidP="004766A4">
      <w:pPr>
        <w:rPr>
          <w:rFonts w:eastAsiaTheme="minorEastAsia"/>
        </w:rPr>
      </w:pPr>
      <w:r>
        <w:t xml:space="preserve">Where </w:t>
      </w:r>
      <m:oMath>
        <m:d>
          <m:dPr>
            <m:begChr m:val="["/>
            <m:endChr m:val="]"/>
            <m:ctrlPr>
              <w:rPr>
                <w:rFonts w:ascii="Cambria Math" w:hAnsi="Cambria Math"/>
                <w:i/>
              </w:rPr>
            </m:ctrlPr>
          </m:dPr>
          <m:e>
            <m:sSub>
              <m:sSubPr>
                <m:ctrlPr>
                  <w:rPr>
                    <w:rFonts w:ascii="Cambria Math" w:hAnsi="Cambria Math"/>
                    <w:i/>
                  </w:rPr>
                </m:ctrlPr>
              </m:sSubPr>
              <m:e>
                <m:r>
                  <w:rPr>
                    <w:rFonts w:ascii="Cambria Math" w:hAnsi="Cambria Math"/>
                  </w:rPr>
                  <m:t>N</m:t>
                </m:r>
              </m:e>
              <m:sub>
                <m:r>
                  <w:rPr>
                    <w:rFonts w:ascii="Cambria Math" w:hAnsi="Cambria Math"/>
                  </w:rPr>
                  <m:t>2</m:t>
                </m:r>
              </m:sub>
            </m:sSub>
          </m:e>
        </m:d>
      </m:oMath>
      <w:r>
        <w:rPr>
          <w:rFonts w:eastAsiaTheme="minorEastAsia"/>
        </w:rPr>
        <w:t xml:space="preserve"> and </w:t>
      </w:r>
      <m:oMath>
        <m:d>
          <m:dPr>
            <m:begChr m:val="["/>
            <m:endChr m:val="]"/>
            <m:ctrlPr>
              <w:rPr>
                <w:rFonts w:ascii="Cambria Math" w:hAnsi="Cambria Math"/>
                <w:i/>
              </w:rPr>
            </m:ctrlPr>
          </m:dPr>
          <m:e>
            <m:sSub>
              <m:sSubPr>
                <m:ctrlPr>
                  <w:rPr>
                    <w:rFonts w:ascii="Cambria Math" w:hAnsi="Cambria Math"/>
                    <w:i/>
                  </w:rPr>
                </m:ctrlPr>
              </m:sSubPr>
              <m:e>
                <m:r>
                  <w:rPr>
                    <w:rFonts w:ascii="Cambria Math" w:hAnsi="Cambria Math"/>
                  </w:rPr>
                  <m:t>O</m:t>
                </m:r>
              </m:e>
              <m:sub>
                <m:r>
                  <w:rPr>
                    <w:rFonts w:ascii="Cambria Math" w:hAnsi="Cambria Math"/>
                  </w:rPr>
                  <m:t>2</m:t>
                </m:r>
              </m:sub>
            </m:sSub>
          </m:e>
        </m:d>
      </m:oMath>
      <w:r>
        <w:rPr>
          <w:rFonts w:eastAsiaTheme="minorEastAsia"/>
        </w:rPr>
        <w:t xml:space="preserve"> are nitrogen and ox</w:t>
      </w:r>
      <w:r w:rsidR="009A1506">
        <w:rPr>
          <w:rFonts w:eastAsiaTheme="minorEastAsia"/>
        </w:rPr>
        <w:t>ygen concentration respectively and T is the temperature of the burned zone.</w:t>
      </w:r>
      <w:r w:rsidR="00DB741A">
        <w:rPr>
          <w:rFonts w:eastAsiaTheme="minorEastAsia"/>
        </w:rPr>
        <w:t xml:space="preserve"> More details of the equation can be found in the appendix. </w:t>
      </w:r>
    </w:p>
    <w:p w:rsidR="00403E7F" w:rsidRDefault="00403E7F" w:rsidP="004766A4"/>
    <w:p w:rsidR="006D354C" w:rsidRDefault="006D354C" w:rsidP="006D354C">
      <w:pPr>
        <w:keepNext/>
      </w:pPr>
      <w:r>
        <w:rPr>
          <w:noProof/>
          <w:lang w:eastAsia="en-GB"/>
        </w:rPr>
        <w:drawing>
          <wp:inline distT="0" distB="0" distL="0" distR="0" wp14:anchorId="733C53F7" wp14:editId="5A8B97E5">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D90E6F" w:rsidRDefault="006D354C" w:rsidP="006D354C">
      <w:pPr>
        <w:pStyle w:val="Caption"/>
      </w:pPr>
      <w:r>
        <w:t xml:space="preserve">Figure </w:t>
      </w:r>
      <w:r w:rsidR="009402DB">
        <w:fldChar w:fldCharType="begin"/>
      </w:r>
      <w:r w:rsidR="009402DB">
        <w:instrText xml:space="preserve"> SEQ Figure \* ARABIC </w:instrText>
      </w:r>
      <w:r w:rsidR="009402DB">
        <w:fldChar w:fldCharType="separate"/>
      </w:r>
      <w:r w:rsidR="00ED1B41">
        <w:rPr>
          <w:noProof/>
        </w:rPr>
        <w:t>3</w:t>
      </w:r>
      <w:r w:rsidR="009402DB">
        <w:rPr>
          <w:noProof/>
        </w:rPr>
        <w:fldChar w:fldCharType="end"/>
      </w:r>
      <w:r>
        <w:t xml:space="preserve"> NO Concentration with respect to Fuel Equivalence Ratio</w:t>
      </w:r>
    </w:p>
    <w:p w:rsidR="00AA17E1" w:rsidRDefault="00AA17E1" w:rsidP="004766A4"/>
    <w:p w:rsidR="00403E7F" w:rsidRDefault="00403E7F" w:rsidP="004766A4"/>
    <w:p w:rsidR="006D354C" w:rsidRDefault="006D354C" w:rsidP="006D354C">
      <w:pPr>
        <w:pStyle w:val="Caption"/>
        <w:keepNext/>
      </w:pPr>
      <w:r>
        <w:lastRenderedPageBreak/>
        <w:t xml:space="preserve">Table </w:t>
      </w:r>
      <w:r w:rsidR="009402DB">
        <w:fldChar w:fldCharType="begin"/>
      </w:r>
      <w:r w:rsidR="009402DB">
        <w:instrText xml:space="preserve"> SEQ Table \* ARABIC </w:instrText>
      </w:r>
      <w:r w:rsidR="009402DB">
        <w:fldChar w:fldCharType="separate"/>
      </w:r>
      <w:r>
        <w:rPr>
          <w:noProof/>
        </w:rPr>
        <w:t>3</w:t>
      </w:r>
      <w:r w:rsidR="009402DB">
        <w:rPr>
          <w:noProof/>
        </w:rPr>
        <w:fldChar w:fldCharType="end"/>
      </w:r>
      <w:r>
        <w:t xml:space="preserve"> </w:t>
      </w:r>
      <w:r w:rsidRPr="0000706B">
        <w:t>NO Concentration with respect to Fuel Equivalence Ratio</w:t>
      </w:r>
    </w:p>
    <w:tbl>
      <w:tblPr>
        <w:tblStyle w:val="TableGrid"/>
        <w:tblW w:w="0" w:type="auto"/>
        <w:tblLook w:val="04A0" w:firstRow="1" w:lastRow="0" w:firstColumn="1" w:lastColumn="0" w:noHBand="0" w:noVBand="1"/>
      </w:tblPr>
      <w:tblGrid>
        <w:gridCol w:w="1260"/>
        <w:gridCol w:w="1996"/>
      </w:tblGrid>
      <w:tr w:rsidR="006D354C" w:rsidRPr="006D354C" w:rsidTr="00DB741A">
        <w:trPr>
          <w:trHeight w:val="315"/>
        </w:trPr>
        <w:tc>
          <w:tcPr>
            <w:tcW w:w="1260" w:type="dxa"/>
            <w:noWrap/>
            <w:hideMark/>
          </w:tcPr>
          <w:p w:rsidR="006D354C" w:rsidRPr="006D354C" w:rsidRDefault="006D354C" w:rsidP="006D354C">
            <w:pPr>
              <w:jc w:val="center"/>
            </w:pPr>
            <w:r w:rsidRPr="006D354C">
              <w:t>Φ</w:t>
            </w:r>
          </w:p>
        </w:tc>
        <w:tc>
          <w:tcPr>
            <w:tcW w:w="1996" w:type="dxa"/>
            <w:noWrap/>
            <w:hideMark/>
          </w:tcPr>
          <w:p w:rsidR="006D354C" w:rsidRPr="006D354C" w:rsidRDefault="006D354C">
            <w:r w:rsidRPr="006D354C">
              <w:t xml:space="preserve">[NO]  </w:t>
            </w:r>
            <w:r w:rsidR="00DB741A" w:rsidRPr="006D354C">
              <w:t>Kmols</w:t>
            </w:r>
            <w:r w:rsidRPr="006D354C">
              <w:t>/M³/s</w:t>
            </w:r>
          </w:p>
        </w:tc>
      </w:tr>
      <w:tr w:rsidR="006D354C" w:rsidRPr="006D354C" w:rsidTr="00DB741A">
        <w:trPr>
          <w:trHeight w:val="300"/>
        </w:trPr>
        <w:tc>
          <w:tcPr>
            <w:tcW w:w="1260" w:type="dxa"/>
            <w:noWrap/>
            <w:hideMark/>
          </w:tcPr>
          <w:p w:rsidR="006D354C" w:rsidRPr="006D354C" w:rsidRDefault="006D354C" w:rsidP="006D354C">
            <w:r w:rsidRPr="006D354C">
              <w:t>0.6</w:t>
            </w:r>
          </w:p>
        </w:tc>
        <w:tc>
          <w:tcPr>
            <w:tcW w:w="1996" w:type="dxa"/>
            <w:noWrap/>
            <w:hideMark/>
          </w:tcPr>
          <w:p w:rsidR="006D354C" w:rsidRPr="006D354C" w:rsidRDefault="006D354C" w:rsidP="006D354C">
            <w:r w:rsidRPr="006D354C">
              <w:t>0.186927318</w:t>
            </w:r>
          </w:p>
        </w:tc>
      </w:tr>
      <w:tr w:rsidR="006D354C" w:rsidRPr="006D354C" w:rsidTr="00DB741A">
        <w:trPr>
          <w:trHeight w:val="300"/>
        </w:trPr>
        <w:tc>
          <w:tcPr>
            <w:tcW w:w="1260" w:type="dxa"/>
            <w:noWrap/>
            <w:hideMark/>
          </w:tcPr>
          <w:p w:rsidR="006D354C" w:rsidRPr="006D354C" w:rsidRDefault="006D354C" w:rsidP="006D354C">
            <w:r w:rsidRPr="006D354C">
              <w:t>0.65</w:t>
            </w:r>
          </w:p>
        </w:tc>
        <w:tc>
          <w:tcPr>
            <w:tcW w:w="1996" w:type="dxa"/>
            <w:noWrap/>
            <w:hideMark/>
          </w:tcPr>
          <w:p w:rsidR="006D354C" w:rsidRPr="006D354C" w:rsidRDefault="006D354C" w:rsidP="006D354C">
            <w:r w:rsidRPr="006D354C">
              <w:t>0.883536859</w:t>
            </w:r>
          </w:p>
        </w:tc>
      </w:tr>
      <w:tr w:rsidR="006D354C" w:rsidRPr="006D354C" w:rsidTr="00DB741A">
        <w:trPr>
          <w:trHeight w:val="300"/>
        </w:trPr>
        <w:tc>
          <w:tcPr>
            <w:tcW w:w="1260" w:type="dxa"/>
            <w:noWrap/>
            <w:hideMark/>
          </w:tcPr>
          <w:p w:rsidR="006D354C" w:rsidRPr="006D354C" w:rsidRDefault="006D354C" w:rsidP="006D354C">
            <w:r w:rsidRPr="006D354C">
              <w:t>0.7</w:t>
            </w:r>
          </w:p>
        </w:tc>
        <w:tc>
          <w:tcPr>
            <w:tcW w:w="1996" w:type="dxa"/>
            <w:noWrap/>
            <w:hideMark/>
          </w:tcPr>
          <w:p w:rsidR="006D354C" w:rsidRPr="006D354C" w:rsidRDefault="006D354C" w:rsidP="006D354C">
            <w:r w:rsidRPr="006D354C">
              <w:t>3.422961169</w:t>
            </w:r>
          </w:p>
        </w:tc>
      </w:tr>
      <w:tr w:rsidR="006D354C" w:rsidRPr="006D354C" w:rsidTr="00DB741A">
        <w:trPr>
          <w:trHeight w:val="300"/>
        </w:trPr>
        <w:tc>
          <w:tcPr>
            <w:tcW w:w="1260" w:type="dxa"/>
            <w:noWrap/>
            <w:hideMark/>
          </w:tcPr>
          <w:p w:rsidR="006D354C" w:rsidRPr="006D354C" w:rsidRDefault="006D354C" w:rsidP="006D354C">
            <w:r w:rsidRPr="006D354C">
              <w:t>0.75</w:t>
            </w:r>
          </w:p>
        </w:tc>
        <w:tc>
          <w:tcPr>
            <w:tcW w:w="1996" w:type="dxa"/>
            <w:noWrap/>
            <w:hideMark/>
          </w:tcPr>
          <w:p w:rsidR="006D354C" w:rsidRPr="006D354C" w:rsidRDefault="006D354C" w:rsidP="006D354C">
            <w:r w:rsidRPr="006D354C">
              <w:t>11.16208575</w:t>
            </w:r>
          </w:p>
        </w:tc>
      </w:tr>
      <w:tr w:rsidR="006D354C" w:rsidRPr="006D354C" w:rsidTr="00DB741A">
        <w:trPr>
          <w:trHeight w:val="300"/>
        </w:trPr>
        <w:tc>
          <w:tcPr>
            <w:tcW w:w="1260" w:type="dxa"/>
            <w:noWrap/>
            <w:hideMark/>
          </w:tcPr>
          <w:p w:rsidR="006D354C" w:rsidRPr="006D354C" w:rsidRDefault="006D354C" w:rsidP="006D354C">
            <w:r w:rsidRPr="006D354C">
              <w:t>0.8</w:t>
            </w:r>
          </w:p>
        </w:tc>
        <w:tc>
          <w:tcPr>
            <w:tcW w:w="1996" w:type="dxa"/>
            <w:noWrap/>
            <w:hideMark/>
          </w:tcPr>
          <w:p w:rsidR="006D354C" w:rsidRPr="006D354C" w:rsidRDefault="006D354C" w:rsidP="006D354C">
            <w:r w:rsidRPr="006D354C">
              <w:t>31.18789084</w:t>
            </w:r>
          </w:p>
        </w:tc>
      </w:tr>
      <w:tr w:rsidR="006D354C" w:rsidRPr="006D354C" w:rsidTr="00DB741A">
        <w:trPr>
          <w:trHeight w:val="300"/>
        </w:trPr>
        <w:tc>
          <w:tcPr>
            <w:tcW w:w="1260" w:type="dxa"/>
            <w:noWrap/>
            <w:hideMark/>
          </w:tcPr>
          <w:p w:rsidR="006D354C" w:rsidRPr="006D354C" w:rsidRDefault="006D354C" w:rsidP="006D354C">
            <w:r w:rsidRPr="006D354C">
              <w:t>0.85</w:t>
            </w:r>
          </w:p>
        </w:tc>
        <w:tc>
          <w:tcPr>
            <w:tcW w:w="1996" w:type="dxa"/>
            <w:noWrap/>
            <w:hideMark/>
          </w:tcPr>
          <w:p w:rsidR="006D354C" w:rsidRPr="006D354C" w:rsidRDefault="006D354C" w:rsidP="006D354C">
            <w:r w:rsidRPr="006D354C">
              <w:t>74.37568617</w:t>
            </w:r>
          </w:p>
        </w:tc>
      </w:tr>
      <w:tr w:rsidR="006D354C" w:rsidRPr="006D354C" w:rsidTr="00DB741A">
        <w:trPr>
          <w:trHeight w:val="300"/>
        </w:trPr>
        <w:tc>
          <w:tcPr>
            <w:tcW w:w="1260" w:type="dxa"/>
            <w:noWrap/>
            <w:hideMark/>
          </w:tcPr>
          <w:p w:rsidR="006D354C" w:rsidRPr="006D354C" w:rsidRDefault="006D354C" w:rsidP="006D354C">
            <w:r w:rsidRPr="006D354C">
              <w:t>0.9</w:t>
            </w:r>
          </w:p>
        </w:tc>
        <w:tc>
          <w:tcPr>
            <w:tcW w:w="1996" w:type="dxa"/>
            <w:noWrap/>
            <w:hideMark/>
          </w:tcPr>
          <w:p w:rsidR="006D354C" w:rsidRPr="006D354C" w:rsidRDefault="006D354C" w:rsidP="006D354C">
            <w:r w:rsidRPr="006D354C">
              <w:t>153.3565177</w:t>
            </w:r>
          </w:p>
        </w:tc>
      </w:tr>
      <w:tr w:rsidR="006D354C" w:rsidRPr="006D354C" w:rsidTr="00DB741A">
        <w:trPr>
          <w:trHeight w:val="300"/>
        </w:trPr>
        <w:tc>
          <w:tcPr>
            <w:tcW w:w="1260" w:type="dxa"/>
            <w:noWrap/>
            <w:hideMark/>
          </w:tcPr>
          <w:p w:rsidR="006D354C" w:rsidRPr="006D354C" w:rsidRDefault="006D354C" w:rsidP="006D354C">
            <w:r w:rsidRPr="006D354C">
              <w:t>0.95</w:t>
            </w:r>
          </w:p>
        </w:tc>
        <w:tc>
          <w:tcPr>
            <w:tcW w:w="1996" w:type="dxa"/>
            <w:noWrap/>
            <w:hideMark/>
          </w:tcPr>
          <w:p w:rsidR="006D354C" w:rsidRPr="006D354C" w:rsidRDefault="006D354C" w:rsidP="006D354C">
            <w:r w:rsidRPr="006D354C">
              <w:t>251.2858053</w:t>
            </w:r>
          </w:p>
        </w:tc>
      </w:tr>
      <w:tr w:rsidR="006D354C" w:rsidRPr="006D354C" w:rsidTr="00DB741A">
        <w:trPr>
          <w:trHeight w:val="300"/>
        </w:trPr>
        <w:tc>
          <w:tcPr>
            <w:tcW w:w="1260" w:type="dxa"/>
            <w:noWrap/>
            <w:hideMark/>
          </w:tcPr>
          <w:p w:rsidR="006D354C" w:rsidRPr="006D354C" w:rsidRDefault="006D354C" w:rsidP="006D354C">
            <w:r w:rsidRPr="006D354C">
              <w:t>0.96</w:t>
            </w:r>
          </w:p>
        </w:tc>
        <w:tc>
          <w:tcPr>
            <w:tcW w:w="1996" w:type="dxa"/>
            <w:noWrap/>
            <w:hideMark/>
          </w:tcPr>
          <w:p w:rsidR="006D354C" w:rsidRPr="006D354C" w:rsidRDefault="006D354C" w:rsidP="006D354C">
            <w:r w:rsidRPr="006D354C">
              <w:t>263.0129966</w:t>
            </w:r>
          </w:p>
        </w:tc>
      </w:tr>
      <w:tr w:rsidR="006D354C" w:rsidRPr="006D354C" w:rsidTr="00DB741A">
        <w:trPr>
          <w:trHeight w:val="300"/>
        </w:trPr>
        <w:tc>
          <w:tcPr>
            <w:tcW w:w="1260" w:type="dxa"/>
            <w:noWrap/>
            <w:hideMark/>
          </w:tcPr>
          <w:p w:rsidR="006D354C" w:rsidRPr="006D354C" w:rsidRDefault="006D354C" w:rsidP="006D354C">
            <w:r w:rsidRPr="006D354C">
              <w:t>0.97</w:t>
            </w:r>
          </w:p>
        </w:tc>
        <w:tc>
          <w:tcPr>
            <w:tcW w:w="1996" w:type="dxa"/>
            <w:noWrap/>
            <w:hideMark/>
          </w:tcPr>
          <w:p w:rsidR="006D354C" w:rsidRPr="006D354C" w:rsidRDefault="006D354C" w:rsidP="006D354C">
            <w:r w:rsidRPr="006D354C">
              <w:t>265.9839974</w:t>
            </w:r>
          </w:p>
        </w:tc>
      </w:tr>
      <w:tr w:rsidR="006D354C" w:rsidRPr="006D354C" w:rsidTr="00DB741A">
        <w:trPr>
          <w:trHeight w:val="300"/>
        </w:trPr>
        <w:tc>
          <w:tcPr>
            <w:tcW w:w="1260" w:type="dxa"/>
            <w:noWrap/>
            <w:hideMark/>
          </w:tcPr>
          <w:p w:rsidR="006D354C" w:rsidRPr="006D354C" w:rsidRDefault="006D354C" w:rsidP="006D354C">
            <w:r w:rsidRPr="006D354C">
              <w:t>0.98</w:t>
            </w:r>
          </w:p>
        </w:tc>
        <w:tc>
          <w:tcPr>
            <w:tcW w:w="1996" w:type="dxa"/>
            <w:noWrap/>
            <w:hideMark/>
          </w:tcPr>
          <w:p w:rsidR="006D354C" w:rsidRPr="006D354C" w:rsidRDefault="006D354C" w:rsidP="006D354C">
            <w:r w:rsidRPr="006D354C">
              <w:t>253.080909</w:t>
            </w:r>
          </w:p>
        </w:tc>
      </w:tr>
      <w:tr w:rsidR="006D354C" w:rsidRPr="006D354C" w:rsidTr="00DB741A">
        <w:trPr>
          <w:trHeight w:val="300"/>
        </w:trPr>
        <w:tc>
          <w:tcPr>
            <w:tcW w:w="1260" w:type="dxa"/>
            <w:noWrap/>
            <w:hideMark/>
          </w:tcPr>
          <w:p w:rsidR="006D354C" w:rsidRPr="006D354C" w:rsidRDefault="006D354C" w:rsidP="006D354C">
            <w:r w:rsidRPr="006D354C">
              <w:t>0.99</w:t>
            </w:r>
          </w:p>
        </w:tc>
        <w:tc>
          <w:tcPr>
            <w:tcW w:w="1996" w:type="dxa"/>
            <w:noWrap/>
            <w:hideMark/>
          </w:tcPr>
          <w:p w:rsidR="006D354C" w:rsidRPr="006D354C" w:rsidRDefault="006D354C" w:rsidP="006D354C">
            <w:r w:rsidRPr="006D354C">
              <w:t>208.1199301</w:t>
            </w:r>
          </w:p>
        </w:tc>
      </w:tr>
      <w:tr w:rsidR="006D354C" w:rsidRPr="006D354C" w:rsidTr="00DB741A">
        <w:trPr>
          <w:trHeight w:val="315"/>
        </w:trPr>
        <w:tc>
          <w:tcPr>
            <w:tcW w:w="1260" w:type="dxa"/>
            <w:noWrap/>
            <w:hideMark/>
          </w:tcPr>
          <w:p w:rsidR="006D354C" w:rsidRPr="006D354C" w:rsidRDefault="006D354C" w:rsidP="006D354C">
            <w:r w:rsidRPr="006D354C">
              <w:t>1</w:t>
            </w:r>
          </w:p>
        </w:tc>
        <w:tc>
          <w:tcPr>
            <w:tcW w:w="1996" w:type="dxa"/>
            <w:noWrap/>
            <w:hideMark/>
          </w:tcPr>
          <w:p w:rsidR="006D354C" w:rsidRPr="006D354C" w:rsidRDefault="006D354C" w:rsidP="006D354C">
            <w:r w:rsidRPr="006D354C">
              <w:t>0</w:t>
            </w:r>
          </w:p>
        </w:tc>
      </w:tr>
    </w:tbl>
    <w:p w:rsidR="006D354C" w:rsidRDefault="006D354C" w:rsidP="004766A4"/>
    <w:p w:rsidR="00403E7F" w:rsidRDefault="00403E7F" w:rsidP="004766A4"/>
    <w:p w:rsidR="00403E7F" w:rsidRDefault="00403E7F" w:rsidP="004766A4"/>
    <w:p w:rsidR="00DB741A" w:rsidRDefault="00DB741A" w:rsidP="004766A4"/>
    <w:p w:rsidR="00AC03F8" w:rsidRDefault="00272F8B" w:rsidP="00AC03F8">
      <w:pPr>
        <w:keepNext/>
      </w:pPr>
      <w:r>
        <w:rPr>
          <w:noProof/>
          <w:lang w:eastAsia="en-GB"/>
        </w:rPr>
        <w:drawing>
          <wp:inline distT="0" distB="0" distL="0" distR="0" wp14:anchorId="6C1E9F06" wp14:editId="1FCB2593">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272F8B" w:rsidRDefault="00AC03F8" w:rsidP="00AC03F8">
      <w:pPr>
        <w:pStyle w:val="Caption"/>
      </w:pPr>
      <w:r>
        <w:t xml:space="preserve">Figure </w:t>
      </w:r>
      <w:r w:rsidR="009402DB">
        <w:fldChar w:fldCharType="begin"/>
      </w:r>
      <w:r w:rsidR="009402DB">
        <w:instrText xml:space="preserve"> SEQ Figure \* ARABIC </w:instrText>
      </w:r>
      <w:r w:rsidR="009402DB">
        <w:fldChar w:fldCharType="separate"/>
      </w:r>
      <w:r w:rsidR="00ED1B41">
        <w:rPr>
          <w:noProof/>
        </w:rPr>
        <w:t>4</w:t>
      </w:r>
      <w:r w:rsidR="009402DB">
        <w:rPr>
          <w:noProof/>
        </w:rPr>
        <w:fldChar w:fldCharType="end"/>
      </w:r>
      <w:r>
        <w:t xml:space="preserve"> NO Concentration Parts Per Million</w:t>
      </w:r>
      <w:r w:rsidR="006D354C">
        <w:t xml:space="preserve"> With Respect to Fuel Equivalence Ratio</w:t>
      </w:r>
    </w:p>
    <w:p w:rsidR="00272F8B" w:rsidRDefault="00272F8B" w:rsidP="00272F8B"/>
    <w:p w:rsidR="00403E7F" w:rsidRDefault="00403E7F" w:rsidP="00272F8B"/>
    <w:p w:rsidR="00DB741A" w:rsidRPr="00272F8B" w:rsidRDefault="00DB741A" w:rsidP="00272F8B"/>
    <w:p w:rsidR="00272F8B" w:rsidRDefault="00272F8B" w:rsidP="00272F8B"/>
    <w:p w:rsidR="00AC03F8" w:rsidRDefault="00AC03F8" w:rsidP="00AC03F8">
      <w:pPr>
        <w:pStyle w:val="Caption"/>
        <w:keepNext/>
      </w:pPr>
      <w:r>
        <w:lastRenderedPageBreak/>
        <w:t xml:space="preserve">Table </w:t>
      </w:r>
      <w:r w:rsidR="009402DB">
        <w:fldChar w:fldCharType="begin"/>
      </w:r>
      <w:r w:rsidR="009402DB">
        <w:instrText xml:space="preserve"> SEQ Table \* ARABIC </w:instrText>
      </w:r>
      <w:r w:rsidR="009402DB">
        <w:fldChar w:fldCharType="separate"/>
      </w:r>
      <w:r w:rsidR="006D354C">
        <w:rPr>
          <w:noProof/>
        </w:rPr>
        <w:t>4</w:t>
      </w:r>
      <w:r w:rsidR="009402DB">
        <w:rPr>
          <w:noProof/>
        </w:rPr>
        <w:fldChar w:fldCharType="end"/>
      </w:r>
      <w:r>
        <w:t xml:space="preserve"> </w:t>
      </w:r>
      <w:r w:rsidRPr="00902335">
        <w:t>NO Concentration Parts Per Million</w:t>
      </w:r>
    </w:p>
    <w:tbl>
      <w:tblPr>
        <w:tblStyle w:val="TableGrid"/>
        <w:tblW w:w="0" w:type="auto"/>
        <w:tblLook w:val="04A0" w:firstRow="1" w:lastRow="0" w:firstColumn="1" w:lastColumn="0" w:noHBand="0" w:noVBand="1"/>
      </w:tblPr>
      <w:tblGrid>
        <w:gridCol w:w="1260"/>
        <w:gridCol w:w="1387"/>
      </w:tblGrid>
      <w:tr w:rsidR="00272F8B" w:rsidRPr="00272F8B" w:rsidTr="00AC03F8">
        <w:trPr>
          <w:trHeight w:val="315"/>
        </w:trPr>
        <w:tc>
          <w:tcPr>
            <w:tcW w:w="1260" w:type="dxa"/>
            <w:noWrap/>
            <w:hideMark/>
          </w:tcPr>
          <w:p w:rsidR="00272F8B" w:rsidRPr="00272F8B" w:rsidRDefault="00272F8B">
            <w:r w:rsidRPr="00272F8B">
              <w:t>Φ</w:t>
            </w:r>
          </w:p>
        </w:tc>
        <w:tc>
          <w:tcPr>
            <w:tcW w:w="1387" w:type="dxa"/>
            <w:noWrap/>
            <w:hideMark/>
          </w:tcPr>
          <w:p w:rsidR="00272F8B" w:rsidRPr="00272F8B" w:rsidRDefault="00700669">
            <w:r>
              <w:t>[NO</w:t>
            </w:r>
            <w:r w:rsidR="00272F8B" w:rsidRPr="00272F8B">
              <w:t>]  ppm</w:t>
            </w:r>
          </w:p>
        </w:tc>
      </w:tr>
      <w:tr w:rsidR="00272F8B" w:rsidRPr="00272F8B" w:rsidTr="00AC03F8">
        <w:trPr>
          <w:trHeight w:val="300"/>
        </w:trPr>
        <w:tc>
          <w:tcPr>
            <w:tcW w:w="1260" w:type="dxa"/>
            <w:noWrap/>
            <w:hideMark/>
          </w:tcPr>
          <w:p w:rsidR="00272F8B" w:rsidRPr="00272F8B" w:rsidRDefault="00272F8B" w:rsidP="00272F8B">
            <w:r w:rsidRPr="00272F8B">
              <w:t>0.6</w:t>
            </w:r>
          </w:p>
        </w:tc>
        <w:tc>
          <w:tcPr>
            <w:tcW w:w="1387" w:type="dxa"/>
            <w:noWrap/>
            <w:hideMark/>
          </w:tcPr>
          <w:p w:rsidR="00272F8B" w:rsidRPr="00272F8B" w:rsidRDefault="00272F8B" w:rsidP="00272F8B">
            <w:r w:rsidRPr="00272F8B">
              <w:t>101.84759</w:t>
            </w:r>
          </w:p>
        </w:tc>
      </w:tr>
      <w:tr w:rsidR="00272F8B" w:rsidRPr="00272F8B" w:rsidTr="00AC03F8">
        <w:trPr>
          <w:trHeight w:val="300"/>
        </w:trPr>
        <w:tc>
          <w:tcPr>
            <w:tcW w:w="1260" w:type="dxa"/>
            <w:noWrap/>
            <w:hideMark/>
          </w:tcPr>
          <w:p w:rsidR="00272F8B" w:rsidRPr="00272F8B" w:rsidRDefault="00272F8B" w:rsidP="00272F8B">
            <w:r w:rsidRPr="00272F8B">
              <w:t>0.65</w:t>
            </w:r>
          </w:p>
        </w:tc>
        <w:tc>
          <w:tcPr>
            <w:tcW w:w="1387" w:type="dxa"/>
            <w:noWrap/>
            <w:hideMark/>
          </w:tcPr>
          <w:p w:rsidR="00272F8B" w:rsidRPr="00272F8B" w:rsidRDefault="00272F8B" w:rsidP="00272F8B">
            <w:r w:rsidRPr="00272F8B">
              <w:t>480.0601386</w:t>
            </w:r>
          </w:p>
        </w:tc>
      </w:tr>
      <w:tr w:rsidR="00272F8B" w:rsidRPr="00272F8B" w:rsidTr="00AC03F8">
        <w:trPr>
          <w:trHeight w:val="300"/>
        </w:trPr>
        <w:tc>
          <w:tcPr>
            <w:tcW w:w="1260" w:type="dxa"/>
            <w:noWrap/>
            <w:hideMark/>
          </w:tcPr>
          <w:p w:rsidR="00272F8B" w:rsidRPr="00272F8B" w:rsidRDefault="00272F8B" w:rsidP="00272F8B">
            <w:r w:rsidRPr="00272F8B">
              <w:t>0.7</w:t>
            </w:r>
          </w:p>
        </w:tc>
        <w:tc>
          <w:tcPr>
            <w:tcW w:w="1387" w:type="dxa"/>
            <w:noWrap/>
            <w:hideMark/>
          </w:tcPr>
          <w:p w:rsidR="00272F8B" w:rsidRPr="00272F8B" w:rsidRDefault="00272F8B" w:rsidP="00272F8B">
            <w:r w:rsidRPr="00272F8B">
              <w:t>1854.689794</w:t>
            </w:r>
          </w:p>
        </w:tc>
      </w:tr>
      <w:tr w:rsidR="00272F8B" w:rsidRPr="00272F8B" w:rsidTr="00AC03F8">
        <w:trPr>
          <w:trHeight w:val="300"/>
        </w:trPr>
        <w:tc>
          <w:tcPr>
            <w:tcW w:w="1260" w:type="dxa"/>
            <w:noWrap/>
            <w:hideMark/>
          </w:tcPr>
          <w:p w:rsidR="00272F8B" w:rsidRPr="00272F8B" w:rsidRDefault="00272F8B" w:rsidP="00272F8B">
            <w:r w:rsidRPr="00272F8B">
              <w:t>0.75</w:t>
            </w:r>
          </w:p>
        </w:tc>
        <w:tc>
          <w:tcPr>
            <w:tcW w:w="1387" w:type="dxa"/>
            <w:noWrap/>
            <w:hideMark/>
          </w:tcPr>
          <w:p w:rsidR="00272F8B" w:rsidRPr="00272F8B" w:rsidRDefault="00272F8B" w:rsidP="00272F8B">
            <w:r w:rsidRPr="00272F8B">
              <w:t>6031.402356</w:t>
            </w:r>
          </w:p>
        </w:tc>
      </w:tr>
      <w:tr w:rsidR="00272F8B" w:rsidRPr="00272F8B" w:rsidTr="00AC03F8">
        <w:trPr>
          <w:trHeight w:val="300"/>
        </w:trPr>
        <w:tc>
          <w:tcPr>
            <w:tcW w:w="1260" w:type="dxa"/>
            <w:noWrap/>
            <w:hideMark/>
          </w:tcPr>
          <w:p w:rsidR="00272F8B" w:rsidRPr="00272F8B" w:rsidRDefault="00272F8B" w:rsidP="00272F8B">
            <w:r w:rsidRPr="00272F8B">
              <w:t>0.8</w:t>
            </w:r>
          </w:p>
        </w:tc>
        <w:tc>
          <w:tcPr>
            <w:tcW w:w="1387" w:type="dxa"/>
            <w:noWrap/>
            <w:hideMark/>
          </w:tcPr>
          <w:p w:rsidR="00272F8B" w:rsidRPr="00272F8B" w:rsidRDefault="00272F8B" w:rsidP="00272F8B">
            <w:r w:rsidRPr="00272F8B">
              <w:t>16806.13517</w:t>
            </w:r>
          </w:p>
        </w:tc>
      </w:tr>
      <w:tr w:rsidR="00272F8B" w:rsidRPr="00272F8B" w:rsidTr="00AC03F8">
        <w:trPr>
          <w:trHeight w:val="300"/>
        </w:trPr>
        <w:tc>
          <w:tcPr>
            <w:tcW w:w="1260" w:type="dxa"/>
            <w:noWrap/>
            <w:hideMark/>
          </w:tcPr>
          <w:p w:rsidR="00272F8B" w:rsidRPr="00272F8B" w:rsidRDefault="00272F8B" w:rsidP="00272F8B">
            <w:r w:rsidRPr="00272F8B">
              <w:t>0.85</w:t>
            </w:r>
          </w:p>
        </w:tc>
        <w:tc>
          <w:tcPr>
            <w:tcW w:w="1387" w:type="dxa"/>
            <w:noWrap/>
            <w:hideMark/>
          </w:tcPr>
          <w:p w:rsidR="00272F8B" w:rsidRPr="00272F8B" w:rsidRDefault="00272F8B" w:rsidP="00272F8B">
            <w:r w:rsidRPr="00272F8B">
              <w:t>39969.33799</w:t>
            </w:r>
          </w:p>
        </w:tc>
      </w:tr>
      <w:tr w:rsidR="00272F8B" w:rsidRPr="00272F8B" w:rsidTr="00AC03F8">
        <w:trPr>
          <w:trHeight w:val="300"/>
        </w:trPr>
        <w:tc>
          <w:tcPr>
            <w:tcW w:w="1260" w:type="dxa"/>
            <w:noWrap/>
            <w:hideMark/>
          </w:tcPr>
          <w:p w:rsidR="00272F8B" w:rsidRPr="00272F8B" w:rsidRDefault="00272F8B" w:rsidP="00272F8B">
            <w:r w:rsidRPr="00272F8B">
              <w:t>0.9</w:t>
            </w:r>
          </w:p>
        </w:tc>
        <w:tc>
          <w:tcPr>
            <w:tcW w:w="1387" w:type="dxa"/>
            <w:noWrap/>
            <w:hideMark/>
          </w:tcPr>
          <w:p w:rsidR="00272F8B" w:rsidRPr="00272F8B" w:rsidRDefault="00272F8B" w:rsidP="00272F8B">
            <w:r w:rsidRPr="00272F8B">
              <w:t>82189.72282</w:t>
            </w:r>
          </w:p>
        </w:tc>
      </w:tr>
      <w:tr w:rsidR="00272F8B" w:rsidRPr="00272F8B" w:rsidTr="00AC03F8">
        <w:trPr>
          <w:trHeight w:val="300"/>
        </w:trPr>
        <w:tc>
          <w:tcPr>
            <w:tcW w:w="1260" w:type="dxa"/>
            <w:noWrap/>
            <w:hideMark/>
          </w:tcPr>
          <w:p w:rsidR="00272F8B" w:rsidRPr="00272F8B" w:rsidRDefault="00272F8B" w:rsidP="00272F8B">
            <w:r w:rsidRPr="00272F8B">
              <w:t>0.95</w:t>
            </w:r>
          </w:p>
        </w:tc>
        <w:tc>
          <w:tcPr>
            <w:tcW w:w="1387" w:type="dxa"/>
            <w:noWrap/>
            <w:hideMark/>
          </w:tcPr>
          <w:p w:rsidR="00272F8B" w:rsidRPr="00272F8B" w:rsidRDefault="00272F8B" w:rsidP="00272F8B">
            <w:r w:rsidRPr="00272F8B">
              <w:t>134309.7956</w:t>
            </w:r>
          </w:p>
        </w:tc>
      </w:tr>
      <w:tr w:rsidR="00272F8B" w:rsidRPr="00272F8B" w:rsidTr="00AC03F8">
        <w:trPr>
          <w:trHeight w:val="300"/>
        </w:trPr>
        <w:tc>
          <w:tcPr>
            <w:tcW w:w="1260" w:type="dxa"/>
            <w:noWrap/>
            <w:hideMark/>
          </w:tcPr>
          <w:p w:rsidR="00272F8B" w:rsidRPr="00272F8B" w:rsidRDefault="00272F8B" w:rsidP="00272F8B">
            <w:r w:rsidRPr="00272F8B">
              <w:t>0.96</w:t>
            </w:r>
          </w:p>
        </w:tc>
        <w:tc>
          <w:tcPr>
            <w:tcW w:w="1387" w:type="dxa"/>
            <w:noWrap/>
            <w:hideMark/>
          </w:tcPr>
          <w:p w:rsidR="00272F8B" w:rsidRPr="00272F8B" w:rsidRDefault="00272F8B" w:rsidP="00272F8B">
            <w:r w:rsidRPr="00272F8B">
              <w:t>140501.9805</w:t>
            </w:r>
          </w:p>
        </w:tc>
      </w:tr>
      <w:tr w:rsidR="00272F8B" w:rsidRPr="00272F8B" w:rsidTr="00AC03F8">
        <w:trPr>
          <w:trHeight w:val="300"/>
        </w:trPr>
        <w:tc>
          <w:tcPr>
            <w:tcW w:w="1260" w:type="dxa"/>
            <w:noWrap/>
            <w:hideMark/>
          </w:tcPr>
          <w:p w:rsidR="00272F8B" w:rsidRPr="00272F8B" w:rsidRDefault="00272F8B" w:rsidP="00272F8B">
            <w:r w:rsidRPr="00272F8B">
              <w:t>0.97</w:t>
            </w:r>
          </w:p>
        </w:tc>
        <w:tc>
          <w:tcPr>
            <w:tcW w:w="1387" w:type="dxa"/>
            <w:noWrap/>
            <w:hideMark/>
          </w:tcPr>
          <w:p w:rsidR="00272F8B" w:rsidRPr="00272F8B" w:rsidRDefault="00272F8B" w:rsidP="00272F8B">
            <w:r w:rsidRPr="00272F8B">
              <w:t>142012.4613</w:t>
            </w:r>
          </w:p>
        </w:tc>
      </w:tr>
      <w:tr w:rsidR="00272F8B" w:rsidRPr="00272F8B" w:rsidTr="00AC03F8">
        <w:trPr>
          <w:trHeight w:val="300"/>
        </w:trPr>
        <w:tc>
          <w:tcPr>
            <w:tcW w:w="1260" w:type="dxa"/>
            <w:noWrap/>
            <w:hideMark/>
          </w:tcPr>
          <w:p w:rsidR="00272F8B" w:rsidRPr="00272F8B" w:rsidRDefault="00272F8B" w:rsidP="00272F8B">
            <w:r w:rsidRPr="00272F8B">
              <w:t>0.98</w:t>
            </w:r>
          </w:p>
        </w:tc>
        <w:tc>
          <w:tcPr>
            <w:tcW w:w="1387" w:type="dxa"/>
            <w:noWrap/>
            <w:hideMark/>
          </w:tcPr>
          <w:p w:rsidR="00272F8B" w:rsidRPr="00272F8B" w:rsidRDefault="00272F8B" w:rsidP="00272F8B">
            <w:r w:rsidRPr="00272F8B">
              <w:t>135050.5149</w:t>
            </w:r>
          </w:p>
        </w:tc>
      </w:tr>
      <w:tr w:rsidR="00272F8B" w:rsidRPr="00272F8B" w:rsidTr="00AC03F8">
        <w:trPr>
          <w:trHeight w:val="300"/>
        </w:trPr>
        <w:tc>
          <w:tcPr>
            <w:tcW w:w="1260" w:type="dxa"/>
            <w:noWrap/>
            <w:hideMark/>
          </w:tcPr>
          <w:p w:rsidR="00272F8B" w:rsidRPr="00272F8B" w:rsidRDefault="00272F8B" w:rsidP="00272F8B">
            <w:r w:rsidRPr="00272F8B">
              <w:t>0.99</w:t>
            </w:r>
          </w:p>
        </w:tc>
        <w:tc>
          <w:tcPr>
            <w:tcW w:w="1387" w:type="dxa"/>
            <w:noWrap/>
            <w:hideMark/>
          </w:tcPr>
          <w:p w:rsidR="00272F8B" w:rsidRPr="00272F8B" w:rsidRDefault="00272F8B" w:rsidP="00272F8B">
            <w:r w:rsidRPr="00272F8B">
              <w:t>110998.3815</w:t>
            </w:r>
          </w:p>
        </w:tc>
      </w:tr>
      <w:tr w:rsidR="00272F8B" w:rsidRPr="00272F8B" w:rsidTr="00AC03F8">
        <w:trPr>
          <w:trHeight w:val="315"/>
        </w:trPr>
        <w:tc>
          <w:tcPr>
            <w:tcW w:w="1260" w:type="dxa"/>
            <w:noWrap/>
            <w:hideMark/>
          </w:tcPr>
          <w:p w:rsidR="00272F8B" w:rsidRPr="00272F8B" w:rsidRDefault="00272F8B" w:rsidP="00272F8B">
            <w:r w:rsidRPr="00272F8B">
              <w:t>1</w:t>
            </w:r>
          </w:p>
        </w:tc>
        <w:tc>
          <w:tcPr>
            <w:tcW w:w="1387" w:type="dxa"/>
            <w:noWrap/>
            <w:hideMark/>
          </w:tcPr>
          <w:p w:rsidR="00272F8B" w:rsidRPr="00272F8B" w:rsidRDefault="00272F8B" w:rsidP="00272F8B">
            <w:r w:rsidRPr="00272F8B">
              <w:t>0</w:t>
            </w:r>
          </w:p>
        </w:tc>
      </w:tr>
    </w:tbl>
    <w:p w:rsidR="00272F8B" w:rsidRDefault="00272F8B" w:rsidP="00272F8B"/>
    <w:p w:rsidR="00870D43" w:rsidRDefault="00870D43" w:rsidP="00272F8B"/>
    <w:p w:rsidR="000F0D5E" w:rsidRDefault="00700669" w:rsidP="00272F8B">
      <w:r>
        <w:t xml:space="preserve">The NO levels peak at </w:t>
      </w:r>
      <w:r w:rsidRPr="00272F8B">
        <w:t>Φ</w:t>
      </w:r>
      <w:r>
        <w:t xml:space="preserve">=0.97 (slightly lean) this is because there is now free oxygen to combine with the nitrogen and the temperature is still higher, as </w:t>
      </w:r>
      <w:r w:rsidR="009D0235">
        <w:t>the mixture becomes leaner the NO</w:t>
      </w:r>
      <w:r>
        <w:t xml:space="preserve"> levels reduce because although there is more free oxygen the temperature is not high enough to split the N2 molecules therefor less NO is created.</w:t>
      </w:r>
    </w:p>
    <w:p w:rsidR="000F0D5E" w:rsidRDefault="000F0D5E" w:rsidP="00272F8B">
      <w:r>
        <w:t>The NO levels are over predicted in this model, this is due to the adiabatic flame temperature being high, therefore the temperatures throughout combustion reach higher t</w:t>
      </w:r>
      <w:r w:rsidR="00BC4FBD">
        <w:t>emperatures than typically s</w:t>
      </w:r>
      <w:r w:rsidR="00454B65">
        <w:t xml:space="preserve">een. At </w:t>
      </w:r>
      <w:r w:rsidR="00454B65" w:rsidRPr="00272F8B">
        <w:t>Φ</w:t>
      </w:r>
      <w:r w:rsidR="00454B65">
        <w:t xml:space="preserve">=0.97 the maximum combustion temperature reaches 3080 K which is around 500 K higher than usual peak combustions temperatures. At </w:t>
      </w:r>
      <w:r w:rsidR="00454B65" w:rsidRPr="00272F8B">
        <w:t>Φ</w:t>
      </w:r>
      <w:r w:rsidR="00454B65">
        <w:t>=0.7 the peak combustion temperature is around 2500 K and the NO Parts per million are at a more realistic level</w:t>
      </w:r>
      <w:r w:rsidR="002C4E81">
        <w:t xml:space="preserve"> in the order of 2000</w:t>
      </w:r>
      <w:sdt>
        <w:sdtPr>
          <w:id w:val="-1817332271"/>
          <w:citation/>
        </w:sdtPr>
        <w:sdtContent>
          <w:r w:rsidR="00A87D7C">
            <w:fldChar w:fldCharType="begin"/>
          </w:r>
          <w:r w:rsidR="00A87D7C">
            <w:instrText xml:space="preserve"> CITATION Pul97 \l 2057 </w:instrText>
          </w:r>
          <w:r w:rsidR="00A87D7C">
            <w:fldChar w:fldCharType="separate"/>
          </w:r>
          <w:r w:rsidR="002666A1">
            <w:rPr>
              <w:noProof/>
            </w:rPr>
            <w:t xml:space="preserve"> </w:t>
          </w:r>
          <w:r w:rsidR="002666A1" w:rsidRPr="002666A1">
            <w:rPr>
              <w:noProof/>
            </w:rPr>
            <w:t>(Pulkrabek, 1997)</w:t>
          </w:r>
          <w:r w:rsidR="00A87D7C">
            <w:fldChar w:fldCharType="end"/>
          </w:r>
        </w:sdtContent>
      </w:sdt>
      <w:r w:rsidR="00D32B56">
        <w:t xml:space="preserve"> and further backed up by </w:t>
      </w:r>
      <w:sdt>
        <w:sdtPr>
          <w:id w:val="1759867514"/>
          <w:citation/>
        </w:sdtPr>
        <w:sdtContent>
          <w:r w:rsidR="00D32B56">
            <w:fldChar w:fldCharType="begin"/>
          </w:r>
          <w:r w:rsidR="00D32B56">
            <w:instrText xml:space="preserve"> CITATION Chr06 \l 2057 </w:instrText>
          </w:r>
          <w:r w:rsidR="00D32B56">
            <w:fldChar w:fldCharType="separate"/>
          </w:r>
          <w:r w:rsidR="002666A1" w:rsidRPr="002666A1">
            <w:rPr>
              <w:noProof/>
            </w:rPr>
            <w:t>(Schwerdt, 2006)</w:t>
          </w:r>
          <w:r w:rsidR="00D32B56">
            <w:fldChar w:fldCharType="end"/>
          </w:r>
        </w:sdtContent>
      </w:sdt>
      <w:r w:rsidR="00454B65">
        <w:t>.</w:t>
      </w:r>
      <w:r w:rsidR="00BC4FBD">
        <w:t xml:space="preserve"> Another factor of over predicted NO levels is that reverse reaction rates are not taken into account, with high temperatures the NO can split back up and revert back to N2 and O atoms. Although reverse reactions can take place and therefore reduce the NO production, the rapid drop in gas temperature as the pressure reduces means that there is very little time for the reverse reactions to occur.</w:t>
      </w:r>
    </w:p>
    <w:p w:rsidR="009402DB" w:rsidRDefault="009402DB" w:rsidP="00272F8B">
      <w:r>
        <w:t xml:space="preserve">The Model shows that when the Fuel Equivalence Ratio is stoichiometric there is zero NO production because there is no free oxygen for the nitrogen to combine with. In reality there is always some free oxygen due to </w:t>
      </w:r>
      <w:r w:rsidR="003E2F34">
        <w:t>dissociation.</w:t>
      </w:r>
    </w:p>
    <w:p w:rsidR="00272F8B" w:rsidRDefault="00272F8B" w:rsidP="00272F8B">
      <w:pPr>
        <w:tabs>
          <w:tab w:val="left" w:pos="2640"/>
        </w:tabs>
      </w:pPr>
      <w:r>
        <w:tab/>
      </w:r>
    </w:p>
    <w:p w:rsidR="00272F8B" w:rsidRDefault="00272F8B" w:rsidP="00272F8B">
      <w:pPr>
        <w:tabs>
          <w:tab w:val="left" w:pos="2640"/>
        </w:tabs>
      </w:pPr>
    </w:p>
    <w:p w:rsidR="00272F8B" w:rsidRDefault="00272F8B" w:rsidP="00272F8B">
      <w:pPr>
        <w:tabs>
          <w:tab w:val="left" w:pos="2640"/>
        </w:tabs>
      </w:pPr>
    </w:p>
    <w:p w:rsidR="00272F8B" w:rsidRDefault="00272F8B" w:rsidP="00272F8B">
      <w:pPr>
        <w:tabs>
          <w:tab w:val="left" w:pos="2640"/>
        </w:tabs>
      </w:pPr>
    </w:p>
    <w:p w:rsidR="00DB741A" w:rsidRDefault="00DB741A" w:rsidP="00272F8B">
      <w:pPr>
        <w:tabs>
          <w:tab w:val="left" w:pos="2640"/>
        </w:tabs>
      </w:pPr>
    </w:p>
    <w:p w:rsidR="00272F8B" w:rsidRDefault="00272F8B" w:rsidP="00272F8B">
      <w:pPr>
        <w:tabs>
          <w:tab w:val="left" w:pos="2640"/>
        </w:tabs>
      </w:pPr>
    </w:p>
    <w:p w:rsidR="00272F8B" w:rsidRDefault="00E81C94" w:rsidP="00E81C94">
      <w:pPr>
        <w:pStyle w:val="Heading1"/>
      </w:pPr>
      <w:bookmarkStart w:id="4" w:name="_Toc503445976"/>
      <w:r>
        <w:lastRenderedPageBreak/>
        <w:t>Effects of Exhaust Gas Recirculation</w:t>
      </w:r>
      <w:bookmarkEnd w:id="4"/>
    </w:p>
    <w:p w:rsidR="009F298E" w:rsidRDefault="009F298E" w:rsidP="009F298E"/>
    <w:p w:rsidR="00DB741A" w:rsidRDefault="00DB741A" w:rsidP="009F298E"/>
    <w:p w:rsidR="009F298E" w:rsidRDefault="009F298E" w:rsidP="009F298E">
      <w:r>
        <w:t xml:space="preserve">A technique </w:t>
      </w:r>
      <w:r w:rsidR="00700669">
        <w:t>used to reduce the amount of NO</w:t>
      </w:r>
      <w:r>
        <w:t xml:space="preserve"> production is recirculate exhaust gas back into the intake system which forms an inert part of the mixture. It can still be heated</w:t>
      </w:r>
      <w:r w:rsidR="00700669">
        <w:t>,</w:t>
      </w:r>
      <w:r>
        <w:t xml:space="preserve"> pressurised an</w:t>
      </w:r>
      <w:r w:rsidR="004273C4">
        <w:t xml:space="preserve">d used in the expansion stroke </w:t>
      </w:r>
      <w:r>
        <w:t xml:space="preserve">but it takes no part in the chemical reaction. </w:t>
      </w:r>
      <w:r w:rsidR="004273C4">
        <w:t>As this gas takes up space in the cylinder there is less space for air and fuel.</w:t>
      </w:r>
      <w:r w:rsidR="00563486">
        <w:t xml:space="preserve"> Due to there being less air and fuel in the mixture the combustion process is slower therefore the temperature will not be as high. As NOx production is heavily reliant on temperature, the effect of EGR is that NOx levels are greatly reduced</w:t>
      </w:r>
      <w:sdt>
        <w:sdtPr>
          <w:id w:val="1703127956"/>
          <w:citation/>
        </w:sdtPr>
        <w:sdtContent>
          <w:r w:rsidR="00A87D7C">
            <w:fldChar w:fldCharType="begin"/>
          </w:r>
          <w:r w:rsidR="00A87D7C">
            <w:instrText xml:space="preserve"> CITATION Rob00 \l 2057 </w:instrText>
          </w:r>
          <w:r w:rsidR="00A87D7C">
            <w:fldChar w:fldCharType="separate"/>
          </w:r>
          <w:r w:rsidR="002666A1">
            <w:rPr>
              <w:noProof/>
            </w:rPr>
            <w:t xml:space="preserve"> </w:t>
          </w:r>
          <w:r w:rsidR="002666A1" w:rsidRPr="002666A1">
            <w:rPr>
              <w:noProof/>
            </w:rPr>
            <w:t>(Robinson, 2000)</w:t>
          </w:r>
          <w:r w:rsidR="00A87D7C">
            <w:fldChar w:fldCharType="end"/>
          </w:r>
        </w:sdtContent>
      </w:sdt>
      <w:r w:rsidR="00563486">
        <w:t>.</w:t>
      </w:r>
      <w:r w:rsidR="004A34B4">
        <w:t xml:space="preserve"> </w:t>
      </w:r>
    </w:p>
    <w:p w:rsidR="004A34B4" w:rsidRDefault="004A34B4" w:rsidP="009F298E"/>
    <w:p w:rsidR="00DB741A" w:rsidRDefault="00DB741A" w:rsidP="009F298E"/>
    <w:p w:rsidR="00403E7F" w:rsidRDefault="00DB741A" w:rsidP="00E81C94">
      <w:r>
        <w:rPr>
          <w:noProof/>
        </w:rPr>
        <mc:AlternateContent>
          <mc:Choice Requires="wps">
            <w:drawing>
              <wp:anchor distT="0" distB="0" distL="114300" distR="114300" simplePos="0" relativeHeight="251662336" behindDoc="0" locked="0" layoutInCell="1" allowOverlap="1" wp14:anchorId="3B93F838" wp14:editId="36A64FBD">
                <wp:simplePos x="0" y="0"/>
                <wp:positionH relativeFrom="column">
                  <wp:posOffset>0</wp:posOffset>
                </wp:positionH>
                <wp:positionV relativeFrom="paragraph">
                  <wp:posOffset>3019425</wp:posOffset>
                </wp:positionV>
                <wp:extent cx="5619750" cy="635"/>
                <wp:effectExtent l="0" t="0" r="0" b="0"/>
                <wp:wrapThrough wrapText="bothSides">
                  <wp:wrapPolygon edited="0">
                    <wp:start x="0" y="0"/>
                    <wp:lineTo x="0" y="21600"/>
                    <wp:lineTo x="21600" y="21600"/>
                    <wp:lineTo x="21600" y="0"/>
                  </wp:wrapPolygon>
                </wp:wrapThrough>
                <wp:docPr id="12" name="Text Box 12"/>
                <wp:cNvGraphicFramePr/>
                <a:graphic xmlns:a="http://schemas.openxmlformats.org/drawingml/2006/main">
                  <a:graphicData uri="http://schemas.microsoft.com/office/word/2010/wordprocessingShape">
                    <wps:wsp>
                      <wps:cNvSpPr txBox="1"/>
                      <wps:spPr>
                        <a:xfrm>
                          <a:off x="0" y="0"/>
                          <a:ext cx="5619750" cy="635"/>
                        </a:xfrm>
                        <a:prstGeom prst="rect">
                          <a:avLst/>
                        </a:prstGeom>
                        <a:solidFill>
                          <a:prstClr val="white"/>
                        </a:solidFill>
                        <a:ln>
                          <a:noFill/>
                        </a:ln>
                      </wps:spPr>
                      <wps:txbx>
                        <w:txbxContent>
                          <w:p w:rsidR="00DB741A" w:rsidRPr="00BE57CF" w:rsidRDefault="00DB741A" w:rsidP="00DB741A">
                            <w:pPr>
                              <w:pStyle w:val="Caption"/>
                              <w:rPr>
                                <w:noProof/>
                              </w:rPr>
                            </w:pPr>
                            <w:r>
                              <w:t xml:space="preserve">Figure </w:t>
                            </w:r>
                            <w:r>
                              <w:fldChar w:fldCharType="begin"/>
                            </w:r>
                            <w:r>
                              <w:instrText xml:space="preserve"> SEQ Figure \* ARABIC </w:instrText>
                            </w:r>
                            <w:r>
                              <w:fldChar w:fldCharType="separate"/>
                            </w:r>
                            <w:r w:rsidR="00ED1B41">
                              <w:rPr>
                                <w:noProof/>
                              </w:rPr>
                              <w:t>5</w:t>
                            </w:r>
                            <w:r>
                              <w:fldChar w:fldCharType="end"/>
                            </w:r>
                            <w:r>
                              <w:t xml:space="preserve"> </w:t>
                            </w:r>
                            <w:r w:rsidRPr="00570907">
                              <w:t>EGR Effect on Adiabatic Flame Temperature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B93F838" id="_x0000_t202" coordsize="21600,21600" o:spt="202" path="m,l,21600r21600,l21600,xe">
                <v:stroke joinstyle="miter"/>
                <v:path gradientshapeok="t" o:connecttype="rect"/>
              </v:shapetype>
              <v:shape id="Text Box 12" o:spid="_x0000_s1026" type="#_x0000_t202" style="position:absolute;margin-left:0;margin-top:237.75pt;width:442.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" stroked="f">
                <v:textbox style="mso-fit-shape-to-text:t" inset="0,0,0,0">
                  <w:txbxContent>
                    <w:p w:rsidR="00DB741A" w:rsidRPr="00BE57CF" w:rsidRDefault="00DB741A" w:rsidP="00DB741A">
                      <w:pPr>
                        <w:pStyle w:val="Caption"/>
                        <w:rPr>
                          <w:noProof/>
                        </w:rPr>
                      </w:pPr>
                      <w:r>
                        <w:t xml:space="preserve">Figure </w:t>
                      </w:r>
                      <w:r>
                        <w:fldChar w:fldCharType="begin"/>
                      </w:r>
                      <w:r>
                        <w:instrText xml:space="preserve"> SEQ Figure \* ARABIC </w:instrText>
                      </w:r>
                      <w:r>
                        <w:fldChar w:fldCharType="separate"/>
                      </w:r>
                      <w:r w:rsidR="00ED1B41">
                        <w:rPr>
                          <w:noProof/>
                        </w:rPr>
                        <w:t>5</w:t>
                      </w:r>
                      <w:r>
                        <w:fldChar w:fldCharType="end"/>
                      </w:r>
                      <w:r>
                        <w:t xml:space="preserve"> </w:t>
                      </w:r>
                      <w:r w:rsidRPr="00570907">
                        <w:t>EGR Effect on Adiabatic Flame Temperature</w:t>
                      </w:r>
                    </w:p>
                  </w:txbxContent>
                </v:textbox>
                <w10:wrap type="through"/>
              </v:shape>
            </w:pict>
          </mc:Fallback>
        </mc:AlternateContent>
      </w:r>
      <w:r>
        <w:rPr>
          <w:noProof/>
          <w:lang w:eastAsia="en-GB"/>
        </w:rPr>
        <w:drawing>
          <wp:anchor distT="0" distB="0" distL="114300" distR="114300" simplePos="0" relativeHeight="251660288" behindDoc="0" locked="0" layoutInCell="1" allowOverlap="1">
            <wp:simplePos x="0" y="0"/>
            <wp:positionH relativeFrom="column">
              <wp:posOffset>0</wp:posOffset>
            </wp:positionH>
            <wp:positionV relativeFrom="paragraph">
              <wp:posOffset>0</wp:posOffset>
            </wp:positionV>
            <wp:extent cx="5619750" cy="2962275"/>
            <wp:effectExtent l="0" t="0" r="0" b="9525"/>
            <wp:wrapThrough wrapText="bothSides">
              <wp:wrapPolygon edited="0">
                <wp:start x="0" y="0"/>
                <wp:lineTo x="0" y="21531"/>
                <wp:lineTo x="21527" y="21531"/>
                <wp:lineTo x="21527" y="0"/>
                <wp:lineTo x="0" y="0"/>
              </wp:wrapPolygon>
            </wp:wrapThrough>
            <wp:docPr id="3" name="Chart 3">
              <a:extLst xmlns:a="http://schemas.openxmlformats.org/drawingml/2006/main">
                <a:ext uri="{FF2B5EF4-FFF2-40B4-BE49-F238E27FC236}">
                  <a16:creationId xmlns:a16="http://schemas.microsoft.com/office/drawing/2014/main" id="{00000000-0008-0000-0300-000008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rsidR="00DB741A" w:rsidRDefault="00DB741A" w:rsidP="00E81C94"/>
    <w:p w:rsidR="00DB741A" w:rsidRDefault="00DB741A" w:rsidP="00E81C94"/>
    <w:p w:rsidR="00DB741A" w:rsidRDefault="00DB741A" w:rsidP="00E81C94"/>
    <w:p w:rsidR="00DB741A" w:rsidRDefault="00DB741A" w:rsidP="00E81C94"/>
    <w:p w:rsidR="00DB741A" w:rsidRDefault="00DB741A" w:rsidP="00E81C94"/>
    <w:p w:rsidR="00DB741A" w:rsidRDefault="00DB741A" w:rsidP="00E81C94"/>
    <w:p w:rsidR="00DB741A" w:rsidRDefault="00DB741A" w:rsidP="00E81C94"/>
    <w:p w:rsidR="00DB741A" w:rsidRDefault="00DB741A" w:rsidP="00E81C94"/>
    <w:p w:rsidR="00DB741A" w:rsidRDefault="00DB741A" w:rsidP="00E81C94"/>
    <w:p w:rsidR="00AC03F8" w:rsidRDefault="00AC03F8" w:rsidP="00AC03F8">
      <w:pPr>
        <w:pStyle w:val="Caption"/>
        <w:keepNext/>
      </w:pPr>
      <w:r>
        <w:t xml:space="preserve">Table </w:t>
      </w:r>
      <w:r w:rsidR="009402DB">
        <w:fldChar w:fldCharType="begin"/>
      </w:r>
      <w:r w:rsidR="009402DB">
        <w:instrText xml:space="preserve"> SEQ Table \* ARABIC </w:instrText>
      </w:r>
      <w:r w:rsidR="009402DB">
        <w:fldChar w:fldCharType="separate"/>
      </w:r>
      <w:r w:rsidR="006D354C">
        <w:rPr>
          <w:noProof/>
        </w:rPr>
        <w:t>5</w:t>
      </w:r>
      <w:r w:rsidR="009402DB">
        <w:rPr>
          <w:noProof/>
        </w:rPr>
        <w:fldChar w:fldCharType="end"/>
      </w:r>
      <w:r>
        <w:t xml:space="preserve"> </w:t>
      </w:r>
      <w:r w:rsidRPr="003257F6">
        <w:t>EGR Effect on Adiabatic Flame Temperature</w:t>
      </w:r>
    </w:p>
    <w:tbl>
      <w:tblPr>
        <w:tblW w:w="1920" w:type="dxa"/>
        <w:tblLook w:val="04A0" w:firstRow="1" w:lastRow="0" w:firstColumn="1" w:lastColumn="0" w:noHBand="0" w:noVBand="1"/>
      </w:tblPr>
      <w:tblGrid>
        <w:gridCol w:w="960"/>
        <w:gridCol w:w="960"/>
      </w:tblGrid>
      <w:tr w:rsidR="00454B65" w:rsidRPr="00454B65" w:rsidTr="00454B65">
        <w:trPr>
          <w:trHeight w:val="315"/>
        </w:trPr>
        <w:tc>
          <w:tcPr>
            <w:tcW w:w="96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454B65" w:rsidRPr="00454B65" w:rsidRDefault="00454B65" w:rsidP="00454B65">
            <w:pPr>
              <w:spacing w:after="0" w:line="240" w:lineRule="auto"/>
              <w:rPr>
                <w:rFonts w:ascii="Calibri" w:eastAsia="Times New Roman" w:hAnsi="Calibri" w:cs="Calibri"/>
                <w:color w:val="000000"/>
                <w:lang w:eastAsia="en-GB"/>
              </w:rPr>
            </w:pPr>
            <w:r w:rsidRPr="00454B65">
              <w:rPr>
                <w:rFonts w:ascii="Calibri" w:eastAsia="Times New Roman" w:hAnsi="Calibri" w:cs="Calibri"/>
                <w:color w:val="000000"/>
                <w:lang w:eastAsia="en-GB"/>
              </w:rPr>
              <w:t>EGR %</w:t>
            </w:r>
          </w:p>
        </w:tc>
        <w:tc>
          <w:tcPr>
            <w:tcW w:w="960" w:type="dxa"/>
            <w:tcBorders>
              <w:top w:val="single" w:sz="8" w:space="0" w:color="auto"/>
              <w:left w:val="nil"/>
              <w:bottom w:val="single" w:sz="8" w:space="0" w:color="auto"/>
              <w:right w:val="single" w:sz="8" w:space="0" w:color="auto"/>
            </w:tcBorders>
            <w:shd w:val="clear" w:color="auto" w:fill="auto"/>
            <w:noWrap/>
            <w:vAlign w:val="bottom"/>
            <w:hideMark/>
          </w:tcPr>
          <w:p w:rsidR="00454B65" w:rsidRPr="00454B65" w:rsidRDefault="00454B65" w:rsidP="00454B65">
            <w:pPr>
              <w:spacing w:after="0" w:line="240" w:lineRule="auto"/>
              <w:rPr>
                <w:rFonts w:ascii="Calibri" w:eastAsia="Times New Roman" w:hAnsi="Calibri" w:cs="Calibri"/>
                <w:color w:val="000000"/>
                <w:lang w:eastAsia="en-GB"/>
              </w:rPr>
            </w:pPr>
            <w:r w:rsidRPr="00454B65">
              <w:rPr>
                <w:rFonts w:ascii="Calibri" w:eastAsia="Times New Roman" w:hAnsi="Calibri" w:cs="Calibri"/>
                <w:color w:val="000000"/>
                <w:lang w:eastAsia="en-GB"/>
              </w:rPr>
              <w:t>T(K)</w:t>
            </w:r>
          </w:p>
        </w:tc>
      </w:tr>
      <w:tr w:rsidR="00454B65" w:rsidRPr="00454B65" w:rsidTr="00454B65">
        <w:trPr>
          <w:trHeight w:val="300"/>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0</w:t>
            </w:r>
          </w:p>
        </w:tc>
        <w:tc>
          <w:tcPr>
            <w:tcW w:w="960" w:type="dxa"/>
            <w:tcBorders>
              <w:top w:val="nil"/>
              <w:left w:val="nil"/>
              <w:bottom w:val="single" w:sz="4" w:space="0" w:color="auto"/>
              <w:right w:val="single" w:sz="8"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2324</w:t>
            </w:r>
          </w:p>
        </w:tc>
      </w:tr>
      <w:tr w:rsidR="00454B65" w:rsidRPr="00454B65" w:rsidTr="00454B65">
        <w:trPr>
          <w:trHeight w:val="300"/>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1</w:t>
            </w:r>
          </w:p>
        </w:tc>
        <w:tc>
          <w:tcPr>
            <w:tcW w:w="960" w:type="dxa"/>
            <w:tcBorders>
              <w:top w:val="nil"/>
              <w:left w:val="nil"/>
              <w:bottom w:val="single" w:sz="4" w:space="0" w:color="auto"/>
              <w:right w:val="single" w:sz="8"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2306</w:t>
            </w:r>
          </w:p>
        </w:tc>
      </w:tr>
      <w:tr w:rsidR="00454B65" w:rsidRPr="00454B65" w:rsidTr="00454B65">
        <w:trPr>
          <w:trHeight w:val="300"/>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2</w:t>
            </w:r>
          </w:p>
        </w:tc>
        <w:tc>
          <w:tcPr>
            <w:tcW w:w="960" w:type="dxa"/>
            <w:tcBorders>
              <w:top w:val="nil"/>
              <w:left w:val="nil"/>
              <w:bottom w:val="single" w:sz="4" w:space="0" w:color="auto"/>
              <w:right w:val="single" w:sz="8"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2288</w:t>
            </w:r>
          </w:p>
        </w:tc>
      </w:tr>
      <w:tr w:rsidR="00454B65" w:rsidRPr="00454B65" w:rsidTr="00454B65">
        <w:trPr>
          <w:trHeight w:val="300"/>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3</w:t>
            </w:r>
          </w:p>
        </w:tc>
        <w:tc>
          <w:tcPr>
            <w:tcW w:w="960" w:type="dxa"/>
            <w:tcBorders>
              <w:top w:val="nil"/>
              <w:left w:val="nil"/>
              <w:bottom w:val="single" w:sz="4" w:space="0" w:color="auto"/>
              <w:right w:val="single" w:sz="8"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2270</w:t>
            </w:r>
          </w:p>
        </w:tc>
      </w:tr>
      <w:tr w:rsidR="00454B65" w:rsidRPr="00454B65" w:rsidTr="00454B65">
        <w:trPr>
          <w:trHeight w:val="31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4</w:t>
            </w:r>
          </w:p>
        </w:tc>
        <w:tc>
          <w:tcPr>
            <w:tcW w:w="960" w:type="dxa"/>
            <w:tcBorders>
              <w:top w:val="nil"/>
              <w:left w:val="nil"/>
              <w:bottom w:val="single" w:sz="4" w:space="0" w:color="auto"/>
              <w:right w:val="single" w:sz="8"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2253</w:t>
            </w:r>
          </w:p>
        </w:tc>
      </w:tr>
      <w:tr w:rsidR="00454B65" w:rsidRPr="00454B65" w:rsidTr="00454B65">
        <w:trPr>
          <w:trHeight w:val="300"/>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5</w:t>
            </w:r>
          </w:p>
        </w:tc>
        <w:tc>
          <w:tcPr>
            <w:tcW w:w="960" w:type="dxa"/>
            <w:tcBorders>
              <w:top w:val="nil"/>
              <w:left w:val="nil"/>
              <w:bottom w:val="single" w:sz="4" w:space="0" w:color="auto"/>
              <w:right w:val="single" w:sz="8"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2237</w:t>
            </w:r>
          </w:p>
        </w:tc>
      </w:tr>
      <w:tr w:rsidR="00454B65" w:rsidRPr="00454B65" w:rsidTr="00454B65">
        <w:trPr>
          <w:trHeight w:val="31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6</w:t>
            </w:r>
          </w:p>
        </w:tc>
        <w:tc>
          <w:tcPr>
            <w:tcW w:w="960" w:type="dxa"/>
            <w:tcBorders>
              <w:top w:val="nil"/>
              <w:left w:val="nil"/>
              <w:bottom w:val="single" w:sz="4" w:space="0" w:color="auto"/>
              <w:right w:val="single" w:sz="8"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2220</w:t>
            </w:r>
          </w:p>
        </w:tc>
      </w:tr>
      <w:tr w:rsidR="00454B65" w:rsidRPr="00454B65" w:rsidTr="00454B65">
        <w:trPr>
          <w:trHeight w:val="31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7</w:t>
            </w:r>
          </w:p>
        </w:tc>
        <w:tc>
          <w:tcPr>
            <w:tcW w:w="960" w:type="dxa"/>
            <w:tcBorders>
              <w:top w:val="nil"/>
              <w:left w:val="nil"/>
              <w:bottom w:val="single" w:sz="4" w:space="0" w:color="auto"/>
              <w:right w:val="single" w:sz="8"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2204</w:t>
            </w:r>
          </w:p>
        </w:tc>
      </w:tr>
      <w:tr w:rsidR="00454B65" w:rsidRPr="00454B65" w:rsidTr="00454B65">
        <w:trPr>
          <w:trHeight w:val="300"/>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8</w:t>
            </w:r>
          </w:p>
        </w:tc>
        <w:tc>
          <w:tcPr>
            <w:tcW w:w="960" w:type="dxa"/>
            <w:tcBorders>
              <w:top w:val="nil"/>
              <w:left w:val="nil"/>
              <w:bottom w:val="single" w:sz="4" w:space="0" w:color="auto"/>
              <w:right w:val="single" w:sz="8"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2188</w:t>
            </w:r>
          </w:p>
        </w:tc>
      </w:tr>
      <w:tr w:rsidR="00454B65" w:rsidRPr="00454B65" w:rsidTr="00454B65">
        <w:trPr>
          <w:trHeight w:val="300"/>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9</w:t>
            </w:r>
          </w:p>
        </w:tc>
        <w:tc>
          <w:tcPr>
            <w:tcW w:w="960" w:type="dxa"/>
            <w:tcBorders>
              <w:top w:val="nil"/>
              <w:left w:val="nil"/>
              <w:bottom w:val="single" w:sz="4" w:space="0" w:color="auto"/>
              <w:right w:val="single" w:sz="8"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2172</w:t>
            </w:r>
          </w:p>
        </w:tc>
      </w:tr>
      <w:tr w:rsidR="00454B65" w:rsidRPr="00454B65" w:rsidTr="00454B65">
        <w:trPr>
          <w:trHeight w:val="300"/>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10</w:t>
            </w:r>
          </w:p>
        </w:tc>
        <w:tc>
          <w:tcPr>
            <w:tcW w:w="960" w:type="dxa"/>
            <w:tcBorders>
              <w:top w:val="nil"/>
              <w:left w:val="nil"/>
              <w:bottom w:val="single" w:sz="4" w:space="0" w:color="auto"/>
              <w:right w:val="single" w:sz="8"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2157</w:t>
            </w:r>
          </w:p>
        </w:tc>
      </w:tr>
      <w:tr w:rsidR="00454B65" w:rsidRPr="00454B65" w:rsidTr="00454B65">
        <w:trPr>
          <w:trHeight w:val="300"/>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11</w:t>
            </w:r>
          </w:p>
        </w:tc>
        <w:tc>
          <w:tcPr>
            <w:tcW w:w="960" w:type="dxa"/>
            <w:tcBorders>
              <w:top w:val="nil"/>
              <w:left w:val="nil"/>
              <w:bottom w:val="single" w:sz="4" w:space="0" w:color="auto"/>
              <w:right w:val="single" w:sz="8"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2142</w:t>
            </w:r>
          </w:p>
        </w:tc>
      </w:tr>
      <w:tr w:rsidR="00454B65" w:rsidRPr="00454B65" w:rsidTr="00454B65">
        <w:trPr>
          <w:trHeight w:val="300"/>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12</w:t>
            </w:r>
          </w:p>
        </w:tc>
        <w:tc>
          <w:tcPr>
            <w:tcW w:w="960" w:type="dxa"/>
            <w:tcBorders>
              <w:top w:val="nil"/>
              <w:left w:val="nil"/>
              <w:bottom w:val="single" w:sz="4" w:space="0" w:color="auto"/>
              <w:right w:val="single" w:sz="8"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2127</w:t>
            </w:r>
          </w:p>
        </w:tc>
      </w:tr>
      <w:tr w:rsidR="00454B65" w:rsidRPr="00454B65" w:rsidTr="00454B65">
        <w:trPr>
          <w:trHeight w:val="300"/>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13</w:t>
            </w:r>
          </w:p>
        </w:tc>
        <w:tc>
          <w:tcPr>
            <w:tcW w:w="960" w:type="dxa"/>
            <w:tcBorders>
              <w:top w:val="nil"/>
              <w:left w:val="nil"/>
              <w:bottom w:val="single" w:sz="4" w:space="0" w:color="auto"/>
              <w:right w:val="single" w:sz="8"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2113</w:t>
            </w:r>
          </w:p>
        </w:tc>
      </w:tr>
      <w:tr w:rsidR="00454B65" w:rsidRPr="00454B65" w:rsidTr="00454B65">
        <w:trPr>
          <w:trHeight w:val="300"/>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14</w:t>
            </w:r>
          </w:p>
        </w:tc>
        <w:tc>
          <w:tcPr>
            <w:tcW w:w="960" w:type="dxa"/>
            <w:tcBorders>
              <w:top w:val="nil"/>
              <w:left w:val="nil"/>
              <w:bottom w:val="single" w:sz="4" w:space="0" w:color="auto"/>
              <w:right w:val="single" w:sz="8"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2098</w:t>
            </w:r>
          </w:p>
        </w:tc>
      </w:tr>
      <w:tr w:rsidR="00454B65" w:rsidRPr="00454B65" w:rsidTr="00454B65">
        <w:trPr>
          <w:trHeight w:val="300"/>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15</w:t>
            </w:r>
          </w:p>
        </w:tc>
        <w:tc>
          <w:tcPr>
            <w:tcW w:w="960" w:type="dxa"/>
            <w:tcBorders>
              <w:top w:val="nil"/>
              <w:left w:val="nil"/>
              <w:bottom w:val="single" w:sz="4" w:space="0" w:color="auto"/>
              <w:right w:val="single" w:sz="8"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2084</w:t>
            </w:r>
          </w:p>
        </w:tc>
      </w:tr>
      <w:tr w:rsidR="00454B65" w:rsidRPr="00454B65" w:rsidTr="00454B65">
        <w:trPr>
          <w:trHeight w:val="300"/>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16</w:t>
            </w:r>
          </w:p>
        </w:tc>
        <w:tc>
          <w:tcPr>
            <w:tcW w:w="960" w:type="dxa"/>
            <w:tcBorders>
              <w:top w:val="nil"/>
              <w:left w:val="nil"/>
              <w:bottom w:val="single" w:sz="4" w:space="0" w:color="auto"/>
              <w:right w:val="single" w:sz="8"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2071</w:t>
            </w:r>
          </w:p>
        </w:tc>
      </w:tr>
      <w:tr w:rsidR="00454B65" w:rsidRPr="00454B65" w:rsidTr="00454B65">
        <w:trPr>
          <w:trHeight w:val="300"/>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17</w:t>
            </w:r>
          </w:p>
        </w:tc>
        <w:tc>
          <w:tcPr>
            <w:tcW w:w="960" w:type="dxa"/>
            <w:tcBorders>
              <w:top w:val="nil"/>
              <w:left w:val="nil"/>
              <w:bottom w:val="single" w:sz="4" w:space="0" w:color="auto"/>
              <w:right w:val="single" w:sz="8"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2057</w:t>
            </w:r>
          </w:p>
        </w:tc>
      </w:tr>
      <w:tr w:rsidR="00454B65" w:rsidRPr="00454B65" w:rsidTr="00454B65">
        <w:trPr>
          <w:trHeight w:val="31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18</w:t>
            </w:r>
          </w:p>
        </w:tc>
        <w:tc>
          <w:tcPr>
            <w:tcW w:w="960" w:type="dxa"/>
            <w:tcBorders>
              <w:top w:val="nil"/>
              <w:left w:val="nil"/>
              <w:bottom w:val="single" w:sz="4" w:space="0" w:color="auto"/>
              <w:right w:val="single" w:sz="8"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2044</w:t>
            </w:r>
          </w:p>
        </w:tc>
      </w:tr>
      <w:tr w:rsidR="00454B65" w:rsidRPr="00454B65" w:rsidTr="00454B65">
        <w:trPr>
          <w:trHeight w:val="300"/>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19</w:t>
            </w:r>
          </w:p>
        </w:tc>
        <w:tc>
          <w:tcPr>
            <w:tcW w:w="960" w:type="dxa"/>
            <w:tcBorders>
              <w:top w:val="nil"/>
              <w:left w:val="nil"/>
              <w:bottom w:val="single" w:sz="4" w:space="0" w:color="auto"/>
              <w:right w:val="single" w:sz="8"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2030</w:t>
            </w:r>
          </w:p>
        </w:tc>
      </w:tr>
      <w:tr w:rsidR="00454B65" w:rsidRPr="00454B65" w:rsidTr="00454B65">
        <w:trPr>
          <w:trHeight w:val="315"/>
        </w:trPr>
        <w:tc>
          <w:tcPr>
            <w:tcW w:w="960" w:type="dxa"/>
            <w:tcBorders>
              <w:top w:val="nil"/>
              <w:left w:val="single" w:sz="8" w:space="0" w:color="auto"/>
              <w:bottom w:val="single" w:sz="8" w:space="0" w:color="auto"/>
              <w:right w:val="single" w:sz="4"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20</w:t>
            </w:r>
          </w:p>
        </w:tc>
        <w:tc>
          <w:tcPr>
            <w:tcW w:w="960" w:type="dxa"/>
            <w:tcBorders>
              <w:top w:val="nil"/>
              <w:left w:val="nil"/>
              <w:bottom w:val="single" w:sz="8" w:space="0" w:color="auto"/>
              <w:right w:val="single" w:sz="8" w:space="0" w:color="auto"/>
            </w:tcBorders>
            <w:shd w:val="clear" w:color="auto" w:fill="auto"/>
            <w:noWrap/>
            <w:vAlign w:val="bottom"/>
            <w:hideMark/>
          </w:tcPr>
          <w:p w:rsidR="00454B65" w:rsidRPr="00454B65" w:rsidRDefault="00454B65" w:rsidP="00454B65">
            <w:pPr>
              <w:spacing w:after="0" w:line="240" w:lineRule="auto"/>
              <w:jc w:val="right"/>
              <w:rPr>
                <w:rFonts w:ascii="Calibri" w:eastAsia="Times New Roman" w:hAnsi="Calibri" w:cs="Calibri"/>
                <w:color w:val="000000"/>
                <w:lang w:eastAsia="en-GB"/>
              </w:rPr>
            </w:pPr>
            <w:r w:rsidRPr="00454B65">
              <w:rPr>
                <w:rFonts w:ascii="Calibri" w:eastAsia="Times New Roman" w:hAnsi="Calibri" w:cs="Calibri"/>
                <w:color w:val="000000"/>
                <w:lang w:eastAsia="en-GB"/>
              </w:rPr>
              <w:t>2017</w:t>
            </w:r>
          </w:p>
        </w:tc>
      </w:tr>
    </w:tbl>
    <w:p w:rsidR="00454B65" w:rsidRDefault="00454B65" w:rsidP="00E81C94"/>
    <w:p w:rsidR="00DB741A" w:rsidRDefault="00DB741A" w:rsidP="00E81C94"/>
    <w:p w:rsidR="0025391D" w:rsidRPr="00E81C94" w:rsidRDefault="0025391D" w:rsidP="00E81C94">
      <w:r>
        <w:t>The addition of EGR has reduced the adiabatic flame temperature by around 300 K at levels of 20%. This reduction means that the temperatures during combustion are now reduced and NO levels in turn are greatly reduced as shown in</w:t>
      </w:r>
      <w:r w:rsidR="006D354C">
        <w:t xml:space="preserve"> </w:t>
      </w:r>
      <w:r w:rsidR="004A34B4">
        <w:fldChar w:fldCharType="begin"/>
      </w:r>
      <w:r w:rsidR="004A34B4">
        <w:instrText xml:space="preserve"> REF _Ref503426413 \h </w:instrText>
      </w:r>
      <w:r w:rsidR="004A34B4">
        <w:fldChar w:fldCharType="separate"/>
      </w:r>
      <w:r w:rsidR="004A34B4">
        <w:t xml:space="preserve">Figure </w:t>
      </w:r>
      <w:r w:rsidR="004A34B4">
        <w:rPr>
          <w:noProof/>
        </w:rPr>
        <w:t>6</w:t>
      </w:r>
      <w:r w:rsidR="004A34B4">
        <w:t xml:space="preserve"> EGR effect on NO Concentration</w:t>
      </w:r>
      <w:r w:rsidR="004A34B4">
        <w:fldChar w:fldCharType="end"/>
      </w:r>
      <w:r w:rsidR="004A34B4">
        <w:t>.</w:t>
      </w:r>
    </w:p>
    <w:p w:rsidR="00AC03F8" w:rsidRDefault="00914716" w:rsidP="00AC03F8">
      <w:pPr>
        <w:keepNext/>
      </w:pPr>
      <w:r>
        <w:rPr>
          <w:noProof/>
          <w:lang w:eastAsia="en-GB"/>
        </w:rPr>
        <w:lastRenderedPageBreak/>
        <w:drawing>
          <wp:inline distT="0" distB="0" distL="0" distR="0" wp14:anchorId="779E9370" wp14:editId="402F19A1">
            <wp:extent cx="5667374" cy="3238500"/>
            <wp:effectExtent l="0" t="0" r="10160" b="0"/>
            <wp:docPr id="4" name="Chart 4">
              <a:extLst xmlns:a="http://schemas.openxmlformats.org/drawingml/2006/main">
                <a:ext uri="{FF2B5EF4-FFF2-40B4-BE49-F238E27FC236}">
                  <a16:creationId xmlns:a16="http://schemas.microsoft.com/office/drawing/2014/main" id="{00000000-0008-0000-03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E81C94" w:rsidRPr="00E81C94" w:rsidRDefault="00AC03F8" w:rsidP="00AC03F8">
      <w:pPr>
        <w:pStyle w:val="Caption"/>
      </w:pPr>
      <w:bookmarkStart w:id="5" w:name="_Ref503426413"/>
      <w:r>
        <w:t xml:space="preserve">Figure </w:t>
      </w:r>
      <w:r w:rsidR="009402DB">
        <w:fldChar w:fldCharType="begin"/>
      </w:r>
      <w:r w:rsidR="009402DB">
        <w:instrText xml:space="preserve"> SEQ Figure \* ARABIC </w:instrText>
      </w:r>
      <w:r w:rsidR="009402DB">
        <w:fldChar w:fldCharType="separate"/>
      </w:r>
      <w:r w:rsidR="00ED1B41">
        <w:rPr>
          <w:noProof/>
        </w:rPr>
        <w:t>6</w:t>
      </w:r>
      <w:r w:rsidR="009402DB">
        <w:rPr>
          <w:noProof/>
        </w:rPr>
        <w:fldChar w:fldCharType="end"/>
      </w:r>
      <w:r>
        <w:t xml:space="preserve"> EGR effect on NO Concentration</w:t>
      </w:r>
      <w:bookmarkEnd w:id="5"/>
    </w:p>
    <w:p w:rsidR="00E81C94" w:rsidRDefault="00E81C94" w:rsidP="00E81C94"/>
    <w:p w:rsidR="00AC03F8" w:rsidRDefault="00AC03F8" w:rsidP="00AC03F8">
      <w:pPr>
        <w:pStyle w:val="Caption"/>
        <w:keepNext/>
      </w:pPr>
      <w:r>
        <w:t xml:space="preserve">Table </w:t>
      </w:r>
      <w:r w:rsidR="009402DB">
        <w:fldChar w:fldCharType="begin"/>
      </w:r>
      <w:r w:rsidR="009402DB">
        <w:instrText xml:space="preserve"> SEQ Table \* ARABIC </w:instrText>
      </w:r>
      <w:r w:rsidR="009402DB">
        <w:fldChar w:fldCharType="separate"/>
      </w:r>
      <w:r w:rsidR="006D354C">
        <w:rPr>
          <w:noProof/>
        </w:rPr>
        <w:t>6</w:t>
      </w:r>
      <w:r w:rsidR="009402DB">
        <w:rPr>
          <w:noProof/>
        </w:rPr>
        <w:fldChar w:fldCharType="end"/>
      </w:r>
      <w:r>
        <w:t xml:space="preserve"> </w:t>
      </w:r>
      <w:r w:rsidRPr="00866FCC">
        <w:t>EGR effect on NO Concentration</w:t>
      </w:r>
    </w:p>
    <w:tbl>
      <w:tblPr>
        <w:tblW w:w="2080" w:type="dxa"/>
        <w:tblLook w:val="04A0" w:firstRow="1" w:lastRow="0" w:firstColumn="1" w:lastColumn="0" w:noHBand="0" w:noVBand="1"/>
      </w:tblPr>
      <w:tblGrid>
        <w:gridCol w:w="820"/>
        <w:gridCol w:w="1260"/>
      </w:tblGrid>
      <w:tr w:rsidR="00914716" w:rsidRPr="00914716" w:rsidTr="00914716">
        <w:trPr>
          <w:trHeight w:val="315"/>
        </w:trPr>
        <w:tc>
          <w:tcPr>
            <w:tcW w:w="82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914716" w:rsidRPr="00914716" w:rsidRDefault="00914716" w:rsidP="00914716">
            <w:pPr>
              <w:spacing w:after="0" w:line="240" w:lineRule="auto"/>
              <w:rPr>
                <w:rFonts w:ascii="Calibri" w:eastAsia="Times New Roman" w:hAnsi="Calibri" w:cs="Calibri"/>
                <w:color w:val="000000"/>
                <w:lang w:eastAsia="en-GB"/>
              </w:rPr>
            </w:pPr>
            <w:r w:rsidRPr="00914716">
              <w:rPr>
                <w:rFonts w:ascii="Calibri" w:eastAsia="Times New Roman" w:hAnsi="Calibri" w:cs="Calibri"/>
                <w:color w:val="000000"/>
                <w:lang w:eastAsia="en-GB"/>
              </w:rPr>
              <w:t>EGR %</w:t>
            </w:r>
          </w:p>
        </w:tc>
        <w:tc>
          <w:tcPr>
            <w:tcW w:w="1260" w:type="dxa"/>
            <w:tcBorders>
              <w:top w:val="single" w:sz="8" w:space="0" w:color="auto"/>
              <w:left w:val="nil"/>
              <w:bottom w:val="single" w:sz="8" w:space="0" w:color="auto"/>
              <w:right w:val="single" w:sz="8" w:space="0" w:color="auto"/>
            </w:tcBorders>
            <w:shd w:val="clear" w:color="auto" w:fill="auto"/>
            <w:noWrap/>
            <w:vAlign w:val="bottom"/>
            <w:hideMark/>
          </w:tcPr>
          <w:p w:rsidR="00914716" w:rsidRPr="00914716" w:rsidRDefault="003D6391" w:rsidP="0091471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t>
            </w:r>
            <w:r w:rsidR="0025391D">
              <w:rPr>
                <w:rFonts w:ascii="Calibri" w:eastAsia="Times New Roman" w:hAnsi="Calibri" w:cs="Calibri"/>
                <w:color w:val="000000"/>
                <w:lang w:eastAsia="en-GB"/>
              </w:rPr>
              <w:t>NO</w:t>
            </w:r>
            <w:r>
              <w:rPr>
                <w:rFonts w:ascii="Calibri" w:eastAsia="Times New Roman" w:hAnsi="Calibri" w:cs="Calibri"/>
                <w:color w:val="000000"/>
                <w:lang w:eastAsia="en-GB"/>
              </w:rPr>
              <w:t>]</w:t>
            </w:r>
            <w:r w:rsidR="00914716" w:rsidRPr="00914716">
              <w:rPr>
                <w:rFonts w:ascii="Calibri" w:eastAsia="Times New Roman" w:hAnsi="Calibri" w:cs="Calibri"/>
                <w:color w:val="000000"/>
                <w:lang w:eastAsia="en-GB"/>
              </w:rPr>
              <w:t xml:space="preserve"> ppm</w:t>
            </w:r>
          </w:p>
        </w:tc>
      </w:tr>
      <w:tr w:rsidR="00914716" w:rsidRPr="00914716" w:rsidTr="00914716">
        <w:trPr>
          <w:trHeight w:val="300"/>
        </w:trPr>
        <w:tc>
          <w:tcPr>
            <w:tcW w:w="820" w:type="dxa"/>
            <w:tcBorders>
              <w:top w:val="nil"/>
              <w:left w:val="single" w:sz="8" w:space="0" w:color="auto"/>
              <w:bottom w:val="single" w:sz="4" w:space="0" w:color="auto"/>
              <w:right w:val="single" w:sz="4"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0</w:t>
            </w:r>
          </w:p>
        </w:tc>
        <w:tc>
          <w:tcPr>
            <w:tcW w:w="1260" w:type="dxa"/>
            <w:tcBorders>
              <w:top w:val="nil"/>
              <w:left w:val="nil"/>
              <w:bottom w:val="single" w:sz="4" w:space="0" w:color="auto"/>
              <w:right w:val="single" w:sz="8"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134309.80</w:t>
            </w:r>
          </w:p>
        </w:tc>
      </w:tr>
      <w:tr w:rsidR="00914716" w:rsidRPr="00914716" w:rsidTr="00914716">
        <w:trPr>
          <w:trHeight w:val="300"/>
        </w:trPr>
        <w:tc>
          <w:tcPr>
            <w:tcW w:w="820" w:type="dxa"/>
            <w:tcBorders>
              <w:top w:val="nil"/>
              <w:left w:val="single" w:sz="8" w:space="0" w:color="auto"/>
              <w:bottom w:val="single" w:sz="4" w:space="0" w:color="auto"/>
              <w:right w:val="single" w:sz="4"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1</w:t>
            </w:r>
          </w:p>
        </w:tc>
        <w:tc>
          <w:tcPr>
            <w:tcW w:w="1260" w:type="dxa"/>
            <w:tcBorders>
              <w:top w:val="nil"/>
              <w:left w:val="nil"/>
              <w:bottom w:val="single" w:sz="4" w:space="0" w:color="auto"/>
              <w:right w:val="single" w:sz="8"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113907.41</w:t>
            </w:r>
          </w:p>
        </w:tc>
      </w:tr>
      <w:tr w:rsidR="00914716" w:rsidRPr="00914716" w:rsidTr="00914716">
        <w:trPr>
          <w:trHeight w:val="300"/>
        </w:trPr>
        <w:tc>
          <w:tcPr>
            <w:tcW w:w="820" w:type="dxa"/>
            <w:tcBorders>
              <w:top w:val="nil"/>
              <w:left w:val="single" w:sz="8" w:space="0" w:color="auto"/>
              <w:bottom w:val="single" w:sz="4" w:space="0" w:color="auto"/>
              <w:right w:val="single" w:sz="4"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2</w:t>
            </w:r>
          </w:p>
        </w:tc>
        <w:tc>
          <w:tcPr>
            <w:tcW w:w="1260" w:type="dxa"/>
            <w:tcBorders>
              <w:top w:val="nil"/>
              <w:left w:val="nil"/>
              <w:bottom w:val="single" w:sz="4" w:space="0" w:color="auto"/>
              <w:right w:val="single" w:sz="8"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96320.92</w:t>
            </w:r>
          </w:p>
        </w:tc>
      </w:tr>
      <w:tr w:rsidR="00914716" w:rsidRPr="00914716" w:rsidTr="00914716">
        <w:trPr>
          <w:trHeight w:val="300"/>
        </w:trPr>
        <w:tc>
          <w:tcPr>
            <w:tcW w:w="820" w:type="dxa"/>
            <w:tcBorders>
              <w:top w:val="nil"/>
              <w:left w:val="single" w:sz="8" w:space="0" w:color="auto"/>
              <w:bottom w:val="single" w:sz="4" w:space="0" w:color="auto"/>
              <w:right w:val="single" w:sz="4"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3</w:t>
            </w:r>
          </w:p>
        </w:tc>
        <w:tc>
          <w:tcPr>
            <w:tcW w:w="1260" w:type="dxa"/>
            <w:tcBorders>
              <w:top w:val="nil"/>
              <w:left w:val="nil"/>
              <w:bottom w:val="single" w:sz="4" w:space="0" w:color="auto"/>
              <w:right w:val="single" w:sz="8"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81205.62</w:t>
            </w:r>
          </w:p>
        </w:tc>
      </w:tr>
      <w:tr w:rsidR="00914716" w:rsidRPr="00914716" w:rsidTr="00914716">
        <w:trPr>
          <w:trHeight w:val="300"/>
        </w:trPr>
        <w:tc>
          <w:tcPr>
            <w:tcW w:w="820" w:type="dxa"/>
            <w:tcBorders>
              <w:top w:val="nil"/>
              <w:left w:val="single" w:sz="8" w:space="0" w:color="auto"/>
              <w:bottom w:val="single" w:sz="4" w:space="0" w:color="auto"/>
              <w:right w:val="single" w:sz="4"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4</w:t>
            </w:r>
          </w:p>
        </w:tc>
        <w:tc>
          <w:tcPr>
            <w:tcW w:w="1260" w:type="dxa"/>
            <w:tcBorders>
              <w:top w:val="nil"/>
              <w:left w:val="nil"/>
              <w:bottom w:val="single" w:sz="4" w:space="0" w:color="auto"/>
              <w:right w:val="single" w:sz="8"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68975.72</w:t>
            </w:r>
          </w:p>
        </w:tc>
      </w:tr>
      <w:tr w:rsidR="00914716" w:rsidRPr="00914716" w:rsidTr="00914716">
        <w:trPr>
          <w:trHeight w:val="300"/>
        </w:trPr>
        <w:tc>
          <w:tcPr>
            <w:tcW w:w="820" w:type="dxa"/>
            <w:tcBorders>
              <w:top w:val="nil"/>
              <w:left w:val="single" w:sz="8" w:space="0" w:color="auto"/>
              <w:bottom w:val="single" w:sz="4" w:space="0" w:color="auto"/>
              <w:right w:val="single" w:sz="4"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5</w:t>
            </w:r>
          </w:p>
        </w:tc>
        <w:tc>
          <w:tcPr>
            <w:tcW w:w="1260" w:type="dxa"/>
            <w:tcBorders>
              <w:top w:val="nil"/>
              <w:left w:val="nil"/>
              <w:bottom w:val="single" w:sz="4" w:space="0" w:color="auto"/>
              <w:right w:val="single" w:sz="8"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59051.18</w:t>
            </w:r>
          </w:p>
        </w:tc>
      </w:tr>
      <w:tr w:rsidR="00914716" w:rsidRPr="00914716" w:rsidTr="00914716">
        <w:trPr>
          <w:trHeight w:val="300"/>
        </w:trPr>
        <w:tc>
          <w:tcPr>
            <w:tcW w:w="820" w:type="dxa"/>
            <w:tcBorders>
              <w:top w:val="nil"/>
              <w:left w:val="single" w:sz="8" w:space="0" w:color="auto"/>
              <w:bottom w:val="single" w:sz="4" w:space="0" w:color="auto"/>
              <w:right w:val="single" w:sz="4"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6</w:t>
            </w:r>
          </w:p>
        </w:tc>
        <w:tc>
          <w:tcPr>
            <w:tcW w:w="1260" w:type="dxa"/>
            <w:tcBorders>
              <w:top w:val="nil"/>
              <w:left w:val="nil"/>
              <w:bottom w:val="single" w:sz="4" w:space="0" w:color="auto"/>
              <w:right w:val="single" w:sz="8"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49882.28</w:t>
            </w:r>
          </w:p>
        </w:tc>
      </w:tr>
      <w:tr w:rsidR="00914716" w:rsidRPr="00914716" w:rsidTr="00914716">
        <w:trPr>
          <w:trHeight w:val="300"/>
        </w:trPr>
        <w:tc>
          <w:tcPr>
            <w:tcW w:w="820" w:type="dxa"/>
            <w:tcBorders>
              <w:top w:val="nil"/>
              <w:left w:val="single" w:sz="8" w:space="0" w:color="auto"/>
              <w:bottom w:val="single" w:sz="4" w:space="0" w:color="auto"/>
              <w:right w:val="single" w:sz="4"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7</w:t>
            </w:r>
          </w:p>
        </w:tc>
        <w:tc>
          <w:tcPr>
            <w:tcW w:w="1260" w:type="dxa"/>
            <w:tcBorders>
              <w:top w:val="nil"/>
              <w:left w:val="nil"/>
              <w:bottom w:val="single" w:sz="4" w:space="0" w:color="auto"/>
              <w:right w:val="single" w:sz="8"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42479.04</w:t>
            </w:r>
          </w:p>
        </w:tc>
      </w:tr>
      <w:tr w:rsidR="00914716" w:rsidRPr="00914716" w:rsidTr="00914716">
        <w:trPr>
          <w:trHeight w:val="300"/>
        </w:trPr>
        <w:tc>
          <w:tcPr>
            <w:tcW w:w="820" w:type="dxa"/>
            <w:tcBorders>
              <w:top w:val="nil"/>
              <w:left w:val="single" w:sz="8" w:space="0" w:color="auto"/>
              <w:bottom w:val="single" w:sz="4" w:space="0" w:color="auto"/>
              <w:right w:val="single" w:sz="4"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8</w:t>
            </w:r>
          </w:p>
        </w:tc>
        <w:tc>
          <w:tcPr>
            <w:tcW w:w="1260" w:type="dxa"/>
            <w:tcBorders>
              <w:top w:val="nil"/>
              <w:left w:val="nil"/>
              <w:bottom w:val="single" w:sz="4" w:space="0" w:color="auto"/>
              <w:right w:val="single" w:sz="8"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36078.66</w:t>
            </w:r>
          </w:p>
        </w:tc>
      </w:tr>
      <w:tr w:rsidR="00914716" w:rsidRPr="00914716" w:rsidTr="00914716">
        <w:trPr>
          <w:trHeight w:val="300"/>
        </w:trPr>
        <w:tc>
          <w:tcPr>
            <w:tcW w:w="820" w:type="dxa"/>
            <w:tcBorders>
              <w:top w:val="nil"/>
              <w:left w:val="single" w:sz="8" w:space="0" w:color="auto"/>
              <w:bottom w:val="single" w:sz="4" w:space="0" w:color="auto"/>
              <w:right w:val="single" w:sz="4"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9</w:t>
            </w:r>
          </w:p>
        </w:tc>
        <w:tc>
          <w:tcPr>
            <w:tcW w:w="1260" w:type="dxa"/>
            <w:tcBorders>
              <w:top w:val="nil"/>
              <w:left w:val="nil"/>
              <w:bottom w:val="single" w:sz="4" w:space="0" w:color="auto"/>
              <w:right w:val="single" w:sz="8"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30559.79</w:t>
            </w:r>
          </w:p>
        </w:tc>
      </w:tr>
      <w:tr w:rsidR="00914716" w:rsidRPr="00914716" w:rsidTr="00914716">
        <w:trPr>
          <w:trHeight w:val="315"/>
        </w:trPr>
        <w:tc>
          <w:tcPr>
            <w:tcW w:w="820" w:type="dxa"/>
            <w:tcBorders>
              <w:top w:val="nil"/>
              <w:left w:val="single" w:sz="8" w:space="0" w:color="auto"/>
              <w:bottom w:val="single" w:sz="4" w:space="0" w:color="auto"/>
              <w:right w:val="single" w:sz="4"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10</w:t>
            </w:r>
          </w:p>
        </w:tc>
        <w:tc>
          <w:tcPr>
            <w:tcW w:w="1260" w:type="dxa"/>
            <w:tcBorders>
              <w:top w:val="nil"/>
              <w:left w:val="nil"/>
              <w:bottom w:val="single" w:sz="4" w:space="0" w:color="auto"/>
              <w:right w:val="single" w:sz="8"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26111.88</w:t>
            </w:r>
          </w:p>
        </w:tc>
      </w:tr>
      <w:tr w:rsidR="00914716" w:rsidRPr="00914716" w:rsidTr="00914716">
        <w:trPr>
          <w:trHeight w:val="300"/>
        </w:trPr>
        <w:tc>
          <w:tcPr>
            <w:tcW w:w="820" w:type="dxa"/>
            <w:tcBorders>
              <w:top w:val="nil"/>
              <w:left w:val="single" w:sz="8" w:space="0" w:color="auto"/>
              <w:bottom w:val="single" w:sz="4" w:space="0" w:color="auto"/>
              <w:right w:val="single" w:sz="4"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11</w:t>
            </w:r>
          </w:p>
        </w:tc>
        <w:tc>
          <w:tcPr>
            <w:tcW w:w="1260" w:type="dxa"/>
            <w:tcBorders>
              <w:top w:val="nil"/>
              <w:left w:val="nil"/>
              <w:bottom w:val="single" w:sz="4" w:space="0" w:color="auto"/>
              <w:right w:val="single" w:sz="8"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22255.89</w:t>
            </w:r>
          </w:p>
        </w:tc>
      </w:tr>
      <w:tr w:rsidR="00914716" w:rsidRPr="00914716" w:rsidTr="00914716">
        <w:trPr>
          <w:trHeight w:val="315"/>
        </w:trPr>
        <w:tc>
          <w:tcPr>
            <w:tcW w:w="820" w:type="dxa"/>
            <w:tcBorders>
              <w:top w:val="nil"/>
              <w:left w:val="single" w:sz="8" w:space="0" w:color="auto"/>
              <w:bottom w:val="single" w:sz="4" w:space="0" w:color="auto"/>
              <w:right w:val="single" w:sz="4"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12</w:t>
            </w:r>
          </w:p>
        </w:tc>
        <w:tc>
          <w:tcPr>
            <w:tcW w:w="1260" w:type="dxa"/>
            <w:tcBorders>
              <w:top w:val="nil"/>
              <w:left w:val="nil"/>
              <w:bottom w:val="single" w:sz="4" w:space="0" w:color="auto"/>
              <w:right w:val="single" w:sz="8"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18921.27</w:t>
            </w:r>
          </w:p>
        </w:tc>
      </w:tr>
      <w:tr w:rsidR="00914716" w:rsidRPr="00914716" w:rsidTr="00914716">
        <w:trPr>
          <w:trHeight w:val="300"/>
        </w:trPr>
        <w:tc>
          <w:tcPr>
            <w:tcW w:w="820" w:type="dxa"/>
            <w:tcBorders>
              <w:top w:val="nil"/>
              <w:left w:val="single" w:sz="8" w:space="0" w:color="auto"/>
              <w:bottom w:val="single" w:sz="4" w:space="0" w:color="auto"/>
              <w:right w:val="single" w:sz="4"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13</w:t>
            </w:r>
          </w:p>
        </w:tc>
        <w:tc>
          <w:tcPr>
            <w:tcW w:w="1260" w:type="dxa"/>
            <w:tcBorders>
              <w:top w:val="nil"/>
              <w:left w:val="nil"/>
              <w:bottom w:val="single" w:sz="4" w:space="0" w:color="auto"/>
              <w:right w:val="single" w:sz="8"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16237.80</w:t>
            </w:r>
          </w:p>
        </w:tc>
      </w:tr>
      <w:tr w:rsidR="00914716" w:rsidRPr="00914716" w:rsidTr="00914716">
        <w:trPr>
          <w:trHeight w:val="300"/>
        </w:trPr>
        <w:tc>
          <w:tcPr>
            <w:tcW w:w="820" w:type="dxa"/>
            <w:tcBorders>
              <w:top w:val="nil"/>
              <w:left w:val="single" w:sz="8" w:space="0" w:color="auto"/>
              <w:bottom w:val="single" w:sz="4" w:space="0" w:color="auto"/>
              <w:right w:val="single" w:sz="4"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14</w:t>
            </w:r>
          </w:p>
        </w:tc>
        <w:tc>
          <w:tcPr>
            <w:tcW w:w="1260" w:type="dxa"/>
            <w:tcBorders>
              <w:top w:val="nil"/>
              <w:left w:val="nil"/>
              <w:bottom w:val="single" w:sz="4" w:space="0" w:color="auto"/>
              <w:right w:val="single" w:sz="8"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13735.32</w:t>
            </w:r>
          </w:p>
        </w:tc>
      </w:tr>
      <w:tr w:rsidR="00914716" w:rsidRPr="00914716" w:rsidTr="00914716">
        <w:trPr>
          <w:trHeight w:val="300"/>
        </w:trPr>
        <w:tc>
          <w:tcPr>
            <w:tcW w:w="820" w:type="dxa"/>
            <w:tcBorders>
              <w:top w:val="nil"/>
              <w:left w:val="single" w:sz="8" w:space="0" w:color="auto"/>
              <w:bottom w:val="single" w:sz="4" w:space="0" w:color="auto"/>
              <w:right w:val="single" w:sz="4"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15</w:t>
            </w:r>
          </w:p>
        </w:tc>
        <w:tc>
          <w:tcPr>
            <w:tcW w:w="1260" w:type="dxa"/>
            <w:tcBorders>
              <w:top w:val="nil"/>
              <w:left w:val="nil"/>
              <w:bottom w:val="single" w:sz="4" w:space="0" w:color="auto"/>
              <w:right w:val="single" w:sz="8"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11730.67</w:t>
            </w:r>
          </w:p>
        </w:tc>
      </w:tr>
      <w:tr w:rsidR="00914716" w:rsidRPr="00914716" w:rsidTr="00914716">
        <w:trPr>
          <w:trHeight w:val="300"/>
        </w:trPr>
        <w:tc>
          <w:tcPr>
            <w:tcW w:w="820" w:type="dxa"/>
            <w:tcBorders>
              <w:top w:val="nil"/>
              <w:left w:val="single" w:sz="8" w:space="0" w:color="auto"/>
              <w:bottom w:val="single" w:sz="4" w:space="0" w:color="auto"/>
              <w:right w:val="single" w:sz="4"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16</w:t>
            </w:r>
          </w:p>
        </w:tc>
        <w:tc>
          <w:tcPr>
            <w:tcW w:w="1260" w:type="dxa"/>
            <w:tcBorders>
              <w:top w:val="nil"/>
              <w:left w:val="nil"/>
              <w:bottom w:val="single" w:sz="4" w:space="0" w:color="auto"/>
              <w:right w:val="single" w:sz="8"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10119.77</w:t>
            </w:r>
          </w:p>
        </w:tc>
      </w:tr>
      <w:tr w:rsidR="00914716" w:rsidRPr="00914716" w:rsidTr="00914716">
        <w:trPr>
          <w:trHeight w:val="300"/>
        </w:trPr>
        <w:tc>
          <w:tcPr>
            <w:tcW w:w="820" w:type="dxa"/>
            <w:tcBorders>
              <w:top w:val="nil"/>
              <w:left w:val="single" w:sz="8" w:space="0" w:color="auto"/>
              <w:bottom w:val="single" w:sz="4" w:space="0" w:color="auto"/>
              <w:right w:val="single" w:sz="4"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17</w:t>
            </w:r>
          </w:p>
        </w:tc>
        <w:tc>
          <w:tcPr>
            <w:tcW w:w="1260" w:type="dxa"/>
            <w:tcBorders>
              <w:top w:val="nil"/>
              <w:left w:val="nil"/>
              <w:bottom w:val="single" w:sz="4" w:space="0" w:color="auto"/>
              <w:right w:val="single" w:sz="8"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8602.55</w:t>
            </w:r>
          </w:p>
        </w:tc>
      </w:tr>
      <w:tr w:rsidR="00914716" w:rsidRPr="00914716" w:rsidTr="00914716">
        <w:trPr>
          <w:trHeight w:val="300"/>
        </w:trPr>
        <w:tc>
          <w:tcPr>
            <w:tcW w:w="820" w:type="dxa"/>
            <w:tcBorders>
              <w:top w:val="nil"/>
              <w:left w:val="single" w:sz="8" w:space="0" w:color="auto"/>
              <w:bottom w:val="single" w:sz="4" w:space="0" w:color="auto"/>
              <w:right w:val="single" w:sz="4"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18</w:t>
            </w:r>
          </w:p>
        </w:tc>
        <w:tc>
          <w:tcPr>
            <w:tcW w:w="1260" w:type="dxa"/>
            <w:tcBorders>
              <w:top w:val="nil"/>
              <w:left w:val="nil"/>
              <w:bottom w:val="single" w:sz="4" w:space="0" w:color="auto"/>
              <w:right w:val="single" w:sz="8"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7388.42</w:t>
            </w:r>
          </w:p>
        </w:tc>
      </w:tr>
      <w:tr w:rsidR="00914716" w:rsidRPr="00914716" w:rsidTr="00914716">
        <w:trPr>
          <w:trHeight w:val="300"/>
        </w:trPr>
        <w:tc>
          <w:tcPr>
            <w:tcW w:w="820" w:type="dxa"/>
            <w:tcBorders>
              <w:top w:val="nil"/>
              <w:left w:val="single" w:sz="8" w:space="0" w:color="auto"/>
              <w:bottom w:val="single" w:sz="4" w:space="0" w:color="auto"/>
              <w:right w:val="single" w:sz="4"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19</w:t>
            </w:r>
          </w:p>
        </w:tc>
        <w:tc>
          <w:tcPr>
            <w:tcW w:w="1260" w:type="dxa"/>
            <w:tcBorders>
              <w:top w:val="nil"/>
              <w:left w:val="nil"/>
              <w:bottom w:val="single" w:sz="4" w:space="0" w:color="auto"/>
              <w:right w:val="single" w:sz="8"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6250.39</w:t>
            </w:r>
          </w:p>
        </w:tc>
      </w:tr>
      <w:tr w:rsidR="00914716" w:rsidRPr="00914716" w:rsidTr="00914716">
        <w:trPr>
          <w:trHeight w:val="315"/>
        </w:trPr>
        <w:tc>
          <w:tcPr>
            <w:tcW w:w="820" w:type="dxa"/>
            <w:tcBorders>
              <w:top w:val="nil"/>
              <w:left w:val="single" w:sz="8" w:space="0" w:color="auto"/>
              <w:bottom w:val="single" w:sz="8" w:space="0" w:color="auto"/>
              <w:right w:val="single" w:sz="4"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20</w:t>
            </w:r>
          </w:p>
        </w:tc>
        <w:tc>
          <w:tcPr>
            <w:tcW w:w="1260" w:type="dxa"/>
            <w:tcBorders>
              <w:top w:val="nil"/>
              <w:left w:val="nil"/>
              <w:bottom w:val="single" w:sz="8" w:space="0" w:color="auto"/>
              <w:right w:val="single" w:sz="8" w:space="0" w:color="auto"/>
            </w:tcBorders>
            <w:shd w:val="clear" w:color="auto" w:fill="auto"/>
            <w:noWrap/>
            <w:vAlign w:val="bottom"/>
            <w:hideMark/>
          </w:tcPr>
          <w:p w:rsidR="00914716" w:rsidRPr="00914716" w:rsidRDefault="00914716" w:rsidP="00914716">
            <w:pPr>
              <w:spacing w:after="0" w:line="240" w:lineRule="auto"/>
              <w:jc w:val="right"/>
              <w:rPr>
                <w:rFonts w:ascii="Calibri" w:eastAsia="Times New Roman" w:hAnsi="Calibri" w:cs="Calibri"/>
                <w:color w:val="000000"/>
                <w:lang w:eastAsia="en-GB"/>
              </w:rPr>
            </w:pPr>
            <w:r w:rsidRPr="00914716">
              <w:rPr>
                <w:rFonts w:ascii="Calibri" w:eastAsia="Times New Roman" w:hAnsi="Calibri" w:cs="Calibri"/>
                <w:color w:val="000000"/>
                <w:lang w:eastAsia="en-GB"/>
              </w:rPr>
              <w:t>5343.65</w:t>
            </w:r>
          </w:p>
        </w:tc>
      </w:tr>
    </w:tbl>
    <w:p w:rsidR="00E81C94" w:rsidRDefault="00E81C94" w:rsidP="00E81C94"/>
    <w:p w:rsidR="00A87D7C" w:rsidRDefault="00D826DB" w:rsidP="00E81C94">
      <w:r>
        <w:lastRenderedPageBreak/>
        <w:t>Due to the reduction in adiabatic flame temperatures the overall temperat</w:t>
      </w:r>
      <w:r w:rsidR="00A87D7C">
        <w:t xml:space="preserve">ures have been greatly reduced and this is the reason for the large reduction on NO concentrations. This shows that EGR is an excellent way of reducing NOx levels and is currently used on modern internal combustion engines. </w:t>
      </w:r>
    </w:p>
    <w:p w:rsidR="00454B65" w:rsidRDefault="00454B65" w:rsidP="00E81C94"/>
    <w:p w:rsidR="00DE78D3" w:rsidRDefault="00DE78D3" w:rsidP="00DE78D3">
      <w:pPr>
        <w:pStyle w:val="Heading1"/>
      </w:pPr>
      <w:bookmarkStart w:id="6" w:name="_Toc503445977"/>
      <w:r>
        <w:t>Assumptions</w:t>
      </w:r>
      <w:bookmarkEnd w:id="6"/>
    </w:p>
    <w:p w:rsidR="00DE78D3" w:rsidRDefault="00DE78D3" w:rsidP="00DE78D3"/>
    <w:p w:rsidR="00D90E6F" w:rsidRDefault="00DE78D3" w:rsidP="00DE78D3">
      <w:r>
        <w:t>This model assumes that the mixture in the cylinder is homogenous whereas in reality there will be parts of the mixture that area lean, stoichiometric and rich. It also assumes that the temperature throughout the mixture is also the same, but due to these patches of different air fuel ratios it is like that the temperature is varied throughout.</w:t>
      </w:r>
    </w:p>
    <w:p w:rsidR="00D90E6F" w:rsidRDefault="00D90E6F" w:rsidP="00DE78D3">
      <w:r>
        <w:t>The polytrophic index is assumed as 1.2 for this model, although this is a reasonable assumption it has a great effect on the production of NO due to the way it effects temperature.</w:t>
      </w:r>
    </w:p>
    <w:p w:rsidR="00D32B56" w:rsidRDefault="006F6A53" w:rsidP="00DE78D3">
      <w:r>
        <w:t>The burned volume remains a constant 40cc throughout combustion. In real engine this volume changes and this effects the concentrations of the N</w:t>
      </w:r>
      <w:r>
        <w:rPr>
          <w:vertAlign w:val="subscript"/>
        </w:rPr>
        <w:t>2</w:t>
      </w:r>
      <w:r>
        <w:t xml:space="preserve"> and O</w:t>
      </w:r>
      <w:r>
        <w:rPr>
          <w:vertAlign w:val="subscript"/>
        </w:rPr>
        <w:t>2</w:t>
      </w:r>
      <w:r>
        <w:t>.</w:t>
      </w:r>
    </w:p>
    <w:p w:rsidR="00DB741A" w:rsidRDefault="00DB741A" w:rsidP="00DE78D3">
      <w:r>
        <w:t xml:space="preserve">The flame temperature is assumed to be adiabatic, in a real engine this temperature will not be as high due to heat losses to the </w:t>
      </w:r>
      <w:r w:rsidR="00870D43">
        <w:t>cylinder.</w:t>
      </w:r>
    </w:p>
    <w:p w:rsidR="0025391D" w:rsidRDefault="0025391D" w:rsidP="00DE78D3"/>
    <w:p w:rsidR="0025391D" w:rsidRDefault="0025391D" w:rsidP="0025391D">
      <w:pPr>
        <w:pStyle w:val="Heading1"/>
      </w:pPr>
      <w:bookmarkStart w:id="7" w:name="_Toc503445978"/>
      <w:r>
        <w:t>Conclusion</w:t>
      </w:r>
      <w:bookmarkEnd w:id="7"/>
    </w:p>
    <w:p w:rsidR="0025391D" w:rsidRDefault="0025391D" w:rsidP="0025391D"/>
    <w:p w:rsidR="0025391D" w:rsidRDefault="0025391D" w:rsidP="0025391D">
      <w:r>
        <w:t xml:space="preserve">This model shows </w:t>
      </w:r>
      <w:r w:rsidR="00CC4E7E">
        <w:t>that although it over predicts the levels of NO produced by the engine, these levels are greatly temperature dependant. This can be seen in both variations in fuel equivalence ratios, where the lower the fuel equivalence ratio is and the temperatures are lower the less NO is produced and also with the addition of EGR where once again the adiabatic temperature is decreased therefore combustion temperatures are decreased and NO levels are decreased.</w:t>
      </w:r>
      <w:r w:rsidR="00403E7F">
        <w:t xml:space="preserve"> It showed that EGR is an effective way of reducing NOx engine out emissions. </w:t>
      </w:r>
    </w:p>
    <w:p w:rsidR="00403E7F" w:rsidRDefault="00403E7F" w:rsidP="0025391D"/>
    <w:p w:rsidR="00403E7F" w:rsidRPr="00516E57" w:rsidRDefault="00870D43" w:rsidP="0025391D">
      <w:r>
        <w:t>An area for further work for this mo</w:t>
      </w:r>
      <w:r w:rsidR="00516E57">
        <w:t>del would be to look at how the N</w:t>
      </w:r>
      <w:r w:rsidR="00516E57">
        <w:rPr>
          <w:vertAlign w:val="subscript"/>
        </w:rPr>
        <w:t xml:space="preserve">2 </w:t>
      </w:r>
      <w:r w:rsidR="00516E57">
        <w:t>and O</w:t>
      </w:r>
      <w:r w:rsidR="00516E57">
        <w:rPr>
          <w:vertAlign w:val="subscript"/>
        </w:rPr>
        <w:t>2</w:t>
      </w:r>
      <w:r w:rsidR="00516E57">
        <w:t xml:space="preserve"> concentrations change when EGR is added, for this model, for the percentage of EGR that is being used, the same percentage of concentration had been added. This may not be correct as the volume taken up by EGR may contain less O</w:t>
      </w:r>
      <w:r w:rsidR="00516E57">
        <w:rPr>
          <w:vertAlign w:val="subscript"/>
        </w:rPr>
        <w:t>2</w:t>
      </w:r>
      <w:r w:rsidR="00516E57">
        <w:t xml:space="preserve"> or N</w:t>
      </w:r>
      <w:r w:rsidR="00516E57">
        <w:rPr>
          <w:vertAlign w:val="subscript"/>
        </w:rPr>
        <w:t>2</w:t>
      </w:r>
      <w:r w:rsidR="00516E57">
        <w:t xml:space="preserve"> than what it would be if that volume was air.</w:t>
      </w:r>
    </w:p>
    <w:p w:rsidR="00403E7F" w:rsidRDefault="00403E7F" w:rsidP="0025391D"/>
    <w:p w:rsidR="00403E7F" w:rsidRDefault="00403E7F" w:rsidP="0025391D"/>
    <w:p w:rsidR="00403E7F" w:rsidRDefault="00403E7F" w:rsidP="0025391D"/>
    <w:p w:rsidR="00403E7F" w:rsidRDefault="00403E7F" w:rsidP="0025391D"/>
    <w:p w:rsidR="003458F3" w:rsidRDefault="003458F3" w:rsidP="0025391D"/>
    <w:p w:rsidR="00DB741A" w:rsidRDefault="00DB741A" w:rsidP="0025391D"/>
    <w:p w:rsidR="00403E7F" w:rsidRDefault="00403E7F" w:rsidP="0025391D"/>
    <w:bookmarkStart w:id="8" w:name="_Toc503445979" w:displacedByCustomXml="next"/>
    <w:sdt>
      <w:sdtPr>
        <w:id w:val="1293788828"/>
        <w:docPartObj>
          <w:docPartGallery w:val="Bibliographies"/>
          <w:docPartUnique/>
        </w:docPartObj>
      </w:sdtPr>
      <w:sdtEndPr>
        <w:rPr>
          <w:rFonts w:asciiTheme="minorHAnsi" w:eastAsiaTheme="minorHAnsi" w:hAnsiTheme="minorHAnsi" w:cstheme="minorBidi"/>
          <w:color w:val="auto"/>
          <w:sz w:val="22"/>
          <w:szCs w:val="22"/>
        </w:rPr>
      </w:sdtEndPr>
      <w:sdtContent>
        <w:p w:rsidR="00403E7F" w:rsidRDefault="00403E7F">
          <w:pPr>
            <w:pStyle w:val="Heading1"/>
          </w:pPr>
          <w:r>
            <w:t>References</w:t>
          </w:r>
          <w:bookmarkStart w:id="9" w:name="_GoBack"/>
          <w:bookmarkEnd w:id="8"/>
          <w:bookmarkEnd w:id="9"/>
        </w:p>
        <w:p w:rsidR="003458F3" w:rsidRPr="003458F3" w:rsidRDefault="003458F3" w:rsidP="003458F3"/>
        <w:sdt>
          <w:sdtPr>
            <w:id w:val="-573587230"/>
            <w:bibliography/>
          </w:sdtPr>
          <w:sdtContent>
            <w:p w:rsidR="002666A1" w:rsidRDefault="00403E7F" w:rsidP="002666A1">
              <w:pPr>
                <w:pStyle w:val="Bibliography"/>
                <w:rPr>
                  <w:noProof/>
                  <w:sz w:val="24"/>
                  <w:szCs w:val="24"/>
                </w:rPr>
              </w:pPr>
              <w:r>
                <w:fldChar w:fldCharType="begin"/>
              </w:r>
              <w:r>
                <w:instrText xml:space="preserve"> BIBLIOGRAPHY </w:instrText>
              </w:r>
              <w:r>
                <w:fldChar w:fldCharType="separate"/>
              </w:r>
              <w:r w:rsidR="002666A1">
                <w:rPr>
                  <w:noProof/>
                </w:rPr>
                <w:t xml:space="preserve">Agency, U. S. E. P., 1999. </w:t>
              </w:r>
              <w:r w:rsidR="002666A1">
                <w:rPr>
                  <w:i/>
                  <w:iCs/>
                  <w:noProof/>
                </w:rPr>
                <w:t xml:space="preserve">Nitrogen Oxides (NOx), How and why they are controlled, </w:t>
              </w:r>
              <w:r w:rsidR="002666A1">
                <w:rPr>
                  <w:noProof/>
                </w:rPr>
                <w:t>North Carolina: United States Environmental Protection Agency.</w:t>
              </w:r>
            </w:p>
            <w:p w:rsidR="002666A1" w:rsidRDefault="002666A1" w:rsidP="002666A1">
              <w:pPr>
                <w:pStyle w:val="Bibliography"/>
                <w:rPr>
                  <w:noProof/>
                </w:rPr>
              </w:pPr>
              <w:r>
                <w:rPr>
                  <w:noProof/>
                </w:rPr>
                <w:t xml:space="preserve">Anon., n.d. </w:t>
              </w:r>
              <w:r>
                <w:rPr>
                  <w:i/>
                  <w:iCs/>
                  <w:noProof/>
                </w:rPr>
                <w:t xml:space="preserve">nox-pollution. </w:t>
              </w:r>
              <w:r>
                <w:rPr>
                  <w:noProof/>
                </w:rPr>
                <w:t xml:space="preserve">[Online] </w:t>
              </w:r>
              <w:r>
                <w:rPr>
                  <w:noProof/>
                </w:rPr>
                <w:br/>
                <w:t xml:space="preserve">Available at: </w:t>
              </w:r>
              <w:r>
                <w:rPr>
                  <w:noProof/>
                  <w:u w:val="single"/>
                </w:rPr>
                <w:t>http://www.icopal-noxite.co.uk/nox-problem/nox-pollution.aspx</w:t>
              </w:r>
              <w:r>
                <w:rPr>
                  <w:noProof/>
                </w:rPr>
                <w:br/>
                <w:t>[Accessed 5 1 2018].</w:t>
              </w:r>
            </w:p>
            <w:p w:rsidR="002666A1" w:rsidRDefault="002666A1" w:rsidP="002666A1">
              <w:pPr>
                <w:pStyle w:val="Bibliography"/>
                <w:rPr>
                  <w:noProof/>
                </w:rPr>
              </w:pPr>
              <w:r>
                <w:rPr>
                  <w:noProof/>
                </w:rPr>
                <w:t xml:space="preserve">Ferguson, C. R. &amp; Kirkpatrick, A. T., 2001. </w:t>
              </w:r>
              <w:r>
                <w:rPr>
                  <w:i/>
                  <w:iCs/>
                  <w:noProof/>
                </w:rPr>
                <w:t xml:space="preserve">Internal Combustion Engines Applied Thermosciences. </w:t>
              </w:r>
              <w:r>
                <w:rPr>
                  <w:noProof/>
                </w:rPr>
                <w:t>2nd ed. New York: John Wiley &amp; Sons.</w:t>
              </w:r>
            </w:p>
            <w:p w:rsidR="002666A1" w:rsidRDefault="002666A1" w:rsidP="002666A1">
              <w:pPr>
                <w:pStyle w:val="Bibliography"/>
                <w:rPr>
                  <w:noProof/>
                </w:rPr>
              </w:pPr>
              <w:r>
                <w:rPr>
                  <w:noProof/>
                </w:rPr>
                <w:t xml:space="preserve">Heywood, J. B., 1988. </w:t>
              </w:r>
              <w:r>
                <w:rPr>
                  <w:i/>
                  <w:iCs/>
                  <w:noProof/>
                </w:rPr>
                <w:t xml:space="preserve">Internal Combustion Engine Fundamentals. </w:t>
              </w:r>
              <w:r>
                <w:rPr>
                  <w:noProof/>
                </w:rPr>
                <w:t>New York: McGraw-Hill.</w:t>
              </w:r>
            </w:p>
            <w:p w:rsidR="002666A1" w:rsidRDefault="002666A1" w:rsidP="002666A1">
              <w:pPr>
                <w:pStyle w:val="Bibliography"/>
                <w:rPr>
                  <w:noProof/>
                </w:rPr>
              </w:pPr>
              <w:r>
                <w:rPr>
                  <w:noProof/>
                </w:rPr>
                <w:t xml:space="preserve">Pulkrabek, W. W., 1997. </w:t>
              </w:r>
              <w:r>
                <w:rPr>
                  <w:i/>
                  <w:iCs/>
                  <w:noProof/>
                </w:rPr>
                <w:t xml:space="preserve">Engineering Fundamentals of the Internal Combustion Engine. </w:t>
              </w:r>
              <w:r>
                <w:rPr>
                  <w:noProof/>
                </w:rPr>
                <w:t>Upper Saddle River, N.J.: Prentice Hall.</w:t>
              </w:r>
            </w:p>
            <w:p w:rsidR="002666A1" w:rsidRDefault="002666A1" w:rsidP="002666A1">
              <w:pPr>
                <w:pStyle w:val="Bibliography"/>
                <w:rPr>
                  <w:noProof/>
                </w:rPr>
              </w:pPr>
              <w:r>
                <w:rPr>
                  <w:noProof/>
                </w:rPr>
                <w:t xml:space="preserve">Robinson, J., 2000. </w:t>
              </w:r>
              <w:r>
                <w:rPr>
                  <w:i/>
                  <w:iCs/>
                  <w:noProof/>
                </w:rPr>
                <w:t xml:space="preserve">Motorcycle Fuel Systems Techbook. </w:t>
              </w:r>
              <w:r>
                <w:rPr>
                  <w:noProof/>
                </w:rPr>
                <w:t>Yeovil: Haynes Publishing.</w:t>
              </w:r>
            </w:p>
            <w:p w:rsidR="002666A1" w:rsidRDefault="002666A1" w:rsidP="002666A1">
              <w:pPr>
                <w:pStyle w:val="Bibliography"/>
                <w:rPr>
                  <w:noProof/>
                </w:rPr>
              </w:pPr>
              <w:r>
                <w:rPr>
                  <w:noProof/>
                </w:rPr>
                <w:t xml:space="preserve">Schwerdt, C., 2006. </w:t>
              </w:r>
              <w:r>
                <w:rPr>
                  <w:i/>
                  <w:iCs/>
                  <w:noProof/>
                </w:rPr>
                <w:t xml:space="preserve">Modelling NOx-Formation in Combustion Processes, </w:t>
              </w:r>
              <w:r>
                <w:rPr>
                  <w:noProof/>
                </w:rPr>
                <w:t>s.l.: Lund University.</w:t>
              </w:r>
            </w:p>
            <w:p w:rsidR="00403E7F" w:rsidRDefault="00403E7F" w:rsidP="002666A1">
              <w:r>
                <w:rPr>
                  <w:b/>
                  <w:bCs/>
                  <w:noProof/>
                </w:rPr>
                <w:fldChar w:fldCharType="end"/>
              </w:r>
            </w:p>
          </w:sdtContent>
        </w:sdt>
      </w:sdtContent>
    </w:sdt>
    <w:p w:rsidR="00403E7F" w:rsidRPr="0025391D" w:rsidRDefault="00403E7F" w:rsidP="0025391D"/>
    <w:p w:rsidR="004C178D" w:rsidRDefault="004C178D" w:rsidP="00DE78D3"/>
    <w:p w:rsidR="00403E7F" w:rsidRDefault="00403E7F" w:rsidP="00DE78D3"/>
    <w:p w:rsidR="00403E7F" w:rsidRDefault="00403E7F" w:rsidP="00DE78D3"/>
    <w:p w:rsidR="00403E7F" w:rsidRDefault="00403E7F" w:rsidP="00DE78D3"/>
    <w:p w:rsidR="00403E7F" w:rsidRDefault="00403E7F" w:rsidP="00DE78D3"/>
    <w:p w:rsidR="00403E7F" w:rsidRDefault="00403E7F" w:rsidP="00DE78D3"/>
    <w:p w:rsidR="00403E7F" w:rsidRDefault="00403E7F" w:rsidP="00DE78D3"/>
    <w:p w:rsidR="00403E7F" w:rsidRDefault="00403E7F" w:rsidP="00DE78D3"/>
    <w:p w:rsidR="00403E7F" w:rsidRDefault="00403E7F" w:rsidP="00DE78D3"/>
    <w:p w:rsidR="00403E7F" w:rsidRDefault="00403E7F" w:rsidP="00DE78D3"/>
    <w:p w:rsidR="00403E7F" w:rsidRDefault="00403E7F" w:rsidP="00DE78D3"/>
    <w:p w:rsidR="00403E7F" w:rsidRDefault="00403E7F" w:rsidP="00DE78D3"/>
    <w:p w:rsidR="00403E7F" w:rsidRDefault="00403E7F" w:rsidP="00DE78D3"/>
    <w:p w:rsidR="00403E7F" w:rsidRDefault="00403E7F" w:rsidP="00DE78D3"/>
    <w:p w:rsidR="00403E7F" w:rsidRDefault="00403E7F" w:rsidP="00DE78D3"/>
    <w:p w:rsidR="00403E7F" w:rsidRDefault="00403E7F" w:rsidP="00DE78D3"/>
    <w:p w:rsidR="004C178D" w:rsidRDefault="004C178D" w:rsidP="004C178D">
      <w:pPr>
        <w:pStyle w:val="Heading1"/>
      </w:pPr>
      <w:bookmarkStart w:id="10" w:name="_Toc503445980"/>
      <w:r>
        <w:lastRenderedPageBreak/>
        <w:t>Appendix</w:t>
      </w:r>
      <w:bookmarkEnd w:id="10"/>
    </w:p>
    <w:p w:rsidR="00DB741A" w:rsidRPr="00DB741A" w:rsidRDefault="00DB741A" w:rsidP="00DB741A"/>
    <w:p w:rsidR="009C1DBD" w:rsidRDefault="009C1DBD" w:rsidP="009C1DBD">
      <w:pPr>
        <w:pStyle w:val="Heading2"/>
      </w:pPr>
      <w:bookmarkStart w:id="11" w:name="_Toc503445981"/>
      <w:r>
        <w:t>Adiabatic Flame Temperature</w:t>
      </w:r>
      <w:bookmarkEnd w:id="11"/>
    </w:p>
    <w:p w:rsidR="009C1DBD" w:rsidRPr="009C1DBD" w:rsidRDefault="009C1DBD" w:rsidP="009C1DBD"/>
    <w:p w:rsidR="004C178D" w:rsidRDefault="004C178D" w:rsidP="004C178D">
      <w:r>
        <w:t xml:space="preserve">To calculate the adiabatic flame temperature firstly the net enthalpy of formation of the fuel needs to be calculated. This is done by calculating the enthalpy of formation of the reactants and deducting this from the enthalpy of formation of the products. </w:t>
      </w:r>
    </w:p>
    <w:p w:rsidR="004C178D" w:rsidRDefault="004C178D" w:rsidP="004C178D"/>
    <w:p w:rsidR="004C178D" w:rsidRPr="001337E6" w:rsidRDefault="004C178D" w:rsidP="004C178D">
      <w:pPr>
        <w:rPr>
          <w:rFonts w:eastAsiaTheme="minorEastAsia"/>
        </w:rPr>
      </w:pPr>
      <m:oMathPara>
        <m:oMathParaPr>
          <m:jc m:val="left"/>
        </m:oMathParaPr>
        <m:oMath>
          <m:r>
            <w:rPr>
              <w:rFonts w:ascii="Cambria Math" w:hAnsi="Cambria Math"/>
            </w:rPr>
            <m:t>Net Enthalpy of Formation=</m:t>
          </m:r>
        </m:oMath>
      </m:oMathPara>
    </w:p>
    <w:p w:rsidR="004C178D" w:rsidRPr="009E49CC" w:rsidRDefault="004C178D" w:rsidP="004C178D">
      <w:pPr>
        <w:rPr>
          <w:rFonts w:eastAsiaTheme="minorEastAsia"/>
        </w:rPr>
      </w:pPr>
      <m:oMathPara>
        <m:oMathParaPr>
          <m:jc m:val="left"/>
        </m:oMathParaPr>
        <m:oMath>
          <m:r>
            <w:rPr>
              <w:rFonts w:ascii="Cambria Math" w:hAnsi="Cambria Math"/>
            </w:rPr>
            <m:t>Enthalpy of formation of Products -Enthalpy of Formation of Reactants</m:t>
          </m:r>
        </m:oMath>
      </m:oMathPara>
    </w:p>
    <w:p w:rsidR="004C178D" w:rsidRPr="00BC5155" w:rsidRDefault="004C178D" w:rsidP="004C178D"/>
    <w:p w:rsidR="004C178D" w:rsidRDefault="004C178D" w:rsidP="004C178D">
      <w:r>
        <w:t xml:space="preserve">By comparing the net enthalpy released and the enthalpy required to </w:t>
      </w:r>
      <w:r w:rsidR="009C1DBD">
        <w:t>heat the products to a certain temperature from 298K, the adiabatic flame temperature can be found.</w:t>
      </w:r>
    </w:p>
    <w:p w:rsidR="009C1DBD" w:rsidRDefault="009C1DBD" w:rsidP="004C178D">
      <w:r>
        <w:t>To find the Enthalpy required to heat products to any given temperature</w:t>
      </w:r>
      <w:r w:rsidR="00806FA0">
        <w:t xml:space="preserve"> 6</w:t>
      </w:r>
      <w:r w:rsidR="00806FA0" w:rsidRPr="00E91753">
        <w:rPr>
          <w:vertAlign w:val="superscript"/>
        </w:rPr>
        <w:t>th</w:t>
      </w:r>
      <w:r w:rsidR="00E91753">
        <w:t xml:space="preserve"> order</w:t>
      </w:r>
      <w:r>
        <w:t xml:space="preserve"> polynomial equations were created from NASA tables</w:t>
      </w:r>
      <w:r w:rsidR="00806FA0">
        <w:t xml:space="preserve"> (lecture handout)</w:t>
      </w:r>
      <w:r>
        <w:t xml:space="preserve"> and then implemented to produce a table of enthalpy required to heat each individual product to a temperature range of 200 to 3500 K in MJ/Kmol.</w:t>
      </w:r>
      <w:r w:rsidR="00806FA0">
        <w:t xml:space="preserve"> By knowing the enthalpy of formation of the fuel the enthalpy can be matched to the closest enthalpy of a given temperature therefor giving the adiabatic flame temperature.</w:t>
      </w:r>
    </w:p>
    <w:p w:rsidR="009C1DBD" w:rsidRDefault="009402DB" w:rsidP="004C178D">
      <w:r>
        <w:t xml:space="preserve">Example at </w:t>
      </w:r>
      <w:r>
        <w:rPr>
          <w:rFonts w:cstheme="minorHAnsi"/>
        </w:rPr>
        <w:t>Φ</w:t>
      </w:r>
      <w:r>
        <w:t>=1</w:t>
      </w:r>
      <w:r w:rsidR="00E2672C">
        <w:t xml:space="preserve"> for isooctane</w:t>
      </w:r>
    </w:p>
    <w:p w:rsidR="009402DB" w:rsidRPr="00E2672C" w:rsidRDefault="00E2672C" w:rsidP="004C178D">
      <m:oMathPara>
        <m:oMathParaPr>
          <m:jc m:val="left"/>
        </m:oMathParaPr>
        <m:oMath>
          <m:r>
            <w:rPr>
              <w:rFonts w:ascii="Cambria Math" w:hAnsi="Cambria Math"/>
            </w:rPr>
            <m:t>Enthalpy at each Temperature=</m:t>
          </m:r>
          <m:d>
            <m:dPr>
              <m:ctrlPr>
                <w:rPr>
                  <w:rFonts w:ascii="Cambria Math" w:hAnsi="Cambria Math"/>
                  <w:i/>
                </w:rPr>
              </m:ctrlPr>
            </m:dPr>
            <m:e>
              <m:r>
                <w:rPr>
                  <w:rFonts w:ascii="Cambria Math" w:hAnsi="Cambria Math"/>
                </w:rPr>
                <m:t xml:space="preserve">Kmols of </m:t>
              </m:r>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 xml:space="preserve">×Enhalpy required to raise 1 Kmol of </m:t>
              </m:r>
              <m:sSub>
                <m:sSubPr>
                  <m:ctrlPr>
                    <w:rPr>
                      <w:rFonts w:ascii="Cambria Math" w:hAnsi="Cambria Math"/>
                      <w:i/>
                    </w:rPr>
                  </m:ctrlPr>
                </m:sSubPr>
                <m:e>
                  <m:r>
                    <w:rPr>
                      <w:rFonts w:ascii="Cambria Math" w:hAnsi="Cambria Math"/>
                    </w:rPr>
                    <m:t>CO</m:t>
                  </m:r>
                </m:e>
                <m:sub>
                  <m:r>
                    <w:rPr>
                      <w:rFonts w:ascii="Cambria Math" w:hAnsi="Cambria Math"/>
                    </w:rPr>
                    <m:t>2</m:t>
                  </m:r>
                </m:sub>
              </m:sSub>
            </m:e>
          </m:d>
        </m:oMath>
      </m:oMathPara>
    </w:p>
    <w:p w:rsidR="009C1DBD" w:rsidRDefault="00E2672C" w:rsidP="004C178D">
      <w:r>
        <w:t>This is repeated for H2O and N2 and they are all added together.</w:t>
      </w:r>
    </w:p>
    <w:p w:rsidR="00E2672C" w:rsidRDefault="00E2672C" w:rsidP="004C178D"/>
    <w:p w:rsidR="00E2672C" w:rsidRDefault="00E2672C" w:rsidP="00E2672C">
      <w:pPr>
        <w:rPr>
          <w:rFonts w:ascii="Calibri" w:eastAsia="Times New Roman" w:hAnsi="Calibri" w:cs="Calibri"/>
          <w:color w:val="000000"/>
          <w:lang w:eastAsia="en-GB"/>
        </w:rPr>
      </w:pPr>
      <m:oMath>
        <m:r>
          <w:rPr>
            <w:rFonts w:ascii="Cambria Math" w:hAnsi="Cambria Math"/>
          </w:rPr>
          <m:t xml:space="preserve">Net Enthalpy of Formation= </m:t>
        </m:r>
        <m:r>
          <m:rPr>
            <m:sty m:val="p"/>
          </m:rPr>
          <w:rPr>
            <w:rFonts w:ascii="Cambria Math" w:eastAsia="Times New Roman" w:hAnsi="Cambria Math" w:cs="Calibri"/>
            <w:color w:val="000000"/>
            <w:lang w:eastAsia="en-GB"/>
          </w:rPr>
          <m:t>5324.2 - 224.1=5100.1 MJ/Kmol</m:t>
        </m:r>
      </m:oMath>
      <w:r>
        <w:rPr>
          <w:rFonts w:ascii="Calibri" w:eastAsia="Times New Roman" w:hAnsi="Calibri" w:cs="Calibri"/>
          <w:color w:val="000000"/>
          <w:lang w:eastAsia="en-GB"/>
        </w:rPr>
        <w:t xml:space="preserve"> </w:t>
      </w:r>
    </w:p>
    <w:p w:rsidR="00DB741A" w:rsidRDefault="00DB741A" w:rsidP="00E2672C">
      <w:pPr>
        <w:rPr>
          <w:rFonts w:ascii="Calibri" w:eastAsia="Times New Roman" w:hAnsi="Calibri" w:cs="Calibri"/>
          <w:color w:val="000000"/>
          <w:lang w:eastAsia="en-GB"/>
        </w:rPr>
      </w:pPr>
    </w:p>
    <w:p w:rsidR="00E2672C" w:rsidRPr="00DB741A" w:rsidRDefault="00E2672C" w:rsidP="00E2672C">
      <w:pPr>
        <w:rPr>
          <w:rFonts w:ascii="Calibri" w:eastAsia="Times New Roman" w:hAnsi="Calibri" w:cs="Calibri"/>
          <w:color w:val="000000"/>
          <w:lang w:eastAsia="en-GB"/>
        </w:rPr>
      </w:pPr>
      <m:oMathPara>
        <m:oMathParaPr>
          <m:jc m:val="left"/>
        </m:oMathParaPr>
        <m:oMath>
          <m:r>
            <w:rPr>
              <w:rFonts w:ascii="Cambria Math" w:eastAsia="Times New Roman" w:hAnsi="Cambria Math" w:cs="Calibri"/>
              <w:color w:val="000000"/>
              <w:lang w:eastAsia="en-GB"/>
            </w:rPr>
            <m:t>Enthalpy Calualted at 2404 K=</m:t>
          </m:r>
          <m:r>
            <m:rPr>
              <m:sty m:val="p"/>
            </m:rPr>
            <w:rPr>
              <w:rFonts w:ascii="Cambria Math" w:eastAsia="Times New Roman" w:hAnsi="Cambria Math" w:cs="Calibri"/>
              <w:color w:val="000000"/>
              <w:lang w:eastAsia="en-GB"/>
            </w:rPr>
            <m:t>5101.26</m:t>
          </m:r>
        </m:oMath>
      </m:oMathPara>
    </w:p>
    <w:p w:rsidR="00DB741A" w:rsidRPr="00E2672C" w:rsidRDefault="00DB741A" w:rsidP="00E2672C">
      <w:pPr>
        <w:rPr>
          <w:rFonts w:ascii="Calibri" w:eastAsia="Times New Roman" w:hAnsi="Calibri" w:cs="Calibri"/>
          <w:color w:val="000000"/>
          <w:lang w:eastAsia="en-GB"/>
        </w:rPr>
      </w:pPr>
    </w:p>
    <w:p w:rsidR="00E2672C" w:rsidRPr="00DB741A" w:rsidRDefault="00E2672C" w:rsidP="00E2672C">
      <w:pPr>
        <w:rPr>
          <w:rFonts w:ascii="Calibri" w:eastAsia="Times New Roman" w:hAnsi="Calibri" w:cs="Calibri"/>
          <w:color w:val="000000"/>
          <w:lang w:eastAsia="en-GB"/>
        </w:rPr>
      </w:pPr>
      <m:oMathPara>
        <m:oMathParaPr>
          <m:jc m:val="left"/>
        </m:oMathParaPr>
        <m:oMath>
          <m:r>
            <w:rPr>
              <w:rFonts w:ascii="Cambria Math" w:eastAsia="Times New Roman" w:hAnsi="Cambria Math" w:cs="Calibri"/>
              <w:color w:val="000000"/>
              <w:lang w:eastAsia="en-GB"/>
            </w:rPr>
            <m:t>Enthalpy Difference=1.16 MJ/Kmol</m:t>
          </m:r>
        </m:oMath>
      </m:oMathPara>
    </w:p>
    <w:p w:rsidR="00DB741A" w:rsidRPr="00E2672C" w:rsidRDefault="00DB741A" w:rsidP="00E2672C">
      <w:pPr>
        <w:rPr>
          <w:rFonts w:ascii="Calibri" w:eastAsia="Times New Roman" w:hAnsi="Calibri" w:cs="Calibri"/>
          <w:color w:val="000000"/>
          <w:lang w:eastAsia="en-GB"/>
        </w:rPr>
      </w:pPr>
    </w:p>
    <w:p w:rsidR="00E2672C" w:rsidRPr="00E2672C" w:rsidRDefault="00E2672C" w:rsidP="00E2672C">
      <w:pPr>
        <w:rPr>
          <w:rFonts w:ascii="Calibri" w:eastAsia="Times New Roman" w:hAnsi="Calibri" w:cs="Calibri"/>
          <w:color w:val="000000"/>
          <w:lang w:eastAsia="en-GB"/>
        </w:rPr>
      </w:pPr>
      <w:r>
        <w:rPr>
          <w:rFonts w:ascii="Calibri" w:eastAsia="Times New Roman" w:hAnsi="Calibri" w:cs="Calibri"/>
          <w:color w:val="000000"/>
          <w:lang w:eastAsia="en-GB"/>
        </w:rPr>
        <w:t>2404 K was the closest whole temperature.</w:t>
      </w:r>
    </w:p>
    <w:p w:rsidR="00E2672C" w:rsidRDefault="00E2672C" w:rsidP="004C178D">
      <w:pPr>
        <w:rPr>
          <w:rFonts w:eastAsiaTheme="minorEastAsia"/>
        </w:rPr>
      </w:pPr>
    </w:p>
    <w:p w:rsidR="00DB741A" w:rsidRPr="00E2672C" w:rsidRDefault="00DB741A" w:rsidP="004C178D">
      <w:pPr>
        <w:rPr>
          <w:rFonts w:eastAsiaTheme="minorEastAsia"/>
        </w:rPr>
      </w:pPr>
    </w:p>
    <w:p w:rsidR="009C1DBD" w:rsidRDefault="009C1DBD" w:rsidP="004C178D"/>
    <w:p w:rsidR="009C1DBD" w:rsidRDefault="00806FA0" w:rsidP="00806FA0">
      <w:pPr>
        <w:pStyle w:val="Heading2"/>
      </w:pPr>
      <w:bookmarkStart w:id="12" w:name="_Toc503445982"/>
      <w:r>
        <w:lastRenderedPageBreak/>
        <w:t>Zeldovich Mechanism</w:t>
      </w:r>
      <w:bookmarkEnd w:id="12"/>
    </w:p>
    <w:p w:rsidR="00382303" w:rsidRPr="004766A4" w:rsidRDefault="00382303" w:rsidP="00382303"/>
    <w:p w:rsidR="00382303" w:rsidRPr="00AA17E1" w:rsidRDefault="00D826DB" w:rsidP="00382303">
      <m:oMathPara>
        <m:oMathParaPr>
          <m:jc m:val="left"/>
        </m:oMathParaPr>
        <m:oMath>
          <m:f>
            <m:fPr>
              <m:ctrlPr>
                <w:rPr>
                  <w:rFonts w:ascii="Cambria Math" w:hAnsi="Cambria Math"/>
                  <w:i/>
                </w:rPr>
              </m:ctrlPr>
            </m:fPr>
            <m:num>
              <m:r>
                <w:rPr>
                  <w:rFonts w:ascii="Cambria Math" w:hAnsi="Cambria Math"/>
                </w:rPr>
                <m:t>d</m:t>
              </m:r>
              <m:d>
                <m:dPr>
                  <m:begChr m:val="["/>
                  <m:endChr m:val="]"/>
                  <m:ctrlPr>
                    <w:rPr>
                      <w:rFonts w:ascii="Cambria Math" w:hAnsi="Cambria Math"/>
                      <w:i/>
                    </w:rPr>
                  </m:ctrlPr>
                </m:dPr>
                <m:e>
                  <m:r>
                    <w:rPr>
                      <w:rFonts w:ascii="Cambria Math" w:hAnsi="Cambria Math"/>
                    </w:rPr>
                    <m:t>NO</m:t>
                  </m:r>
                </m:e>
              </m:d>
            </m:num>
            <m:den>
              <m:r>
                <w:rPr>
                  <w:rFonts w:ascii="Cambria Math" w:hAnsi="Cambria Math"/>
                </w:rPr>
                <m:t>dt</m:t>
              </m:r>
            </m:den>
          </m:f>
          <m:r>
            <w:rPr>
              <w:rFonts w:ascii="Cambria Math" w:hAnsi="Cambria Math"/>
            </w:rPr>
            <m:t>=4.17×</m:t>
          </m:r>
          <m:sSup>
            <m:sSupPr>
              <m:ctrlPr>
                <w:rPr>
                  <w:rFonts w:ascii="Cambria Math" w:hAnsi="Cambria Math"/>
                  <w:i/>
                </w:rPr>
              </m:ctrlPr>
            </m:sSupPr>
            <m:e>
              <m:r>
                <w:rPr>
                  <w:rFonts w:ascii="Cambria Math" w:hAnsi="Cambria Math"/>
                </w:rPr>
                <m:t>10</m:t>
              </m:r>
            </m:e>
            <m:sup>
              <m:r>
                <w:rPr>
                  <w:rFonts w:ascii="Cambria Math" w:hAnsi="Cambria Math"/>
                </w:rPr>
                <m:t>13</m:t>
              </m:r>
            </m:sup>
          </m:sSup>
          <m:d>
            <m:dPr>
              <m:begChr m:val="["/>
              <m:endChr m:val="]"/>
              <m:ctrlPr>
                <w:rPr>
                  <w:rFonts w:ascii="Cambria Math" w:hAnsi="Cambria Math"/>
                  <w:i/>
                </w:rPr>
              </m:ctrlPr>
            </m:dPr>
            <m:e>
              <m:sSub>
                <m:sSubPr>
                  <m:ctrlPr>
                    <w:rPr>
                      <w:rFonts w:ascii="Cambria Math" w:hAnsi="Cambria Math"/>
                      <w:i/>
                    </w:rPr>
                  </m:ctrlPr>
                </m:sSubPr>
                <m:e>
                  <m:r>
                    <w:rPr>
                      <w:rFonts w:ascii="Cambria Math" w:hAnsi="Cambria Math"/>
                    </w:rPr>
                    <m:t>N</m:t>
                  </m:r>
                </m:e>
                <m:sub>
                  <m:r>
                    <w:rPr>
                      <w:rFonts w:ascii="Cambria Math" w:hAnsi="Cambria Math"/>
                    </w:rPr>
                    <m:t>2</m:t>
                  </m:r>
                </m:sub>
              </m:sSub>
            </m:e>
          </m:d>
          <m:sSup>
            <m:sSupPr>
              <m:ctrlPr>
                <w:rPr>
                  <w:rFonts w:ascii="Cambria Math" w:hAnsi="Cambria Math"/>
                  <w:i/>
                </w:rPr>
              </m:ctrlPr>
            </m:sSupPr>
            <m:e>
              <m:d>
                <m:dPr>
                  <m:begChr m:val="["/>
                  <m:endChr m:val="]"/>
                  <m:ctrlPr>
                    <w:rPr>
                      <w:rFonts w:ascii="Cambria Math" w:hAnsi="Cambria Math"/>
                      <w:i/>
                    </w:rPr>
                  </m:ctrlPr>
                </m:dPr>
                <m:e>
                  <m:sSub>
                    <m:sSubPr>
                      <m:ctrlPr>
                        <w:rPr>
                          <w:rFonts w:ascii="Cambria Math" w:hAnsi="Cambria Math"/>
                          <w:i/>
                        </w:rPr>
                      </m:ctrlPr>
                    </m:sSubPr>
                    <m:e>
                      <m:r>
                        <w:rPr>
                          <w:rFonts w:ascii="Cambria Math" w:hAnsi="Cambria Math"/>
                        </w:rPr>
                        <m:t>O</m:t>
                      </m:r>
                    </m:e>
                    <m:sub>
                      <m:r>
                        <w:rPr>
                          <w:rFonts w:ascii="Cambria Math" w:hAnsi="Cambria Math"/>
                        </w:rPr>
                        <m:t>2</m:t>
                      </m:r>
                    </m:sub>
                  </m:sSub>
                </m:e>
              </m:d>
            </m:e>
            <m:sup>
              <m:r>
                <w:rPr>
                  <w:rFonts w:ascii="Cambria Math" w:hAnsi="Cambria Math"/>
                </w:rPr>
                <m:t>0.5</m:t>
              </m:r>
            </m:sup>
          </m:sSup>
          <m:r>
            <w:rPr>
              <w:rFonts w:ascii="Cambria Math" w:hAnsi="Cambria Math"/>
            </w:rPr>
            <m:t>EXP</m:t>
          </m:r>
          <m:d>
            <m:dPr>
              <m:ctrlPr>
                <w:rPr>
                  <w:rFonts w:ascii="Cambria Math" w:hAnsi="Cambria Math"/>
                  <w:i/>
                </w:rPr>
              </m:ctrlPr>
            </m:dPr>
            <m:e>
              <m:f>
                <m:fPr>
                  <m:ctrlPr>
                    <w:rPr>
                      <w:rFonts w:ascii="Cambria Math" w:hAnsi="Cambria Math"/>
                      <w:i/>
                    </w:rPr>
                  </m:ctrlPr>
                </m:fPr>
                <m:num>
                  <m:r>
                    <w:rPr>
                      <w:rFonts w:ascii="Cambria Math" w:hAnsi="Cambria Math"/>
                    </w:rPr>
                    <m:t>-67837</m:t>
                  </m:r>
                </m:num>
                <m:den>
                  <m:r>
                    <w:rPr>
                      <w:rFonts w:ascii="Cambria Math" w:hAnsi="Cambria Math"/>
                    </w:rPr>
                    <m:t>T</m:t>
                  </m:r>
                </m:den>
              </m:f>
            </m:e>
          </m:d>
        </m:oMath>
      </m:oMathPara>
    </w:p>
    <w:p w:rsidR="00806FA0" w:rsidRDefault="00806FA0" w:rsidP="00806FA0"/>
    <w:p w:rsidR="00806FA0" w:rsidRDefault="00806FA0" w:rsidP="00806FA0">
      <w:pPr>
        <w:rPr>
          <w:rFonts w:eastAsiaTheme="minorEastAsia"/>
        </w:rPr>
      </w:pPr>
      <w:r>
        <w:t xml:space="preserve">In order to use the Zeldovich equation to calculate the NO concentration </w:t>
      </w:r>
      <w:r w:rsidR="00382303">
        <w:t xml:space="preserve">more information needs to be calculated.  </w:t>
      </w:r>
      <m:oMath>
        <m:d>
          <m:dPr>
            <m:begChr m:val="["/>
            <m:endChr m:val="]"/>
            <m:ctrlPr>
              <w:rPr>
                <w:rFonts w:ascii="Cambria Math" w:hAnsi="Cambria Math"/>
                <w:i/>
              </w:rPr>
            </m:ctrlPr>
          </m:dPr>
          <m:e>
            <m:sSub>
              <m:sSubPr>
                <m:ctrlPr>
                  <w:rPr>
                    <w:rFonts w:ascii="Cambria Math" w:hAnsi="Cambria Math"/>
                    <w:i/>
                  </w:rPr>
                </m:ctrlPr>
              </m:sSubPr>
              <m:e>
                <m:r>
                  <w:rPr>
                    <w:rFonts w:ascii="Cambria Math" w:hAnsi="Cambria Math"/>
                  </w:rPr>
                  <m:t>O</m:t>
                </m:r>
              </m:e>
              <m:sub>
                <m:r>
                  <w:rPr>
                    <w:rFonts w:ascii="Cambria Math" w:hAnsi="Cambria Math"/>
                  </w:rPr>
                  <m:t>2</m:t>
                </m:r>
              </m:sub>
            </m:sSub>
          </m:e>
        </m:d>
      </m:oMath>
      <w:r w:rsidR="00382303">
        <w:rPr>
          <w:rFonts w:eastAsiaTheme="minorEastAsia"/>
        </w:rPr>
        <w:t xml:space="preserve"> </w:t>
      </w:r>
      <w:proofErr w:type="gramStart"/>
      <w:r w:rsidR="00382303">
        <w:rPr>
          <w:rFonts w:eastAsiaTheme="minorEastAsia"/>
        </w:rPr>
        <w:t>and</w:t>
      </w:r>
      <w:proofErr w:type="gramEnd"/>
      <w:r w:rsidR="00382303">
        <w:rPr>
          <w:rFonts w:eastAsiaTheme="minorEastAsia"/>
        </w:rPr>
        <w:t xml:space="preserve"> </w:t>
      </w:r>
      <m:oMath>
        <m:d>
          <m:dPr>
            <m:begChr m:val="["/>
            <m:endChr m:val="]"/>
            <m:ctrlPr>
              <w:rPr>
                <w:rFonts w:ascii="Cambria Math" w:hAnsi="Cambria Math"/>
                <w:i/>
              </w:rPr>
            </m:ctrlPr>
          </m:dPr>
          <m:e>
            <m:sSub>
              <m:sSubPr>
                <m:ctrlPr>
                  <w:rPr>
                    <w:rFonts w:ascii="Cambria Math" w:hAnsi="Cambria Math"/>
                    <w:i/>
                  </w:rPr>
                </m:ctrlPr>
              </m:sSubPr>
              <m:e>
                <m:r>
                  <w:rPr>
                    <w:rFonts w:ascii="Cambria Math" w:hAnsi="Cambria Math"/>
                  </w:rPr>
                  <m:t>N</m:t>
                </m:r>
              </m:e>
              <m:sub>
                <m:r>
                  <w:rPr>
                    <w:rFonts w:ascii="Cambria Math" w:hAnsi="Cambria Math"/>
                  </w:rPr>
                  <m:t>2</m:t>
                </m:r>
              </m:sub>
            </m:sSub>
          </m:e>
        </m:d>
      </m:oMath>
      <w:r w:rsidR="00382303">
        <w:rPr>
          <w:rFonts w:eastAsiaTheme="minorEastAsia"/>
        </w:rPr>
        <w:t xml:space="preserve"> are concentrations of N2 and O2 within the products</w:t>
      </w:r>
      <w:r w:rsidR="00622D19">
        <w:rPr>
          <w:rFonts w:eastAsiaTheme="minorEastAsia"/>
        </w:rPr>
        <w:t>.</w:t>
      </w:r>
    </w:p>
    <w:p w:rsidR="00622D19" w:rsidRPr="00806FA0" w:rsidRDefault="00622D19" w:rsidP="00806FA0">
      <w:r>
        <w:rPr>
          <w:rFonts w:eastAsiaTheme="minorEastAsia"/>
        </w:rPr>
        <w:t>The equations for concentrations are</w:t>
      </w:r>
    </w:p>
    <w:p w:rsidR="009C1DBD" w:rsidRPr="00382303" w:rsidRDefault="009C1DBD" w:rsidP="004C178D">
      <w:r>
        <w:t xml:space="preserve"> </w:t>
      </w:r>
      <m:oMath>
        <m:r>
          <m:rPr>
            <m:sty m:val="p"/>
          </m:rPr>
          <w:rPr>
            <w:rFonts w:ascii="Cambria Math" w:hAnsi="Cambria Math"/>
          </w:rPr>
          <w:br/>
        </m:r>
      </m:oMath>
      <m:oMathPara>
        <m:oMathParaPr>
          <m:jc m:val="left"/>
        </m:oMathParaPr>
        <m:oMath>
          <m:d>
            <m:dPr>
              <m:begChr m:val="["/>
              <m:endChr m:val="]"/>
              <m:ctrlPr>
                <w:rPr>
                  <w:rFonts w:ascii="Cambria Math" w:hAnsi="Cambria Math"/>
                  <w:i/>
                </w:rPr>
              </m:ctrlPr>
            </m:dPr>
            <m:e>
              <m:sSub>
                <m:sSubPr>
                  <m:ctrlPr>
                    <w:rPr>
                      <w:rFonts w:ascii="Cambria Math" w:hAnsi="Cambria Math"/>
                      <w:i/>
                    </w:rPr>
                  </m:ctrlPr>
                </m:sSubPr>
                <m:e>
                  <m:r>
                    <w:rPr>
                      <w:rFonts w:ascii="Cambria Math" w:hAnsi="Cambria Math"/>
                    </w:rPr>
                    <m:t>O</m:t>
                  </m:r>
                </m:e>
                <m:sub>
                  <m:r>
                    <w:rPr>
                      <w:rFonts w:ascii="Cambria Math" w:hAnsi="Cambria Math"/>
                    </w:rPr>
                    <m:t>2</m:t>
                  </m:r>
                </m:sub>
              </m:sSub>
            </m:e>
          </m:d>
          <m:r>
            <w:rPr>
              <w:rFonts w:ascii="Cambria Math" w:hAnsi="Cambria Math"/>
            </w:rPr>
            <m:t>=</m:t>
          </m:r>
          <m:f>
            <m:fPr>
              <m:ctrlPr>
                <w:rPr>
                  <w:rFonts w:ascii="Cambria Math" w:hAnsi="Cambria Math"/>
                  <w:i/>
                </w:rPr>
              </m:ctrlPr>
            </m:fPr>
            <m:num>
              <m:r>
                <w:rPr>
                  <w:rFonts w:ascii="Cambria Math" w:hAnsi="Cambria Math"/>
                </w:rPr>
                <m:t>α</m:t>
              </m:r>
              <m:sSub>
                <m:sSubPr>
                  <m:ctrlPr>
                    <w:rPr>
                      <w:rFonts w:ascii="Cambria Math" w:hAnsi="Cambria Math"/>
                      <w:i/>
                    </w:rPr>
                  </m:ctrlPr>
                </m:sSubPr>
                <m:e>
                  <m:r>
                    <w:rPr>
                      <w:rFonts w:ascii="Cambria Math" w:hAnsi="Cambria Math"/>
                    </w:rPr>
                    <m:t>×O</m:t>
                  </m:r>
                </m:e>
                <m:sub>
                  <m:r>
                    <w:rPr>
                      <w:rFonts w:ascii="Cambria Math" w:hAnsi="Cambria Math"/>
                    </w:rPr>
                    <m:t>2</m:t>
                  </m:r>
                </m:sub>
              </m:sSub>
            </m:num>
            <m:den>
              <m:sSub>
                <m:sSubPr>
                  <m:ctrlPr>
                    <w:rPr>
                      <w:rFonts w:ascii="Cambria Math" w:hAnsi="Cambria Math"/>
                      <w:i/>
                    </w:rPr>
                  </m:ctrlPr>
                </m:sSubPr>
                <m:e>
                  <m:r>
                    <w:rPr>
                      <w:rFonts w:ascii="Cambria Math" w:hAnsi="Cambria Math"/>
                    </w:rPr>
                    <m:t>V</m:t>
                  </m:r>
                </m:e>
                <m:sub>
                  <m:r>
                    <w:rPr>
                      <w:rFonts w:ascii="Cambria Math" w:hAnsi="Cambria Math"/>
                    </w:rPr>
                    <m:t>b</m:t>
                  </m:r>
                </m:sub>
              </m:sSub>
            </m:den>
          </m:f>
        </m:oMath>
      </m:oMathPara>
    </w:p>
    <w:p w:rsidR="00622D19" w:rsidRPr="00622D19" w:rsidRDefault="00D826DB" w:rsidP="00622D19">
      <w:pPr>
        <w:rPr>
          <w:rFonts w:eastAsiaTheme="minorEastAsia"/>
        </w:rPr>
      </w:pPr>
      <m:oMathPara>
        <m:oMathParaPr>
          <m:jc m:val="left"/>
        </m:oMathParaPr>
        <m:oMath>
          <m:d>
            <m:dPr>
              <m:begChr m:val="["/>
              <m:endChr m:val="]"/>
              <m:ctrlPr>
                <w:rPr>
                  <w:rFonts w:ascii="Cambria Math" w:hAnsi="Cambria Math"/>
                  <w:i/>
                </w:rPr>
              </m:ctrlPr>
            </m:dPr>
            <m:e>
              <m:sSub>
                <m:sSubPr>
                  <m:ctrlPr>
                    <w:rPr>
                      <w:rFonts w:ascii="Cambria Math" w:hAnsi="Cambria Math"/>
                      <w:i/>
                    </w:rPr>
                  </m:ctrlPr>
                </m:sSubPr>
                <m:e>
                  <m:r>
                    <w:rPr>
                      <w:rFonts w:ascii="Cambria Math" w:hAnsi="Cambria Math"/>
                    </w:rPr>
                    <m:t>N</m:t>
                  </m:r>
                </m:e>
                <m:sub>
                  <m:r>
                    <w:rPr>
                      <w:rFonts w:ascii="Cambria Math" w:hAnsi="Cambria Math"/>
                    </w:rPr>
                    <m:t>2</m:t>
                  </m:r>
                </m:sub>
              </m:sSub>
            </m:e>
          </m:d>
          <m:r>
            <w:rPr>
              <w:rFonts w:ascii="Cambria Math" w:hAnsi="Cambria Math"/>
            </w:rPr>
            <m:t>=</m:t>
          </m:r>
          <m:f>
            <m:fPr>
              <m:ctrlPr>
                <w:rPr>
                  <w:rFonts w:ascii="Cambria Math" w:hAnsi="Cambria Math"/>
                  <w:i/>
                </w:rPr>
              </m:ctrlPr>
            </m:fPr>
            <m:num>
              <m:r>
                <w:rPr>
                  <w:rFonts w:ascii="Cambria Math" w:hAnsi="Cambria Math"/>
                </w:rPr>
                <m:t>α×</m:t>
              </m:r>
              <m:sSub>
                <m:sSubPr>
                  <m:ctrlPr>
                    <w:rPr>
                      <w:rFonts w:ascii="Cambria Math" w:hAnsi="Cambria Math"/>
                      <w:i/>
                    </w:rPr>
                  </m:ctrlPr>
                </m:sSubPr>
                <m:e>
                  <m:r>
                    <w:rPr>
                      <w:rFonts w:ascii="Cambria Math" w:hAnsi="Cambria Math"/>
                    </w:rPr>
                    <m:t>N</m:t>
                  </m:r>
                </m:e>
                <m:sub>
                  <m:r>
                    <w:rPr>
                      <w:rFonts w:ascii="Cambria Math" w:hAnsi="Cambria Math"/>
                    </w:rPr>
                    <m:t>2</m:t>
                  </m:r>
                </m:sub>
              </m:sSub>
            </m:num>
            <m:den>
              <m:sSub>
                <m:sSubPr>
                  <m:ctrlPr>
                    <w:rPr>
                      <w:rFonts w:ascii="Cambria Math" w:hAnsi="Cambria Math"/>
                      <w:i/>
                    </w:rPr>
                  </m:ctrlPr>
                </m:sSubPr>
                <m:e>
                  <m:r>
                    <w:rPr>
                      <w:rFonts w:ascii="Cambria Math" w:hAnsi="Cambria Math"/>
                    </w:rPr>
                    <m:t>V</m:t>
                  </m:r>
                </m:e>
                <m:sub>
                  <m:r>
                    <w:rPr>
                      <w:rFonts w:ascii="Cambria Math" w:hAnsi="Cambria Math"/>
                    </w:rPr>
                    <m:t>b</m:t>
                  </m:r>
                </m:sub>
              </m:sSub>
            </m:den>
          </m:f>
        </m:oMath>
      </m:oMathPara>
    </w:p>
    <w:p w:rsidR="00622D19" w:rsidRDefault="00622D19" w:rsidP="00622D19">
      <w:pPr>
        <w:rPr>
          <w:rFonts w:eastAsiaTheme="minorEastAsia"/>
        </w:rPr>
      </w:pPr>
    </w:p>
    <w:p w:rsidR="00622D19" w:rsidRDefault="00D826DB" w:rsidP="00622D19">
      <w:pPr>
        <w:rPr>
          <w:rFonts w:eastAsiaTheme="minorEastAsia"/>
        </w:rPr>
      </w:pPr>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w:r w:rsidR="00622D19">
        <w:rPr>
          <w:rFonts w:eastAsiaTheme="minorEastAsia"/>
        </w:rPr>
        <w:t xml:space="preserve"> </w:t>
      </w:r>
      <w:proofErr w:type="gramStart"/>
      <w:r w:rsidR="00622D19">
        <w:rPr>
          <w:rFonts w:eastAsiaTheme="minorEastAsia"/>
        </w:rPr>
        <w:t>and</w:t>
      </w:r>
      <w:proofErr w:type="gramEnd"/>
      <w:r w:rsidR="00622D19">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oMath>
      <w:r w:rsidR="00622D19">
        <w:rPr>
          <w:rFonts w:eastAsiaTheme="minorEastAsia"/>
        </w:rPr>
        <w:t xml:space="preserve"> are the number of Kmols in the equation</w:t>
      </w:r>
      <w:r w:rsidR="001F3B6F">
        <w:rPr>
          <w:rFonts w:eastAsiaTheme="minorEastAsia"/>
        </w:rPr>
        <w:t xml:space="preserve">, </w:t>
      </w:r>
      <w:proofErr w:type="spellStart"/>
      <w:r w:rsidR="001F3B6F">
        <w:rPr>
          <w:rFonts w:eastAsiaTheme="minorEastAsia"/>
        </w:rPr>
        <w:t>V</w:t>
      </w:r>
      <w:r w:rsidR="001F3B6F">
        <w:rPr>
          <w:rFonts w:eastAsiaTheme="minorEastAsia"/>
          <w:vertAlign w:val="subscript"/>
        </w:rPr>
        <w:t>b</w:t>
      </w:r>
      <w:proofErr w:type="spellEnd"/>
      <w:r w:rsidR="001F3B6F">
        <w:rPr>
          <w:rFonts w:eastAsiaTheme="minorEastAsia"/>
        </w:rPr>
        <w:t xml:space="preserve"> is the burned volume</w:t>
      </w:r>
      <w:r w:rsidR="00622D19">
        <w:rPr>
          <w:rFonts w:eastAsiaTheme="minorEastAsia"/>
        </w:rPr>
        <w:t xml:space="preserve"> and </w:t>
      </w:r>
      <m:oMath>
        <m:r>
          <w:rPr>
            <w:rFonts w:ascii="Cambria Math" w:eastAsiaTheme="minorEastAsia" w:hAnsi="Cambria Math"/>
          </w:rPr>
          <m:t>α</m:t>
        </m:r>
      </m:oMath>
      <w:r w:rsidR="00622D19">
        <w:rPr>
          <w:rFonts w:eastAsiaTheme="minorEastAsia"/>
        </w:rPr>
        <w:t xml:space="preserve"> is a multiplying constant to the find the number of Kmols in the exhaust.</w:t>
      </w:r>
    </w:p>
    <w:p w:rsidR="00622D19" w:rsidRPr="001F3B6F" w:rsidRDefault="00622D19" w:rsidP="00622D19">
      <w:pPr>
        <w:rPr>
          <w:rFonts w:eastAsiaTheme="minorEastAsia"/>
        </w:rPr>
      </w:pPr>
      <m:oMathPara>
        <m:oMathParaPr>
          <m:jc m:val="left"/>
        </m:oMathParaPr>
        <m:oMath>
          <m:r>
            <w:rPr>
              <w:rFonts w:ascii="Cambria Math" w:hAnsi="Cambria Math"/>
            </w:rPr>
            <m:t>α=</m:t>
          </m:r>
          <m:f>
            <m:fPr>
              <m:ctrlPr>
                <w:rPr>
                  <w:rFonts w:ascii="Cambria Math" w:hAnsi="Cambria Math"/>
                  <w:i/>
                </w:rPr>
              </m:ctrlPr>
            </m:fPr>
            <m:num>
              <m:r>
                <w:rPr>
                  <w:rFonts w:ascii="Cambria Math" w:hAnsi="Cambria Math"/>
                </w:rPr>
                <m:t>Kmols in Cylinder</m:t>
              </m:r>
            </m:num>
            <m:den>
              <m:r>
                <w:rPr>
                  <w:rFonts w:ascii="Cambria Math" w:hAnsi="Cambria Math"/>
                </w:rPr>
                <m:t>Kmols in Equation</m:t>
              </m:r>
            </m:den>
          </m:f>
        </m:oMath>
      </m:oMathPara>
    </w:p>
    <w:p w:rsidR="001F3B6F" w:rsidRPr="00622D19" w:rsidRDefault="001F3B6F" w:rsidP="00622D19">
      <w:pPr>
        <w:rPr>
          <w:rFonts w:eastAsiaTheme="minorEastAsia"/>
        </w:rPr>
      </w:pPr>
    </w:p>
    <w:p w:rsidR="00622D19" w:rsidRPr="00AA17E1" w:rsidRDefault="008D5C64" w:rsidP="00622D19">
      <w:pPr>
        <w:rPr>
          <w:rFonts w:eastAsiaTheme="minorEastAsia"/>
        </w:rPr>
      </w:pPr>
      <w:r>
        <w:rPr>
          <w:rFonts w:eastAsiaTheme="minorEastAsia"/>
        </w:rPr>
        <w:t>To calculate the Kmols in the Cylinder the ideal gas law was rearranged to make the number of Kmols the subject.</w:t>
      </w:r>
    </w:p>
    <w:p w:rsidR="00382303" w:rsidRPr="008D5C64" w:rsidRDefault="008D5C64" w:rsidP="004C178D">
      <w:pPr>
        <w:rPr>
          <w:rFonts w:eastAsiaTheme="minorEastAsia"/>
        </w:rPr>
      </w:pPr>
      <m:oMathPara>
        <m:oMathParaPr>
          <m:jc m:val="left"/>
        </m:oMathParaPr>
        <m:oMath>
          <m:r>
            <w:rPr>
              <w:rFonts w:ascii="Cambria Math" w:hAnsi="Cambria Math"/>
            </w:rPr>
            <m:t xml:space="preserve">Kmols in Cylinder n= </m:t>
          </m:r>
          <m:f>
            <m:fPr>
              <m:ctrlPr>
                <w:rPr>
                  <w:rFonts w:ascii="Cambria Math" w:hAnsi="Cambria Math"/>
                  <w:i/>
                </w:rPr>
              </m:ctrlPr>
            </m:fPr>
            <m:num>
              <m:r>
                <w:rPr>
                  <w:rFonts w:ascii="Cambria Math" w:hAnsi="Cambria Math"/>
                </w:rPr>
                <m:t>P×V</m:t>
              </m:r>
            </m:num>
            <m:den>
              <m:sSub>
                <m:sSubPr>
                  <m:ctrlPr>
                    <w:rPr>
                      <w:rFonts w:ascii="Cambria Math" w:hAnsi="Cambria Math"/>
                      <w:i/>
                    </w:rPr>
                  </m:ctrlPr>
                </m:sSubPr>
                <m:e>
                  <m:r>
                    <w:rPr>
                      <w:rFonts w:ascii="Cambria Math" w:hAnsi="Cambria Math"/>
                    </w:rPr>
                    <m:t>R</m:t>
                  </m:r>
                </m:e>
                <m:sub>
                  <m:r>
                    <w:rPr>
                      <w:rFonts w:ascii="Cambria Math" w:hAnsi="Cambria Math"/>
                    </w:rPr>
                    <m:t>u</m:t>
                  </m:r>
                </m:sub>
              </m:sSub>
              <m:r>
                <w:rPr>
                  <w:rFonts w:ascii="Cambria Math" w:hAnsi="Cambria Math"/>
                </w:rPr>
                <m:t>×T</m:t>
              </m:r>
            </m:den>
          </m:f>
        </m:oMath>
      </m:oMathPara>
    </w:p>
    <w:p w:rsidR="008D5C64" w:rsidRDefault="008D5C64" w:rsidP="004C178D">
      <w:pPr>
        <w:rPr>
          <w:rFonts w:eastAsiaTheme="minorEastAsia"/>
        </w:rPr>
      </w:pPr>
      <w:r>
        <w:rPr>
          <w:rFonts w:eastAsiaTheme="minorEastAsia"/>
        </w:rPr>
        <w:t xml:space="preserve">Where P is intake pressure, V is cylinder volume with volumetric efficiency considered, </w:t>
      </w:r>
      <m:oMath>
        <m:sSub>
          <m:sSubPr>
            <m:ctrlPr>
              <w:rPr>
                <w:rFonts w:ascii="Cambria Math" w:hAnsi="Cambria Math"/>
                <w:i/>
              </w:rPr>
            </m:ctrlPr>
          </m:sSubPr>
          <m:e>
            <m:r>
              <w:rPr>
                <w:rFonts w:ascii="Cambria Math" w:hAnsi="Cambria Math"/>
              </w:rPr>
              <m:t>R</m:t>
            </m:r>
          </m:e>
          <m:sub>
            <m:r>
              <w:rPr>
                <w:rFonts w:ascii="Cambria Math" w:hAnsi="Cambria Math"/>
              </w:rPr>
              <m:t>u</m:t>
            </m:r>
          </m:sub>
        </m:sSub>
      </m:oMath>
      <w:r>
        <w:rPr>
          <w:rFonts w:eastAsiaTheme="minorEastAsia"/>
        </w:rPr>
        <w:t xml:space="preserve"> is the universal gas constant and assumed as 8316 j/kmol.k and T in the intake temperature.</w:t>
      </w:r>
    </w:p>
    <w:p w:rsidR="001F3B6F" w:rsidRDefault="001F3B6F" w:rsidP="004C178D">
      <w:pPr>
        <w:rPr>
          <w:rFonts w:eastAsiaTheme="minorEastAsia"/>
        </w:rPr>
      </w:pPr>
    </w:p>
    <w:p w:rsidR="00382303" w:rsidRDefault="00DC76DF" w:rsidP="004C178D">
      <w:pPr>
        <w:rPr>
          <w:rFonts w:eastAsiaTheme="minorEastAsia"/>
        </w:rPr>
      </w:pPr>
      <w:r>
        <w:rPr>
          <w:rFonts w:eastAsiaTheme="minorEastAsia"/>
        </w:rPr>
        <w:t>To find Kmols in equation the formula used is</w:t>
      </w:r>
    </w:p>
    <w:p w:rsidR="004C178D" w:rsidRPr="006517DF" w:rsidRDefault="004C178D" w:rsidP="004C178D">
      <m:oMathPara>
        <m:oMathParaPr>
          <m:jc m:val="left"/>
        </m:oMathParaPr>
        <m:oMath>
          <m:r>
            <w:rPr>
              <w:rFonts w:ascii="Cambria Math" w:hAnsi="Cambria Math"/>
            </w:rPr>
            <m:t xml:space="preserve">Kmols in Equation= </m:t>
          </m:r>
          <m:r>
            <m:rPr>
              <m:sty m:val="p"/>
            </m:rPr>
            <w:rPr>
              <w:rFonts w:ascii="Cambria Math" w:hAnsi="Cambria Math"/>
            </w:rPr>
            <m:t>Φ</m:t>
          </m:r>
          <m:r>
            <w:rPr>
              <w:rFonts w:ascii="Cambria Math" w:hAnsi="Cambria Math"/>
            </w:rPr>
            <m:t>+12.5</m:t>
          </m:r>
          <m:d>
            <m:dPr>
              <m:ctrlPr>
                <w:rPr>
                  <w:rFonts w:ascii="Cambria Math" w:hAnsi="Cambria Math"/>
                  <w:i/>
                </w:rPr>
              </m:ctrlPr>
            </m:dPr>
            <m:e>
              <m:r>
                <w:rPr>
                  <w:rFonts w:ascii="Cambria Math" w:hAnsi="Cambria Math"/>
                </w:rPr>
                <m:t>1+3.76</m:t>
              </m:r>
            </m:e>
          </m:d>
        </m:oMath>
      </m:oMathPara>
    </w:p>
    <w:p w:rsidR="004C178D" w:rsidRDefault="00DC76DF" w:rsidP="004C178D">
      <w:pPr>
        <w:rPr>
          <w:rFonts w:eastAsiaTheme="minorEastAsia"/>
        </w:rPr>
      </w:pPr>
      <w:r>
        <w:rPr>
          <w:rFonts w:eastAsiaTheme="minorEastAsia"/>
        </w:rPr>
        <w:t xml:space="preserve">Where </w:t>
      </w:r>
      <w:r>
        <w:rPr>
          <w:rFonts w:eastAsiaTheme="minorEastAsia" w:cstheme="minorHAnsi"/>
        </w:rPr>
        <w:t>Φ</w:t>
      </w:r>
      <w:r>
        <w:rPr>
          <w:rFonts w:eastAsiaTheme="minorEastAsia"/>
        </w:rPr>
        <w:t xml:space="preserve"> is the fuel Equivalence Ratio.</w:t>
      </w:r>
    </w:p>
    <w:p w:rsidR="00FC512F" w:rsidRDefault="00FC512F" w:rsidP="00FC512F">
      <w:pPr>
        <w:tabs>
          <w:tab w:val="left" w:pos="7515"/>
        </w:tabs>
        <w:rPr>
          <w:rFonts w:eastAsiaTheme="minorEastAsia"/>
        </w:rPr>
      </w:pPr>
      <w:r>
        <w:rPr>
          <w:rFonts w:eastAsiaTheme="minorEastAsia"/>
        </w:rPr>
        <w:t xml:space="preserve">The temperature of the burn zone is calculated by using the equation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b</m:t>
            </m:r>
          </m:sub>
        </m:sSub>
        <m:r>
          <w:rPr>
            <w:rFonts w:ascii="Cambria Math" w:eastAsiaTheme="minorEastAsia" w:hAnsi="Cambria Math"/>
          </w:rPr>
          <m:t>2=</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b</m:t>
            </m:r>
          </m:sub>
        </m:sSub>
        <m:r>
          <w:rPr>
            <w:rFonts w:ascii="Cambria Math" w:eastAsiaTheme="minorEastAsia" w:hAnsi="Cambria Math"/>
          </w:rPr>
          <m:t>1×</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2</m:t>
                        </m:r>
                      </m:sub>
                    </m:sSub>
                  </m:num>
                  <m:den>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1</m:t>
                        </m:r>
                      </m:sub>
                    </m:sSub>
                  </m:den>
                </m:f>
              </m:e>
            </m:d>
          </m:e>
          <m:sup>
            <m:f>
              <m:fPr>
                <m:ctrlPr>
                  <w:rPr>
                    <w:rFonts w:ascii="Cambria Math" w:eastAsiaTheme="minorEastAsia" w:hAnsi="Cambria Math"/>
                    <w:i/>
                  </w:rPr>
                </m:ctrlPr>
              </m:fPr>
              <m:num>
                <m:r>
                  <w:rPr>
                    <w:rFonts w:ascii="Cambria Math" w:eastAsiaTheme="minorEastAsia" w:hAnsi="Cambria Math"/>
                  </w:rPr>
                  <m:t>n-1</m:t>
                </m:r>
              </m:num>
              <m:den>
                <m:r>
                  <w:rPr>
                    <w:rFonts w:ascii="Cambria Math" w:eastAsiaTheme="minorEastAsia" w:hAnsi="Cambria Math"/>
                  </w:rPr>
                  <m:t>n</m:t>
                </m:r>
              </m:den>
            </m:f>
          </m:sup>
        </m:sSup>
      </m:oMath>
      <w:r>
        <w:rPr>
          <w:rFonts w:eastAsiaTheme="minorEastAsia"/>
        </w:rPr>
        <w:tab/>
      </w:r>
    </w:p>
    <w:p w:rsidR="00FC512F" w:rsidRPr="00FC512F" w:rsidRDefault="00FC512F" w:rsidP="004C178D">
      <w:pPr>
        <w:rPr>
          <w:rFonts w:eastAsiaTheme="minorEastAsia"/>
        </w:rPr>
      </w:pPr>
      <w:r>
        <w:rPr>
          <w:rFonts w:eastAsiaTheme="minorEastAsia"/>
        </w:rPr>
        <w:t>Where initially T</w:t>
      </w:r>
      <w:r>
        <w:rPr>
          <w:rFonts w:eastAsiaTheme="minorEastAsia"/>
          <w:vertAlign w:val="subscript"/>
        </w:rPr>
        <w:t>b</w:t>
      </w:r>
      <w:r>
        <w:rPr>
          <w:rFonts w:eastAsiaTheme="minorEastAsia"/>
        </w:rPr>
        <w:t>1 is the adiabatic flame temperature, P</w:t>
      </w:r>
      <w:r>
        <w:rPr>
          <w:rFonts w:eastAsiaTheme="minorEastAsia"/>
          <w:vertAlign w:val="subscript"/>
        </w:rPr>
        <w:t>1</w:t>
      </w:r>
      <w:r>
        <w:rPr>
          <w:rFonts w:eastAsiaTheme="minorEastAsia"/>
        </w:rPr>
        <w:t xml:space="preserve"> is the first pressures, P</w:t>
      </w:r>
      <w:r>
        <w:rPr>
          <w:rFonts w:eastAsiaTheme="minorEastAsia"/>
          <w:vertAlign w:val="subscript"/>
        </w:rPr>
        <w:t>2</w:t>
      </w:r>
      <w:r>
        <w:rPr>
          <w:rFonts w:eastAsiaTheme="minorEastAsia"/>
        </w:rPr>
        <w:t xml:space="preserve"> is the second pressure and n is the Polytropic index.</w:t>
      </w:r>
    </w:p>
    <w:p w:rsidR="00553A0F" w:rsidRPr="00FC512F" w:rsidRDefault="00553A0F" w:rsidP="004C178D">
      <w:pPr>
        <w:rPr>
          <w:rFonts w:eastAsiaTheme="minorEastAsia"/>
        </w:rPr>
      </w:pPr>
      <w:r>
        <w:rPr>
          <w:rFonts w:eastAsiaTheme="minorEastAsia"/>
        </w:rPr>
        <w:t>The Zeldovich equation calculates the NO concentration in Kmols/m</w:t>
      </w:r>
      <w:r>
        <w:rPr>
          <w:rFonts w:eastAsiaTheme="minorEastAsia" w:cstheme="minorHAnsi"/>
        </w:rPr>
        <w:t>³</w:t>
      </w:r>
      <w:r>
        <w:rPr>
          <w:rFonts w:eastAsiaTheme="minorEastAsia"/>
        </w:rPr>
        <w:t>/s. this needs to be converted to Kmols/gas volume/crank angle degree</w:t>
      </w:r>
      <w:r w:rsidR="00FC512F">
        <w:rPr>
          <w:rFonts w:eastAsiaTheme="minorEastAsia"/>
        </w:rPr>
        <w:t xml:space="preserve">s. To convert to crank angle degrees the answer is multiplied by </w:t>
      </w:r>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6×RPM</m:t>
            </m:r>
          </m:den>
        </m:f>
      </m:oMath>
      <w:r w:rsidR="00FC512F">
        <w:rPr>
          <w:rFonts w:eastAsiaTheme="minorEastAsia"/>
        </w:rPr>
        <w:t xml:space="preserve"> and then to convert to gas volume from m</w:t>
      </w:r>
      <w:r w:rsidR="00FC512F">
        <w:rPr>
          <w:rFonts w:eastAsiaTheme="minorEastAsia"/>
          <w:vertAlign w:val="superscript"/>
        </w:rPr>
        <w:t>3</w:t>
      </w:r>
      <w:r w:rsidR="00FC512F">
        <w:rPr>
          <w:rFonts w:eastAsiaTheme="minorEastAsia"/>
        </w:rPr>
        <w:t xml:space="preserve"> it is multiplied by the gas volume.</w:t>
      </w:r>
    </w:p>
    <w:p w:rsidR="00FC512F" w:rsidRPr="00553A0F" w:rsidRDefault="00FC512F" w:rsidP="004C178D">
      <w:pPr>
        <w:rPr>
          <w:rFonts w:eastAsiaTheme="minorEastAsia"/>
          <w:vertAlign w:val="superscript"/>
        </w:rPr>
      </w:pPr>
    </w:p>
    <w:p w:rsidR="00FC512F" w:rsidRPr="001F3B6F" w:rsidRDefault="004C178D" w:rsidP="004C178D">
      <w:pPr>
        <w:rPr>
          <w:rFonts w:eastAsiaTheme="minorEastAsia"/>
        </w:rPr>
      </w:pPr>
      <m:oMathPara>
        <m:oMathParaPr>
          <m:jc m:val="left"/>
        </m:oMathParaPr>
        <m:oMath>
          <m:r>
            <w:rPr>
              <w:rFonts w:ascii="Cambria Math" w:hAnsi="Cambria Math"/>
            </w:rPr>
            <m:t>NO Parts Per Million=</m:t>
          </m:r>
          <m:f>
            <m:fPr>
              <m:ctrlPr>
                <w:rPr>
                  <w:rFonts w:ascii="Cambria Math" w:hAnsi="Cambria Math"/>
                  <w:i/>
                </w:rPr>
              </m:ctrlPr>
            </m:fPr>
            <m:num>
              <m:r>
                <w:rPr>
                  <w:rFonts w:ascii="Cambria Math" w:hAnsi="Cambria Math"/>
                </w:rPr>
                <m:t xml:space="preserve">Total </m:t>
              </m:r>
              <m:r>
                <w:rPr>
                  <w:rFonts w:ascii="Cambria Math" w:hAnsi="Cambria Math"/>
                </w:rPr>
                <m:t>Kmols of NO</m:t>
              </m:r>
            </m:num>
            <m:den>
              <m:r>
                <w:rPr>
                  <w:rFonts w:ascii="Cambria Math" w:hAnsi="Cambria Math"/>
                </w:rPr>
                <m:t>Kmols Exhaust</m:t>
              </m:r>
            </m:den>
          </m:f>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6</m:t>
              </m:r>
            </m:sup>
          </m:sSup>
        </m:oMath>
      </m:oMathPara>
    </w:p>
    <w:p w:rsidR="001F3B6F" w:rsidRDefault="001F3B6F" w:rsidP="004C178D">
      <w:pPr>
        <w:rPr>
          <w:rFonts w:eastAsiaTheme="minorEastAsia"/>
        </w:rPr>
      </w:pPr>
    </w:p>
    <w:p w:rsidR="001F3B6F" w:rsidRPr="00AA17E1" w:rsidRDefault="001F3B6F" w:rsidP="004C178D"/>
    <w:p w:rsidR="004C178D" w:rsidRDefault="009402DB" w:rsidP="009402DB">
      <w:pPr>
        <w:pStyle w:val="Heading2"/>
        <w:rPr>
          <w:rFonts w:eastAsiaTheme="minorEastAsia"/>
        </w:rPr>
      </w:pPr>
      <w:bookmarkStart w:id="13" w:name="_Toc503445983"/>
      <w:r>
        <w:rPr>
          <w:rFonts w:eastAsiaTheme="minorEastAsia"/>
        </w:rPr>
        <w:t>Exhaust Gas Recirculation</w:t>
      </w:r>
      <w:bookmarkEnd w:id="13"/>
    </w:p>
    <w:p w:rsidR="009402DB" w:rsidRDefault="009402DB" w:rsidP="009402DB"/>
    <w:p w:rsidR="00403E7F" w:rsidRDefault="00E07AB7" w:rsidP="004C178D">
      <w:r>
        <w:t xml:space="preserve">To introduce the effect of Exhaust Gas Recirculation the </w:t>
      </w:r>
      <w:r w:rsidR="002C6CAC">
        <w:t xml:space="preserve">Adiabatic Flame Temperatures need to be recalculated. This is done by taking a percentage of the Kmols of products (10% EGR = 10% of products) and the enthalpy for these are calculated at each temperature and then added on to the enthalpy calculated with all of the products of the exhaust. </w:t>
      </w:r>
    </w:p>
    <w:p w:rsidR="00343617" w:rsidRPr="00AA17E1" w:rsidRDefault="00343617" w:rsidP="004C178D"/>
    <w:p w:rsidR="004C178D" w:rsidRDefault="00D826DB" w:rsidP="00D826DB">
      <w:pPr>
        <w:pStyle w:val="Heading2"/>
      </w:pPr>
      <w:bookmarkStart w:id="14" w:name="_Toc503445984"/>
      <w:r>
        <w:t>Excel Spreadsheet Example</w:t>
      </w:r>
      <w:bookmarkEnd w:id="14"/>
    </w:p>
    <w:p w:rsidR="00D826DB" w:rsidRDefault="00D826DB" w:rsidP="00D826DB"/>
    <w:p w:rsidR="00DB741A" w:rsidRDefault="00D826DB" w:rsidP="00DB741A">
      <w:pPr>
        <w:keepNext/>
      </w:pPr>
      <w:r>
        <w:rPr>
          <w:noProof/>
          <w:lang w:eastAsia="en-GB"/>
        </w:rPr>
        <w:drawing>
          <wp:inline distT="0" distB="0" distL="0" distR="0" wp14:anchorId="374BEE0C" wp14:editId="2C955238">
            <wp:extent cx="2362200" cy="4963812"/>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7031" r="28373" b="8115"/>
                    <a:stretch/>
                  </pic:blipFill>
                  <pic:spPr bwMode="auto">
                    <a:xfrm>
                      <a:off x="0" y="0"/>
                      <a:ext cx="2366800" cy="4973479"/>
                    </a:xfrm>
                    <a:prstGeom prst="rect">
                      <a:avLst/>
                    </a:prstGeom>
                    <a:ln>
                      <a:noFill/>
                    </a:ln>
                    <a:extLst>
                      <a:ext uri="{53640926-AAD7-44D8-BBD7-CCE9431645EC}">
                        <a14:shadowObscured xmlns:a14="http://schemas.microsoft.com/office/drawing/2010/main"/>
                      </a:ext>
                    </a:extLst>
                  </pic:spPr>
                </pic:pic>
              </a:graphicData>
            </a:graphic>
          </wp:inline>
        </w:drawing>
      </w:r>
    </w:p>
    <w:p w:rsidR="004C178D" w:rsidRDefault="00DB741A" w:rsidP="00DB741A">
      <w:pPr>
        <w:pStyle w:val="Caption"/>
      </w:pPr>
      <w:r>
        <w:t xml:space="preserve">Figure </w:t>
      </w:r>
      <w:r>
        <w:fldChar w:fldCharType="begin"/>
      </w:r>
      <w:r>
        <w:instrText xml:space="preserve"> SEQ Figure \* ARABIC </w:instrText>
      </w:r>
      <w:r>
        <w:fldChar w:fldCharType="separate"/>
      </w:r>
      <w:r w:rsidR="00ED1B41">
        <w:rPr>
          <w:noProof/>
        </w:rPr>
        <w:t>7</w:t>
      </w:r>
      <w:r>
        <w:fldChar w:fldCharType="end"/>
      </w:r>
      <w:r>
        <w:t xml:space="preserve"> Excel Spreadsheet example of Enthalpy comparisons</w:t>
      </w:r>
    </w:p>
    <w:p w:rsidR="004C178D" w:rsidRDefault="004C178D" w:rsidP="004C178D">
      <w:pPr>
        <w:rPr>
          <w:rFonts w:eastAsiaTheme="minorEastAsia"/>
        </w:rPr>
      </w:pPr>
    </w:p>
    <w:p w:rsidR="004C178D" w:rsidRDefault="004C178D" w:rsidP="004C178D">
      <w:pPr>
        <w:rPr>
          <w:rFonts w:eastAsiaTheme="minorEastAsia"/>
        </w:rPr>
      </w:pPr>
    </w:p>
    <w:p w:rsidR="00DB741A" w:rsidRDefault="00343617" w:rsidP="00DB741A">
      <w:pPr>
        <w:keepNext/>
      </w:pPr>
      <w:r>
        <w:rPr>
          <w:noProof/>
          <w:lang w:eastAsia="en-GB"/>
        </w:rPr>
        <w:drawing>
          <wp:inline distT="0" distB="0" distL="0" distR="0" wp14:anchorId="0511DAF6" wp14:editId="072C1EEE">
            <wp:extent cx="4235166" cy="38862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7724" r="17904" b="27615"/>
                    <a:stretch/>
                  </pic:blipFill>
                  <pic:spPr bwMode="auto">
                    <a:xfrm>
                      <a:off x="0" y="0"/>
                      <a:ext cx="4248199" cy="3898159"/>
                    </a:xfrm>
                    <a:prstGeom prst="rect">
                      <a:avLst/>
                    </a:prstGeom>
                    <a:ln>
                      <a:noFill/>
                    </a:ln>
                    <a:extLst>
                      <a:ext uri="{53640926-AAD7-44D8-BBD7-CCE9431645EC}">
                        <a14:shadowObscured xmlns:a14="http://schemas.microsoft.com/office/drawing/2010/main"/>
                      </a:ext>
                    </a:extLst>
                  </pic:spPr>
                </pic:pic>
              </a:graphicData>
            </a:graphic>
          </wp:inline>
        </w:drawing>
      </w:r>
    </w:p>
    <w:p w:rsidR="00343617" w:rsidRDefault="00DB741A" w:rsidP="00DB741A">
      <w:pPr>
        <w:pStyle w:val="Caption"/>
      </w:pPr>
      <w:r>
        <w:t xml:space="preserve">Figure </w:t>
      </w:r>
      <w:r>
        <w:fldChar w:fldCharType="begin"/>
      </w:r>
      <w:r>
        <w:instrText xml:space="preserve"> SEQ Figure \* ARABIC </w:instrText>
      </w:r>
      <w:r>
        <w:fldChar w:fldCharType="separate"/>
      </w:r>
      <w:r w:rsidR="00ED1B41">
        <w:rPr>
          <w:noProof/>
        </w:rPr>
        <w:t>8</w:t>
      </w:r>
      <w:r>
        <w:fldChar w:fldCharType="end"/>
      </w:r>
      <w:r>
        <w:t xml:space="preserve"> Excel Spreadsheet Example for </w:t>
      </w:r>
      <w:r>
        <w:rPr>
          <w:rFonts w:cstheme="minorHAnsi"/>
        </w:rPr>
        <w:t>Φ</w:t>
      </w:r>
      <w:r>
        <w:t>=0.95</w:t>
      </w:r>
    </w:p>
    <w:p w:rsidR="00870D43" w:rsidRDefault="00870D43" w:rsidP="00870D43">
      <w:r>
        <w:rPr>
          <w:noProof/>
        </w:rPr>
        <mc:AlternateContent>
          <mc:Choice Requires="wps">
            <w:drawing>
              <wp:anchor distT="0" distB="0" distL="114300" distR="114300" simplePos="0" relativeHeight="251664384" behindDoc="0" locked="0" layoutInCell="1" allowOverlap="1" wp14:anchorId="20725781" wp14:editId="5D93B612">
                <wp:simplePos x="0" y="0"/>
                <wp:positionH relativeFrom="column">
                  <wp:posOffset>0</wp:posOffset>
                </wp:positionH>
                <wp:positionV relativeFrom="paragraph">
                  <wp:posOffset>4048125</wp:posOffset>
                </wp:positionV>
                <wp:extent cx="4305300" cy="63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4305300" cy="635"/>
                        </a:xfrm>
                        <a:prstGeom prst="rect">
                          <a:avLst/>
                        </a:prstGeom>
                        <a:solidFill>
                          <a:prstClr val="white"/>
                        </a:solidFill>
                        <a:ln>
                          <a:noFill/>
                        </a:ln>
                      </wps:spPr>
                      <wps:txbx>
                        <w:txbxContent>
                          <w:p w:rsidR="00870D43" w:rsidRPr="0085451E" w:rsidRDefault="00870D43" w:rsidP="00870D43">
                            <w:pPr>
                              <w:pStyle w:val="Caption"/>
                              <w:rPr>
                                <w:noProof/>
                              </w:rPr>
                            </w:pPr>
                            <w:r>
                              <w:t xml:space="preserve">Figure </w:t>
                            </w:r>
                            <w:r>
                              <w:fldChar w:fldCharType="begin"/>
                            </w:r>
                            <w:r>
                              <w:instrText xml:space="preserve"> SEQ Figure \* ARABIC </w:instrText>
                            </w:r>
                            <w:r>
                              <w:fldChar w:fldCharType="separate"/>
                            </w:r>
                            <w:r w:rsidR="00ED1B41">
                              <w:rPr>
                                <w:noProof/>
                              </w:rPr>
                              <w:t>9</w:t>
                            </w:r>
                            <w:r>
                              <w:fldChar w:fldCharType="end"/>
                            </w:r>
                            <w:r>
                              <w:t xml:space="preserve"> </w:t>
                            </w:r>
                            <w:r w:rsidRPr="00722F44">
                              <w:t>Excel Spreadsheet Example for Φ=0.</w:t>
                            </w:r>
                            <w:r>
                              <w:t>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725781" id="Text Box 13" o:spid="_x0000_s1027" type="#_x0000_t202" style="position:absolute;margin-left:0;margin-top:318.75pt;width:339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" stroked="f">
                <v:textbox style="mso-fit-shape-to-text:t" inset="0,0,0,0">
                  <w:txbxContent>
                    <w:p w:rsidR="00870D43" w:rsidRPr="0085451E" w:rsidRDefault="00870D43" w:rsidP="00870D43">
                      <w:pPr>
                        <w:pStyle w:val="Caption"/>
                        <w:rPr>
                          <w:noProof/>
                        </w:rPr>
                      </w:pPr>
                      <w:r>
                        <w:t xml:space="preserve">Figure </w:t>
                      </w:r>
                      <w:r>
                        <w:fldChar w:fldCharType="begin"/>
                      </w:r>
                      <w:r>
                        <w:instrText xml:space="preserve"> SEQ Figure \* ARABIC </w:instrText>
                      </w:r>
                      <w:r>
                        <w:fldChar w:fldCharType="separate"/>
                      </w:r>
                      <w:r w:rsidR="00ED1B41">
                        <w:rPr>
                          <w:noProof/>
                        </w:rPr>
                        <w:t>9</w:t>
                      </w:r>
                      <w:r>
                        <w:fldChar w:fldCharType="end"/>
                      </w:r>
                      <w:r>
                        <w:t xml:space="preserve"> </w:t>
                      </w:r>
                      <w:r w:rsidRPr="00722F44">
                        <w:t>Excel Spreadsheet Example for Φ=0.</w:t>
                      </w:r>
                      <w:r>
                        <w:t>6</w:t>
                      </w:r>
                    </w:p>
                  </w:txbxContent>
                </v:textbox>
              </v:shape>
            </w:pict>
          </mc:Fallback>
        </mc:AlternateContent>
      </w:r>
      <w:r>
        <w:rPr>
          <w:noProof/>
          <w:lang w:eastAsia="en-GB"/>
        </w:rPr>
        <w:drawing>
          <wp:anchor distT="0" distB="0" distL="114300" distR="114300" simplePos="0" relativeHeight="251658240" behindDoc="0" locked="0" layoutInCell="1" allowOverlap="1">
            <wp:simplePos x="0" y="0"/>
            <wp:positionH relativeFrom="margin">
              <wp:align>left</wp:align>
            </wp:positionH>
            <wp:positionV relativeFrom="paragraph">
              <wp:posOffset>256540</wp:posOffset>
            </wp:positionV>
            <wp:extent cx="4305300" cy="3734945"/>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37205" r="18734" b="32047"/>
                    <a:stretch/>
                  </pic:blipFill>
                  <pic:spPr bwMode="auto">
                    <a:xfrm>
                      <a:off x="0" y="0"/>
                      <a:ext cx="4305300" cy="3734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870D43" w:rsidRPr="00870D43" w:rsidRDefault="00870D43" w:rsidP="00870D43"/>
    <w:p w:rsidR="00343617" w:rsidRPr="00343617" w:rsidRDefault="00343617" w:rsidP="00343617"/>
    <w:p w:rsidR="00343617" w:rsidRPr="00343617" w:rsidRDefault="00343617" w:rsidP="00343617"/>
    <w:p w:rsidR="00343617" w:rsidRPr="00343617" w:rsidRDefault="00343617" w:rsidP="00343617"/>
    <w:p w:rsidR="00343617" w:rsidRPr="00343617" w:rsidRDefault="00343617" w:rsidP="00343617"/>
    <w:p w:rsidR="00343617" w:rsidRPr="00343617" w:rsidRDefault="00343617" w:rsidP="00343617"/>
    <w:p w:rsidR="00343617" w:rsidRPr="00343617" w:rsidRDefault="00343617" w:rsidP="00343617"/>
    <w:p w:rsidR="00343617" w:rsidRPr="00343617" w:rsidRDefault="00343617" w:rsidP="00343617"/>
    <w:p w:rsidR="00343617" w:rsidRPr="00343617" w:rsidRDefault="00343617" w:rsidP="00343617"/>
    <w:p w:rsidR="00343617" w:rsidRPr="00343617" w:rsidRDefault="00343617" w:rsidP="00343617"/>
    <w:p w:rsidR="00343617" w:rsidRPr="00343617" w:rsidRDefault="00343617" w:rsidP="00343617"/>
    <w:p w:rsidR="00343617" w:rsidRDefault="00343617" w:rsidP="00343617"/>
    <w:p w:rsidR="00382303" w:rsidRDefault="00382303" w:rsidP="00343617"/>
    <w:p w:rsidR="00343617" w:rsidRDefault="00343617" w:rsidP="00343617"/>
    <w:p w:rsidR="00ED1B41" w:rsidRDefault="00343617" w:rsidP="00ED1B41">
      <w:pPr>
        <w:keepNext/>
      </w:pPr>
      <w:r>
        <w:rPr>
          <w:noProof/>
          <w:lang w:eastAsia="en-GB"/>
        </w:rPr>
        <w:drawing>
          <wp:inline distT="0" distB="0" distL="0" distR="0" wp14:anchorId="34B6B4DE" wp14:editId="010AE172">
            <wp:extent cx="4114800" cy="3688566"/>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1243" t="-1" r="27044" b="33524"/>
                    <a:stretch/>
                  </pic:blipFill>
                  <pic:spPr bwMode="auto">
                    <a:xfrm>
                      <a:off x="0" y="0"/>
                      <a:ext cx="4124173" cy="3696968"/>
                    </a:xfrm>
                    <a:prstGeom prst="rect">
                      <a:avLst/>
                    </a:prstGeom>
                    <a:ln>
                      <a:noFill/>
                    </a:ln>
                    <a:extLst>
                      <a:ext uri="{53640926-AAD7-44D8-BBD7-CCE9431645EC}">
                        <a14:shadowObscured xmlns:a14="http://schemas.microsoft.com/office/drawing/2010/main"/>
                      </a:ext>
                    </a:extLst>
                  </pic:spPr>
                </pic:pic>
              </a:graphicData>
            </a:graphic>
          </wp:inline>
        </w:drawing>
      </w:r>
    </w:p>
    <w:p w:rsidR="00870D43" w:rsidRDefault="00ED1B41" w:rsidP="00ED1B41">
      <w:pPr>
        <w:pStyle w:val="Caption"/>
      </w:pPr>
      <w:r>
        <w:t xml:space="preserve">Figure </w:t>
      </w:r>
      <w:r>
        <w:fldChar w:fldCharType="begin"/>
      </w:r>
      <w:r>
        <w:instrText xml:space="preserve"> SEQ Figure \* ARABIC </w:instrText>
      </w:r>
      <w:r>
        <w:fldChar w:fldCharType="separate"/>
      </w:r>
      <w:r>
        <w:rPr>
          <w:noProof/>
        </w:rPr>
        <w:t>10</w:t>
      </w:r>
      <w:r>
        <w:fldChar w:fldCharType="end"/>
      </w:r>
      <w:r>
        <w:t xml:space="preserve"> </w:t>
      </w:r>
      <w:r w:rsidRPr="006F0427">
        <w:t xml:space="preserve">Excel Spreadsheet Example for </w:t>
      </w:r>
      <w:r>
        <w:t>1% EGR</w:t>
      </w:r>
    </w:p>
    <w:p w:rsidR="00870D43" w:rsidRPr="00870D43" w:rsidRDefault="00ED1B41" w:rsidP="00870D43">
      <w:pPr>
        <w:pStyle w:val="Caption"/>
      </w:pPr>
      <w:r>
        <w:rPr>
          <w:noProof/>
        </w:rPr>
        <mc:AlternateContent>
          <mc:Choice Requires="wps">
            <w:drawing>
              <wp:anchor distT="0" distB="0" distL="114300" distR="114300" simplePos="0" relativeHeight="251666432" behindDoc="0" locked="0" layoutInCell="1" allowOverlap="1" wp14:anchorId="3EBA851B" wp14:editId="1491227F">
                <wp:simplePos x="0" y="0"/>
                <wp:positionH relativeFrom="column">
                  <wp:posOffset>0</wp:posOffset>
                </wp:positionH>
                <wp:positionV relativeFrom="paragraph">
                  <wp:posOffset>4235450</wp:posOffset>
                </wp:positionV>
                <wp:extent cx="4067175" cy="63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4067175" cy="635"/>
                        </a:xfrm>
                        <a:prstGeom prst="rect">
                          <a:avLst/>
                        </a:prstGeom>
                        <a:solidFill>
                          <a:prstClr val="white"/>
                        </a:solidFill>
                        <a:ln>
                          <a:noFill/>
                        </a:ln>
                      </wps:spPr>
                      <wps:txbx>
                        <w:txbxContent>
                          <w:p w:rsidR="00ED1B41" w:rsidRPr="00D34C31" w:rsidRDefault="00ED1B41" w:rsidP="00ED1B41">
                            <w:pPr>
                              <w:pStyle w:val="Caption"/>
                              <w:rPr>
                                <w:noProof/>
                              </w:rPr>
                            </w:pPr>
                            <w:r>
                              <w:t xml:space="preserve">Figure </w:t>
                            </w:r>
                            <w:r>
                              <w:fldChar w:fldCharType="begin"/>
                            </w:r>
                            <w:r>
                              <w:instrText xml:space="preserve"> SEQ Figure \* ARABIC </w:instrText>
                            </w:r>
                            <w:r>
                              <w:fldChar w:fldCharType="separate"/>
                            </w:r>
                            <w:r>
                              <w:rPr>
                                <w:noProof/>
                              </w:rPr>
                              <w:t>11</w:t>
                            </w:r>
                            <w:r>
                              <w:fldChar w:fldCharType="end"/>
                            </w:r>
                            <w:r>
                              <w:t xml:space="preserve"> </w:t>
                            </w:r>
                            <w:r w:rsidRPr="00404004">
                              <w:t xml:space="preserve"> Excel Spreadsheet Example for </w:t>
                            </w:r>
                            <w:r>
                              <w:t>20</w:t>
                            </w:r>
                            <w:r w:rsidRPr="00404004">
                              <w:t>% EGR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BA851B" id="Text Box 15" o:spid="_x0000_s1028" type="#_x0000_t202" style="position:absolute;margin-left:0;margin-top:333.5pt;width:320.2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" stroked="f">
                <v:textbox style="mso-fit-shape-to-text:t" inset="0,0,0,0">
                  <w:txbxContent>
                    <w:p w:rsidR="00ED1B41" w:rsidRPr="00D34C31" w:rsidRDefault="00ED1B41" w:rsidP="00ED1B41">
                      <w:pPr>
                        <w:pStyle w:val="Caption"/>
                        <w:rPr>
                          <w:noProof/>
                        </w:rPr>
                      </w:pPr>
                      <w:r>
                        <w:t xml:space="preserve">Figure </w:t>
                      </w:r>
                      <w:r>
                        <w:fldChar w:fldCharType="begin"/>
                      </w:r>
                      <w:r>
                        <w:instrText xml:space="preserve"> SEQ Figure \* ARABIC </w:instrText>
                      </w:r>
                      <w:r>
                        <w:fldChar w:fldCharType="separate"/>
                      </w:r>
                      <w:r>
                        <w:rPr>
                          <w:noProof/>
                        </w:rPr>
                        <w:t>11</w:t>
                      </w:r>
                      <w:r>
                        <w:fldChar w:fldCharType="end"/>
                      </w:r>
                      <w:r>
                        <w:t xml:space="preserve"> </w:t>
                      </w:r>
                      <w:r w:rsidRPr="00404004">
                        <w:t xml:space="preserve"> Excel Spreadsheet Example for </w:t>
                      </w:r>
                      <w:r>
                        <w:t>20</w:t>
                      </w:r>
                      <w:r w:rsidRPr="00404004">
                        <w:t>% EGR</w:t>
                      </w:r>
                    </w:p>
                  </w:txbxContent>
                </v:textbox>
              </v:shape>
            </w:pict>
          </mc:Fallback>
        </mc:AlternateContent>
      </w:r>
      <w:r w:rsidR="00870D43">
        <w:rPr>
          <w:noProof/>
          <w:lang w:eastAsia="en-GB"/>
        </w:rPr>
        <w:drawing>
          <wp:anchor distT="0" distB="0" distL="114300" distR="114300" simplePos="0" relativeHeight="251659264" behindDoc="0" locked="0" layoutInCell="1" allowOverlap="1">
            <wp:simplePos x="0" y="0"/>
            <wp:positionH relativeFrom="margin">
              <wp:align>left</wp:align>
            </wp:positionH>
            <wp:positionV relativeFrom="paragraph">
              <wp:posOffset>570865</wp:posOffset>
            </wp:positionV>
            <wp:extent cx="4067175" cy="3607978"/>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31908" r="26878" b="35001"/>
                    <a:stretch/>
                  </pic:blipFill>
                  <pic:spPr bwMode="auto">
                    <a:xfrm>
                      <a:off x="0" y="0"/>
                      <a:ext cx="4067175" cy="360797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870D43" w:rsidRPr="00870D43" w:rsidSect="00196DAD">
      <w:footerReference w:type="first" r:id="rId2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72646" w:rsidRDefault="00172646" w:rsidP="00697D16">
      <w:pPr>
        <w:spacing w:after="0" w:line="240" w:lineRule="auto"/>
      </w:pPr>
      <w:r>
        <w:separator/>
      </w:r>
    </w:p>
  </w:endnote>
  <w:endnote w:type="continuationSeparator" w:id="0">
    <w:p w:rsidR="00172646" w:rsidRDefault="00172646" w:rsidP="00697D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76777946"/>
      <w:docPartObj>
        <w:docPartGallery w:val="Page Numbers (Bottom of Page)"/>
        <w:docPartUnique/>
      </w:docPartObj>
    </w:sdtPr>
    <w:sdtEndPr>
      <w:rPr>
        <w:noProof/>
      </w:rPr>
    </w:sdtEndPr>
    <w:sdtContent>
      <w:p w:rsidR="00D826DB" w:rsidRDefault="00D826DB">
        <w:pPr>
          <w:pStyle w:val="Footer"/>
          <w:jc w:val="right"/>
        </w:pPr>
        <w:r>
          <w:fldChar w:fldCharType="begin"/>
        </w:r>
        <w:r>
          <w:instrText xml:space="preserve"> PAGE   \* MERGEFORMAT </w:instrText>
        </w:r>
        <w:r>
          <w:fldChar w:fldCharType="separate"/>
        </w:r>
        <w:r w:rsidR="002666A1">
          <w:rPr>
            <w:noProof/>
          </w:rPr>
          <w:t>16</w:t>
        </w:r>
        <w:r>
          <w:rPr>
            <w:noProof/>
          </w:rPr>
          <w:fldChar w:fldCharType="end"/>
        </w:r>
      </w:p>
    </w:sdtContent>
  </w:sdt>
  <w:p w:rsidR="00D826DB" w:rsidRDefault="00D826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16803049"/>
      <w:docPartObj>
        <w:docPartGallery w:val="Page Numbers (Bottom of Page)"/>
        <w:docPartUnique/>
      </w:docPartObj>
    </w:sdtPr>
    <w:sdtEndPr>
      <w:rPr>
        <w:noProof/>
      </w:rPr>
    </w:sdtEndPr>
    <w:sdtContent>
      <w:p w:rsidR="00D826DB" w:rsidRDefault="00D826DB">
        <w:pPr>
          <w:pStyle w:val="Footer"/>
          <w:jc w:val="right"/>
        </w:pPr>
        <w:r>
          <w:fldChar w:fldCharType="begin"/>
        </w:r>
        <w:r>
          <w:instrText xml:space="preserve"> PAGE   \* MERGEFORMAT </w:instrText>
        </w:r>
        <w:r>
          <w:fldChar w:fldCharType="separate"/>
        </w:r>
        <w:r w:rsidR="002666A1">
          <w:rPr>
            <w:noProof/>
          </w:rPr>
          <w:t>1</w:t>
        </w:r>
        <w:r>
          <w:rPr>
            <w:noProof/>
          </w:rPr>
          <w:fldChar w:fldCharType="end"/>
        </w:r>
      </w:p>
    </w:sdtContent>
  </w:sdt>
  <w:p w:rsidR="00D826DB" w:rsidRDefault="00D826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72646" w:rsidRDefault="00172646" w:rsidP="00697D16">
      <w:pPr>
        <w:spacing w:after="0" w:line="240" w:lineRule="auto"/>
      </w:pPr>
      <w:r>
        <w:separator/>
      </w:r>
    </w:p>
  </w:footnote>
  <w:footnote w:type="continuationSeparator" w:id="0">
    <w:p w:rsidR="00172646" w:rsidRDefault="00172646" w:rsidP="00697D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2F8B"/>
    <w:rsid w:val="00012469"/>
    <w:rsid w:val="000352C5"/>
    <w:rsid w:val="000F0D5E"/>
    <w:rsid w:val="001337E6"/>
    <w:rsid w:val="00172646"/>
    <w:rsid w:val="00196DAD"/>
    <w:rsid w:val="001D19CF"/>
    <w:rsid w:val="001F3B6F"/>
    <w:rsid w:val="00211F1B"/>
    <w:rsid w:val="0025391D"/>
    <w:rsid w:val="002666A1"/>
    <w:rsid w:val="00272F8B"/>
    <w:rsid w:val="002935BC"/>
    <w:rsid w:val="002C4E81"/>
    <w:rsid w:val="002C6CAC"/>
    <w:rsid w:val="00331F65"/>
    <w:rsid w:val="00343617"/>
    <w:rsid w:val="003458F3"/>
    <w:rsid w:val="003668E1"/>
    <w:rsid w:val="00382303"/>
    <w:rsid w:val="0038547C"/>
    <w:rsid w:val="003D6391"/>
    <w:rsid w:val="003E2F34"/>
    <w:rsid w:val="00403E7F"/>
    <w:rsid w:val="004273C4"/>
    <w:rsid w:val="00454B65"/>
    <w:rsid w:val="00474AAA"/>
    <w:rsid w:val="004766A4"/>
    <w:rsid w:val="004A34B4"/>
    <w:rsid w:val="004C178D"/>
    <w:rsid w:val="004E35B1"/>
    <w:rsid w:val="00516E57"/>
    <w:rsid w:val="00553A0F"/>
    <w:rsid w:val="00563486"/>
    <w:rsid w:val="005B424D"/>
    <w:rsid w:val="005B447B"/>
    <w:rsid w:val="00622D19"/>
    <w:rsid w:val="006517DF"/>
    <w:rsid w:val="00697D16"/>
    <w:rsid w:val="006D354C"/>
    <w:rsid w:val="006F0F3F"/>
    <w:rsid w:val="006F6A53"/>
    <w:rsid w:val="00700669"/>
    <w:rsid w:val="00736946"/>
    <w:rsid w:val="007A7A98"/>
    <w:rsid w:val="00806FA0"/>
    <w:rsid w:val="00870D43"/>
    <w:rsid w:val="008843A9"/>
    <w:rsid w:val="0089493D"/>
    <w:rsid w:val="008D0E1F"/>
    <w:rsid w:val="008D5C64"/>
    <w:rsid w:val="008D6958"/>
    <w:rsid w:val="00906CE6"/>
    <w:rsid w:val="00907A9E"/>
    <w:rsid w:val="00914716"/>
    <w:rsid w:val="009402DB"/>
    <w:rsid w:val="009A1506"/>
    <w:rsid w:val="009C1540"/>
    <w:rsid w:val="009C1DBD"/>
    <w:rsid w:val="009C6DE5"/>
    <w:rsid w:val="009D0235"/>
    <w:rsid w:val="009E49CC"/>
    <w:rsid w:val="009F298E"/>
    <w:rsid w:val="00A8306C"/>
    <w:rsid w:val="00A87D7C"/>
    <w:rsid w:val="00AA17E1"/>
    <w:rsid w:val="00AC03F8"/>
    <w:rsid w:val="00AC1E1C"/>
    <w:rsid w:val="00AE507F"/>
    <w:rsid w:val="00AE7A55"/>
    <w:rsid w:val="00B466F5"/>
    <w:rsid w:val="00BB74F7"/>
    <w:rsid w:val="00BC4FBD"/>
    <w:rsid w:val="00BC5155"/>
    <w:rsid w:val="00BF7D00"/>
    <w:rsid w:val="00C1650B"/>
    <w:rsid w:val="00C51A14"/>
    <w:rsid w:val="00C667FB"/>
    <w:rsid w:val="00CC4E7E"/>
    <w:rsid w:val="00D07758"/>
    <w:rsid w:val="00D13B32"/>
    <w:rsid w:val="00D32B56"/>
    <w:rsid w:val="00D826DB"/>
    <w:rsid w:val="00D90E6F"/>
    <w:rsid w:val="00D95741"/>
    <w:rsid w:val="00D969FE"/>
    <w:rsid w:val="00DB159B"/>
    <w:rsid w:val="00DB741A"/>
    <w:rsid w:val="00DC76DF"/>
    <w:rsid w:val="00DD3425"/>
    <w:rsid w:val="00DE78D3"/>
    <w:rsid w:val="00DF03F8"/>
    <w:rsid w:val="00E07AB7"/>
    <w:rsid w:val="00E143FF"/>
    <w:rsid w:val="00E2672C"/>
    <w:rsid w:val="00E54E0A"/>
    <w:rsid w:val="00E6219C"/>
    <w:rsid w:val="00E66177"/>
    <w:rsid w:val="00E81C94"/>
    <w:rsid w:val="00E91753"/>
    <w:rsid w:val="00EA4ACF"/>
    <w:rsid w:val="00ED1B41"/>
    <w:rsid w:val="00ED3693"/>
    <w:rsid w:val="00F37B8F"/>
    <w:rsid w:val="00F422A4"/>
    <w:rsid w:val="00F565BD"/>
    <w:rsid w:val="00F84A45"/>
    <w:rsid w:val="00F8662A"/>
    <w:rsid w:val="00FA02DD"/>
    <w:rsid w:val="00FC5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A7A83"/>
  <w15:chartTrackingRefBased/>
  <w15:docId w15:val="{59BA4E42-9685-4AAE-9DAB-15F38E4CB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178D"/>
  </w:style>
  <w:style w:type="paragraph" w:styleId="Heading1">
    <w:name w:val="heading 1"/>
    <w:basedOn w:val="Normal"/>
    <w:next w:val="Normal"/>
    <w:link w:val="Heading1Char"/>
    <w:uiPriority w:val="9"/>
    <w:qFormat/>
    <w:rsid w:val="00272F8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C1DB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2F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2F8B"/>
    <w:rPr>
      <w:rFonts w:eastAsiaTheme="minorEastAsia"/>
      <w:lang w:val="en-US"/>
    </w:rPr>
  </w:style>
  <w:style w:type="character" w:customStyle="1" w:styleId="Heading1Char">
    <w:name w:val="Heading 1 Char"/>
    <w:basedOn w:val="DefaultParagraphFont"/>
    <w:link w:val="Heading1"/>
    <w:uiPriority w:val="9"/>
    <w:rsid w:val="00272F8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72F8B"/>
    <w:pPr>
      <w:outlineLvl w:val="9"/>
    </w:pPr>
    <w:rPr>
      <w:lang w:val="en-US"/>
    </w:rPr>
  </w:style>
  <w:style w:type="table" w:styleId="TableGrid">
    <w:name w:val="Table Grid"/>
    <w:basedOn w:val="TableNormal"/>
    <w:uiPriority w:val="39"/>
    <w:rsid w:val="00272F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697D16"/>
    <w:pPr>
      <w:spacing w:after="100"/>
    </w:pPr>
  </w:style>
  <w:style w:type="character" w:styleId="Hyperlink">
    <w:name w:val="Hyperlink"/>
    <w:basedOn w:val="DefaultParagraphFont"/>
    <w:uiPriority w:val="99"/>
    <w:unhideWhenUsed/>
    <w:rsid w:val="00697D16"/>
    <w:rPr>
      <w:color w:val="0563C1" w:themeColor="hyperlink"/>
      <w:u w:val="single"/>
    </w:rPr>
  </w:style>
  <w:style w:type="paragraph" w:styleId="Header">
    <w:name w:val="header"/>
    <w:basedOn w:val="Normal"/>
    <w:link w:val="HeaderChar"/>
    <w:uiPriority w:val="99"/>
    <w:unhideWhenUsed/>
    <w:rsid w:val="00697D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7D16"/>
  </w:style>
  <w:style w:type="paragraph" w:styleId="Footer">
    <w:name w:val="footer"/>
    <w:basedOn w:val="Normal"/>
    <w:link w:val="FooterChar"/>
    <w:uiPriority w:val="99"/>
    <w:unhideWhenUsed/>
    <w:rsid w:val="00697D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7D16"/>
  </w:style>
  <w:style w:type="character" w:styleId="PlaceholderText">
    <w:name w:val="Placeholder Text"/>
    <w:basedOn w:val="DefaultParagraphFont"/>
    <w:uiPriority w:val="99"/>
    <w:semiHidden/>
    <w:rsid w:val="009E49CC"/>
    <w:rPr>
      <w:color w:val="808080"/>
    </w:rPr>
  </w:style>
  <w:style w:type="paragraph" w:styleId="Caption">
    <w:name w:val="caption"/>
    <w:basedOn w:val="Normal"/>
    <w:next w:val="Normal"/>
    <w:uiPriority w:val="35"/>
    <w:unhideWhenUsed/>
    <w:qFormat/>
    <w:rsid w:val="00D13B32"/>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9C1DB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D826DB"/>
    <w:pPr>
      <w:spacing w:after="100"/>
      <w:ind w:left="220"/>
    </w:pPr>
  </w:style>
  <w:style w:type="paragraph" w:styleId="Bibliography">
    <w:name w:val="Bibliography"/>
    <w:basedOn w:val="Normal"/>
    <w:next w:val="Normal"/>
    <w:uiPriority w:val="37"/>
    <w:unhideWhenUsed/>
    <w:rsid w:val="00403E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261728">
      <w:bodyDiv w:val="1"/>
      <w:marLeft w:val="0"/>
      <w:marRight w:val="0"/>
      <w:marTop w:val="0"/>
      <w:marBottom w:val="0"/>
      <w:divBdr>
        <w:top w:val="none" w:sz="0" w:space="0" w:color="auto"/>
        <w:left w:val="none" w:sz="0" w:space="0" w:color="auto"/>
        <w:bottom w:val="none" w:sz="0" w:space="0" w:color="auto"/>
        <w:right w:val="none" w:sz="0" w:space="0" w:color="auto"/>
      </w:divBdr>
    </w:div>
    <w:div w:id="154683921">
      <w:bodyDiv w:val="1"/>
      <w:marLeft w:val="0"/>
      <w:marRight w:val="0"/>
      <w:marTop w:val="0"/>
      <w:marBottom w:val="0"/>
      <w:divBdr>
        <w:top w:val="none" w:sz="0" w:space="0" w:color="auto"/>
        <w:left w:val="none" w:sz="0" w:space="0" w:color="auto"/>
        <w:bottom w:val="none" w:sz="0" w:space="0" w:color="auto"/>
        <w:right w:val="none" w:sz="0" w:space="0" w:color="auto"/>
      </w:divBdr>
    </w:div>
    <w:div w:id="207688032">
      <w:bodyDiv w:val="1"/>
      <w:marLeft w:val="0"/>
      <w:marRight w:val="0"/>
      <w:marTop w:val="0"/>
      <w:marBottom w:val="0"/>
      <w:divBdr>
        <w:top w:val="none" w:sz="0" w:space="0" w:color="auto"/>
        <w:left w:val="none" w:sz="0" w:space="0" w:color="auto"/>
        <w:bottom w:val="none" w:sz="0" w:space="0" w:color="auto"/>
        <w:right w:val="none" w:sz="0" w:space="0" w:color="auto"/>
      </w:divBdr>
    </w:div>
    <w:div w:id="224797097">
      <w:bodyDiv w:val="1"/>
      <w:marLeft w:val="0"/>
      <w:marRight w:val="0"/>
      <w:marTop w:val="0"/>
      <w:marBottom w:val="0"/>
      <w:divBdr>
        <w:top w:val="none" w:sz="0" w:space="0" w:color="auto"/>
        <w:left w:val="none" w:sz="0" w:space="0" w:color="auto"/>
        <w:bottom w:val="none" w:sz="0" w:space="0" w:color="auto"/>
        <w:right w:val="none" w:sz="0" w:space="0" w:color="auto"/>
      </w:divBdr>
    </w:div>
    <w:div w:id="239874914">
      <w:bodyDiv w:val="1"/>
      <w:marLeft w:val="0"/>
      <w:marRight w:val="0"/>
      <w:marTop w:val="0"/>
      <w:marBottom w:val="0"/>
      <w:divBdr>
        <w:top w:val="none" w:sz="0" w:space="0" w:color="auto"/>
        <w:left w:val="none" w:sz="0" w:space="0" w:color="auto"/>
        <w:bottom w:val="none" w:sz="0" w:space="0" w:color="auto"/>
        <w:right w:val="none" w:sz="0" w:space="0" w:color="auto"/>
      </w:divBdr>
    </w:div>
    <w:div w:id="252399130">
      <w:bodyDiv w:val="1"/>
      <w:marLeft w:val="0"/>
      <w:marRight w:val="0"/>
      <w:marTop w:val="0"/>
      <w:marBottom w:val="0"/>
      <w:divBdr>
        <w:top w:val="none" w:sz="0" w:space="0" w:color="auto"/>
        <w:left w:val="none" w:sz="0" w:space="0" w:color="auto"/>
        <w:bottom w:val="none" w:sz="0" w:space="0" w:color="auto"/>
        <w:right w:val="none" w:sz="0" w:space="0" w:color="auto"/>
      </w:divBdr>
    </w:div>
    <w:div w:id="289633177">
      <w:bodyDiv w:val="1"/>
      <w:marLeft w:val="0"/>
      <w:marRight w:val="0"/>
      <w:marTop w:val="0"/>
      <w:marBottom w:val="0"/>
      <w:divBdr>
        <w:top w:val="none" w:sz="0" w:space="0" w:color="auto"/>
        <w:left w:val="none" w:sz="0" w:space="0" w:color="auto"/>
        <w:bottom w:val="none" w:sz="0" w:space="0" w:color="auto"/>
        <w:right w:val="none" w:sz="0" w:space="0" w:color="auto"/>
      </w:divBdr>
    </w:div>
    <w:div w:id="322781876">
      <w:bodyDiv w:val="1"/>
      <w:marLeft w:val="0"/>
      <w:marRight w:val="0"/>
      <w:marTop w:val="0"/>
      <w:marBottom w:val="0"/>
      <w:divBdr>
        <w:top w:val="none" w:sz="0" w:space="0" w:color="auto"/>
        <w:left w:val="none" w:sz="0" w:space="0" w:color="auto"/>
        <w:bottom w:val="none" w:sz="0" w:space="0" w:color="auto"/>
        <w:right w:val="none" w:sz="0" w:space="0" w:color="auto"/>
      </w:divBdr>
    </w:div>
    <w:div w:id="449008829">
      <w:bodyDiv w:val="1"/>
      <w:marLeft w:val="0"/>
      <w:marRight w:val="0"/>
      <w:marTop w:val="0"/>
      <w:marBottom w:val="0"/>
      <w:divBdr>
        <w:top w:val="none" w:sz="0" w:space="0" w:color="auto"/>
        <w:left w:val="none" w:sz="0" w:space="0" w:color="auto"/>
        <w:bottom w:val="none" w:sz="0" w:space="0" w:color="auto"/>
        <w:right w:val="none" w:sz="0" w:space="0" w:color="auto"/>
      </w:divBdr>
    </w:div>
    <w:div w:id="456799535">
      <w:bodyDiv w:val="1"/>
      <w:marLeft w:val="0"/>
      <w:marRight w:val="0"/>
      <w:marTop w:val="0"/>
      <w:marBottom w:val="0"/>
      <w:divBdr>
        <w:top w:val="none" w:sz="0" w:space="0" w:color="auto"/>
        <w:left w:val="none" w:sz="0" w:space="0" w:color="auto"/>
        <w:bottom w:val="none" w:sz="0" w:space="0" w:color="auto"/>
        <w:right w:val="none" w:sz="0" w:space="0" w:color="auto"/>
      </w:divBdr>
    </w:div>
    <w:div w:id="458425599">
      <w:bodyDiv w:val="1"/>
      <w:marLeft w:val="0"/>
      <w:marRight w:val="0"/>
      <w:marTop w:val="0"/>
      <w:marBottom w:val="0"/>
      <w:divBdr>
        <w:top w:val="none" w:sz="0" w:space="0" w:color="auto"/>
        <w:left w:val="none" w:sz="0" w:space="0" w:color="auto"/>
        <w:bottom w:val="none" w:sz="0" w:space="0" w:color="auto"/>
        <w:right w:val="none" w:sz="0" w:space="0" w:color="auto"/>
      </w:divBdr>
    </w:div>
    <w:div w:id="494077885">
      <w:bodyDiv w:val="1"/>
      <w:marLeft w:val="0"/>
      <w:marRight w:val="0"/>
      <w:marTop w:val="0"/>
      <w:marBottom w:val="0"/>
      <w:divBdr>
        <w:top w:val="none" w:sz="0" w:space="0" w:color="auto"/>
        <w:left w:val="none" w:sz="0" w:space="0" w:color="auto"/>
        <w:bottom w:val="none" w:sz="0" w:space="0" w:color="auto"/>
        <w:right w:val="none" w:sz="0" w:space="0" w:color="auto"/>
      </w:divBdr>
    </w:div>
    <w:div w:id="542864629">
      <w:bodyDiv w:val="1"/>
      <w:marLeft w:val="0"/>
      <w:marRight w:val="0"/>
      <w:marTop w:val="0"/>
      <w:marBottom w:val="0"/>
      <w:divBdr>
        <w:top w:val="none" w:sz="0" w:space="0" w:color="auto"/>
        <w:left w:val="none" w:sz="0" w:space="0" w:color="auto"/>
        <w:bottom w:val="none" w:sz="0" w:space="0" w:color="auto"/>
        <w:right w:val="none" w:sz="0" w:space="0" w:color="auto"/>
      </w:divBdr>
    </w:div>
    <w:div w:id="575406738">
      <w:bodyDiv w:val="1"/>
      <w:marLeft w:val="0"/>
      <w:marRight w:val="0"/>
      <w:marTop w:val="0"/>
      <w:marBottom w:val="0"/>
      <w:divBdr>
        <w:top w:val="none" w:sz="0" w:space="0" w:color="auto"/>
        <w:left w:val="none" w:sz="0" w:space="0" w:color="auto"/>
        <w:bottom w:val="none" w:sz="0" w:space="0" w:color="auto"/>
        <w:right w:val="none" w:sz="0" w:space="0" w:color="auto"/>
      </w:divBdr>
    </w:div>
    <w:div w:id="756176944">
      <w:bodyDiv w:val="1"/>
      <w:marLeft w:val="0"/>
      <w:marRight w:val="0"/>
      <w:marTop w:val="0"/>
      <w:marBottom w:val="0"/>
      <w:divBdr>
        <w:top w:val="none" w:sz="0" w:space="0" w:color="auto"/>
        <w:left w:val="none" w:sz="0" w:space="0" w:color="auto"/>
        <w:bottom w:val="none" w:sz="0" w:space="0" w:color="auto"/>
        <w:right w:val="none" w:sz="0" w:space="0" w:color="auto"/>
      </w:divBdr>
    </w:div>
    <w:div w:id="802427543">
      <w:bodyDiv w:val="1"/>
      <w:marLeft w:val="0"/>
      <w:marRight w:val="0"/>
      <w:marTop w:val="0"/>
      <w:marBottom w:val="0"/>
      <w:divBdr>
        <w:top w:val="none" w:sz="0" w:space="0" w:color="auto"/>
        <w:left w:val="none" w:sz="0" w:space="0" w:color="auto"/>
        <w:bottom w:val="none" w:sz="0" w:space="0" w:color="auto"/>
        <w:right w:val="none" w:sz="0" w:space="0" w:color="auto"/>
      </w:divBdr>
    </w:div>
    <w:div w:id="820198748">
      <w:bodyDiv w:val="1"/>
      <w:marLeft w:val="0"/>
      <w:marRight w:val="0"/>
      <w:marTop w:val="0"/>
      <w:marBottom w:val="0"/>
      <w:divBdr>
        <w:top w:val="none" w:sz="0" w:space="0" w:color="auto"/>
        <w:left w:val="none" w:sz="0" w:space="0" w:color="auto"/>
        <w:bottom w:val="none" w:sz="0" w:space="0" w:color="auto"/>
        <w:right w:val="none" w:sz="0" w:space="0" w:color="auto"/>
      </w:divBdr>
    </w:div>
    <w:div w:id="922878222">
      <w:bodyDiv w:val="1"/>
      <w:marLeft w:val="0"/>
      <w:marRight w:val="0"/>
      <w:marTop w:val="0"/>
      <w:marBottom w:val="0"/>
      <w:divBdr>
        <w:top w:val="none" w:sz="0" w:space="0" w:color="auto"/>
        <w:left w:val="none" w:sz="0" w:space="0" w:color="auto"/>
        <w:bottom w:val="none" w:sz="0" w:space="0" w:color="auto"/>
        <w:right w:val="none" w:sz="0" w:space="0" w:color="auto"/>
      </w:divBdr>
    </w:div>
    <w:div w:id="954869647">
      <w:bodyDiv w:val="1"/>
      <w:marLeft w:val="0"/>
      <w:marRight w:val="0"/>
      <w:marTop w:val="0"/>
      <w:marBottom w:val="0"/>
      <w:divBdr>
        <w:top w:val="none" w:sz="0" w:space="0" w:color="auto"/>
        <w:left w:val="none" w:sz="0" w:space="0" w:color="auto"/>
        <w:bottom w:val="none" w:sz="0" w:space="0" w:color="auto"/>
        <w:right w:val="none" w:sz="0" w:space="0" w:color="auto"/>
      </w:divBdr>
    </w:div>
    <w:div w:id="962417797">
      <w:bodyDiv w:val="1"/>
      <w:marLeft w:val="0"/>
      <w:marRight w:val="0"/>
      <w:marTop w:val="0"/>
      <w:marBottom w:val="0"/>
      <w:divBdr>
        <w:top w:val="none" w:sz="0" w:space="0" w:color="auto"/>
        <w:left w:val="none" w:sz="0" w:space="0" w:color="auto"/>
        <w:bottom w:val="none" w:sz="0" w:space="0" w:color="auto"/>
        <w:right w:val="none" w:sz="0" w:space="0" w:color="auto"/>
      </w:divBdr>
    </w:div>
    <w:div w:id="977952813">
      <w:bodyDiv w:val="1"/>
      <w:marLeft w:val="0"/>
      <w:marRight w:val="0"/>
      <w:marTop w:val="0"/>
      <w:marBottom w:val="0"/>
      <w:divBdr>
        <w:top w:val="none" w:sz="0" w:space="0" w:color="auto"/>
        <w:left w:val="none" w:sz="0" w:space="0" w:color="auto"/>
        <w:bottom w:val="none" w:sz="0" w:space="0" w:color="auto"/>
        <w:right w:val="none" w:sz="0" w:space="0" w:color="auto"/>
      </w:divBdr>
    </w:div>
    <w:div w:id="1016495877">
      <w:bodyDiv w:val="1"/>
      <w:marLeft w:val="0"/>
      <w:marRight w:val="0"/>
      <w:marTop w:val="0"/>
      <w:marBottom w:val="0"/>
      <w:divBdr>
        <w:top w:val="none" w:sz="0" w:space="0" w:color="auto"/>
        <w:left w:val="none" w:sz="0" w:space="0" w:color="auto"/>
        <w:bottom w:val="none" w:sz="0" w:space="0" w:color="auto"/>
        <w:right w:val="none" w:sz="0" w:space="0" w:color="auto"/>
      </w:divBdr>
    </w:div>
    <w:div w:id="1017737398">
      <w:bodyDiv w:val="1"/>
      <w:marLeft w:val="0"/>
      <w:marRight w:val="0"/>
      <w:marTop w:val="0"/>
      <w:marBottom w:val="0"/>
      <w:divBdr>
        <w:top w:val="none" w:sz="0" w:space="0" w:color="auto"/>
        <w:left w:val="none" w:sz="0" w:space="0" w:color="auto"/>
        <w:bottom w:val="none" w:sz="0" w:space="0" w:color="auto"/>
        <w:right w:val="none" w:sz="0" w:space="0" w:color="auto"/>
      </w:divBdr>
    </w:div>
    <w:div w:id="1036807961">
      <w:bodyDiv w:val="1"/>
      <w:marLeft w:val="0"/>
      <w:marRight w:val="0"/>
      <w:marTop w:val="0"/>
      <w:marBottom w:val="0"/>
      <w:divBdr>
        <w:top w:val="none" w:sz="0" w:space="0" w:color="auto"/>
        <w:left w:val="none" w:sz="0" w:space="0" w:color="auto"/>
        <w:bottom w:val="none" w:sz="0" w:space="0" w:color="auto"/>
        <w:right w:val="none" w:sz="0" w:space="0" w:color="auto"/>
      </w:divBdr>
    </w:div>
    <w:div w:id="1053770603">
      <w:bodyDiv w:val="1"/>
      <w:marLeft w:val="0"/>
      <w:marRight w:val="0"/>
      <w:marTop w:val="0"/>
      <w:marBottom w:val="0"/>
      <w:divBdr>
        <w:top w:val="none" w:sz="0" w:space="0" w:color="auto"/>
        <w:left w:val="none" w:sz="0" w:space="0" w:color="auto"/>
        <w:bottom w:val="none" w:sz="0" w:space="0" w:color="auto"/>
        <w:right w:val="none" w:sz="0" w:space="0" w:color="auto"/>
      </w:divBdr>
    </w:div>
    <w:div w:id="1068499682">
      <w:bodyDiv w:val="1"/>
      <w:marLeft w:val="0"/>
      <w:marRight w:val="0"/>
      <w:marTop w:val="0"/>
      <w:marBottom w:val="0"/>
      <w:divBdr>
        <w:top w:val="none" w:sz="0" w:space="0" w:color="auto"/>
        <w:left w:val="none" w:sz="0" w:space="0" w:color="auto"/>
        <w:bottom w:val="none" w:sz="0" w:space="0" w:color="auto"/>
        <w:right w:val="none" w:sz="0" w:space="0" w:color="auto"/>
      </w:divBdr>
    </w:div>
    <w:div w:id="1161237099">
      <w:bodyDiv w:val="1"/>
      <w:marLeft w:val="0"/>
      <w:marRight w:val="0"/>
      <w:marTop w:val="0"/>
      <w:marBottom w:val="0"/>
      <w:divBdr>
        <w:top w:val="none" w:sz="0" w:space="0" w:color="auto"/>
        <w:left w:val="none" w:sz="0" w:space="0" w:color="auto"/>
        <w:bottom w:val="none" w:sz="0" w:space="0" w:color="auto"/>
        <w:right w:val="none" w:sz="0" w:space="0" w:color="auto"/>
      </w:divBdr>
    </w:div>
    <w:div w:id="1196693444">
      <w:bodyDiv w:val="1"/>
      <w:marLeft w:val="0"/>
      <w:marRight w:val="0"/>
      <w:marTop w:val="0"/>
      <w:marBottom w:val="0"/>
      <w:divBdr>
        <w:top w:val="none" w:sz="0" w:space="0" w:color="auto"/>
        <w:left w:val="none" w:sz="0" w:space="0" w:color="auto"/>
        <w:bottom w:val="none" w:sz="0" w:space="0" w:color="auto"/>
        <w:right w:val="none" w:sz="0" w:space="0" w:color="auto"/>
      </w:divBdr>
    </w:div>
    <w:div w:id="1279071432">
      <w:bodyDiv w:val="1"/>
      <w:marLeft w:val="0"/>
      <w:marRight w:val="0"/>
      <w:marTop w:val="0"/>
      <w:marBottom w:val="0"/>
      <w:divBdr>
        <w:top w:val="none" w:sz="0" w:space="0" w:color="auto"/>
        <w:left w:val="none" w:sz="0" w:space="0" w:color="auto"/>
        <w:bottom w:val="none" w:sz="0" w:space="0" w:color="auto"/>
        <w:right w:val="none" w:sz="0" w:space="0" w:color="auto"/>
      </w:divBdr>
    </w:div>
    <w:div w:id="1300527545">
      <w:bodyDiv w:val="1"/>
      <w:marLeft w:val="0"/>
      <w:marRight w:val="0"/>
      <w:marTop w:val="0"/>
      <w:marBottom w:val="0"/>
      <w:divBdr>
        <w:top w:val="none" w:sz="0" w:space="0" w:color="auto"/>
        <w:left w:val="none" w:sz="0" w:space="0" w:color="auto"/>
        <w:bottom w:val="none" w:sz="0" w:space="0" w:color="auto"/>
        <w:right w:val="none" w:sz="0" w:space="0" w:color="auto"/>
      </w:divBdr>
    </w:div>
    <w:div w:id="1313876371">
      <w:bodyDiv w:val="1"/>
      <w:marLeft w:val="0"/>
      <w:marRight w:val="0"/>
      <w:marTop w:val="0"/>
      <w:marBottom w:val="0"/>
      <w:divBdr>
        <w:top w:val="none" w:sz="0" w:space="0" w:color="auto"/>
        <w:left w:val="none" w:sz="0" w:space="0" w:color="auto"/>
        <w:bottom w:val="none" w:sz="0" w:space="0" w:color="auto"/>
        <w:right w:val="none" w:sz="0" w:space="0" w:color="auto"/>
      </w:divBdr>
    </w:div>
    <w:div w:id="1351225591">
      <w:bodyDiv w:val="1"/>
      <w:marLeft w:val="0"/>
      <w:marRight w:val="0"/>
      <w:marTop w:val="0"/>
      <w:marBottom w:val="0"/>
      <w:divBdr>
        <w:top w:val="none" w:sz="0" w:space="0" w:color="auto"/>
        <w:left w:val="none" w:sz="0" w:space="0" w:color="auto"/>
        <w:bottom w:val="none" w:sz="0" w:space="0" w:color="auto"/>
        <w:right w:val="none" w:sz="0" w:space="0" w:color="auto"/>
      </w:divBdr>
    </w:div>
    <w:div w:id="1429959940">
      <w:bodyDiv w:val="1"/>
      <w:marLeft w:val="0"/>
      <w:marRight w:val="0"/>
      <w:marTop w:val="0"/>
      <w:marBottom w:val="0"/>
      <w:divBdr>
        <w:top w:val="none" w:sz="0" w:space="0" w:color="auto"/>
        <w:left w:val="none" w:sz="0" w:space="0" w:color="auto"/>
        <w:bottom w:val="none" w:sz="0" w:space="0" w:color="auto"/>
        <w:right w:val="none" w:sz="0" w:space="0" w:color="auto"/>
      </w:divBdr>
    </w:div>
    <w:div w:id="1463232386">
      <w:bodyDiv w:val="1"/>
      <w:marLeft w:val="0"/>
      <w:marRight w:val="0"/>
      <w:marTop w:val="0"/>
      <w:marBottom w:val="0"/>
      <w:divBdr>
        <w:top w:val="none" w:sz="0" w:space="0" w:color="auto"/>
        <w:left w:val="none" w:sz="0" w:space="0" w:color="auto"/>
        <w:bottom w:val="none" w:sz="0" w:space="0" w:color="auto"/>
        <w:right w:val="none" w:sz="0" w:space="0" w:color="auto"/>
      </w:divBdr>
    </w:div>
    <w:div w:id="1521772976">
      <w:bodyDiv w:val="1"/>
      <w:marLeft w:val="0"/>
      <w:marRight w:val="0"/>
      <w:marTop w:val="0"/>
      <w:marBottom w:val="0"/>
      <w:divBdr>
        <w:top w:val="none" w:sz="0" w:space="0" w:color="auto"/>
        <w:left w:val="none" w:sz="0" w:space="0" w:color="auto"/>
        <w:bottom w:val="none" w:sz="0" w:space="0" w:color="auto"/>
        <w:right w:val="none" w:sz="0" w:space="0" w:color="auto"/>
      </w:divBdr>
    </w:div>
    <w:div w:id="1679037131">
      <w:bodyDiv w:val="1"/>
      <w:marLeft w:val="0"/>
      <w:marRight w:val="0"/>
      <w:marTop w:val="0"/>
      <w:marBottom w:val="0"/>
      <w:divBdr>
        <w:top w:val="none" w:sz="0" w:space="0" w:color="auto"/>
        <w:left w:val="none" w:sz="0" w:space="0" w:color="auto"/>
        <w:bottom w:val="none" w:sz="0" w:space="0" w:color="auto"/>
        <w:right w:val="none" w:sz="0" w:space="0" w:color="auto"/>
      </w:divBdr>
    </w:div>
    <w:div w:id="1781753841">
      <w:bodyDiv w:val="1"/>
      <w:marLeft w:val="0"/>
      <w:marRight w:val="0"/>
      <w:marTop w:val="0"/>
      <w:marBottom w:val="0"/>
      <w:divBdr>
        <w:top w:val="none" w:sz="0" w:space="0" w:color="auto"/>
        <w:left w:val="none" w:sz="0" w:space="0" w:color="auto"/>
        <w:bottom w:val="none" w:sz="0" w:space="0" w:color="auto"/>
        <w:right w:val="none" w:sz="0" w:space="0" w:color="auto"/>
      </w:divBdr>
    </w:div>
    <w:div w:id="1784374709">
      <w:bodyDiv w:val="1"/>
      <w:marLeft w:val="0"/>
      <w:marRight w:val="0"/>
      <w:marTop w:val="0"/>
      <w:marBottom w:val="0"/>
      <w:divBdr>
        <w:top w:val="none" w:sz="0" w:space="0" w:color="auto"/>
        <w:left w:val="none" w:sz="0" w:space="0" w:color="auto"/>
        <w:bottom w:val="none" w:sz="0" w:space="0" w:color="auto"/>
        <w:right w:val="none" w:sz="0" w:space="0" w:color="auto"/>
      </w:divBdr>
    </w:div>
    <w:div w:id="1919561025">
      <w:bodyDiv w:val="1"/>
      <w:marLeft w:val="0"/>
      <w:marRight w:val="0"/>
      <w:marTop w:val="0"/>
      <w:marBottom w:val="0"/>
      <w:divBdr>
        <w:top w:val="none" w:sz="0" w:space="0" w:color="auto"/>
        <w:left w:val="none" w:sz="0" w:space="0" w:color="auto"/>
        <w:bottom w:val="none" w:sz="0" w:space="0" w:color="auto"/>
        <w:right w:val="none" w:sz="0" w:space="0" w:color="auto"/>
      </w:divBdr>
    </w:div>
    <w:div w:id="1938754472">
      <w:bodyDiv w:val="1"/>
      <w:marLeft w:val="0"/>
      <w:marRight w:val="0"/>
      <w:marTop w:val="0"/>
      <w:marBottom w:val="0"/>
      <w:divBdr>
        <w:top w:val="none" w:sz="0" w:space="0" w:color="auto"/>
        <w:left w:val="none" w:sz="0" w:space="0" w:color="auto"/>
        <w:bottom w:val="none" w:sz="0" w:space="0" w:color="auto"/>
        <w:right w:val="none" w:sz="0" w:space="0" w:color="auto"/>
      </w:divBdr>
    </w:div>
    <w:div w:id="2031369937">
      <w:bodyDiv w:val="1"/>
      <w:marLeft w:val="0"/>
      <w:marRight w:val="0"/>
      <w:marTop w:val="0"/>
      <w:marBottom w:val="0"/>
      <w:divBdr>
        <w:top w:val="none" w:sz="0" w:space="0" w:color="auto"/>
        <w:left w:val="none" w:sz="0" w:space="0" w:color="auto"/>
        <w:bottom w:val="none" w:sz="0" w:space="0" w:color="auto"/>
        <w:right w:val="none" w:sz="0" w:space="0" w:color="auto"/>
      </w:divBdr>
    </w:div>
    <w:div w:id="2059281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4.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chart" Target="charts/chart5.xml"/><Relationship Id="rId22"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Adiabatic Flame Temperature</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'NOx EGR'!$AL$2</c:f>
              <c:strCache>
                <c:ptCount val="1"/>
                <c:pt idx="0">
                  <c:v>T (K)</c:v>
                </c:pt>
              </c:strCache>
            </c:strRef>
          </c:tx>
          <c:spPr>
            <a:ln w="22225" cap="rnd">
              <a:solidFill>
                <a:schemeClr val="accent1"/>
              </a:solidFill>
              <a:round/>
            </a:ln>
            <a:effectLst/>
          </c:spPr>
          <c:marker>
            <c:symbol val="none"/>
          </c:marker>
          <c:xVal>
            <c:numRef>
              <c:f>'NOx EGR'!$AK$3:$AK$15</c:f>
              <c:numCache>
                <c:formatCode>General</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'NOx EGR'!$AL$3:$AL$15</c:f>
              <c:numCache>
                <c:formatCode>General</c:formatCode>
                <c:ptCount val="13"/>
                <c:pt idx="0">
                  <c:v>1709</c:v>
                </c:pt>
                <c:pt idx="1">
                  <c:v>1803</c:v>
                </c:pt>
                <c:pt idx="2">
                  <c:v>1895</c:v>
                </c:pt>
                <c:pt idx="3">
                  <c:v>1985</c:v>
                </c:pt>
                <c:pt idx="4">
                  <c:v>2073</c:v>
                </c:pt>
                <c:pt idx="5">
                  <c:v>2158</c:v>
                </c:pt>
                <c:pt idx="6">
                  <c:v>2242</c:v>
                </c:pt>
                <c:pt idx="7">
                  <c:v>2324</c:v>
                </c:pt>
                <c:pt idx="8">
                  <c:v>2340</c:v>
                </c:pt>
                <c:pt idx="9">
                  <c:v>2356</c:v>
                </c:pt>
                <c:pt idx="10">
                  <c:v>2372</c:v>
                </c:pt>
                <c:pt idx="11">
                  <c:v>2388</c:v>
                </c:pt>
                <c:pt idx="12">
                  <c:v>2404</c:v>
                </c:pt>
              </c:numCache>
            </c:numRef>
          </c:yVal>
          <c:smooth val="1"/>
          <c:extLst>
            <c:ext xmlns:c16="http://schemas.microsoft.com/office/drawing/2014/chart" uri="{C3380CC4-5D6E-409C-BE32-E72D297353CC}">
              <c16:uniqueId val="{00000000-AC23-418F-A4E3-49639F7E3D0A}"/>
            </c:ext>
          </c:extLst>
        </c:ser>
        <c:dLbls>
          <c:showLegendKey val="0"/>
          <c:showVal val="0"/>
          <c:showCatName val="0"/>
          <c:showSerName val="0"/>
          <c:showPercent val="0"/>
          <c:showBubbleSize val="0"/>
        </c:dLbls>
        <c:axId val="819231424"/>
        <c:axId val="819231968"/>
      </c:scatterChart>
      <c:valAx>
        <c:axId val="819231424"/>
        <c:scaling>
          <c:orientation val="minMax"/>
          <c:max val="1"/>
          <c:min val="0.60000000000000009"/>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l-GR"/>
                  <a:t>Φ</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9231968"/>
        <c:crosses val="autoZero"/>
        <c:crossBetween val="midCat"/>
      </c:valAx>
      <c:valAx>
        <c:axId val="819231968"/>
        <c:scaling>
          <c:orientation val="minMax"/>
          <c:max val="2415"/>
          <c:min val="17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Temperature (K)</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9231424"/>
        <c:crosses val="autoZero"/>
        <c:crossBetween val="midCat"/>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[NO] </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22225" cap="rnd">
              <a:solidFill>
                <a:schemeClr val="accent1"/>
              </a:solidFill>
              <a:round/>
            </a:ln>
            <a:effectLst/>
          </c:spPr>
          <c:marker>
            <c:symbol val="none"/>
          </c:marker>
          <c:xVal>
            <c:numRef>
              <c:f>Sheet1!$C$46:$C$58</c:f>
              <c:numCache>
                <c:formatCode>General</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Sheet1!$D$46:$D$58</c:f>
              <c:numCache>
                <c:formatCode>General</c:formatCode>
                <c:ptCount val="13"/>
                <c:pt idx="0">
                  <c:v>0.1869273184178083</c:v>
                </c:pt>
                <c:pt idx="1">
                  <c:v>0.8835368588246304</c:v>
                </c:pt>
                <c:pt idx="2">
                  <c:v>3.4229611694463977</c:v>
                </c:pt>
                <c:pt idx="3">
                  <c:v>11.162085745432103</c:v>
                </c:pt>
                <c:pt idx="4">
                  <c:v>31.187890842983826</c:v>
                </c:pt>
                <c:pt idx="5">
                  <c:v>74.375686174270697</c:v>
                </c:pt>
                <c:pt idx="6">
                  <c:v>153.35651770558499</c:v>
                </c:pt>
                <c:pt idx="7">
                  <c:v>251.28580526087018</c:v>
                </c:pt>
                <c:pt idx="8">
                  <c:v>263.01299657053812</c:v>
                </c:pt>
                <c:pt idx="9">
                  <c:v>265.98399740659085</c:v>
                </c:pt>
                <c:pt idx="10">
                  <c:v>253.08090896393259</c:v>
                </c:pt>
                <c:pt idx="11">
                  <c:v>208.11993005873092</c:v>
                </c:pt>
                <c:pt idx="12">
                  <c:v>0</c:v>
                </c:pt>
              </c:numCache>
            </c:numRef>
          </c:yVal>
          <c:smooth val="1"/>
          <c:extLst>
            <c:ext xmlns:c16="http://schemas.microsoft.com/office/drawing/2014/chart" uri="{C3380CC4-5D6E-409C-BE32-E72D297353CC}">
              <c16:uniqueId val="{00000000-16B9-4603-94DD-066B28185B06}"/>
            </c:ext>
          </c:extLst>
        </c:ser>
        <c:dLbls>
          <c:showLegendKey val="0"/>
          <c:showVal val="0"/>
          <c:showCatName val="0"/>
          <c:showSerName val="0"/>
          <c:showPercent val="0"/>
          <c:showBubbleSize val="0"/>
        </c:dLbls>
        <c:axId val="568273992"/>
        <c:axId val="568279568"/>
      </c:scatterChart>
      <c:valAx>
        <c:axId val="568273992"/>
        <c:scaling>
          <c:orientation val="minMax"/>
          <c:max val="1"/>
          <c:min val="0.60000000000000009"/>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l-GR"/>
                  <a:t>Φ</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568279568"/>
        <c:crosses val="autoZero"/>
        <c:crossBetween val="midCat"/>
      </c:valAx>
      <c:valAx>
        <c:axId val="5682795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Kmol/M³/s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8273992"/>
        <c:crosses val="autoZero"/>
        <c:crossBetween val="midCat"/>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[NO]</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Sheet1!$D$26</c:f>
              <c:strCache>
                <c:ptCount val="1"/>
                <c:pt idx="0">
                  <c:v>[NOx]  ppm</c:v>
                </c:pt>
              </c:strCache>
            </c:strRef>
          </c:tx>
          <c:spPr>
            <a:ln w="22225" cap="rnd">
              <a:solidFill>
                <a:schemeClr val="accent1"/>
              </a:solidFill>
              <a:round/>
            </a:ln>
            <a:effectLst/>
          </c:spPr>
          <c:marker>
            <c:symbol val="none"/>
          </c:marker>
          <c:xVal>
            <c:numRef>
              <c:f>Sheet1!$C$27:$C$39</c:f>
              <c:numCache>
                <c:formatCode>General</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Sheet1!$D$27:$D$39</c:f>
              <c:numCache>
                <c:formatCode>General</c:formatCode>
                <c:ptCount val="13"/>
                <c:pt idx="0">
                  <c:v>101.84759000006368</c:v>
                </c:pt>
                <c:pt idx="1">
                  <c:v>480.0601386237804</c:v>
                </c:pt>
                <c:pt idx="2">
                  <c:v>1854.6897938745694</c:v>
                </c:pt>
                <c:pt idx="3">
                  <c:v>6031.4023555064286</c:v>
                </c:pt>
                <c:pt idx="4">
                  <c:v>16806.135167203018</c:v>
                </c:pt>
                <c:pt idx="5">
                  <c:v>39969.337991873595</c:v>
                </c:pt>
                <c:pt idx="6">
                  <c:v>82189.722820205585</c:v>
                </c:pt>
                <c:pt idx="7">
                  <c:v>134309.7956397259</c:v>
                </c:pt>
                <c:pt idx="8">
                  <c:v>140501.98048953686</c:v>
                </c:pt>
                <c:pt idx="9">
                  <c:v>142012.4612803146</c:v>
                </c:pt>
                <c:pt idx="10">
                  <c:v>135050.51487359425</c:v>
                </c:pt>
                <c:pt idx="11">
                  <c:v>110998.3814901991</c:v>
                </c:pt>
                <c:pt idx="12">
                  <c:v>0</c:v>
                </c:pt>
              </c:numCache>
            </c:numRef>
          </c:yVal>
          <c:smooth val="1"/>
          <c:extLst>
            <c:ext xmlns:c16="http://schemas.microsoft.com/office/drawing/2014/chart" uri="{C3380CC4-5D6E-409C-BE32-E72D297353CC}">
              <c16:uniqueId val="{00000000-15F6-4ACE-9BA8-B607A9E1C8AC}"/>
            </c:ext>
          </c:extLst>
        </c:ser>
        <c:dLbls>
          <c:showLegendKey val="0"/>
          <c:showVal val="0"/>
          <c:showCatName val="0"/>
          <c:showSerName val="0"/>
          <c:showPercent val="0"/>
          <c:showBubbleSize val="0"/>
        </c:dLbls>
        <c:axId val="819233056"/>
        <c:axId val="819233600"/>
      </c:scatterChart>
      <c:valAx>
        <c:axId val="819233056"/>
        <c:scaling>
          <c:orientation val="minMax"/>
          <c:max val="1"/>
          <c:min val="0.60000000000000009"/>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l-GR" sz="900" b="0" i="0" u="none" strike="noStrike" cap="all" baseline="0">
                    <a:effectLst/>
                  </a:rPr>
                  <a:t>Φ</a:t>
                </a:r>
                <a:r>
                  <a:rPr lang="el-GR" sz="900" b="0" i="0" u="none" strike="noStrike" cap="all" baseline="0"/>
                  <a:t> </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819233600"/>
        <c:crosses val="autoZero"/>
        <c:crossBetween val="midCat"/>
      </c:valAx>
      <c:valAx>
        <c:axId val="8192336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Parts per million</a:t>
                </a:r>
              </a:p>
            </c:rich>
          </c:tx>
          <c:layout>
            <c:manualLayout>
              <c:xMode val="edge"/>
              <c:yMode val="edge"/>
              <c:x val="3.0555555555555555E-2"/>
              <c:y val="0.38612642169728784"/>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9233056"/>
        <c:crosses val="autoZero"/>
        <c:crossBetween val="midCat"/>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Adiabatic Flame temperature</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'NOx EGR'!$AL$18</c:f>
              <c:strCache>
                <c:ptCount val="1"/>
                <c:pt idx="0">
                  <c:v>T(K)</c:v>
                </c:pt>
              </c:strCache>
            </c:strRef>
          </c:tx>
          <c:spPr>
            <a:ln w="22225" cap="rnd">
              <a:solidFill>
                <a:schemeClr val="accent1"/>
              </a:solidFill>
              <a:round/>
            </a:ln>
            <a:effectLst/>
          </c:spPr>
          <c:marker>
            <c:symbol val="none"/>
          </c:marker>
          <c:xVal>
            <c:numRef>
              <c:f>'NOx EGR'!$AK$19:$AK$39</c:f>
              <c:numCache>
                <c:formatCode>General</c:formatCode>
                <c:ptCount val="2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numCache>
            </c:numRef>
          </c:xVal>
          <c:yVal>
            <c:numRef>
              <c:f>'NOx EGR'!$AL$19:$AL$39</c:f>
              <c:numCache>
                <c:formatCode>General</c:formatCode>
                <c:ptCount val="21"/>
                <c:pt idx="0">
                  <c:v>2324</c:v>
                </c:pt>
                <c:pt idx="1">
                  <c:v>2306</c:v>
                </c:pt>
                <c:pt idx="2">
                  <c:v>2288</c:v>
                </c:pt>
                <c:pt idx="3">
                  <c:v>2270</c:v>
                </c:pt>
                <c:pt idx="4">
                  <c:v>2253</c:v>
                </c:pt>
                <c:pt idx="5">
                  <c:v>2237</c:v>
                </c:pt>
                <c:pt idx="6">
                  <c:v>2220</c:v>
                </c:pt>
                <c:pt idx="7">
                  <c:v>2204</c:v>
                </c:pt>
                <c:pt idx="8">
                  <c:v>2188</c:v>
                </c:pt>
                <c:pt idx="9">
                  <c:v>2172</c:v>
                </c:pt>
                <c:pt idx="10">
                  <c:v>2157</c:v>
                </c:pt>
                <c:pt idx="11">
                  <c:v>2142</c:v>
                </c:pt>
                <c:pt idx="12">
                  <c:v>2127</c:v>
                </c:pt>
                <c:pt idx="13">
                  <c:v>2113</c:v>
                </c:pt>
                <c:pt idx="14">
                  <c:v>2098</c:v>
                </c:pt>
                <c:pt idx="15">
                  <c:v>2084</c:v>
                </c:pt>
                <c:pt idx="16">
                  <c:v>2071</c:v>
                </c:pt>
                <c:pt idx="17">
                  <c:v>2057</c:v>
                </c:pt>
                <c:pt idx="18">
                  <c:v>2044</c:v>
                </c:pt>
                <c:pt idx="19">
                  <c:v>2030</c:v>
                </c:pt>
                <c:pt idx="20">
                  <c:v>2017</c:v>
                </c:pt>
              </c:numCache>
            </c:numRef>
          </c:yVal>
          <c:smooth val="1"/>
          <c:extLst>
            <c:ext xmlns:c16="http://schemas.microsoft.com/office/drawing/2014/chart" uri="{C3380CC4-5D6E-409C-BE32-E72D297353CC}">
              <c16:uniqueId val="{00000000-256A-4D1A-86F7-AF225D7B17B5}"/>
            </c:ext>
          </c:extLst>
        </c:ser>
        <c:dLbls>
          <c:showLegendKey val="0"/>
          <c:showVal val="0"/>
          <c:showCatName val="0"/>
          <c:showSerName val="0"/>
          <c:showPercent val="0"/>
          <c:showBubbleSize val="0"/>
        </c:dLbls>
        <c:axId val="1817785904"/>
        <c:axId val="1817782640"/>
      </c:scatterChart>
      <c:valAx>
        <c:axId val="1817785904"/>
        <c:scaling>
          <c:orientation val="minMax"/>
          <c:max val="2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egr %</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1817782640"/>
        <c:crosses val="autoZero"/>
        <c:crossBetween val="midCat"/>
        <c:majorUnit val="2"/>
      </c:valAx>
      <c:valAx>
        <c:axId val="1817782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Temperature</a:t>
                </a:r>
                <a:r>
                  <a:rPr lang="en-GB" baseline="0"/>
                  <a:t> (k)</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7785904"/>
        <c:crosses val="autoZero"/>
        <c:crossBetween val="midCat"/>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Effect of EGR on NO Concentration</a:t>
            </a:r>
          </a:p>
          <a:p>
            <a:pPr>
              <a:defRPr/>
            </a:pPr>
            <a:r>
              <a:rPr lang="en-GB">
                <a:latin typeface="Times New Roman" panose="02020603050405020304" pitchFamily="18" charset="0"/>
                <a:cs typeface="Times New Roman" panose="02020603050405020304" pitchFamily="18" charset="0"/>
              </a:rPr>
              <a:t>(Φ</a:t>
            </a:r>
            <a:r>
              <a:rPr lang="en-GB" baseline="0">
                <a:latin typeface="Times New Roman" panose="02020603050405020304" pitchFamily="18" charset="0"/>
                <a:cs typeface="Times New Roman" panose="02020603050405020304" pitchFamily="18" charset="0"/>
              </a:rPr>
              <a:t> = 0.95)</a:t>
            </a:r>
            <a:endParaRPr lang="en-GB"/>
          </a:p>
        </c:rich>
      </c:tx>
      <c:layout>
        <c:manualLayout>
          <c:xMode val="edge"/>
          <c:yMode val="edge"/>
          <c:x val="0.13833038017254551"/>
          <c:y val="7.8431372549019607E-3"/>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348812879871497"/>
          <c:y val="0.17113818125675467"/>
          <c:w val="0.83953018372703414"/>
          <c:h val="0.61917468649752117"/>
        </c:manualLayout>
      </c:layout>
      <c:scatterChart>
        <c:scatterStyle val="smoothMarker"/>
        <c:varyColors val="0"/>
        <c:ser>
          <c:idx val="0"/>
          <c:order val="0"/>
          <c:tx>
            <c:strRef>
              <c:f>'NOx EGR'!$AZ$26</c:f>
              <c:strCache>
                <c:ptCount val="1"/>
                <c:pt idx="0">
                  <c:v>Nox ppm</c:v>
                </c:pt>
              </c:strCache>
            </c:strRef>
          </c:tx>
          <c:spPr>
            <a:ln w="22225" cap="rnd">
              <a:solidFill>
                <a:schemeClr val="accent1"/>
              </a:solidFill>
              <a:round/>
            </a:ln>
            <a:effectLst/>
          </c:spPr>
          <c:marker>
            <c:symbol val="none"/>
          </c:marker>
          <c:xVal>
            <c:numRef>
              <c:f>'NOx EGR'!$AY$27:$AY$47</c:f>
              <c:numCache>
                <c:formatCode>General</c:formatCode>
                <c:ptCount val="2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numCache>
            </c:numRef>
          </c:xVal>
          <c:yVal>
            <c:numRef>
              <c:f>'NOx EGR'!$AZ$27:$AZ$47</c:f>
              <c:numCache>
                <c:formatCode>0.00</c:formatCode>
                <c:ptCount val="21"/>
                <c:pt idx="0">
                  <c:v>134309.7956397259</c:v>
                </c:pt>
                <c:pt idx="1">
                  <c:v>113907.41449038692</c:v>
                </c:pt>
                <c:pt idx="2">
                  <c:v>96320.915405585023</c:v>
                </c:pt>
                <c:pt idx="3">
                  <c:v>81205.624799611294</c:v>
                </c:pt>
                <c:pt idx="4">
                  <c:v>68975.719845620159</c:v>
                </c:pt>
                <c:pt idx="5">
                  <c:v>59051.176639660895</c:v>
                </c:pt>
                <c:pt idx="6">
                  <c:v>49882.284813908795</c:v>
                </c:pt>
                <c:pt idx="7">
                  <c:v>42479.039957259003</c:v>
                </c:pt>
                <c:pt idx="8">
                  <c:v>36078.659662088299</c:v>
                </c:pt>
                <c:pt idx="9">
                  <c:v>30559.79422898787</c:v>
                </c:pt>
                <c:pt idx="10">
                  <c:v>26111.876369718193</c:v>
                </c:pt>
                <c:pt idx="11">
                  <c:v>22255.886726802433</c:v>
                </c:pt>
                <c:pt idx="12">
                  <c:v>18921.268945287295</c:v>
                </c:pt>
                <c:pt idx="13">
                  <c:v>16237.799853771221</c:v>
                </c:pt>
                <c:pt idx="14">
                  <c:v>13735.319940701362</c:v>
                </c:pt>
                <c:pt idx="15">
                  <c:v>11730.669172525171</c:v>
                </c:pt>
                <c:pt idx="16">
                  <c:v>10119.770782809079</c:v>
                </c:pt>
                <c:pt idx="17">
                  <c:v>8602.5474256076359</c:v>
                </c:pt>
                <c:pt idx="18">
                  <c:v>7388.422011084418</c:v>
                </c:pt>
                <c:pt idx="19">
                  <c:v>6250.3881041262221</c:v>
                </c:pt>
                <c:pt idx="20">
                  <c:v>5343.654145750801</c:v>
                </c:pt>
              </c:numCache>
            </c:numRef>
          </c:yVal>
          <c:smooth val="1"/>
          <c:extLst>
            <c:ext xmlns:c16="http://schemas.microsoft.com/office/drawing/2014/chart" uri="{C3380CC4-5D6E-409C-BE32-E72D297353CC}">
              <c16:uniqueId val="{00000000-1EE9-4778-8658-D5DD34C28CBE}"/>
            </c:ext>
          </c:extLst>
        </c:ser>
        <c:dLbls>
          <c:showLegendKey val="0"/>
          <c:showVal val="0"/>
          <c:showCatName val="0"/>
          <c:showSerName val="0"/>
          <c:showPercent val="0"/>
          <c:showBubbleSize val="0"/>
        </c:dLbls>
        <c:axId val="1612517504"/>
        <c:axId val="1817787536"/>
      </c:scatterChart>
      <c:valAx>
        <c:axId val="1612517504"/>
        <c:scaling>
          <c:orientation val="minMax"/>
          <c:max val="2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EGR %</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7787536"/>
        <c:crosses val="autoZero"/>
        <c:crossBetween val="midCat"/>
      </c:valAx>
      <c:valAx>
        <c:axId val="1817787536"/>
        <c:scaling>
          <c:orientation val="minMax"/>
          <c:max val="140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[no]</a:t>
                </a:r>
                <a:r>
                  <a:rPr lang="en-GB" baseline="0"/>
                  <a:t> parts per million</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2517504"/>
        <c:crosses val="autoZero"/>
        <c:crossBetween val="midCat"/>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FF70809352194986983720A9DDAE7F3F"/>
        <w:category>
          <w:name w:val="General"/>
          <w:gallery w:val="placeholder"/>
        </w:category>
        <w:types>
          <w:type w:val="bbPlcHdr"/>
        </w:types>
        <w:behaviors>
          <w:behavior w:val="content"/>
        </w:behaviors>
        <w:guid w:val="{2BAA574E-65CE-4F79-A3BC-7570E57AE8DE}"/>
      </w:docPartPr>
      <w:docPartBody>
        <w:p w:rsidR="007F08EF" w:rsidRDefault="00F91842" w:rsidP="00F91842">
          <w:pPr>
            <w:pStyle w:val="FF70809352194986983720A9DDAE7F3F"/>
          </w:pPr>
          <w:r>
            <w:rPr>
              <w:color w:val="2E74B5" w:themeColor="accent1" w:themeShade="BF"/>
              <w:sz w:val="24"/>
              <w:szCs w:val="24"/>
            </w:rPr>
            <w:t>[Company name]</w:t>
          </w:r>
        </w:p>
      </w:docPartBody>
    </w:docPart>
    <w:docPart>
      <w:docPartPr>
        <w:name w:val="1D9B2576F602499ABF80A296AE7CAAB3"/>
        <w:category>
          <w:name w:val="General"/>
          <w:gallery w:val="placeholder"/>
        </w:category>
        <w:types>
          <w:type w:val="bbPlcHdr"/>
        </w:types>
        <w:behaviors>
          <w:behavior w:val="content"/>
        </w:behaviors>
        <w:guid w:val="{2DBEA0DC-7602-447D-AC86-1D1CB5482ABF}"/>
      </w:docPartPr>
      <w:docPartBody>
        <w:p w:rsidR="007F08EF" w:rsidRDefault="00F91842" w:rsidP="00F91842">
          <w:pPr>
            <w:pStyle w:val="1D9B2576F602499ABF80A296AE7CAAB3"/>
          </w:pPr>
          <w:r>
            <w:rPr>
              <w:rFonts w:asciiTheme="majorHAnsi" w:eastAsiaTheme="majorEastAsia" w:hAnsiTheme="majorHAnsi" w:cstheme="majorBidi"/>
              <w:color w:val="5B9BD5" w:themeColor="accent1"/>
              <w:sz w:val="88"/>
              <w:szCs w:val="88"/>
            </w:rPr>
            <w:t>[Document title]</w:t>
          </w:r>
        </w:p>
      </w:docPartBody>
    </w:docPart>
    <w:docPart>
      <w:docPartPr>
        <w:name w:val="50D361434FF44D51B93C2F50DB1445FE"/>
        <w:category>
          <w:name w:val="General"/>
          <w:gallery w:val="placeholder"/>
        </w:category>
        <w:types>
          <w:type w:val="bbPlcHdr"/>
        </w:types>
        <w:behaviors>
          <w:behavior w:val="content"/>
        </w:behaviors>
        <w:guid w:val="{C10D6C39-4A63-4EE1-9E24-E4BCB3A8D6EC}"/>
      </w:docPartPr>
      <w:docPartBody>
        <w:p w:rsidR="007F08EF" w:rsidRDefault="00F91842" w:rsidP="00F91842">
          <w:pPr>
            <w:pStyle w:val="50D361434FF44D51B93C2F50DB1445FE"/>
          </w:pPr>
          <w:r>
            <w:rPr>
              <w:color w:val="2E74B5" w:themeColor="accent1" w:themeShade="BF"/>
              <w:sz w:val="24"/>
              <w:szCs w:val="24"/>
            </w:rPr>
            <w:t>[Document subtitle]</w:t>
          </w:r>
        </w:p>
      </w:docPartBody>
    </w:docPart>
    <w:docPart>
      <w:docPartPr>
        <w:name w:val="17FEBFEB9AA3493E8590DBAEE40CABE2"/>
        <w:category>
          <w:name w:val="General"/>
          <w:gallery w:val="placeholder"/>
        </w:category>
        <w:types>
          <w:type w:val="bbPlcHdr"/>
        </w:types>
        <w:behaviors>
          <w:behavior w:val="content"/>
        </w:behaviors>
        <w:guid w:val="{4192A94B-048B-49A3-82FF-3F384EA0ADD1}"/>
      </w:docPartPr>
      <w:docPartBody>
        <w:p w:rsidR="007F08EF" w:rsidRDefault="00F91842" w:rsidP="00F91842">
          <w:pPr>
            <w:pStyle w:val="17FEBFEB9AA3493E8590DBAEE40CABE2"/>
          </w:pPr>
          <w:r>
            <w:rPr>
              <w:color w:val="5B9BD5" w:themeColor="accent1"/>
              <w:sz w:val="28"/>
              <w:szCs w:val="28"/>
            </w:rPr>
            <w:t>[Author name]</w:t>
          </w:r>
        </w:p>
      </w:docPartBody>
    </w:docPart>
    <w:docPart>
      <w:docPartPr>
        <w:name w:val="2ED157CDD63A402A96CD36992DD546E2"/>
        <w:category>
          <w:name w:val="General"/>
          <w:gallery w:val="placeholder"/>
        </w:category>
        <w:types>
          <w:type w:val="bbPlcHdr"/>
        </w:types>
        <w:behaviors>
          <w:behavior w:val="content"/>
        </w:behaviors>
        <w:guid w:val="{5D3D7D1E-3E94-4FDE-8F88-22A6A42F9882}"/>
      </w:docPartPr>
      <w:docPartBody>
        <w:p w:rsidR="007F08EF" w:rsidRDefault="00F91842" w:rsidP="00F91842">
          <w:pPr>
            <w:pStyle w:val="2ED157CDD63A402A96CD36992DD546E2"/>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1842"/>
    <w:rsid w:val="00670D1A"/>
    <w:rsid w:val="00780B67"/>
    <w:rsid w:val="007B7E97"/>
    <w:rsid w:val="007E0F30"/>
    <w:rsid w:val="007F0417"/>
    <w:rsid w:val="007F08EF"/>
    <w:rsid w:val="00817776"/>
    <w:rsid w:val="00866CF5"/>
    <w:rsid w:val="00A10534"/>
    <w:rsid w:val="00A73390"/>
    <w:rsid w:val="00AE2B3E"/>
    <w:rsid w:val="00C369DD"/>
    <w:rsid w:val="00CF44C2"/>
    <w:rsid w:val="00DA0581"/>
    <w:rsid w:val="00DC2377"/>
    <w:rsid w:val="00DF5445"/>
    <w:rsid w:val="00F918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F70809352194986983720A9DDAE7F3F">
    <w:name w:val="FF70809352194986983720A9DDAE7F3F"/>
    <w:rsid w:val="00F91842"/>
  </w:style>
  <w:style w:type="paragraph" w:customStyle="1" w:styleId="1D9B2576F602499ABF80A296AE7CAAB3">
    <w:name w:val="1D9B2576F602499ABF80A296AE7CAAB3"/>
    <w:rsid w:val="00F91842"/>
  </w:style>
  <w:style w:type="paragraph" w:customStyle="1" w:styleId="50D361434FF44D51B93C2F50DB1445FE">
    <w:name w:val="50D361434FF44D51B93C2F50DB1445FE"/>
    <w:rsid w:val="00F91842"/>
  </w:style>
  <w:style w:type="paragraph" w:customStyle="1" w:styleId="17FEBFEB9AA3493E8590DBAEE40CABE2">
    <w:name w:val="17FEBFEB9AA3493E8590DBAEE40CABE2"/>
    <w:rsid w:val="00F91842"/>
  </w:style>
  <w:style w:type="paragraph" w:customStyle="1" w:styleId="2ED157CDD63A402A96CD36992DD546E2">
    <w:name w:val="2ED157CDD63A402A96CD36992DD546E2"/>
    <w:rsid w:val="00F91842"/>
  </w:style>
  <w:style w:type="character" w:styleId="PlaceholderText">
    <w:name w:val="Placeholder Text"/>
    <w:basedOn w:val="DefaultParagraphFont"/>
    <w:uiPriority w:val="99"/>
    <w:semiHidden/>
    <w:rsid w:val="007F041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P143629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Fer01</b:Tag>
    <b:SourceType>Book</b:SourceType>
    <b:Guid>{E0FBC80C-058F-4B44-A968-A6B33BBF4C22}</b:Guid>
    <b:Author>
      <b:Author>
        <b:NameList>
          <b:Person>
            <b:Last>Ferguson</b:Last>
            <b:First>Colin</b:First>
            <b:Middle>R</b:Middle>
          </b:Person>
          <b:Person>
            <b:Last>Kirkpatrick</b:Last>
            <b:First>Allan</b:First>
            <b:Middle>T</b:Middle>
          </b:Person>
        </b:NameList>
      </b:Author>
    </b:Author>
    <b:Title>Internal Combustion Engines Applied Thermosciences</b:Title>
    <b:Year>2001</b:Year>
    <b:City>New York</b:City>
    <b:Publisher>John Wiley &amp; Sons</b:Publisher>
    <b:Edition>2nd</b:Edition>
    <b:RefOrder>1</b:RefOrder>
  </b:Source>
  <b:Source>
    <b:Tag>Hey88</b:Tag>
    <b:SourceType>Book</b:SourceType>
    <b:Guid>{3871059D-356A-479D-A0B7-A29D8BDFAE33}</b:Guid>
    <b:Title>Internal Combustion Engine Fundamentals</b:Title>
    <b:Year>1988</b:Year>
    <b:City>New York</b:City>
    <b:Publisher>McGraw-Hill</b:Publisher>
    <b:Author>
      <b:Author>
        <b:NameList>
          <b:Person>
            <b:Last>Heywood</b:Last>
            <b:First>John</b:First>
            <b:Middle>B</b:Middle>
          </b:Person>
        </b:NameList>
      </b:Author>
    </b:Author>
    <b:RefOrder>5</b:RefOrder>
  </b:Source>
  <b:Source>
    <b:Tag>nox18</b:Tag>
    <b:SourceType>InternetSite</b:SourceType>
    <b:Guid>{0C949F2B-FD10-4E4A-A97A-72D00AEB21E2}</b:Guid>
    <b:Title>nox-pollution</b:Title>
    <b:YearAccessed>2018</b:YearAccessed>
    <b:MonthAccessed>1</b:MonthAccessed>
    <b:DayAccessed>5</b:DayAccessed>
    <b:URL>http://www.icopal-noxite.co.uk/nox-problem/nox-pollution.aspx</b:URL>
    <b:RefOrder>6</b:RefOrder>
  </b:Source>
  <b:Source>
    <b:Tag>Rob00</b:Tag>
    <b:SourceType>Book</b:SourceType>
    <b:Guid>{6499886A-777C-4923-91EB-AB334DD5359B}</b:Guid>
    <b:Title>Motorcycle Fuel Systems Techbook</b:Title>
    <b:Year>2000</b:Year>
    <b:Author>
      <b:Author>
        <b:NameList>
          <b:Person>
            <b:Last>Robinson</b:Last>
            <b:First>John</b:First>
          </b:Person>
        </b:NameList>
      </b:Author>
    </b:Author>
    <b:City>Yeovil</b:City>
    <b:Publisher>Haynes Publishing</b:Publisher>
    <b:RefOrder>4</b:RefOrder>
  </b:Source>
  <b:Source>
    <b:Tag>Pul97</b:Tag>
    <b:SourceType>Book</b:SourceType>
    <b:Guid>{6EF57E1B-7127-488B-AA31-2F066210052C}</b:Guid>
    <b:Author>
      <b:Author>
        <b:NameList>
          <b:Person>
            <b:Last>Pulkrabek</b:Last>
            <b:First>Willard</b:First>
            <b:Middle>W.</b:Middle>
          </b:Person>
        </b:NameList>
      </b:Author>
    </b:Author>
    <b:Title>Engineering Fundamentals of the Internal Combustion Engine</b:Title>
    <b:Year>1997</b:Year>
    <b:City>Upper Saddle River, N.J.</b:City>
    <b:Publisher>Prentice Hall</b:Publisher>
    <b:RefOrder>2</b:RefOrder>
  </b:Source>
  <b:Source>
    <b:Tag>Uni99</b:Tag>
    <b:SourceType>Report</b:SourceType>
    <b:Guid>{D4C74A85-7196-4EBC-9C63-FDEA2F5AE63D}</b:Guid>
    <b:Title>Nitrogen Oxides (NOx), How and why they are controlled</b:Title>
    <b:Year>1999</b:Year>
    <b:City>North Carolina</b:City>
    <b:Publisher>United States Environmental Protection Agency</b:Publisher>
    <b:Author>
      <b:Author>
        <b:NameList>
          <b:Person>
            <b:Last>Agency</b:Last>
            <b:First>United</b:First>
            <b:Middle>States Environmental Protection</b:Middle>
          </b:Person>
        </b:NameList>
      </b:Author>
    </b:Author>
    <b:RefOrder>7</b:RefOrder>
  </b:Source>
  <b:Source>
    <b:Tag>Chr06</b:Tag>
    <b:SourceType>Report</b:SourceType>
    <b:Guid>{A5C6611D-B2A5-4BCB-BEC9-653581FEE92A}</b:Guid>
    <b:Author>
      <b:Author>
        <b:NameList>
          <b:Person>
            <b:Last>Schwerdt</b:Last>
            <b:First>Christian</b:First>
          </b:Person>
        </b:NameList>
      </b:Author>
    </b:Author>
    <b:Title>Modelling NOx-Formation in Combustion Processes</b:Title>
    <b:Year>2006</b:Year>
    <b:Publisher>Lund University</b:Publishe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BF538D-FFE2-4DFD-890C-FE35FA2F8A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1377</TotalTime>
  <Pages>18</Pages>
  <Words>2400</Words>
  <Characters>13686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Combustion Emissions Calculations and Mapping for Efficiency</vt:lpstr>
    </vt:vector>
  </TitlesOfParts>
  <Company>Powertrain &amp; Sustainability</Company>
  <LinksUpToDate>false</LinksUpToDate>
  <CharactersWithSpaces>16054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Combustion Emissions Calculations and Mapping for Efficiency</dc:title>
  <dc:subject>Malcolm McDonald</dc:subject>
  <dc:creator>Jack Cresswell (P143629)</dc:creator>
  <cp:keywords/>
  <dc:description/>
  <cp:lastModifiedBy>Jack Cresswell (P143629)</cp:lastModifiedBy>
  <cp:revision>7</cp:revision>
  <dcterms:created xsi:type="dcterms:W3CDTF">2017-12-21T17:54:00Z</dcterms:created>
  <dcterms:modified xsi:type="dcterms:W3CDTF">2018-01-11T14:57:00Z</dcterms:modified>
</cp:coreProperties>
</file>