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441CD" w14:textId="5CF9BC05" w:rsidR="00456DAD" w:rsidRDefault="00456DAD">
      <w:r>
        <w:rPr>
          <w:noProof/>
        </w:rPr>
        <w:drawing>
          <wp:inline distT="0" distB="0" distL="0" distR="0" wp14:anchorId="73AEEECB" wp14:editId="280E28EE">
            <wp:extent cx="2743200" cy="1569720"/>
            <wp:effectExtent l="0" t="0" r="0" b="5080"/>
            <wp:docPr id="270377761"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77761" name="Picture 1" descr="A logo with text on i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743200" cy="1569720"/>
                    </a:xfrm>
                    <a:prstGeom prst="rect">
                      <a:avLst/>
                    </a:prstGeom>
                  </pic:spPr>
                </pic:pic>
              </a:graphicData>
            </a:graphic>
          </wp:inline>
        </w:drawing>
      </w:r>
    </w:p>
    <w:p w14:paraId="7FCD3C9D" w14:textId="2684E9FF" w:rsidR="00B343CA" w:rsidRDefault="00B343CA">
      <w:pPr>
        <w:rPr>
          <w:rStyle w:val="apple-converted-space"/>
          <w:rFonts w:ascii="Arial" w:hAnsi="Arial" w:cs="Arial"/>
          <w:color w:val="000000"/>
          <w:sz w:val="40"/>
          <w:szCs w:val="40"/>
        </w:rPr>
      </w:pPr>
      <w:r w:rsidRPr="00B343CA">
        <w:rPr>
          <w:rFonts w:ascii="Arial" w:hAnsi="Arial" w:cs="Arial"/>
          <w:sz w:val="40"/>
          <w:szCs w:val="40"/>
        </w:rPr>
        <w:t xml:space="preserve">       </w:t>
      </w:r>
      <w:r w:rsidRPr="00B343CA">
        <w:rPr>
          <w:rFonts w:ascii="Arial" w:hAnsi="Arial" w:cs="Arial"/>
          <w:color w:val="000000"/>
          <w:sz w:val="40"/>
          <w:szCs w:val="40"/>
        </w:rPr>
        <w:t>University of Wales Trinity Saint David</w:t>
      </w:r>
      <w:r w:rsidRPr="00B343CA">
        <w:rPr>
          <w:rStyle w:val="apple-converted-space"/>
          <w:rFonts w:ascii="Arial" w:hAnsi="Arial" w:cs="Arial"/>
          <w:color w:val="000000"/>
          <w:sz w:val="40"/>
          <w:szCs w:val="40"/>
        </w:rPr>
        <w:t> </w:t>
      </w:r>
    </w:p>
    <w:p w14:paraId="10C0F019" w14:textId="77777777" w:rsidR="009333EE" w:rsidRDefault="009333EE">
      <w:pPr>
        <w:rPr>
          <w:rStyle w:val="apple-converted-space"/>
          <w:rFonts w:ascii="Arial" w:hAnsi="Arial" w:cs="Arial"/>
          <w:color w:val="000000"/>
          <w:sz w:val="40"/>
          <w:szCs w:val="40"/>
        </w:rPr>
      </w:pPr>
    </w:p>
    <w:p w14:paraId="0D5D2F77" w14:textId="354DE3EA" w:rsidR="009333EE" w:rsidRDefault="009333EE">
      <w:pPr>
        <w:rPr>
          <w:rStyle w:val="Strong"/>
          <w:rFonts w:ascii="Arial" w:hAnsi="Arial" w:cs="Arial"/>
          <w:b w:val="0"/>
          <w:bCs w:val="0"/>
          <w:color w:val="000000"/>
        </w:rPr>
      </w:pPr>
      <w:r w:rsidRPr="009333EE">
        <w:rPr>
          <w:rStyle w:val="Strong"/>
          <w:rFonts w:ascii="Arial" w:hAnsi="Arial" w:cs="Arial"/>
          <w:b w:val="0"/>
          <w:bCs w:val="0"/>
          <w:color w:val="000000"/>
        </w:rPr>
        <w:t>Programme:</w:t>
      </w:r>
      <w:r w:rsidRPr="009333EE">
        <w:rPr>
          <w:rStyle w:val="apple-converted-space"/>
          <w:rFonts w:ascii="Arial" w:hAnsi="Arial" w:cs="Arial"/>
          <w:b/>
          <w:bCs/>
          <w:color w:val="000000"/>
        </w:rPr>
        <w:t> </w:t>
      </w:r>
      <w:r w:rsidRPr="009333EE">
        <w:rPr>
          <w:rFonts w:ascii="Arial" w:hAnsi="Arial" w:cs="Arial"/>
          <w:b/>
          <w:bCs/>
          <w:color w:val="000000"/>
        </w:rPr>
        <w:t>Master of Business Administration</w:t>
      </w:r>
      <w:r w:rsidRPr="009333EE">
        <w:rPr>
          <w:rFonts w:ascii="Arial" w:hAnsi="Arial" w:cs="Arial"/>
          <w:b/>
          <w:bCs/>
          <w:color w:val="000000"/>
        </w:rPr>
        <w:br/>
      </w:r>
      <w:r w:rsidRPr="009333EE">
        <w:rPr>
          <w:rStyle w:val="Strong"/>
          <w:rFonts w:ascii="Arial" w:hAnsi="Arial" w:cs="Arial"/>
          <w:b w:val="0"/>
          <w:bCs w:val="0"/>
          <w:color w:val="000000"/>
        </w:rPr>
        <w:t>Module:</w:t>
      </w:r>
      <w:r w:rsidRPr="009333EE">
        <w:rPr>
          <w:rStyle w:val="apple-converted-space"/>
          <w:rFonts w:ascii="Arial" w:hAnsi="Arial" w:cs="Arial"/>
          <w:b/>
          <w:bCs/>
          <w:color w:val="000000"/>
        </w:rPr>
        <w:t> </w:t>
      </w:r>
      <w:r w:rsidR="00AD07D6" w:rsidRPr="009333EE">
        <w:rPr>
          <w:rFonts w:ascii="Arial" w:hAnsi="Arial" w:cs="Arial"/>
          <w:b/>
          <w:bCs/>
          <w:color w:val="000000"/>
        </w:rPr>
        <w:t xml:space="preserve"> </w:t>
      </w:r>
      <w:r w:rsidR="00AD07D6" w:rsidRPr="00AD07D6">
        <w:rPr>
          <w:rFonts w:ascii="Arial" w:hAnsi="Arial" w:cs="Arial"/>
          <w:b/>
          <w:bCs/>
        </w:rPr>
        <w:t>Business Development Proposal Outline</w:t>
      </w:r>
      <w:r w:rsidRPr="00AD07D6">
        <w:rPr>
          <w:rFonts w:ascii="Arial" w:hAnsi="Arial" w:cs="Arial"/>
          <w:b/>
          <w:bCs/>
          <w:color w:val="000000"/>
        </w:rPr>
        <w:br/>
      </w:r>
      <w:r w:rsidRPr="009333EE">
        <w:rPr>
          <w:rStyle w:val="Strong"/>
          <w:rFonts w:ascii="Arial" w:hAnsi="Arial" w:cs="Arial"/>
          <w:b w:val="0"/>
          <w:bCs w:val="0"/>
          <w:color w:val="000000"/>
        </w:rPr>
        <w:t>Module Code:</w:t>
      </w:r>
      <w:r w:rsidRPr="009333EE">
        <w:rPr>
          <w:rStyle w:val="apple-converted-space"/>
          <w:rFonts w:ascii="Arial" w:hAnsi="Arial" w:cs="Arial"/>
          <w:b/>
          <w:bCs/>
          <w:color w:val="000000"/>
        </w:rPr>
        <w:t> </w:t>
      </w:r>
      <w:r w:rsidRPr="009333EE">
        <w:rPr>
          <w:rFonts w:ascii="Arial" w:hAnsi="Arial" w:cs="Arial"/>
          <w:b/>
          <w:bCs/>
          <w:color w:val="000000"/>
        </w:rPr>
        <w:t>LCMB7037</w:t>
      </w:r>
      <w:r w:rsidRPr="009333EE">
        <w:rPr>
          <w:rFonts w:ascii="Arial" w:hAnsi="Arial" w:cs="Arial"/>
          <w:b/>
          <w:bCs/>
          <w:color w:val="000000"/>
        </w:rPr>
        <w:br/>
      </w:r>
      <w:r w:rsidRPr="009333EE">
        <w:rPr>
          <w:rStyle w:val="Strong"/>
          <w:rFonts w:ascii="Arial" w:hAnsi="Arial" w:cs="Arial"/>
          <w:b w:val="0"/>
          <w:bCs w:val="0"/>
          <w:color w:val="000000"/>
        </w:rPr>
        <w:t>Title:</w:t>
      </w:r>
      <w:r w:rsidRPr="009333EE">
        <w:rPr>
          <w:rStyle w:val="apple-converted-space"/>
          <w:rFonts w:ascii="Arial" w:hAnsi="Arial" w:cs="Arial"/>
          <w:b/>
          <w:bCs/>
          <w:color w:val="000000"/>
        </w:rPr>
        <w:t> </w:t>
      </w:r>
      <w:r w:rsidRPr="009333EE">
        <w:rPr>
          <w:rStyle w:val="Emphasis"/>
          <w:rFonts w:ascii="Arial" w:hAnsi="Arial" w:cs="Arial"/>
          <w:b/>
          <w:bCs/>
          <w:color w:val="000000"/>
        </w:rPr>
        <w:t>Developing Adaptive Personal AI Assistants: A Strategic Growth Opportunity for OpenAI</w:t>
      </w:r>
      <w:r w:rsidRPr="009333EE">
        <w:rPr>
          <w:rFonts w:ascii="Arial" w:hAnsi="Arial" w:cs="Arial"/>
          <w:b/>
          <w:bCs/>
          <w:color w:val="000000"/>
        </w:rPr>
        <w:br/>
      </w:r>
      <w:r w:rsidRPr="009333EE">
        <w:rPr>
          <w:rStyle w:val="Strong"/>
          <w:rFonts w:ascii="Arial" w:hAnsi="Arial" w:cs="Arial"/>
          <w:b w:val="0"/>
          <w:bCs w:val="0"/>
          <w:color w:val="000000"/>
        </w:rPr>
        <w:t>Pathway:</w:t>
      </w:r>
      <w:r w:rsidRPr="009333EE">
        <w:rPr>
          <w:rStyle w:val="apple-converted-space"/>
          <w:rFonts w:ascii="Arial" w:hAnsi="Arial" w:cs="Arial"/>
          <w:b/>
          <w:bCs/>
          <w:color w:val="000000"/>
        </w:rPr>
        <w:t> </w:t>
      </w:r>
      <w:r w:rsidRPr="009333EE">
        <w:rPr>
          <w:rFonts w:ascii="Arial" w:hAnsi="Arial" w:cs="Arial"/>
          <w:b/>
          <w:bCs/>
          <w:color w:val="000000"/>
        </w:rPr>
        <w:t>Path B – Business Plan for an Existing Company</w:t>
      </w:r>
      <w:r w:rsidRPr="009333EE">
        <w:rPr>
          <w:rFonts w:ascii="Arial" w:hAnsi="Arial" w:cs="Arial"/>
          <w:b/>
          <w:bCs/>
          <w:color w:val="000000"/>
        </w:rPr>
        <w:br/>
      </w:r>
      <w:r w:rsidRPr="009333EE">
        <w:rPr>
          <w:rStyle w:val="Strong"/>
          <w:rFonts w:ascii="Arial" w:hAnsi="Arial" w:cs="Arial"/>
          <w:b w:val="0"/>
          <w:bCs w:val="0"/>
          <w:color w:val="000000"/>
        </w:rPr>
        <w:t>Student Name:</w:t>
      </w:r>
      <w:r w:rsidRPr="009333EE">
        <w:rPr>
          <w:rStyle w:val="apple-converted-space"/>
          <w:rFonts w:ascii="Arial" w:hAnsi="Arial" w:cs="Arial"/>
          <w:b/>
          <w:bCs/>
          <w:color w:val="000000"/>
        </w:rPr>
        <w:t> </w:t>
      </w:r>
      <w:proofErr w:type="spellStart"/>
      <w:r w:rsidRPr="009333EE">
        <w:rPr>
          <w:rFonts w:ascii="Arial" w:hAnsi="Arial" w:cs="Arial"/>
          <w:b/>
          <w:bCs/>
          <w:color w:val="000000"/>
        </w:rPr>
        <w:t>Sherife</w:t>
      </w:r>
      <w:proofErr w:type="spellEnd"/>
      <w:r w:rsidRPr="009333EE">
        <w:rPr>
          <w:rFonts w:ascii="Arial" w:hAnsi="Arial" w:cs="Arial"/>
          <w:b/>
          <w:bCs/>
          <w:color w:val="000000"/>
        </w:rPr>
        <w:t xml:space="preserve"> </w:t>
      </w:r>
      <w:proofErr w:type="spellStart"/>
      <w:r w:rsidRPr="009333EE">
        <w:rPr>
          <w:rFonts w:ascii="Arial" w:hAnsi="Arial" w:cs="Arial"/>
          <w:b/>
          <w:bCs/>
          <w:color w:val="000000"/>
        </w:rPr>
        <w:t>Aleksieva</w:t>
      </w:r>
      <w:proofErr w:type="spellEnd"/>
      <w:r w:rsidRPr="009333EE">
        <w:rPr>
          <w:rFonts w:ascii="Arial" w:hAnsi="Arial" w:cs="Arial"/>
          <w:b/>
          <w:bCs/>
          <w:color w:val="000000"/>
        </w:rPr>
        <w:br/>
      </w:r>
      <w:r w:rsidRPr="009333EE">
        <w:rPr>
          <w:rStyle w:val="Strong"/>
          <w:rFonts w:ascii="Arial" w:hAnsi="Arial" w:cs="Arial"/>
          <w:b w:val="0"/>
          <w:bCs w:val="0"/>
          <w:color w:val="000000"/>
        </w:rPr>
        <w:t>Student ID:</w:t>
      </w:r>
      <w:r w:rsidRPr="009333EE">
        <w:rPr>
          <w:rStyle w:val="apple-converted-space"/>
          <w:rFonts w:ascii="Arial" w:hAnsi="Arial" w:cs="Arial"/>
          <w:b/>
          <w:bCs/>
          <w:color w:val="000000"/>
        </w:rPr>
        <w:t> </w:t>
      </w:r>
      <w:r w:rsidRPr="009333EE">
        <w:rPr>
          <w:rFonts w:ascii="Arial" w:hAnsi="Arial" w:cs="Arial"/>
          <w:b/>
          <w:bCs/>
          <w:color w:val="000000"/>
        </w:rPr>
        <w:t>2211682</w:t>
      </w:r>
      <w:r w:rsidRPr="009333EE">
        <w:rPr>
          <w:rFonts w:ascii="Arial" w:hAnsi="Arial" w:cs="Arial"/>
          <w:b/>
          <w:bCs/>
          <w:color w:val="000000"/>
        </w:rPr>
        <w:br/>
      </w:r>
      <w:r w:rsidRPr="009333EE">
        <w:rPr>
          <w:rStyle w:val="Strong"/>
          <w:rFonts w:ascii="Arial" w:hAnsi="Arial" w:cs="Arial"/>
          <w:b w:val="0"/>
          <w:bCs w:val="0"/>
          <w:color w:val="000000"/>
        </w:rPr>
        <w:t>Supervisor:</w:t>
      </w:r>
      <w:r w:rsidRPr="009333EE">
        <w:rPr>
          <w:rStyle w:val="apple-converted-space"/>
          <w:rFonts w:ascii="Arial" w:hAnsi="Arial" w:cs="Arial"/>
          <w:b/>
          <w:bCs/>
          <w:color w:val="000000"/>
        </w:rPr>
        <w:t> </w:t>
      </w:r>
      <w:r w:rsidRPr="009333EE">
        <w:rPr>
          <w:rFonts w:ascii="Arial" w:hAnsi="Arial" w:cs="Arial"/>
          <w:b/>
          <w:bCs/>
          <w:color w:val="000000"/>
        </w:rPr>
        <w:t>Dr. Aso Abdullah</w:t>
      </w:r>
      <w:r w:rsidRPr="009333EE">
        <w:rPr>
          <w:rFonts w:ascii="Arial" w:hAnsi="Arial" w:cs="Arial"/>
          <w:b/>
          <w:bCs/>
          <w:color w:val="000000"/>
        </w:rPr>
        <w:br/>
      </w:r>
    </w:p>
    <w:p w14:paraId="1B491CF6" w14:textId="77777777" w:rsidR="00A466B5" w:rsidRDefault="00A466B5">
      <w:pPr>
        <w:rPr>
          <w:rStyle w:val="Strong"/>
          <w:rFonts w:ascii="Arial" w:hAnsi="Arial" w:cs="Arial"/>
          <w:b w:val="0"/>
          <w:bCs w:val="0"/>
          <w:color w:val="000000"/>
        </w:rPr>
      </w:pPr>
    </w:p>
    <w:p w14:paraId="25AF2D75" w14:textId="77777777" w:rsidR="00A466B5" w:rsidRDefault="00A466B5">
      <w:pPr>
        <w:rPr>
          <w:rStyle w:val="Strong"/>
          <w:rFonts w:ascii="Arial" w:hAnsi="Arial" w:cs="Arial"/>
          <w:b w:val="0"/>
          <w:bCs w:val="0"/>
          <w:color w:val="000000"/>
        </w:rPr>
      </w:pPr>
    </w:p>
    <w:p w14:paraId="70E6C504" w14:textId="77777777" w:rsidR="00A466B5" w:rsidRDefault="00A466B5">
      <w:pPr>
        <w:rPr>
          <w:rStyle w:val="Strong"/>
          <w:rFonts w:ascii="Arial" w:hAnsi="Arial" w:cs="Arial"/>
          <w:b w:val="0"/>
          <w:bCs w:val="0"/>
          <w:color w:val="000000"/>
          <w:lang w:val="bg-BG"/>
        </w:rPr>
      </w:pPr>
    </w:p>
    <w:p w14:paraId="52692C5D" w14:textId="77777777" w:rsidR="00A466B5" w:rsidRDefault="00A466B5">
      <w:pPr>
        <w:rPr>
          <w:rStyle w:val="Strong"/>
          <w:rFonts w:ascii="Arial" w:hAnsi="Arial" w:cs="Arial"/>
          <w:b w:val="0"/>
          <w:bCs w:val="0"/>
          <w:color w:val="000000"/>
          <w:lang w:val="bg-BG"/>
        </w:rPr>
      </w:pPr>
    </w:p>
    <w:p w14:paraId="1E1E21C5" w14:textId="77777777" w:rsidR="00A466B5" w:rsidRDefault="00A466B5">
      <w:pPr>
        <w:rPr>
          <w:rStyle w:val="Strong"/>
          <w:rFonts w:ascii="Arial" w:hAnsi="Arial" w:cs="Arial"/>
          <w:b w:val="0"/>
          <w:bCs w:val="0"/>
          <w:color w:val="000000"/>
          <w:lang w:val="bg-BG"/>
        </w:rPr>
      </w:pPr>
    </w:p>
    <w:p w14:paraId="43F6921A" w14:textId="77777777" w:rsidR="00A466B5" w:rsidRDefault="00A466B5">
      <w:pPr>
        <w:rPr>
          <w:rStyle w:val="Strong"/>
          <w:rFonts w:ascii="Arial" w:hAnsi="Arial" w:cs="Arial"/>
          <w:b w:val="0"/>
          <w:bCs w:val="0"/>
          <w:color w:val="000000"/>
          <w:lang w:val="bg-BG"/>
        </w:rPr>
      </w:pPr>
    </w:p>
    <w:p w14:paraId="437C0993" w14:textId="77777777" w:rsidR="00A466B5" w:rsidRDefault="00A466B5">
      <w:pPr>
        <w:rPr>
          <w:rStyle w:val="Strong"/>
          <w:rFonts w:ascii="Arial" w:hAnsi="Arial" w:cs="Arial"/>
          <w:b w:val="0"/>
          <w:bCs w:val="0"/>
          <w:color w:val="000000"/>
          <w:lang w:val="bg-BG"/>
        </w:rPr>
      </w:pPr>
    </w:p>
    <w:p w14:paraId="6C6BF075" w14:textId="77777777" w:rsidR="00A466B5" w:rsidRDefault="00A466B5">
      <w:pPr>
        <w:rPr>
          <w:rStyle w:val="Strong"/>
          <w:rFonts w:ascii="Arial" w:hAnsi="Arial" w:cs="Arial"/>
          <w:b w:val="0"/>
          <w:bCs w:val="0"/>
          <w:color w:val="000000"/>
          <w:lang w:val="bg-BG"/>
        </w:rPr>
      </w:pPr>
    </w:p>
    <w:p w14:paraId="5C22C329" w14:textId="77777777" w:rsidR="00A466B5" w:rsidRDefault="00A466B5">
      <w:pPr>
        <w:rPr>
          <w:rStyle w:val="Strong"/>
          <w:rFonts w:ascii="Arial" w:hAnsi="Arial" w:cs="Arial"/>
          <w:b w:val="0"/>
          <w:bCs w:val="0"/>
          <w:color w:val="000000"/>
          <w:lang w:val="bg-BG"/>
        </w:rPr>
      </w:pPr>
    </w:p>
    <w:p w14:paraId="431EE6C9" w14:textId="77777777" w:rsidR="00A466B5" w:rsidRDefault="00A466B5">
      <w:pPr>
        <w:rPr>
          <w:rStyle w:val="Strong"/>
          <w:rFonts w:ascii="Arial" w:hAnsi="Arial" w:cs="Arial"/>
          <w:b w:val="0"/>
          <w:bCs w:val="0"/>
          <w:color w:val="000000"/>
          <w:lang w:val="bg-BG"/>
        </w:rPr>
      </w:pPr>
    </w:p>
    <w:p w14:paraId="7717DE30" w14:textId="77777777" w:rsidR="00A466B5" w:rsidRDefault="00A466B5">
      <w:pPr>
        <w:rPr>
          <w:rStyle w:val="Strong"/>
          <w:rFonts w:ascii="Arial" w:hAnsi="Arial" w:cs="Arial"/>
          <w:b w:val="0"/>
          <w:bCs w:val="0"/>
          <w:color w:val="000000"/>
          <w:lang w:val="bg-BG"/>
        </w:rPr>
      </w:pPr>
    </w:p>
    <w:p w14:paraId="3053C38F" w14:textId="77777777" w:rsidR="00A466B5" w:rsidRDefault="00A466B5">
      <w:pPr>
        <w:rPr>
          <w:rStyle w:val="Strong"/>
          <w:rFonts w:ascii="Arial" w:hAnsi="Arial" w:cs="Arial"/>
          <w:b w:val="0"/>
          <w:bCs w:val="0"/>
          <w:color w:val="000000"/>
          <w:lang w:val="bg-BG"/>
        </w:rPr>
      </w:pPr>
    </w:p>
    <w:p w14:paraId="4EF30A73" w14:textId="77777777" w:rsidR="00A466B5" w:rsidRDefault="00A466B5">
      <w:pPr>
        <w:rPr>
          <w:rStyle w:val="Strong"/>
          <w:rFonts w:ascii="Arial" w:hAnsi="Arial" w:cs="Arial"/>
          <w:b w:val="0"/>
          <w:bCs w:val="0"/>
          <w:color w:val="000000"/>
          <w:lang w:val="bg-BG"/>
        </w:rPr>
      </w:pPr>
    </w:p>
    <w:p w14:paraId="513244C8" w14:textId="77777777" w:rsidR="00A466B5" w:rsidRDefault="00A466B5">
      <w:pPr>
        <w:rPr>
          <w:rStyle w:val="Strong"/>
          <w:rFonts w:ascii="Arial" w:hAnsi="Arial" w:cs="Arial"/>
          <w:b w:val="0"/>
          <w:bCs w:val="0"/>
          <w:color w:val="000000"/>
          <w:sz w:val="28"/>
          <w:szCs w:val="28"/>
          <w:lang w:val="bg-BG"/>
        </w:rPr>
      </w:pPr>
      <w:r w:rsidRPr="00A466B5">
        <w:rPr>
          <w:rStyle w:val="Strong"/>
          <w:rFonts w:ascii="Arial" w:hAnsi="Arial" w:cs="Arial"/>
          <w:color w:val="000000"/>
          <w:sz w:val="32"/>
          <w:szCs w:val="32"/>
          <w:lang w:val="bg-BG"/>
        </w:rPr>
        <w:lastRenderedPageBreak/>
        <w:t xml:space="preserve">                  </w:t>
      </w:r>
      <w:r w:rsidRPr="00A466B5">
        <w:rPr>
          <w:rStyle w:val="Strong"/>
          <w:rFonts w:ascii="Arial" w:hAnsi="Arial" w:cs="Arial"/>
          <w:color w:val="000000"/>
          <w:sz w:val="32"/>
          <w:szCs w:val="32"/>
        </w:rPr>
        <w:t>Table of Contents</w:t>
      </w:r>
      <w:r w:rsidRPr="00A466B5">
        <w:rPr>
          <w:rFonts w:ascii="Arial" w:hAnsi="Arial" w:cs="Arial"/>
          <w:color w:val="000000"/>
          <w:sz w:val="32"/>
          <w:szCs w:val="32"/>
        </w:rPr>
        <w:br/>
      </w:r>
    </w:p>
    <w:p w14:paraId="4BA1AE60" w14:textId="39A0D24D" w:rsidR="00A466B5" w:rsidRPr="00A466B5" w:rsidRDefault="00A466B5">
      <w:pPr>
        <w:rPr>
          <w:rStyle w:val="Strong"/>
          <w:rFonts w:ascii="Arial" w:hAnsi="Arial" w:cs="Arial"/>
          <w:b w:val="0"/>
          <w:bCs w:val="0"/>
          <w:color w:val="000000"/>
          <w:sz w:val="32"/>
          <w:szCs w:val="32"/>
          <w:lang w:val="bg-BG"/>
        </w:rPr>
      </w:pPr>
      <w:r w:rsidRPr="00A466B5">
        <w:rPr>
          <w:rStyle w:val="Strong"/>
          <w:rFonts w:ascii="Arial" w:hAnsi="Arial" w:cs="Arial"/>
          <w:b w:val="0"/>
          <w:bCs w:val="0"/>
          <w:color w:val="000000"/>
          <w:sz w:val="28"/>
          <w:szCs w:val="28"/>
        </w:rPr>
        <w:t>1. Company / Idea Description</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2. Methodology</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3. Market Research and Validation</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4. Risks to Researcher and Project</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5. Timeline / Gantt Chart</w:t>
      </w:r>
      <w:r w:rsidRPr="00A466B5">
        <w:rPr>
          <w:rFonts w:ascii="Arial" w:hAnsi="Arial" w:cs="Arial"/>
          <w:b/>
          <w:bCs/>
          <w:color w:val="000000"/>
          <w:sz w:val="28"/>
          <w:szCs w:val="28"/>
        </w:rPr>
        <w:br/>
      </w:r>
    </w:p>
    <w:p w14:paraId="0F8511DB" w14:textId="77777777" w:rsidR="00A466B5" w:rsidRDefault="00A466B5">
      <w:pPr>
        <w:rPr>
          <w:rFonts w:ascii="Arial" w:hAnsi="Arial" w:cs="Arial"/>
          <w:b/>
          <w:bCs/>
          <w:sz w:val="40"/>
          <w:szCs w:val="40"/>
          <w:lang w:val="bg-BG"/>
        </w:rPr>
      </w:pPr>
    </w:p>
    <w:p w14:paraId="1934A42B" w14:textId="77777777" w:rsidR="00C545C4" w:rsidRDefault="00C545C4">
      <w:pPr>
        <w:rPr>
          <w:rFonts w:ascii="Arial" w:hAnsi="Arial" w:cs="Arial"/>
          <w:b/>
          <w:bCs/>
          <w:sz w:val="40"/>
          <w:szCs w:val="40"/>
          <w:lang w:val="bg-BG"/>
        </w:rPr>
      </w:pPr>
    </w:p>
    <w:p w14:paraId="4B02F03B" w14:textId="77777777" w:rsidR="00C545C4" w:rsidRDefault="00C545C4">
      <w:pPr>
        <w:rPr>
          <w:rFonts w:ascii="Arial" w:hAnsi="Arial" w:cs="Arial"/>
          <w:b/>
          <w:bCs/>
          <w:sz w:val="40"/>
          <w:szCs w:val="40"/>
          <w:lang w:val="bg-BG"/>
        </w:rPr>
      </w:pPr>
    </w:p>
    <w:p w14:paraId="48F400AA" w14:textId="77777777" w:rsidR="00C545C4" w:rsidRDefault="00C545C4">
      <w:pPr>
        <w:rPr>
          <w:rFonts w:ascii="Arial" w:hAnsi="Arial" w:cs="Arial"/>
          <w:b/>
          <w:bCs/>
          <w:sz w:val="40"/>
          <w:szCs w:val="40"/>
          <w:lang w:val="bg-BG"/>
        </w:rPr>
      </w:pPr>
    </w:p>
    <w:p w14:paraId="145A81BB" w14:textId="77777777" w:rsidR="00C545C4" w:rsidRDefault="00C545C4">
      <w:pPr>
        <w:rPr>
          <w:rFonts w:ascii="Arial" w:hAnsi="Arial" w:cs="Arial"/>
          <w:b/>
          <w:bCs/>
          <w:sz w:val="40"/>
          <w:szCs w:val="40"/>
          <w:lang w:val="bg-BG"/>
        </w:rPr>
      </w:pPr>
    </w:p>
    <w:p w14:paraId="10FA5CB0" w14:textId="77777777" w:rsidR="00C545C4" w:rsidRDefault="00C545C4">
      <w:pPr>
        <w:rPr>
          <w:rFonts w:ascii="Arial" w:hAnsi="Arial" w:cs="Arial"/>
          <w:b/>
          <w:bCs/>
          <w:sz w:val="40"/>
          <w:szCs w:val="40"/>
          <w:lang w:val="bg-BG"/>
        </w:rPr>
      </w:pPr>
    </w:p>
    <w:p w14:paraId="160BBB40" w14:textId="77777777" w:rsidR="00C545C4" w:rsidRDefault="00C545C4">
      <w:pPr>
        <w:rPr>
          <w:rFonts w:ascii="Arial" w:hAnsi="Arial" w:cs="Arial"/>
          <w:b/>
          <w:bCs/>
          <w:sz w:val="40"/>
          <w:szCs w:val="40"/>
          <w:lang w:val="bg-BG"/>
        </w:rPr>
      </w:pPr>
    </w:p>
    <w:p w14:paraId="3D463478" w14:textId="77777777" w:rsidR="00C545C4" w:rsidRDefault="00C545C4">
      <w:pPr>
        <w:rPr>
          <w:rFonts w:ascii="Arial" w:hAnsi="Arial" w:cs="Arial"/>
          <w:b/>
          <w:bCs/>
          <w:sz w:val="40"/>
          <w:szCs w:val="40"/>
          <w:lang w:val="bg-BG"/>
        </w:rPr>
      </w:pPr>
    </w:p>
    <w:p w14:paraId="445235EE" w14:textId="77777777" w:rsidR="00C545C4" w:rsidRDefault="00C545C4">
      <w:pPr>
        <w:rPr>
          <w:rFonts w:ascii="Arial" w:hAnsi="Arial" w:cs="Arial"/>
          <w:b/>
          <w:bCs/>
          <w:sz w:val="40"/>
          <w:szCs w:val="40"/>
          <w:lang w:val="bg-BG"/>
        </w:rPr>
      </w:pPr>
    </w:p>
    <w:p w14:paraId="0E703E7F" w14:textId="77777777" w:rsidR="00C545C4" w:rsidRDefault="00C545C4">
      <w:pPr>
        <w:rPr>
          <w:rFonts w:ascii="Arial" w:hAnsi="Arial" w:cs="Arial"/>
          <w:b/>
          <w:bCs/>
          <w:sz w:val="40"/>
          <w:szCs w:val="40"/>
          <w:lang w:val="bg-BG"/>
        </w:rPr>
      </w:pPr>
    </w:p>
    <w:p w14:paraId="20400220" w14:textId="77777777" w:rsidR="00C545C4" w:rsidRDefault="00C545C4">
      <w:pPr>
        <w:rPr>
          <w:rFonts w:ascii="Arial" w:hAnsi="Arial" w:cs="Arial"/>
          <w:b/>
          <w:bCs/>
          <w:sz w:val="40"/>
          <w:szCs w:val="40"/>
          <w:lang w:val="bg-BG"/>
        </w:rPr>
      </w:pPr>
    </w:p>
    <w:p w14:paraId="1CBC2F35" w14:textId="77777777" w:rsidR="00C545C4" w:rsidRDefault="00C545C4">
      <w:pPr>
        <w:rPr>
          <w:rFonts w:ascii="Arial" w:hAnsi="Arial" w:cs="Arial"/>
          <w:b/>
          <w:bCs/>
          <w:sz w:val="40"/>
          <w:szCs w:val="40"/>
          <w:lang w:val="bg-BG"/>
        </w:rPr>
      </w:pPr>
    </w:p>
    <w:p w14:paraId="12A7E4C5" w14:textId="77777777" w:rsidR="00C545C4" w:rsidRDefault="00C545C4">
      <w:pPr>
        <w:rPr>
          <w:rFonts w:ascii="Arial" w:hAnsi="Arial" w:cs="Arial"/>
          <w:b/>
          <w:bCs/>
          <w:sz w:val="40"/>
          <w:szCs w:val="40"/>
          <w:lang w:val="bg-BG"/>
        </w:rPr>
      </w:pPr>
    </w:p>
    <w:p w14:paraId="75DB4FD1" w14:textId="77777777" w:rsidR="00C545C4" w:rsidRDefault="00C545C4">
      <w:pPr>
        <w:rPr>
          <w:rFonts w:ascii="Arial" w:hAnsi="Arial" w:cs="Arial"/>
          <w:b/>
          <w:bCs/>
          <w:sz w:val="40"/>
          <w:szCs w:val="40"/>
          <w:lang w:val="bg-BG"/>
        </w:rPr>
      </w:pPr>
    </w:p>
    <w:p w14:paraId="7026A864" w14:textId="77777777" w:rsidR="00C545C4" w:rsidRDefault="00C545C4">
      <w:pPr>
        <w:rPr>
          <w:rFonts w:ascii="Arial" w:hAnsi="Arial" w:cs="Arial"/>
          <w:b/>
          <w:bCs/>
          <w:sz w:val="40"/>
          <w:szCs w:val="40"/>
          <w:lang w:val="bg-BG"/>
        </w:rPr>
      </w:pPr>
    </w:p>
    <w:p w14:paraId="634BA70D" w14:textId="77777777" w:rsidR="00C545C4" w:rsidRPr="00C545C4" w:rsidRDefault="00C545C4" w:rsidP="00C545C4">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C545C4">
        <w:rPr>
          <w:rFonts w:ascii="Arial" w:eastAsia="Times New Roman" w:hAnsi="Arial" w:cs="Arial"/>
          <w:b/>
          <w:bCs/>
          <w:color w:val="000000"/>
          <w:kern w:val="0"/>
          <w:lang w:eastAsia="en-GB"/>
          <w14:ligatures w14:val="none"/>
        </w:rPr>
        <w:lastRenderedPageBreak/>
        <w:t>1. Company / Idea Description</w:t>
      </w:r>
    </w:p>
    <w:p w14:paraId="49C5E226"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This Business Development Proposal applies</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Path B – Business Plan for an</w:t>
      </w:r>
      <w:r w:rsidRPr="004B1FBE">
        <w:rPr>
          <w:rStyle w:val="Strong"/>
          <w:rFonts w:ascii="Arial" w:eastAsiaTheme="majorEastAsia" w:hAnsi="Arial" w:cs="Arial"/>
          <w:color w:val="000000"/>
        </w:rPr>
        <w:t xml:space="preserve"> </w:t>
      </w:r>
      <w:r w:rsidRPr="004B1FBE">
        <w:rPr>
          <w:rStyle w:val="Strong"/>
          <w:rFonts w:ascii="Arial" w:eastAsiaTheme="majorEastAsia" w:hAnsi="Arial" w:cs="Arial"/>
          <w:b w:val="0"/>
          <w:bCs w:val="0"/>
          <w:color w:val="000000"/>
        </w:rPr>
        <w:t>Existing Company</w:t>
      </w:r>
      <w:r w:rsidRPr="004B1FBE">
        <w:rPr>
          <w:rStyle w:val="apple-converted-space"/>
          <w:rFonts w:ascii="Arial" w:eastAsiaTheme="majorEastAsia" w:hAnsi="Arial" w:cs="Arial"/>
          <w:color w:val="000000"/>
        </w:rPr>
        <w:t> </w:t>
      </w:r>
      <w:r w:rsidRPr="004B1FBE">
        <w:rPr>
          <w:rFonts w:ascii="Arial" w:hAnsi="Arial" w:cs="Arial"/>
          <w:color w:val="000000"/>
        </w:rPr>
        <w:t>and focuses on OpenAI as the selected organisation. The business development opportunity explored in this project is the creation of a</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Personalised Adaptive AI Assistant</w:t>
      </w:r>
      <w:r w:rsidRPr="004B1FBE">
        <w:rPr>
          <w:rStyle w:val="apple-converted-space"/>
          <w:rFonts w:ascii="Arial" w:eastAsiaTheme="majorEastAsia" w:hAnsi="Arial" w:cs="Arial"/>
          <w:color w:val="000000"/>
        </w:rPr>
        <w:t> </w:t>
      </w:r>
      <w:r w:rsidRPr="004B1FBE">
        <w:rPr>
          <w:rFonts w:ascii="Arial" w:hAnsi="Arial" w:cs="Arial"/>
          <w:color w:val="000000"/>
        </w:rPr>
        <w:t>designed to develop progressively through continued interaction with the user. Rather than functioning only as an on-demand conversational tool, the assistant would retain relevant context, recognise recurring preferences and working patterns, and adapt its behaviour across different situations while remaining transparent, controllable and subject to clear safety boundaries.</w:t>
      </w:r>
    </w:p>
    <w:p w14:paraId="47819A08"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The central business problem identified in this proposal is not the absence of AI personalisation, but the limitations of current forms of personalisation. Existing AI systems may retain selected information, preferences or conversation history, yet this does not automatically produce reliable behavioural continuity across different contexts. A system may remember information about a user while still failing to recognise when a previous correction, preference or working rule should appropriately apply in a new situation. The strategic gap therefore lies between</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memory</w:t>
      </w:r>
      <w:r w:rsidRPr="004B1FBE">
        <w:rPr>
          <w:rStyle w:val="apple-converted-space"/>
          <w:rFonts w:ascii="Arial" w:eastAsiaTheme="majorEastAsia" w:hAnsi="Arial" w:cs="Arial"/>
          <w:color w:val="000000"/>
        </w:rPr>
        <w:t> </w:t>
      </w:r>
      <w:r w:rsidRPr="004B1FBE">
        <w:rPr>
          <w:rFonts w:ascii="Arial" w:hAnsi="Arial" w:cs="Arial"/>
          <w:color w:val="000000"/>
        </w:rPr>
        <w:t>and</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adaptive learning</w:t>
      </w:r>
      <w:r w:rsidRPr="004B1FBE">
        <w:rPr>
          <w:rFonts w:ascii="Arial" w:hAnsi="Arial" w:cs="Arial"/>
          <w:color w:val="000000"/>
        </w:rPr>
        <w:t>. This development seeks to bridge that gap through a controlled architecture capable of recognising context, transferring relevant learning and generalising previous user preferences only when appropriate.</w:t>
      </w:r>
    </w:p>
    <w:p w14:paraId="51FEF0A8"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This distinction is particularly important because excessive reliance on user-managed instructions can create additional workload rather than reduce it. The project is therefore based on the principle that a personal AI should reduce the user’s management burden rather than require the user to repeatedly organise, restate and supervise information that the system has already encountered. The value of the adaptive assistant would come from its ability to develop a more consistent working relationship with the user over time while allowing the user to inspect, correct, modify or remove learned preferences.</w:t>
      </w:r>
    </w:p>
    <w:p w14:paraId="3C634F5F"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The concept would serve both</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individual and organisational users</w:t>
      </w:r>
      <w:r w:rsidRPr="004B1FBE">
        <w:rPr>
          <w:rFonts w:ascii="Arial" w:hAnsi="Arial" w:cs="Arial"/>
          <w:color w:val="000000"/>
        </w:rPr>
        <w:t>. For individuals, the assistant could adapt to communication preferences, recurring tasks, personal working methods and long-term objectives. For organisations, the same principle could be extended to role-specific workplace use, where an employee’s assistant gradually adapts to authorised workflows, organisational procedures and individual working patterns while remaining within defined corporate access and governance boundaries.</w:t>
      </w:r>
    </w:p>
    <w:p w14:paraId="48E8D065" w14:textId="77777777" w:rsidR="004B1FBE" w:rsidRDefault="004B1FBE" w:rsidP="004B1FBE">
      <w:pPr>
        <w:pStyle w:val="NormalWeb"/>
        <w:rPr>
          <w:rFonts w:ascii="Arial" w:hAnsi="Arial" w:cs="Arial"/>
          <w:color w:val="000000"/>
          <w:lang w:val="bg-BG"/>
        </w:rPr>
      </w:pPr>
      <w:r w:rsidRPr="004B1FBE">
        <w:rPr>
          <w:rFonts w:ascii="Arial" w:hAnsi="Arial" w:cs="Arial"/>
          <w:color w:val="000000"/>
        </w:rPr>
        <w:t>A core feature of the business idea is the combination of personalisation with</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bounded autonomy</w:t>
      </w:r>
      <w:r w:rsidRPr="004B1FBE">
        <w:rPr>
          <w:rFonts w:ascii="Arial" w:hAnsi="Arial" w:cs="Arial"/>
          <w:color w:val="000000"/>
        </w:rPr>
        <w:t>. The assistant would not simply be given greater freedom to act. Instead, increased capability would be accompanied by mechanisms governing scope, authorisation, transparency, monitoring and user control. This becomes particularly important where AI systems perform multi-step or agentic tasks, because greater autonomy can increase the consequences of inappropriate actions, context leakage or incorrect assumptions. Reliability, safety and transparency are therefore treated as part of the commercial value proposition rather than as separate technical considerations.</w:t>
      </w:r>
    </w:p>
    <w:p w14:paraId="1864B4AF" w14:textId="77777777" w:rsidR="003D57F8" w:rsidRPr="003D57F8" w:rsidRDefault="003D57F8" w:rsidP="004B1FBE">
      <w:pPr>
        <w:pStyle w:val="NormalWeb"/>
        <w:rPr>
          <w:rFonts w:ascii="Arial" w:hAnsi="Arial" w:cs="Arial"/>
          <w:color w:val="000000"/>
          <w:lang w:val="bg-BG"/>
        </w:rPr>
      </w:pPr>
    </w:p>
    <w:p w14:paraId="268F8736" w14:textId="77777777" w:rsidR="004B1FBE" w:rsidRPr="004B1FBE" w:rsidRDefault="004B1FBE" w:rsidP="004B1FBE">
      <w:pPr>
        <w:pStyle w:val="NormalWeb"/>
        <w:rPr>
          <w:rFonts w:ascii="Arial" w:hAnsi="Arial" w:cs="Arial"/>
          <w:color w:val="000000"/>
        </w:rPr>
      </w:pPr>
      <w:r w:rsidRPr="004B1FBE">
        <w:rPr>
          <w:rFonts w:ascii="Arial" w:hAnsi="Arial" w:cs="Arial"/>
          <w:color w:val="000000"/>
        </w:rPr>
        <w:lastRenderedPageBreak/>
        <w:t>The opportunity is timely because AI assistants are increasingly moving beyond simple question-and-answer interaction toward persistent, agentic and workflow-based use. This creates commercial opportunities for deeper integration into users’ everyday activities, but it also increases expectations regarding continuity, trust and control. A Personalised Adaptive AI Assistant could address these expectations by combining persistent context, adaptive learning, cross-context recognition and user-directed governance within a single product concept.</w:t>
      </w:r>
    </w:p>
    <w:p w14:paraId="6B42F842"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Implementation would require a combination of existing and additional organisational resources, including AI models, adaptive-learning and memory architecture, cloud and compute infrastructure, engineering and research expertise, safety and monitoring systems, data-governance mechanisms and enterprise integration capabilities. These resources would support the development of an assistant that becomes increasingly useful over time without sacrificing user control or operational reliability.</w:t>
      </w:r>
    </w:p>
    <w:p w14:paraId="033AED6C" w14:textId="77777777" w:rsidR="004B1FBE" w:rsidRDefault="004B1FBE" w:rsidP="004B1FBE">
      <w:pPr>
        <w:pStyle w:val="NormalWeb"/>
        <w:rPr>
          <w:rFonts w:ascii="Arial" w:hAnsi="Arial" w:cs="Arial"/>
          <w:color w:val="000000"/>
          <w:lang w:val="bg-BG"/>
        </w:rPr>
      </w:pPr>
      <w:r w:rsidRPr="004B1FBE">
        <w:rPr>
          <w:rFonts w:ascii="Arial" w:hAnsi="Arial" w:cs="Arial"/>
          <w:color w:val="000000"/>
        </w:rPr>
        <w:t>Overall, the business development opportunity can be understood as a transition from</w:t>
      </w:r>
      <w:r w:rsidRPr="004B1FBE">
        <w:rPr>
          <w:rStyle w:val="apple-converted-space"/>
          <w:rFonts w:ascii="Arial" w:eastAsiaTheme="majorEastAsia" w:hAnsi="Arial" w:cs="Arial"/>
          <w:color w:val="000000"/>
        </w:rPr>
        <w:t> </w:t>
      </w:r>
      <w:r w:rsidRPr="004B1FBE">
        <w:rPr>
          <w:rStyle w:val="Strong"/>
          <w:rFonts w:ascii="Arial" w:eastAsiaTheme="majorEastAsia" w:hAnsi="Arial" w:cs="Arial"/>
          <w:color w:val="000000"/>
        </w:rPr>
        <w:t>static personalisation toward controlled adaptive personalisation</w:t>
      </w:r>
      <w:r w:rsidRPr="004B1FBE">
        <w:rPr>
          <w:rFonts w:ascii="Arial" w:hAnsi="Arial" w:cs="Arial"/>
          <w:color w:val="000000"/>
        </w:rPr>
        <w:t>. Its strategic value would not depend simply on an AI system knowing more about the user, but on its ability to use that knowledge appropriately, consistently and transparently. This creates the basis for a differentiated AI service capable of supporting stronger user continuity, deeper workplace integration and longer-term commercial relationships.</w:t>
      </w:r>
    </w:p>
    <w:p w14:paraId="416A2F0A" w14:textId="77777777" w:rsidR="00801D87" w:rsidRPr="00801D87" w:rsidRDefault="00801D87" w:rsidP="00801D87">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801D87">
        <w:rPr>
          <w:rFonts w:ascii="Arial" w:eastAsia="Times New Roman" w:hAnsi="Arial" w:cs="Arial"/>
          <w:b/>
          <w:bCs/>
          <w:color w:val="000000"/>
          <w:kern w:val="0"/>
          <w:lang w:eastAsia="en-GB"/>
          <w14:ligatures w14:val="none"/>
        </w:rPr>
        <w:t>2. Methodology</w:t>
      </w:r>
    </w:p>
    <w:p w14:paraId="783460E5"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This Business Development Proposal will adopt a</w:t>
      </w:r>
      <w:r w:rsidRPr="005671E4">
        <w:rPr>
          <w:rStyle w:val="apple-converted-space"/>
          <w:rFonts w:ascii="Arial" w:eastAsiaTheme="majorEastAsia" w:hAnsi="Arial" w:cs="Arial"/>
          <w:color w:val="000000"/>
        </w:rPr>
        <w:t> </w:t>
      </w:r>
      <w:r w:rsidRPr="00B939EA">
        <w:rPr>
          <w:rStyle w:val="Strong"/>
          <w:rFonts w:ascii="Arial" w:eastAsiaTheme="majorEastAsia" w:hAnsi="Arial" w:cs="Arial"/>
          <w:b w:val="0"/>
          <w:bCs w:val="0"/>
          <w:color w:val="000000"/>
        </w:rPr>
        <w:t>secondary research</w:t>
      </w:r>
      <w:r w:rsidRPr="005671E4">
        <w:rPr>
          <w:rStyle w:val="Strong"/>
          <w:rFonts w:ascii="Arial" w:eastAsiaTheme="majorEastAsia" w:hAnsi="Arial" w:cs="Arial"/>
          <w:color w:val="000000"/>
        </w:rPr>
        <w:t xml:space="preserve"> </w:t>
      </w:r>
      <w:r w:rsidRPr="00B939EA">
        <w:rPr>
          <w:rStyle w:val="Strong"/>
          <w:rFonts w:ascii="Arial" w:eastAsiaTheme="majorEastAsia" w:hAnsi="Arial" w:cs="Arial"/>
          <w:b w:val="0"/>
          <w:bCs w:val="0"/>
          <w:color w:val="000000"/>
        </w:rPr>
        <w:t>methodology</w:t>
      </w:r>
      <w:r w:rsidRPr="00B939EA">
        <w:rPr>
          <w:rStyle w:val="apple-converted-space"/>
          <w:rFonts w:ascii="Arial" w:eastAsiaTheme="majorEastAsia" w:hAnsi="Arial" w:cs="Arial"/>
          <w:b/>
          <w:bCs/>
          <w:color w:val="000000"/>
        </w:rPr>
        <w:t> </w:t>
      </w:r>
      <w:r w:rsidRPr="005671E4">
        <w:rPr>
          <w:rFonts w:ascii="Arial" w:hAnsi="Arial" w:cs="Arial"/>
          <w:color w:val="000000"/>
        </w:rPr>
        <w:t>and will not collect primary data through surveys, interviews or focus groups. Instead, it will rely on the systematic review and analysis of existing published evidence. This approach is appropriate because the proposal focuses on an existing global technology company and evaluates a strategic growth opportunity using publicly available academic, organisational, industry and regulatory information.</w:t>
      </w:r>
    </w:p>
    <w:p w14:paraId="0C7618D2"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The research will draw on a range of secondary sources, including peer-reviewed journal articles, academic books, official OpenAI publications, government and regulatory documents, industry reports, market studies and selected current news sources where relevant. Priority will be given to recent and credible material, particularly sources published within the last five years, while older seminal works will be used where they provide established theoretical foundations. This reflects the assessment requirement to use a broad range of academic, governmental and industrial sources and to evaluate their credibility carefully.</w:t>
      </w:r>
    </w:p>
    <w:p w14:paraId="29A2EBDC"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The methodology will combine</w:t>
      </w:r>
      <w:r w:rsidRPr="005671E4">
        <w:rPr>
          <w:rStyle w:val="apple-converted-space"/>
          <w:rFonts w:ascii="Arial" w:eastAsiaTheme="majorEastAsia" w:hAnsi="Arial" w:cs="Arial"/>
          <w:color w:val="000000"/>
        </w:rPr>
        <w:t> </w:t>
      </w:r>
      <w:r w:rsidRPr="005671E4">
        <w:rPr>
          <w:rStyle w:val="Strong"/>
          <w:rFonts w:ascii="Arial" w:eastAsiaTheme="majorEastAsia" w:hAnsi="Arial" w:cs="Arial"/>
          <w:color w:val="000000"/>
        </w:rPr>
        <w:t>descriptive, comparative and strategic analysis</w:t>
      </w:r>
      <w:r w:rsidRPr="005671E4">
        <w:rPr>
          <w:rFonts w:ascii="Arial" w:hAnsi="Arial" w:cs="Arial"/>
          <w:color w:val="000000"/>
        </w:rPr>
        <w:t xml:space="preserve">. Descriptive analysis will examine OpenAI’s current position, product ecosystem, customer base and operating environment. Comparative analysis will support the assessment of competitor approaches to personalisation, memory, enterprise integration and AI assistants. Strategic analysis will then be applied through the required business frameworks, including PESTLE, SWOT, Competitor Analysis, Porter’s Five Forces and the Ansoff Matrix, </w:t>
      </w:r>
      <w:proofErr w:type="gramStart"/>
      <w:r w:rsidRPr="005671E4">
        <w:rPr>
          <w:rFonts w:ascii="Arial" w:hAnsi="Arial" w:cs="Arial"/>
          <w:color w:val="000000"/>
        </w:rPr>
        <w:t>in order to</w:t>
      </w:r>
      <w:proofErr w:type="gramEnd"/>
      <w:r w:rsidRPr="005671E4">
        <w:rPr>
          <w:rFonts w:ascii="Arial" w:hAnsi="Arial" w:cs="Arial"/>
          <w:color w:val="000000"/>
        </w:rPr>
        <w:t xml:space="preserve"> evaluate the external </w:t>
      </w:r>
      <w:r w:rsidRPr="005671E4">
        <w:rPr>
          <w:rFonts w:ascii="Arial" w:hAnsi="Arial" w:cs="Arial"/>
          <w:color w:val="000000"/>
        </w:rPr>
        <w:lastRenderedPageBreak/>
        <w:t>environment, internal capabilities and commercial feasibility of the adaptive AI concept.</w:t>
      </w:r>
    </w:p>
    <w:p w14:paraId="6A3F19E8"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The proposal will also be assessed through several feasibility dimensions identified in the module workshops, including</w:t>
      </w:r>
      <w:r w:rsidRPr="005671E4">
        <w:rPr>
          <w:rStyle w:val="apple-converted-space"/>
          <w:rFonts w:ascii="Arial" w:eastAsiaTheme="majorEastAsia" w:hAnsi="Arial" w:cs="Arial"/>
          <w:color w:val="000000"/>
        </w:rPr>
        <w:t> </w:t>
      </w:r>
      <w:r w:rsidRPr="00F21E3A">
        <w:rPr>
          <w:rStyle w:val="Strong"/>
          <w:rFonts w:ascii="Arial" w:eastAsiaTheme="majorEastAsia" w:hAnsi="Arial" w:cs="Arial"/>
          <w:b w:val="0"/>
          <w:bCs w:val="0"/>
          <w:color w:val="000000"/>
        </w:rPr>
        <w:t>market, technical, financial, legal/regulatory</w:t>
      </w:r>
      <w:r w:rsidRPr="005671E4">
        <w:rPr>
          <w:rStyle w:val="Strong"/>
          <w:rFonts w:ascii="Arial" w:eastAsiaTheme="majorEastAsia" w:hAnsi="Arial" w:cs="Arial"/>
          <w:color w:val="000000"/>
        </w:rPr>
        <w:t xml:space="preserve"> </w:t>
      </w:r>
      <w:r w:rsidRPr="00F21E3A">
        <w:rPr>
          <w:rStyle w:val="Strong"/>
          <w:rFonts w:ascii="Arial" w:eastAsiaTheme="majorEastAsia" w:hAnsi="Arial" w:cs="Arial"/>
          <w:b w:val="0"/>
          <w:bCs w:val="0"/>
          <w:color w:val="000000"/>
        </w:rPr>
        <w:t>and operational feasibility</w:t>
      </w:r>
      <w:r w:rsidRPr="005671E4">
        <w:rPr>
          <w:rFonts w:ascii="Arial" w:hAnsi="Arial" w:cs="Arial"/>
          <w:color w:val="000000"/>
        </w:rPr>
        <w:t>. Evidence from these areas will be combined to assess whether the Personalised Adaptive AI Assistant represents a realistic development opportunity for OpenAI and what resources, controls and implementation conditions would be required.</w:t>
      </w:r>
    </w:p>
    <w:p w14:paraId="11D1C1F6"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A particular focus will be placed on</w:t>
      </w:r>
      <w:r w:rsidRPr="005671E4">
        <w:rPr>
          <w:rStyle w:val="apple-converted-space"/>
          <w:rFonts w:ascii="Arial" w:eastAsiaTheme="majorEastAsia" w:hAnsi="Arial" w:cs="Arial"/>
          <w:color w:val="000000"/>
        </w:rPr>
        <w:t> </w:t>
      </w:r>
      <w:r w:rsidRPr="00F21E3A">
        <w:rPr>
          <w:rStyle w:val="Strong"/>
          <w:rFonts w:ascii="Arial" w:eastAsiaTheme="majorEastAsia" w:hAnsi="Arial" w:cs="Arial"/>
          <w:b w:val="0"/>
          <w:bCs w:val="0"/>
          <w:color w:val="000000"/>
        </w:rPr>
        <w:t>reliability, user control, privacy, safety and</w:t>
      </w:r>
      <w:r w:rsidRPr="005671E4">
        <w:rPr>
          <w:rStyle w:val="Strong"/>
          <w:rFonts w:ascii="Arial" w:eastAsiaTheme="majorEastAsia" w:hAnsi="Arial" w:cs="Arial"/>
          <w:color w:val="000000"/>
        </w:rPr>
        <w:t xml:space="preserve"> </w:t>
      </w:r>
      <w:r w:rsidRPr="00F21E3A">
        <w:rPr>
          <w:rStyle w:val="Strong"/>
          <w:rFonts w:ascii="Arial" w:eastAsiaTheme="majorEastAsia" w:hAnsi="Arial" w:cs="Arial"/>
          <w:b w:val="0"/>
          <w:bCs w:val="0"/>
          <w:color w:val="000000"/>
        </w:rPr>
        <w:t>governance</w:t>
      </w:r>
      <w:r w:rsidRPr="005671E4">
        <w:rPr>
          <w:rFonts w:ascii="Arial" w:hAnsi="Arial" w:cs="Arial"/>
          <w:color w:val="000000"/>
        </w:rPr>
        <w:t>, because the system would involve persistent context and adaptive behaviour over time. Relevant evidence will therefore be reviewed on issues such as memory control, data ownership, transparency, bounded autonomy, regulatory compliance, monitoring and AI safety. Where current incidents, deployment decisions or company announcements are used, these will be treated as supporting evidence and cross-checked against authoritative sources where possible.</w:t>
      </w:r>
    </w:p>
    <w:p w14:paraId="370AA454" w14:textId="77777777" w:rsidR="005671E4" w:rsidRDefault="005671E4" w:rsidP="005671E4">
      <w:pPr>
        <w:pStyle w:val="NormalWeb"/>
        <w:rPr>
          <w:rFonts w:ascii="Arial" w:hAnsi="Arial" w:cs="Arial"/>
          <w:color w:val="000000"/>
          <w:lang w:val="bg-BG"/>
        </w:rPr>
      </w:pPr>
      <w:r w:rsidRPr="005671E4">
        <w:rPr>
          <w:rFonts w:ascii="Arial" w:hAnsi="Arial" w:cs="Arial"/>
          <w:color w:val="000000"/>
        </w:rPr>
        <w:t>The project will follow normal academic and ethical research principles. Although no primary participants are involved, ethical approval is still required by the University for secondary research projects. The study will therefore ensure that all evidence is obtained from legitimate sources, referenced accurately using the UWTSD Harvard Cite Them Right style, and handled in a way that respects copyright, data protection and intellectual property requirements.</w:t>
      </w:r>
    </w:p>
    <w:p w14:paraId="151B6C5E" w14:textId="77777777" w:rsidR="00314985" w:rsidRPr="00314985" w:rsidRDefault="00314985" w:rsidP="00314985">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314985">
        <w:rPr>
          <w:rFonts w:ascii="Arial" w:eastAsia="Times New Roman" w:hAnsi="Arial" w:cs="Arial"/>
          <w:b/>
          <w:bCs/>
          <w:color w:val="000000"/>
          <w:kern w:val="0"/>
          <w:lang w:eastAsia="en-GB"/>
          <w14:ligatures w14:val="none"/>
        </w:rPr>
        <w:t>3. Market Research and Validation</w:t>
      </w:r>
    </w:p>
    <w:p w14:paraId="58191522"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The market research and validation stage will examine whether there is a credible commercial opportunity for a Personalised Adaptive AI Assistant within OpenAI’s existing customer and product ecosystem. The analysis will focus on current developments in AI assistants, enterprise automation and personalised digital services, with particular attention to the transition from simple conversational tools toward more persistent, context-aware and agentic systems.</w:t>
      </w:r>
    </w:p>
    <w:p w14:paraId="554CA207"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A key area of validation will be customer need. Individual users increasingly rely on AI for recurring tasks, productivity, learning, planning and communication, while organisational users seek systems that can support role-specific workflows, reduce repetitive work and improve continuity across tasks. The proposed development therefore targets two broad customer groups: individual users who value convenience, continuity and reduced cognitive workload, and organisational users that require secure, role-specific AI support integrated into existing working practices.</w:t>
      </w:r>
    </w:p>
    <w:p w14:paraId="77F0B6DD"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 xml:space="preserve">The analysis will explore whether these users experience a meaningful gap between current forms of AI personalisation and deeper adaptive behaviour. Existing systems may provide memory, saved preferences or ecosystem integration, but the business opportunity identified in this project concerns the ability of an assistant to recognise when previous learning is relevant, transfer it appropriately across contexts and remain under clear user control. This distinction will be used as the basis for </w:t>
      </w:r>
      <w:r w:rsidRPr="00314985">
        <w:rPr>
          <w:rFonts w:ascii="Arial" w:eastAsia="Times New Roman" w:hAnsi="Arial" w:cs="Arial"/>
          <w:color w:val="000000"/>
          <w:kern w:val="0"/>
          <w:lang w:eastAsia="en-GB"/>
          <w14:ligatures w14:val="none"/>
        </w:rPr>
        <w:lastRenderedPageBreak/>
        <w:t>assessing whether the proposed service offers additional value beyond existing personalisation features.</w:t>
      </w:r>
    </w:p>
    <w:p w14:paraId="68A431B2"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Competitor analysis will compare OpenAI with major AI providers and workplace-assistant platforms, including organisations such as Microsoft, Google and Anthropic. The comparison will focus on areas directly relevant to the business idea, including persistent context, personalisation, workflow integration, user control, transparency, safety and enterprise deployment. The purpose will not be to claim that competitors lack personalisation, but to identify where differences in depth, consistency, controllability and cross-context adaptation may create opportunities for differentiation.</w:t>
      </w:r>
    </w:p>
    <w:p w14:paraId="7E136BC7"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Pricing and commercial models will also form part of the validation process. Existing subscription, enterprise and usage-based models within the AI industry will be reviewed to consider how an adaptive AI layer could be monetised without creating excessive cost or reducing accessibility. Rather than assuming a fixed price at the outline stage, the project will evaluate whether the concept is better suited to an enhanced subscription tier, enterprise licensing, usage-based access or a combination of these approaches.</w:t>
      </w:r>
    </w:p>
    <w:p w14:paraId="4A1AA3A2"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Market validation will also consider barriers to adoption. These include privacy concerns, user trust, data ownership, model reliability, security, regulatory compliance and the cost of operating persistent personalised systems at scale. For organisational customers in particular, adoption will depend not only on capability but also on whether the system can demonstrate appropriate access controls, transparent behaviour and compliance with relevant legal and governance requirements.</w:t>
      </w:r>
    </w:p>
    <w:p w14:paraId="7B045EBB"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The opportunity will therefore be evaluated through both demand and feasibility. Evidence of growing AI adoption alone would not be sufficient to validate the concept. The analysis must also determine whether users are likely to value deeper continuity and adaptive behaviour, whether OpenAI has the organisational and technical capability to deliver it, and whether the service can be introduced in a way that remains commercially viable, safe and controllable.</w:t>
      </w:r>
    </w:p>
    <w:p w14:paraId="71B326D0" w14:textId="08171378" w:rsid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Overall, market validation will assess whether controlled adaptive personalisation represents a meaningful extension of OpenAI’s current offering rather than simply an incremental feature. The findings from this section will provide the evidence base for evaluating the wider strategic, operational and financial viability of the business development proposal</w:t>
      </w:r>
      <w:r w:rsidRPr="00314985">
        <w:rPr>
          <w:rFonts w:ascii="Arial" w:eastAsia="Times New Roman" w:hAnsi="Arial" w:cs="Arial"/>
          <w:color w:val="000000"/>
          <w:kern w:val="0"/>
          <w:lang w:val="bg-BG" w:eastAsia="en-GB"/>
          <w14:ligatures w14:val="none"/>
        </w:rPr>
        <w:t>.</w:t>
      </w:r>
    </w:p>
    <w:p w14:paraId="51F13400" w14:textId="77777777" w:rsidR="0018539B" w:rsidRPr="0018539B" w:rsidRDefault="0018539B" w:rsidP="0018539B">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18539B">
        <w:rPr>
          <w:rFonts w:ascii="Arial" w:eastAsia="Times New Roman" w:hAnsi="Arial" w:cs="Arial"/>
          <w:b/>
          <w:bCs/>
          <w:color w:val="000000"/>
          <w:kern w:val="0"/>
          <w:lang w:eastAsia="en-GB"/>
          <w14:ligatures w14:val="none"/>
        </w:rPr>
        <w:t>4. Risks to Researcher and Project</w:t>
      </w:r>
    </w:p>
    <w:p w14:paraId="2D64C4A9"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The research involves several risks that need to be controlled to maintain the credibility and feasibility of the project.</w:t>
      </w:r>
    </w:p>
    <w:p w14:paraId="0DD94703"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 xml:space="preserve">For the researcher, the main risks are scope expansion, rapidly changing information and limited access to internal company data. The AI sector develops quickly, meaning that market conditions, product capabilities and regulatory requirements may change during the research period. In addition, OpenAI is a privately held </w:t>
      </w:r>
      <w:r w:rsidRPr="0018539B">
        <w:rPr>
          <w:rFonts w:ascii="Arial" w:eastAsia="Times New Roman" w:hAnsi="Arial" w:cs="Arial"/>
          <w:color w:val="000000"/>
          <w:kern w:val="0"/>
          <w:lang w:eastAsia="en-GB"/>
          <w14:ligatures w14:val="none"/>
        </w:rPr>
        <w:lastRenderedPageBreak/>
        <w:t>organisation, so some financial and operational information may not be publicly available. These risks will be managed by maintaining a clearly defined research scope, using the most recent credible sources available and distinguishing verified evidence from assumptions or industry estimates.</w:t>
      </w:r>
    </w:p>
    <w:p w14:paraId="6385F9BB"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A further risk is researcher bias, particularly because the project is based on a business opportunity that has already been identified as potentially valuable. To reduce this risk, the analysis will consider both supporting and opposing evidence, including competitor capabilities, implementation barriers and evidence that may challenge the feasibility of the concept.</w:t>
      </w:r>
    </w:p>
    <w:p w14:paraId="25CA6B41"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At project level, the main risks relate to technical feasibility, data protection, system reliability, regulatory compliance and commercial sustainability. Persistent adaptive AI may require significant computing resources and robust controls to prevent inappropriate context transfer, data leakage or unauthorised actions. These risks will be evaluated through the operational, financial and legal analysis developed later in the proposal.</w:t>
      </w:r>
    </w:p>
    <w:p w14:paraId="61815ACD"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The project also faces implementation risk because the proposed assistant depends on successful coordination between technical development, safety evaluation, data governance, enterprise integration and user-control mechanisms. Any weakness in one of these areas could reduce the effectiveness or acceptability of the final product.</w:t>
      </w:r>
    </w:p>
    <w:p w14:paraId="3A856189" w14:textId="77777777" w:rsid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Risk management will therefore be incorporated throughout the proposal rather than treated as a separate final-stage activity. The analysis will identify major risks, assess their likely impact and consider appropriate mitigation measures before a final recommendation is made.</w:t>
      </w:r>
    </w:p>
    <w:p w14:paraId="7D94CDD4" w14:textId="77777777" w:rsidR="00D6505A" w:rsidRDefault="00D6505A" w:rsidP="003F741D">
      <w:pPr>
        <w:spacing w:before="100" w:beforeAutospacing="1" w:after="100" w:afterAutospacing="1" w:line="240" w:lineRule="auto"/>
        <w:outlineLvl w:val="2"/>
        <w:rPr>
          <w:rFonts w:ascii="Arial" w:eastAsia="Times New Roman" w:hAnsi="Arial" w:cs="Arial"/>
          <w:b/>
          <w:bCs/>
          <w:color w:val="000000"/>
          <w:kern w:val="0"/>
          <w:lang w:val="bg-BG" w:eastAsia="en-GB"/>
          <w14:ligatures w14:val="none"/>
        </w:rPr>
      </w:pPr>
    </w:p>
    <w:p w14:paraId="496D4E82" w14:textId="45FC5D51" w:rsidR="003F741D" w:rsidRPr="003F741D" w:rsidRDefault="003F741D" w:rsidP="003F741D">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3F741D">
        <w:rPr>
          <w:rFonts w:ascii="Arial" w:eastAsia="Times New Roman" w:hAnsi="Arial" w:cs="Arial"/>
          <w:b/>
          <w:bCs/>
          <w:color w:val="000000"/>
          <w:kern w:val="0"/>
          <w:lang w:eastAsia="en-GB"/>
          <w14:ligatures w14:val="none"/>
        </w:rPr>
        <w:t>5. Timeline / Gantt Chart</w:t>
      </w:r>
    </w:p>
    <w:p w14:paraId="272156D7" w14:textId="7DE24C6E" w:rsidR="00781EE2" w:rsidRDefault="00781EE2" w:rsidP="0018539B">
      <w:pPr>
        <w:spacing w:before="100" w:beforeAutospacing="1" w:after="100" w:afterAutospacing="1" w:line="240" w:lineRule="auto"/>
        <w:rPr>
          <w:rFonts w:ascii="Arial" w:hAnsi="Arial" w:cs="Arial"/>
          <w:lang w:val="bg-BG"/>
        </w:rPr>
      </w:pPr>
      <w:r w:rsidRPr="00781EE2">
        <w:rPr>
          <w:rFonts w:ascii="Arial" w:hAnsi="Arial" w:cs="Arial"/>
        </w:rPr>
        <w:t>The project will be managed through a structured timeline covering Weeks 5–16. The schedule is designed to sequence research, analysis, drafting, financial evaluation, reflection and final review in a logical order while allowing time for supervisor feedback and revision. The detailed activities and timing are presented in the Gantt chart below.</w:t>
      </w:r>
    </w:p>
    <w:p w14:paraId="29075A29" w14:textId="0909FB5E" w:rsidR="00C90A2C" w:rsidRPr="00C90A2C" w:rsidRDefault="00C90A2C" w:rsidP="0018539B">
      <w:pPr>
        <w:spacing w:before="100" w:beforeAutospacing="1" w:after="100" w:afterAutospacing="1" w:line="240" w:lineRule="auto"/>
        <w:rPr>
          <w:rFonts w:ascii="Arial" w:hAnsi="Arial" w:cs="Arial"/>
          <w:lang w:val="bg-BG"/>
        </w:rPr>
      </w:pPr>
      <w:r>
        <w:rPr>
          <w:rFonts w:ascii="Arial" w:hAnsi="Arial" w:cs="Arial"/>
          <w:noProof/>
          <w:lang w:val="bg-BG"/>
        </w:rPr>
        <w:lastRenderedPageBreak/>
        <w:drawing>
          <wp:inline distT="0" distB="0" distL="0" distR="0" wp14:anchorId="5EFCECDC" wp14:editId="5A69A046">
            <wp:extent cx="6582238" cy="4868985"/>
            <wp:effectExtent l="0" t="0" r="0" b="0"/>
            <wp:docPr id="984009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09621" name="Picture 984009621"/>
                    <pic:cNvPicPr/>
                  </pic:nvPicPr>
                  <pic:blipFill>
                    <a:blip r:embed="rId5">
                      <a:extLst>
                        <a:ext uri="{28A0092B-C50C-407E-A947-70E740481C1C}">
                          <a14:useLocalDpi xmlns:a14="http://schemas.microsoft.com/office/drawing/2010/main" val="0"/>
                        </a:ext>
                      </a:extLst>
                    </a:blip>
                    <a:stretch>
                      <a:fillRect/>
                    </a:stretch>
                  </pic:blipFill>
                  <pic:spPr>
                    <a:xfrm>
                      <a:off x="0" y="0"/>
                      <a:ext cx="6705772" cy="4960365"/>
                    </a:xfrm>
                    <a:prstGeom prst="rect">
                      <a:avLst/>
                    </a:prstGeom>
                  </pic:spPr>
                </pic:pic>
              </a:graphicData>
            </a:graphic>
          </wp:inline>
        </w:drawing>
      </w:r>
    </w:p>
    <w:p w14:paraId="0061FB99" w14:textId="77777777" w:rsidR="0018539B" w:rsidRPr="00314985" w:rsidRDefault="0018539B" w:rsidP="00314985">
      <w:pPr>
        <w:spacing w:before="100" w:beforeAutospacing="1" w:after="100" w:afterAutospacing="1" w:line="240" w:lineRule="auto"/>
        <w:rPr>
          <w:rFonts w:ascii="Arial" w:eastAsia="Times New Roman" w:hAnsi="Arial" w:cs="Arial"/>
          <w:color w:val="000000"/>
          <w:kern w:val="0"/>
          <w:lang w:eastAsia="en-GB"/>
          <w14:ligatures w14:val="none"/>
        </w:rPr>
      </w:pPr>
    </w:p>
    <w:p w14:paraId="3524F67E" w14:textId="77777777" w:rsidR="00C51BF9" w:rsidRPr="00C51BF9" w:rsidRDefault="00C51BF9" w:rsidP="005671E4">
      <w:pPr>
        <w:pStyle w:val="NormalWeb"/>
        <w:rPr>
          <w:rFonts w:ascii="Arial" w:hAnsi="Arial" w:cs="Arial"/>
          <w:color w:val="000000"/>
          <w:lang w:val="bg-BG"/>
        </w:rPr>
      </w:pPr>
    </w:p>
    <w:p w14:paraId="2120853C" w14:textId="77777777" w:rsidR="005671E4" w:rsidRPr="00801D87" w:rsidRDefault="005671E4" w:rsidP="00801D87">
      <w:pPr>
        <w:spacing w:before="100" w:beforeAutospacing="1" w:after="100" w:afterAutospacing="1" w:line="240" w:lineRule="auto"/>
        <w:rPr>
          <w:rFonts w:ascii="Arial" w:eastAsia="Times New Roman" w:hAnsi="Arial" w:cs="Arial"/>
          <w:color w:val="000000"/>
          <w:kern w:val="0"/>
          <w:lang w:val="bg-BG" w:eastAsia="en-GB"/>
          <w14:ligatures w14:val="none"/>
        </w:rPr>
      </w:pPr>
    </w:p>
    <w:p w14:paraId="33C162A3" w14:textId="77777777" w:rsidR="00801D87" w:rsidRPr="00801D87" w:rsidRDefault="00801D87" w:rsidP="004B1FBE">
      <w:pPr>
        <w:pStyle w:val="NormalWeb"/>
        <w:rPr>
          <w:rFonts w:ascii="Arial" w:hAnsi="Arial" w:cs="Arial"/>
          <w:color w:val="000000"/>
          <w:lang w:val="bg-BG"/>
        </w:rPr>
      </w:pPr>
    </w:p>
    <w:p w14:paraId="0935C844" w14:textId="77777777" w:rsidR="00C545C4" w:rsidRDefault="00C545C4">
      <w:pPr>
        <w:rPr>
          <w:rFonts w:ascii="Arial" w:hAnsi="Arial" w:cs="Arial"/>
          <w:b/>
          <w:bCs/>
          <w:sz w:val="40"/>
          <w:szCs w:val="40"/>
          <w:lang w:val="bg-BG"/>
        </w:rPr>
      </w:pPr>
    </w:p>
    <w:p w14:paraId="7E38C83C" w14:textId="77777777" w:rsidR="00C545C4" w:rsidRDefault="00C545C4">
      <w:pPr>
        <w:rPr>
          <w:rFonts w:ascii="Arial" w:hAnsi="Arial" w:cs="Arial"/>
          <w:b/>
          <w:bCs/>
          <w:sz w:val="40"/>
          <w:szCs w:val="40"/>
          <w:lang w:val="bg-BG"/>
        </w:rPr>
      </w:pPr>
    </w:p>
    <w:p w14:paraId="74CFD62C" w14:textId="77777777" w:rsidR="00C545C4" w:rsidRDefault="00C545C4">
      <w:pPr>
        <w:rPr>
          <w:rFonts w:ascii="Arial" w:hAnsi="Arial" w:cs="Arial"/>
          <w:b/>
          <w:bCs/>
          <w:sz w:val="40"/>
          <w:szCs w:val="40"/>
          <w:lang w:val="bg-BG"/>
        </w:rPr>
      </w:pPr>
    </w:p>
    <w:p w14:paraId="14CEEEEF" w14:textId="77777777" w:rsidR="00C545C4" w:rsidRPr="00C545C4" w:rsidRDefault="00C545C4">
      <w:pPr>
        <w:rPr>
          <w:rFonts w:ascii="Arial" w:hAnsi="Arial" w:cs="Arial"/>
          <w:b/>
          <w:bCs/>
          <w:sz w:val="40"/>
          <w:szCs w:val="40"/>
          <w:lang w:val="bg-BG"/>
        </w:rPr>
      </w:pPr>
    </w:p>
    <w:sectPr w:rsidR="00C545C4" w:rsidRPr="00C545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DAD"/>
    <w:rsid w:val="0018539B"/>
    <w:rsid w:val="00202FCD"/>
    <w:rsid w:val="00254D57"/>
    <w:rsid w:val="002F4182"/>
    <w:rsid w:val="0031270C"/>
    <w:rsid w:val="00314985"/>
    <w:rsid w:val="003D57F8"/>
    <w:rsid w:val="003F741D"/>
    <w:rsid w:val="00456DAD"/>
    <w:rsid w:val="004B1FBE"/>
    <w:rsid w:val="005671E4"/>
    <w:rsid w:val="00781EE2"/>
    <w:rsid w:val="00801D87"/>
    <w:rsid w:val="008B23FF"/>
    <w:rsid w:val="009333EE"/>
    <w:rsid w:val="00983362"/>
    <w:rsid w:val="009E34DB"/>
    <w:rsid w:val="00A1083D"/>
    <w:rsid w:val="00A466B5"/>
    <w:rsid w:val="00AD07D6"/>
    <w:rsid w:val="00B343CA"/>
    <w:rsid w:val="00B939EA"/>
    <w:rsid w:val="00C51BF9"/>
    <w:rsid w:val="00C545C4"/>
    <w:rsid w:val="00C56C9A"/>
    <w:rsid w:val="00C90A2C"/>
    <w:rsid w:val="00D614E7"/>
    <w:rsid w:val="00D6505A"/>
    <w:rsid w:val="00F21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DD4C2"/>
  <w15:chartTrackingRefBased/>
  <w15:docId w15:val="{C8328116-9DED-A341-B807-6A18063AB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D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D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6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D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D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D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D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D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D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56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DAD"/>
    <w:rPr>
      <w:rFonts w:eastAsiaTheme="majorEastAsia" w:cstheme="majorBidi"/>
      <w:color w:val="272727" w:themeColor="text1" w:themeTint="D8"/>
    </w:rPr>
  </w:style>
  <w:style w:type="paragraph" w:styleId="Title">
    <w:name w:val="Title"/>
    <w:basedOn w:val="Normal"/>
    <w:next w:val="Normal"/>
    <w:link w:val="TitleChar"/>
    <w:uiPriority w:val="10"/>
    <w:qFormat/>
    <w:rsid w:val="00456D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DAD"/>
    <w:pPr>
      <w:spacing w:before="160"/>
      <w:jc w:val="center"/>
    </w:pPr>
    <w:rPr>
      <w:i/>
      <w:iCs/>
      <w:color w:val="404040" w:themeColor="text1" w:themeTint="BF"/>
    </w:rPr>
  </w:style>
  <w:style w:type="character" w:customStyle="1" w:styleId="QuoteChar">
    <w:name w:val="Quote Char"/>
    <w:basedOn w:val="DefaultParagraphFont"/>
    <w:link w:val="Quote"/>
    <w:uiPriority w:val="29"/>
    <w:rsid w:val="00456DAD"/>
    <w:rPr>
      <w:i/>
      <w:iCs/>
      <w:color w:val="404040" w:themeColor="text1" w:themeTint="BF"/>
    </w:rPr>
  </w:style>
  <w:style w:type="paragraph" w:styleId="ListParagraph">
    <w:name w:val="List Paragraph"/>
    <w:basedOn w:val="Normal"/>
    <w:uiPriority w:val="34"/>
    <w:qFormat/>
    <w:rsid w:val="00456DAD"/>
    <w:pPr>
      <w:ind w:left="720"/>
      <w:contextualSpacing/>
    </w:pPr>
  </w:style>
  <w:style w:type="character" w:styleId="IntenseEmphasis">
    <w:name w:val="Intense Emphasis"/>
    <w:basedOn w:val="DefaultParagraphFont"/>
    <w:uiPriority w:val="21"/>
    <w:qFormat/>
    <w:rsid w:val="00456DAD"/>
    <w:rPr>
      <w:i/>
      <w:iCs/>
      <w:color w:val="0F4761" w:themeColor="accent1" w:themeShade="BF"/>
    </w:rPr>
  </w:style>
  <w:style w:type="paragraph" w:styleId="IntenseQuote">
    <w:name w:val="Intense Quote"/>
    <w:basedOn w:val="Normal"/>
    <w:next w:val="Normal"/>
    <w:link w:val="IntenseQuoteChar"/>
    <w:uiPriority w:val="30"/>
    <w:qFormat/>
    <w:rsid w:val="00456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DAD"/>
    <w:rPr>
      <w:i/>
      <w:iCs/>
      <w:color w:val="0F4761" w:themeColor="accent1" w:themeShade="BF"/>
    </w:rPr>
  </w:style>
  <w:style w:type="character" w:styleId="IntenseReference">
    <w:name w:val="Intense Reference"/>
    <w:basedOn w:val="DefaultParagraphFont"/>
    <w:uiPriority w:val="32"/>
    <w:qFormat/>
    <w:rsid w:val="00456DAD"/>
    <w:rPr>
      <w:b/>
      <w:bCs/>
      <w:smallCaps/>
      <w:color w:val="0F4761" w:themeColor="accent1" w:themeShade="BF"/>
      <w:spacing w:val="5"/>
    </w:rPr>
  </w:style>
  <w:style w:type="character" w:customStyle="1" w:styleId="apple-converted-space">
    <w:name w:val="apple-converted-space"/>
    <w:basedOn w:val="DefaultParagraphFont"/>
    <w:rsid w:val="00B343CA"/>
  </w:style>
  <w:style w:type="character" w:styleId="Strong">
    <w:name w:val="Strong"/>
    <w:basedOn w:val="DefaultParagraphFont"/>
    <w:uiPriority w:val="22"/>
    <w:qFormat/>
    <w:rsid w:val="009333EE"/>
    <w:rPr>
      <w:b/>
      <w:bCs/>
    </w:rPr>
  </w:style>
  <w:style w:type="character" w:styleId="Emphasis">
    <w:name w:val="Emphasis"/>
    <w:basedOn w:val="DefaultParagraphFont"/>
    <w:uiPriority w:val="20"/>
    <w:qFormat/>
    <w:rsid w:val="009333EE"/>
    <w:rPr>
      <w:i/>
      <w:iCs/>
    </w:rPr>
  </w:style>
  <w:style w:type="paragraph" w:styleId="NormalWeb">
    <w:name w:val="Normal (Web)"/>
    <w:basedOn w:val="Normal"/>
    <w:uiPriority w:val="99"/>
    <w:semiHidden/>
    <w:unhideWhenUsed/>
    <w:rsid w:val="00C545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063859">
      <w:bodyDiv w:val="1"/>
      <w:marLeft w:val="0"/>
      <w:marRight w:val="0"/>
      <w:marTop w:val="0"/>
      <w:marBottom w:val="0"/>
      <w:divBdr>
        <w:top w:val="none" w:sz="0" w:space="0" w:color="auto"/>
        <w:left w:val="none" w:sz="0" w:space="0" w:color="auto"/>
        <w:bottom w:val="none" w:sz="0" w:space="0" w:color="auto"/>
        <w:right w:val="none" w:sz="0" w:space="0" w:color="auto"/>
      </w:divBdr>
    </w:div>
    <w:div w:id="308633564">
      <w:bodyDiv w:val="1"/>
      <w:marLeft w:val="0"/>
      <w:marRight w:val="0"/>
      <w:marTop w:val="0"/>
      <w:marBottom w:val="0"/>
      <w:divBdr>
        <w:top w:val="none" w:sz="0" w:space="0" w:color="auto"/>
        <w:left w:val="none" w:sz="0" w:space="0" w:color="auto"/>
        <w:bottom w:val="none" w:sz="0" w:space="0" w:color="auto"/>
        <w:right w:val="none" w:sz="0" w:space="0" w:color="auto"/>
      </w:divBdr>
    </w:div>
    <w:div w:id="327750625">
      <w:bodyDiv w:val="1"/>
      <w:marLeft w:val="0"/>
      <w:marRight w:val="0"/>
      <w:marTop w:val="0"/>
      <w:marBottom w:val="0"/>
      <w:divBdr>
        <w:top w:val="none" w:sz="0" w:space="0" w:color="auto"/>
        <w:left w:val="none" w:sz="0" w:space="0" w:color="auto"/>
        <w:bottom w:val="none" w:sz="0" w:space="0" w:color="auto"/>
        <w:right w:val="none" w:sz="0" w:space="0" w:color="auto"/>
      </w:divBdr>
    </w:div>
    <w:div w:id="472674971">
      <w:bodyDiv w:val="1"/>
      <w:marLeft w:val="0"/>
      <w:marRight w:val="0"/>
      <w:marTop w:val="0"/>
      <w:marBottom w:val="0"/>
      <w:divBdr>
        <w:top w:val="none" w:sz="0" w:space="0" w:color="auto"/>
        <w:left w:val="none" w:sz="0" w:space="0" w:color="auto"/>
        <w:bottom w:val="none" w:sz="0" w:space="0" w:color="auto"/>
        <w:right w:val="none" w:sz="0" w:space="0" w:color="auto"/>
      </w:divBdr>
    </w:div>
    <w:div w:id="843933990">
      <w:bodyDiv w:val="1"/>
      <w:marLeft w:val="0"/>
      <w:marRight w:val="0"/>
      <w:marTop w:val="0"/>
      <w:marBottom w:val="0"/>
      <w:divBdr>
        <w:top w:val="none" w:sz="0" w:space="0" w:color="auto"/>
        <w:left w:val="none" w:sz="0" w:space="0" w:color="auto"/>
        <w:bottom w:val="none" w:sz="0" w:space="0" w:color="auto"/>
        <w:right w:val="none" w:sz="0" w:space="0" w:color="auto"/>
      </w:divBdr>
    </w:div>
    <w:div w:id="1102384508">
      <w:bodyDiv w:val="1"/>
      <w:marLeft w:val="0"/>
      <w:marRight w:val="0"/>
      <w:marTop w:val="0"/>
      <w:marBottom w:val="0"/>
      <w:divBdr>
        <w:top w:val="none" w:sz="0" w:space="0" w:color="auto"/>
        <w:left w:val="none" w:sz="0" w:space="0" w:color="auto"/>
        <w:bottom w:val="none" w:sz="0" w:space="0" w:color="auto"/>
        <w:right w:val="none" w:sz="0" w:space="0" w:color="auto"/>
      </w:divBdr>
    </w:div>
    <w:div w:id="198287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TotalTime>
  <Pages>8</Pages>
  <Words>2281</Words>
  <Characters>13005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 ALEKSIEVA</dc:creator>
  <cp:keywords/>
  <dc:description/>
  <cp:lastModifiedBy>SHERI ALEKSIEVA</cp:lastModifiedBy>
  <cp:revision>24</cp:revision>
  <dcterms:created xsi:type="dcterms:W3CDTF">2026-09-30T21:11:00Z</dcterms:created>
  <dcterms:modified xsi:type="dcterms:W3CDTF">2026-10-08T20:53:00Z</dcterms:modified>
</cp:coreProperties>
</file>