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6FEC5" w14:textId="77777777" w:rsidR="00821CAA" w:rsidRPr="00821CAA" w:rsidRDefault="00821CAA" w:rsidP="00821CAA">
      <w:pPr>
        <w:spacing w:after="200" w:line="276" w:lineRule="auto"/>
        <w:rPr>
          <w:rFonts w:ascii="Calibri" w:eastAsia="Calibri" w:hAnsi="Calibri" w:cs="Times New Roman"/>
        </w:rPr>
      </w:pPr>
      <w:r w:rsidRPr="00821CAA">
        <w:rPr>
          <w:rFonts w:ascii="Calibri" w:eastAsia="Calibri" w:hAnsi="Calibri" w:cs="Times New Roman"/>
          <w:noProof/>
          <w:sz w:val="24"/>
          <w:szCs w:val="24"/>
          <w:lang w:eastAsia="en-GB"/>
        </w:rPr>
        <w:drawing>
          <wp:inline distT="0" distB="0" distL="0" distR="0" wp14:anchorId="5BA0B901" wp14:editId="3FE63534">
            <wp:extent cx="2288717" cy="766062"/>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94833" cy="768109"/>
                    </a:xfrm>
                    <a:prstGeom prst="rect">
                      <a:avLst/>
                    </a:prstGeom>
                    <a:noFill/>
                    <a:ln>
                      <a:noFill/>
                    </a:ln>
                  </pic:spPr>
                </pic:pic>
              </a:graphicData>
            </a:graphic>
          </wp:inline>
        </w:drawing>
      </w:r>
    </w:p>
    <w:p w14:paraId="6F088D93" w14:textId="77777777" w:rsidR="00821CAA" w:rsidRPr="00821CAA" w:rsidRDefault="00821CAA" w:rsidP="00821CAA">
      <w:pPr>
        <w:spacing w:after="200" w:line="276" w:lineRule="auto"/>
        <w:rPr>
          <w:rFonts w:ascii="Calibri" w:eastAsia="Calibri" w:hAnsi="Calibri" w:cs="Times New Roman"/>
        </w:rPr>
      </w:pPr>
    </w:p>
    <w:p w14:paraId="362C4194" w14:textId="77777777" w:rsidR="00821CAA" w:rsidRPr="00821CAA" w:rsidRDefault="00821CAA" w:rsidP="00821CAA">
      <w:pPr>
        <w:spacing w:after="200" w:line="276" w:lineRule="auto"/>
        <w:rPr>
          <w:rFonts w:ascii="Calibri" w:eastAsia="Calibri" w:hAnsi="Calibri" w:cs="Times New Roman"/>
        </w:rPr>
      </w:pPr>
    </w:p>
    <w:p w14:paraId="5ADCAA4C" w14:textId="77777777" w:rsidR="00821CAA" w:rsidRPr="00821CAA" w:rsidRDefault="00821CAA" w:rsidP="00821CAA">
      <w:pPr>
        <w:spacing w:after="200" w:line="276" w:lineRule="auto"/>
        <w:jc w:val="center"/>
        <w:rPr>
          <w:rFonts w:ascii="Calibri" w:eastAsia="Calibri" w:hAnsi="Calibri" w:cs="Times New Roman"/>
          <w:b/>
          <w:i/>
          <w:sz w:val="28"/>
        </w:rPr>
      </w:pPr>
      <w:r w:rsidRPr="00821CAA">
        <w:rPr>
          <w:rFonts w:ascii="Calibri" w:eastAsia="Calibri" w:hAnsi="Calibri" w:cs="Times New Roman"/>
          <w:b/>
          <w:i/>
          <w:sz w:val="28"/>
        </w:rPr>
        <w:t>University of Wales Modular M.A. (Ed.) Programme</w:t>
      </w:r>
    </w:p>
    <w:p w14:paraId="5E7E1626" w14:textId="77777777" w:rsidR="00821CAA" w:rsidRPr="00821CAA" w:rsidRDefault="00821CAA" w:rsidP="00821CAA">
      <w:pPr>
        <w:spacing w:after="200" w:line="276" w:lineRule="auto"/>
        <w:jc w:val="center"/>
        <w:rPr>
          <w:rFonts w:ascii="Calibri" w:eastAsia="Calibri" w:hAnsi="Calibri" w:cs="Times New Roman"/>
        </w:rPr>
      </w:pPr>
    </w:p>
    <w:p w14:paraId="2624A944" w14:textId="77777777" w:rsidR="00821CAA" w:rsidRPr="00821CAA" w:rsidRDefault="00821CAA" w:rsidP="00821CAA">
      <w:pPr>
        <w:spacing w:after="200" w:line="276" w:lineRule="auto"/>
        <w:jc w:val="center"/>
        <w:rPr>
          <w:rFonts w:ascii="Calibri" w:eastAsia="Calibri" w:hAnsi="Calibri" w:cs="Times New Roman"/>
        </w:rPr>
      </w:pPr>
    </w:p>
    <w:p w14:paraId="677E5A09" w14:textId="77777777" w:rsidR="00821CAA" w:rsidRPr="00821CAA" w:rsidRDefault="00821CAA" w:rsidP="00821CAA">
      <w:pPr>
        <w:spacing w:after="200" w:line="276" w:lineRule="auto"/>
        <w:jc w:val="center"/>
        <w:rPr>
          <w:rFonts w:ascii="Calibri" w:eastAsia="Calibri" w:hAnsi="Calibri" w:cs="Times New Roman"/>
        </w:rPr>
      </w:pPr>
    </w:p>
    <w:p w14:paraId="7550FE48" w14:textId="77777777" w:rsidR="00821CAA" w:rsidRPr="00821CAA" w:rsidRDefault="00821CAA" w:rsidP="00821CAA">
      <w:pPr>
        <w:spacing w:after="200" w:line="276" w:lineRule="auto"/>
        <w:jc w:val="center"/>
        <w:rPr>
          <w:rFonts w:ascii="Calibri" w:eastAsia="Calibri" w:hAnsi="Calibri" w:cs="Times New Roman"/>
        </w:rPr>
      </w:pPr>
    </w:p>
    <w:p w14:paraId="3F380964" w14:textId="52750BE5" w:rsidR="00821CAA" w:rsidRPr="00821CAA" w:rsidRDefault="00821CAA" w:rsidP="00821CAA">
      <w:pPr>
        <w:spacing w:after="200" w:line="276" w:lineRule="auto"/>
        <w:rPr>
          <w:rFonts w:ascii="Calibri" w:eastAsia="Calibri" w:hAnsi="Calibri" w:cs="Times New Roman"/>
          <w:b/>
          <w:sz w:val="24"/>
        </w:rPr>
      </w:pPr>
      <w:r w:rsidRPr="00821CAA">
        <w:rPr>
          <w:rFonts w:ascii="Calibri" w:eastAsia="Calibri" w:hAnsi="Calibri" w:cs="Times New Roman"/>
          <w:b/>
          <w:sz w:val="24"/>
        </w:rPr>
        <w:t>Student Number</w:t>
      </w:r>
      <w:r w:rsidR="00A7188B">
        <w:rPr>
          <w:rFonts w:ascii="Calibri" w:eastAsia="Calibri" w:hAnsi="Calibri" w:cs="Times New Roman"/>
          <w:b/>
          <w:sz w:val="24"/>
        </w:rPr>
        <w:t>: 1504739</w:t>
      </w:r>
    </w:p>
    <w:p w14:paraId="63CD1745" w14:textId="77777777" w:rsidR="00821CAA" w:rsidRPr="00821CAA" w:rsidRDefault="00821CAA" w:rsidP="00821CAA">
      <w:pPr>
        <w:spacing w:after="200" w:line="276" w:lineRule="auto"/>
        <w:rPr>
          <w:rFonts w:ascii="Calibri" w:eastAsia="Calibri" w:hAnsi="Calibri" w:cs="Times New Roman"/>
        </w:rPr>
      </w:pPr>
    </w:p>
    <w:p w14:paraId="4E029904" w14:textId="77777777" w:rsidR="00821CAA" w:rsidRPr="00821CAA" w:rsidRDefault="00821CAA" w:rsidP="00821CAA">
      <w:pPr>
        <w:spacing w:after="200" w:line="276" w:lineRule="auto"/>
        <w:rPr>
          <w:rFonts w:ascii="Calibri" w:eastAsia="Calibri" w:hAnsi="Calibri" w:cs="Times New Roman"/>
        </w:rPr>
      </w:pPr>
    </w:p>
    <w:p w14:paraId="54B51E52" w14:textId="77777777" w:rsidR="00821CAA" w:rsidRPr="00821CAA" w:rsidRDefault="00821CAA" w:rsidP="00821CAA">
      <w:pPr>
        <w:spacing w:after="200" w:line="276" w:lineRule="auto"/>
        <w:rPr>
          <w:rFonts w:ascii="Calibri" w:eastAsia="Calibri" w:hAnsi="Calibri" w:cs="Times New Roman"/>
        </w:rPr>
      </w:pPr>
      <w:r w:rsidRPr="00821CAA">
        <w:rPr>
          <w:rFonts w:ascii="Calibri" w:eastAsia="Calibri" w:hAnsi="Calibri" w:cs="Times New Roman"/>
          <w:noProof/>
          <w:lang w:eastAsia="en-GB"/>
        </w:rPr>
        <mc:AlternateContent>
          <mc:Choice Requires="wps">
            <w:drawing>
              <wp:anchor distT="0" distB="0" distL="114300" distR="114300" simplePos="0" relativeHeight="251661312" behindDoc="0" locked="0" layoutInCell="1" allowOverlap="1" wp14:anchorId="7D93DD8F" wp14:editId="2CA7B6B4">
                <wp:simplePos x="0" y="0"/>
                <wp:positionH relativeFrom="column">
                  <wp:align>center</wp:align>
                </wp:positionH>
                <wp:positionV relativeFrom="paragraph">
                  <wp:posOffset>0</wp:posOffset>
                </wp:positionV>
                <wp:extent cx="4326194" cy="1403985"/>
                <wp:effectExtent l="0" t="0" r="17780" b="1714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194" cy="1403985"/>
                        </a:xfrm>
                        <a:prstGeom prst="rect">
                          <a:avLst/>
                        </a:prstGeom>
                        <a:solidFill>
                          <a:sysClr val="window" lastClr="FFFFFF"/>
                        </a:solidFill>
                        <a:ln w="25400" cap="flat" cmpd="sng" algn="ctr">
                          <a:solidFill>
                            <a:sysClr val="windowText" lastClr="000000"/>
                          </a:solidFill>
                          <a:prstDash val="solid"/>
                          <a:headEnd/>
                          <a:tailEnd/>
                        </a:ln>
                        <a:effectLst/>
                      </wps:spPr>
                      <wps:txbx>
                        <w:txbxContent>
                          <w:p w14:paraId="18187B65" w14:textId="77777777" w:rsidR="00E610E6" w:rsidRDefault="00E610E6" w:rsidP="00821CAA">
                            <w:pPr>
                              <w:jc w:val="center"/>
                              <w:rPr>
                                <w:b/>
                                <w:sz w:val="32"/>
                              </w:rPr>
                            </w:pPr>
                          </w:p>
                          <w:p w14:paraId="7E429187" w14:textId="77777777" w:rsidR="00E610E6" w:rsidRDefault="00E610E6" w:rsidP="00821CAA">
                            <w:pPr>
                              <w:jc w:val="center"/>
                              <w:rPr>
                                <w:b/>
                                <w:sz w:val="32"/>
                              </w:rPr>
                            </w:pPr>
                            <w:r w:rsidRPr="00C62015">
                              <w:rPr>
                                <w:b/>
                                <w:sz w:val="32"/>
                              </w:rPr>
                              <w:t>Overcoming Educational Disadvantage in Wales</w:t>
                            </w:r>
                          </w:p>
                          <w:p w14:paraId="5AD5DEF4" w14:textId="77777777" w:rsidR="00E610E6" w:rsidRPr="00C62015" w:rsidRDefault="00E610E6" w:rsidP="00821CAA">
                            <w:pPr>
                              <w:jc w:val="center"/>
                              <w:rPr>
                                <w:b/>
                                <w:sz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D93DD8F" id="_x0000_t202" coordsize="21600,21600" o:spt="202" path="m,l,21600r21600,l21600,xe">
                <v:stroke joinstyle="miter"/>
                <v:path gradientshapeok="t" o:connecttype="rect"/>
              </v:shapetype>
              <v:shape id="Text Box 2" o:spid="_x0000_s1026" type="#_x0000_t202" style="position:absolute;margin-left:0;margin-top:0;width:340.65pt;height:110.55pt;z-index:251661312;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" fillcolor="window" strokecolor="windowText" strokeweight="2pt">
                <v:textbox style="mso-fit-shape-to-text:t">
                  <w:txbxContent>
                    <w:p w14:paraId="18187B65" w14:textId="77777777" w:rsidR="00E610E6" w:rsidRDefault="00E610E6" w:rsidP="00821CAA">
                      <w:pPr>
                        <w:jc w:val="center"/>
                        <w:rPr>
                          <w:b/>
                          <w:sz w:val="32"/>
                        </w:rPr>
                      </w:pPr>
                    </w:p>
                    <w:p w14:paraId="7E429187" w14:textId="77777777" w:rsidR="00E610E6" w:rsidRDefault="00E610E6" w:rsidP="00821CAA">
                      <w:pPr>
                        <w:jc w:val="center"/>
                        <w:rPr>
                          <w:b/>
                          <w:sz w:val="32"/>
                        </w:rPr>
                      </w:pPr>
                      <w:r w:rsidRPr="00C62015">
                        <w:rPr>
                          <w:b/>
                          <w:sz w:val="32"/>
                        </w:rPr>
                        <w:t>Overcoming Educational Disadvantage in Wales</w:t>
                      </w:r>
                    </w:p>
                    <w:p w14:paraId="5AD5DEF4" w14:textId="77777777" w:rsidR="00E610E6" w:rsidRPr="00C62015" w:rsidRDefault="00E610E6" w:rsidP="00821CAA">
                      <w:pPr>
                        <w:jc w:val="center"/>
                        <w:rPr>
                          <w:b/>
                          <w:sz w:val="32"/>
                        </w:rPr>
                      </w:pPr>
                    </w:p>
                  </w:txbxContent>
                </v:textbox>
              </v:shape>
            </w:pict>
          </mc:Fallback>
        </mc:AlternateContent>
      </w:r>
    </w:p>
    <w:p w14:paraId="435910E5" w14:textId="77777777" w:rsidR="00821CAA" w:rsidRPr="00821CAA" w:rsidRDefault="00821CAA" w:rsidP="00821CAA">
      <w:pPr>
        <w:spacing w:after="200" w:line="276" w:lineRule="auto"/>
        <w:rPr>
          <w:rFonts w:ascii="Calibri" w:eastAsia="Calibri" w:hAnsi="Calibri" w:cs="Times New Roman"/>
        </w:rPr>
      </w:pPr>
    </w:p>
    <w:p w14:paraId="4AEA0A9D" w14:textId="77777777" w:rsidR="00821CAA" w:rsidRPr="00821CAA" w:rsidRDefault="00821CAA" w:rsidP="00821CAA">
      <w:pPr>
        <w:spacing w:after="200" w:line="276" w:lineRule="auto"/>
        <w:rPr>
          <w:rFonts w:ascii="Calibri" w:eastAsia="Calibri" w:hAnsi="Calibri" w:cs="Times New Roman"/>
        </w:rPr>
      </w:pPr>
    </w:p>
    <w:p w14:paraId="0FA618AE" w14:textId="77777777" w:rsidR="00821CAA" w:rsidRPr="00821CAA" w:rsidRDefault="00821CAA" w:rsidP="00821CAA">
      <w:pPr>
        <w:spacing w:after="200" w:line="276" w:lineRule="auto"/>
        <w:rPr>
          <w:rFonts w:ascii="Calibri" w:eastAsia="Calibri" w:hAnsi="Calibri" w:cs="Times New Roman"/>
        </w:rPr>
      </w:pPr>
    </w:p>
    <w:p w14:paraId="720D9769" w14:textId="77777777" w:rsidR="00821CAA" w:rsidRPr="00821CAA" w:rsidRDefault="00821CAA" w:rsidP="00821CAA">
      <w:pPr>
        <w:spacing w:after="200" w:line="276" w:lineRule="auto"/>
        <w:rPr>
          <w:rFonts w:ascii="Calibri" w:eastAsia="Calibri" w:hAnsi="Calibri" w:cs="Times New Roman"/>
        </w:rPr>
      </w:pPr>
    </w:p>
    <w:p w14:paraId="0E768CEF" w14:textId="77777777" w:rsidR="00821CAA" w:rsidRPr="00821CAA" w:rsidRDefault="00821CAA" w:rsidP="00821CAA">
      <w:pPr>
        <w:spacing w:after="200" w:line="276" w:lineRule="auto"/>
        <w:rPr>
          <w:rFonts w:ascii="Calibri" w:eastAsia="Calibri" w:hAnsi="Calibri" w:cs="Times New Roman"/>
        </w:rPr>
      </w:pPr>
    </w:p>
    <w:p w14:paraId="750974FA" w14:textId="77777777" w:rsidR="00821CAA" w:rsidRPr="00821CAA" w:rsidRDefault="00821CAA" w:rsidP="00821CAA">
      <w:pPr>
        <w:spacing w:after="200" w:line="276" w:lineRule="auto"/>
        <w:rPr>
          <w:rFonts w:ascii="Calibri" w:eastAsia="Calibri" w:hAnsi="Calibri" w:cs="Times New Roman"/>
        </w:rPr>
      </w:pPr>
    </w:p>
    <w:p w14:paraId="06D997F4" w14:textId="77777777" w:rsidR="00821CAA" w:rsidRPr="00821CAA" w:rsidRDefault="00821CAA" w:rsidP="00821CAA">
      <w:pPr>
        <w:spacing w:after="200" w:line="276" w:lineRule="auto"/>
        <w:rPr>
          <w:rFonts w:ascii="Calibri" w:eastAsia="Calibri" w:hAnsi="Calibri" w:cs="Times New Roman"/>
          <w:b/>
          <w:sz w:val="24"/>
        </w:rPr>
      </w:pPr>
      <w:r w:rsidRPr="00821CAA">
        <w:rPr>
          <w:rFonts w:ascii="Calibri" w:eastAsia="Calibri" w:hAnsi="Calibri" w:cs="Times New Roman"/>
          <w:b/>
          <w:sz w:val="24"/>
        </w:rPr>
        <w:t xml:space="preserve">Level:  </w:t>
      </w:r>
      <w:r w:rsidRPr="00821CAA">
        <w:rPr>
          <w:rFonts w:ascii="Calibri" w:eastAsia="Calibri" w:hAnsi="Calibri" w:cs="Times New Roman"/>
          <w:b/>
          <w:sz w:val="24"/>
        </w:rPr>
        <w:tab/>
      </w:r>
      <w:r w:rsidRPr="00821CAA">
        <w:rPr>
          <w:rFonts w:ascii="Calibri" w:eastAsia="Calibri" w:hAnsi="Calibri" w:cs="Times New Roman"/>
          <w:b/>
          <w:sz w:val="24"/>
        </w:rPr>
        <w:tab/>
        <w:t>MA(Ed)</w:t>
      </w:r>
    </w:p>
    <w:p w14:paraId="64A72C4D" w14:textId="602BD009" w:rsidR="00821CAA" w:rsidRPr="00821CAA" w:rsidRDefault="00821CAA" w:rsidP="00821CAA">
      <w:pPr>
        <w:spacing w:after="200" w:line="276" w:lineRule="auto"/>
        <w:rPr>
          <w:rFonts w:ascii="Calibri" w:eastAsia="Calibri" w:hAnsi="Calibri" w:cs="Times New Roman"/>
          <w:b/>
          <w:sz w:val="24"/>
        </w:rPr>
      </w:pPr>
      <w:r>
        <w:rPr>
          <w:rFonts w:ascii="Calibri" w:eastAsia="Calibri" w:hAnsi="Calibri" w:cs="Times New Roman"/>
          <w:b/>
          <w:noProof/>
          <w:sz w:val="24"/>
        </w:rPr>
        <mc:AlternateContent>
          <mc:Choice Requires="wps">
            <w:drawing>
              <wp:anchor distT="0" distB="0" distL="114300" distR="114300" simplePos="0" relativeHeight="251662336" behindDoc="0" locked="0" layoutInCell="1" allowOverlap="1" wp14:anchorId="0BD8CA88" wp14:editId="08F0D05B">
                <wp:simplePos x="0" y="0"/>
                <wp:positionH relativeFrom="column">
                  <wp:posOffset>1762125</wp:posOffset>
                </wp:positionH>
                <wp:positionV relativeFrom="paragraph">
                  <wp:posOffset>280035</wp:posOffset>
                </wp:positionV>
                <wp:extent cx="257175" cy="333375"/>
                <wp:effectExtent l="0" t="0" r="28575" b="28575"/>
                <wp:wrapNone/>
                <wp:docPr id="4" name="Oval 4"/>
                <wp:cNvGraphicFramePr/>
                <a:graphic xmlns:a="http://schemas.openxmlformats.org/drawingml/2006/main">
                  <a:graphicData uri="http://schemas.microsoft.com/office/word/2010/wordprocessingShape">
                    <wps:wsp>
                      <wps:cNvSpPr/>
                      <wps:spPr>
                        <a:xfrm>
                          <a:off x="0" y="0"/>
                          <a:ext cx="257175" cy="3333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098C1C" id="Oval 4" o:spid="_x0000_s1026" style="position:absolute;margin-left:138.75pt;margin-top:22.05pt;width:20.25pt;height:26.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" filled="f" strokecolor="black [3213]" strokeweight="1pt">
                <v:stroke joinstyle="miter"/>
              </v:oval>
            </w:pict>
          </mc:Fallback>
        </mc:AlternateContent>
      </w:r>
    </w:p>
    <w:p w14:paraId="7C5B7CCE" w14:textId="77777777" w:rsidR="00821CAA" w:rsidRPr="00821CAA" w:rsidRDefault="00821CAA" w:rsidP="00821CAA">
      <w:pPr>
        <w:spacing w:after="200" w:line="276" w:lineRule="auto"/>
        <w:rPr>
          <w:rFonts w:ascii="Calibri" w:eastAsia="Calibri" w:hAnsi="Calibri" w:cs="Times New Roman"/>
          <w:b/>
          <w:sz w:val="24"/>
        </w:rPr>
      </w:pPr>
      <w:r w:rsidRPr="00821CAA">
        <w:rPr>
          <w:rFonts w:ascii="Calibri" w:eastAsia="Calibri" w:hAnsi="Calibri" w:cs="Times New Roman"/>
          <w:b/>
          <w:sz w:val="24"/>
        </w:rPr>
        <w:t>Assignment Number:</w:t>
      </w:r>
      <w:r w:rsidRPr="00821CAA">
        <w:rPr>
          <w:rFonts w:ascii="Calibri" w:eastAsia="Calibri" w:hAnsi="Calibri" w:cs="Times New Roman"/>
          <w:b/>
          <w:sz w:val="24"/>
        </w:rPr>
        <w:tab/>
      </w:r>
      <w:r w:rsidRPr="00821CAA">
        <w:rPr>
          <w:rFonts w:ascii="Calibri" w:eastAsia="Calibri" w:hAnsi="Calibri" w:cs="Times New Roman"/>
          <w:b/>
          <w:sz w:val="24"/>
        </w:rPr>
        <w:tab/>
        <w:t>1</w:t>
      </w:r>
      <w:r w:rsidRPr="00821CAA">
        <w:rPr>
          <w:rFonts w:ascii="Calibri" w:eastAsia="Calibri" w:hAnsi="Calibri" w:cs="Times New Roman"/>
          <w:b/>
          <w:sz w:val="24"/>
        </w:rPr>
        <w:tab/>
        <w:t>2</w:t>
      </w:r>
      <w:r w:rsidRPr="00821CAA">
        <w:rPr>
          <w:rFonts w:ascii="Calibri" w:eastAsia="Calibri" w:hAnsi="Calibri" w:cs="Times New Roman"/>
          <w:b/>
          <w:sz w:val="24"/>
        </w:rPr>
        <w:tab/>
        <w:t>3</w:t>
      </w:r>
      <w:r w:rsidRPr="00821CAA">
        <w:rPr>
          <w:rFonts w:ascii="Calibri" w:eastAsia="Calibri" w:hAnsi="Calibri" w:cs="Times New Roman"/>
          <w:b/>
          <w:sz w:val="24"/>
        </w:rPr>
        <w:tab/>
        <w:t>4</w:t>
      </w:r>
    </w:p>
    <w:p w14:paraId="5CCFEE2F" w14:textId="77777777" w:rsidR="00821CAA" w:rsidRPr="00821CAA" w:rsidRDefault="00821CAA" w:rsidP="00821CAA">
      <w:pPr>
        <w:spacing w:after="200" w:line="276" w:lineRule="auto"/>
        <w:rPr>
          <w:rFonts w:ascii="Calibri" w:eastAsia="Calibri" w:hAnsi="Calibri" w:cs="Times New Roman"/>
          <w:b/>
          <w:sz w:val="24"/>
        </w:rPr>
      </w:pPr>
    </w:p>
    <w:p w14:paraId="2FF16AF3" w14:textId="44B4740D" w:rsidR="00821CAA" w:rsidRDefault="00821CAA" w:rsidP="00821CAA">
      <w:pPr>
        <w:spacing w:after="200" w:line="276" w:lineRule="auto"/>
        <w:rPr>
          <w:rFonts w:ascii="Calibri" w:eastAsia="Calibri" w:hAnsi="Calibri" w:cs="Times New Roman"/>
          <w:b/>
          <w:sz w:val="24"/>
        </w:rPr>
      </w:pPr>
      <w:r w:rsidRPr="00821CAA">
        <w:rPr>
          <w:rFonts w:ascii="Calibri" w:eastAsia="Calibri" w:hAnsi="Calibri" w:cs="Times New Roman"/>
          <w:b/>
          <w:sz w:val="24"/>
        </w:rPr>
        <w:t>Tutor: Miriam Norton</w:t>
      </w:r>
    </w:p>
    <w:p w14:paraId="59D4E120" w14:textId="56CD70A0" w:rsidR="00261315" w:rsidRDefault="00261315" w:rsidP="00821CAA">
      <w:pPr>
        <w:spacing w:after="200" w:line="276" w:lineRule="auto"/>
        <w:rPr>
          <w:rFonts w:ascii="Calibri" w:eastAsia="Calibri" w:hAnsi="Calibri" w:cs="Times New Roman"/>
          <w:b/>
          <w:sz w:val="24"/>
        </w:rPr>
      </w:pPr>
    </w:p>
    <w:p w14:paraId="22668876" w14:textId="0589E959" w:rsidR="00261315" w:rsidRPr="00821CAA" w:rsidRDefault="00261315" w:rsidP="00821CAA">
      <w:pPr>
        <w:spacing w:after="200" w:line="276" w:lineRule="auto"/>
        <w:rPr>
          <w:rFonts w:ascii="Calibri" w:eastAsia="Calibri" w:hAnsi="Calibri" w:cs="Times New Roman"/>
          <w:b/>
          <w:sz w:val="24"/>
        </w:rPr>
      </w:pPr>
      <w:r>
        <w:rPr>
          <w:rFonts w:ascii="Calibri" w:eastAsia="Calibri" w:hAnsi="Calibri" w:cs="Times New Roman"/>
          <w:b/>
          <w:sz w:val="24"/>
        </w:rPr>
        <w:t xml:space="preserve">Word count: </w:t>
      </w:r>
      <w:r w:rsidR="00B41DD3">
        <w:rPr>
          <w:rFonts w:ascii="Calibri" w:eastAsia="Calibri" w:hAnsi="Calibri" w:cs="Times New Roman"/>
          <w:b/>
          <w:sz w:val="24"/>
        </w:rPr>
        <w:t>585</w:t>
      </w:r>
      <w:r w:rsidR="006A178D">
        <w:rPr>
          <w:rFonts w:ascii="Calibri" w:eastAsia="Calibri" w:hAnsi="Calibri" w:cs="Times New Roman"/>
          <w:b/>
          <w:sz w:val="24"/>
        </w:rPr>
        <w:t>9</w:t>
      </w:r>
      <w:bookmarkStart w:id="0" w:name="_GoBack"/>
      <w:bookmarkEnd w:id="0"/>
    </w:p>
    <w:p w14:paraId="721F7A4E" w14:textId="50DFF139" w:rsidR="005F37B1" w:rsidRPr="00A732EF" w:rsidRDefault="00E610E6">
      <w:pPr>
        <w:rPr>
          <w:rFonts w:cstheme="minorHAnsi"/>
          <w:color w:val="FF0000"/>
          <w:sz w:val="24"/>
          <w:szCs w:val="24"/>
        </w:rPr>
      </w:pPr>
      <w:r w:rsidRPr="00E610E6">
        <w:rPr>
          <w:rFonts w:cstheme="minorHAnsi"/>
          <w:color w:val="000000" w:themeColor="text1"/>
          <w:sz w:val="28"/>
          <w:szCs w:val="28"/>
        </w:rPr>
        <w:lastRenderedPageBreak/>
        <w:t>Acknowledgements</w:t>
      </w:r>
      <w:r w:rsidR="0082263E" w:rsidRPr="00A732EF">
        <w:rPr>
          <w:rFonts w:cstheme="minorHAnsi"/>
          <w:color w:val="FF0000"/>
          <w:sz w:val="24"/>
          <w:szCs w:val="24"/>
        </w:rPr>
        <w:t xml:space="preserve"> </w:t>
      </w:r>
    </w:p>
    <w:p w14:paraId="514464CE" w14:textId="77830101" w:rsidR="0082263E" w:rsidRPr="00E610E6" w:rsidRDefault="0082263E" w:rsidP="00E610E6">
      <w:pPr>
        <w:spacing w:line="360" w:lineRule="auto"/>
        <w:rPr>
          <w:rFonts w:cstheme="minorHAnsi"/>
          <w:color w:val="000000" w:themeColor="text1"/>
          <w:sz w:val="24"/>
          <w:szCs w:val="24"/>
        </w:rPr>
      </w:pPr>
      <w:r w:rsidRPr="00E610E6">
        <w:rPr>
          <w:rFonts w:cstheme="minorHAnsi"/>
          <w:color w:val="000000" w:themeColor="text1"/>
          <w:sz w:val="24"/>
          <w:szCs w:val="24"/>
        </w:rPr>
        <w:t>This research project would not be possible without the support of many people.  I would like to express gratitude to Miriam Norton and those who gave up their time to discuss their research.  I would also like to thank School X for supporting my research, especially the Deputy Head who took time out of his schedule to help me understand the data and patiently answered all my questions.</w:t>
      </w:r>
    </w:p>
    <w:p w14:paraId="1142F7EF" w14:textId="47DC21F4" w:rsidR="005F37B1" w:rsidRPr="00A732EF" w:rsidRDefault="0082263E">
      <w:pPr>
        <w:rPr>
          <w:rFonts w:cstheme="minorHAnsi"/>
          <w:color w:val="FF0000"/>
          <w:sz w:val="24"/>
          <w:szCs w:val="24"/>
        </w:rPr>
      </w:pPr>
      <w:r w:rsidRPr="00A732EF">
        <w:rPr>
          <w:rFonts w:cstheme="minorHAnsi"/>
          <w:color w:val="797979"/>
          <w:sz w:val="24"/>
          <w:szCs w:val="24"/>
        </w:rPr>
        <w:t xml:space="preserve"> </w:t>
      </w:r>
    </w:p>
    <w:p w14:paraId="78CEA128" w14:textId="2A096867" w:rsidR="005F37B1" w:rsidRPr="00A732EF" w:rsidRDefault="005F37B1">
      <w:pPr>
        <w:rPr>
          <w:rFonts w:cstheme="minorHAnsi"/>
          <w:color w:val="FF0000"/>
          <w:sz w:val="24"/>
          <w:szCs w:val="24"/>
        </w:rPr>
      </w:pPr>
      <w:r w:rsidRPr="00A732EF">
        <w:rPr>
          <w:rFonts w:cstheme="minorHAnsi"/>
          <w:color w:val="FF0000"/>
          <w:sz w:val="24"/>
          <w:szCs w:val="24"/>
        </w:rPr>
        <w:br w:type="page"/>
      </w:r>
    </w:p>
    <w:p w14:paraId="45F70E69" w14:textId="4F84A820" w:rsidR="005F37B1" w:rsidRPr="00E610E6" w:rsidRDefault="00E610E6">
      <w:pPr>
        <w:rPr>
          <w:rFonts w:cstheme="minorHAnsi"/>
          <w:color w:val="000000" w:themeColor="text1"/>
          <w:sz w:val="24"/>
          <w:szCs w:val="24"/>
        </w:rPr>
      </w:pPr>
      <w:r w:rsidRPr="00E610E6">
        <w:rPr>
          <w:rFonts w:cstheme="minorHAnsi"/>
          <w:color w:val="000000" w:themeColor="text1"/>
          <w:sz w:val="28"/>
          <w:szCs w:val="28"/>
        </w:rPr>
        <w:lastRenderedPageBreak/>
        <w:t>Summary</w:t>
      </w:r>
    </w:p>
    <w:p w14:paraId="78F22141" w14:textId="0376C0E3" w:rsidR="009A629F" w:rsidRPr="00E610E6" w:rsidRDefault="009A629F" w:rsidP="00E610E6">
      <w:pPr>
        <w:spacing w:line="360" w:lineRule="auto"/>
        <w:rPr>
          <w:rFonts w:cstheme="minorHAnsi"/>
          <w:color w:val="000000" w:themeColor="text1"/>
          <w:sz w:val="24"/>
          <w:szCs w:val="24"/>
        </w:rPr>
      </w:pPr>
      <w:r w:rsidRPr="00E610E6">
        <w:rPr>
          <w:rFonts w:cstheme="minorHAnsi"/>
          <w:color w:val="000000" w:themeColor="text1"/>
          <w:sz w:val="24"/>
          <w:szCs w:val="24"/>
        </w:rPr>
        <w:t xml:space="preserve">School X </w:t>
      </w:r>
      <w:r w:rsidR="00972E18" w:rsidRPr="00E610E6">
        <w:rPr>
          <w:rFonts w:cstheme="minorHAnsi"/>
          <w:color w:val="000000" w:themeColor="text1"/>
          <w:sz w:val="24"/>
          <w:szCs w:val="24"/>
        </w:rPr>
        <w:t xml:space="preserve">is a socially deprived school in South Wales that </w:t>
      </w:r>
      <w:r w:rsidRPr="00E610E6">
        <w:rPr>
          <w:rFonts w:cstheme="minorHAnsi"/>
          <w:color w:val="000000" w:themeColor="text1"/>
          <w:sz w:val="24"/>
          <w:szCs w:val="24"/>
        </w:rPr>
        <w:t>prides itself on the work it does to ensure that disadvantaged pupils are given opportunit</w:t>
      </w:r>
      <w:r w:rsidR="00972E18" w:rsidRPr="00E610E6">
        <w:rPr>
          <w:rFonts w:cstheme="minorHAnsi"/>
          <w:color w:val="000000" w:themeColor="text1"/>
          <w:sz w:val="24"/>
          <w:szCs w:val="24"/>
        </w:rPr>
        <w:t>ies</w:t>
      </w:r>
      <w:r w:rsidRPr="00E610E6">
        <w:rPr>
          <w:rFonts w:cstheme="minorHAnsi"/>
          <w:color w:val="000000" w:themeColor="text1"/>
          <w:sz w:val="24"/>
          <w:szCs w:val="24"/>
        </w:rPr>
        <w:t xml:space="preserve"> to excel.</w:t>
      </w:r>
    </w:p>
    <w:p w14:paraId="7DD274DD" w14:textId="30CEF6B0" w:rsidR="00972E18" w:rsidRPr="00E610E6" w:rsidRDefault="00972E18" w:rsidP="00E610E6">
      <w:pPr>
        <w:spacing w:line="360" w:lineRule="auto"/>
        <w:rPr>
          <w:rFonts w:cstheme="minorHAnsi"/>
          <w:color w:val="000000" w:themeColor="text1"/>
          <w:sz w:val="24"/>
          <w:szCs w:val="24"/>
        </w:rPr>
      </w:pPr>
      <w:r w:rsidRPr="00E610E6">
        <w:rPr>
          <w:rFonts w:cstheme="minorHAnsi"/>
          <w:color w:val="000000" w:themeColor="text1"/>
          <w:sz w:val="24"/>
          <w:szCs w:val="24"/>
        </w:rPr>
        <w:t>School X consistently works to close the gap between free school meal and non-free school meal pupils through a range of strategies to promote attendance and attainment.</w:t>
      </w:r>
    </w:p>
    <w:p w14:paraId="2866084F" w14:textId="56AD5B93" w:rsidR="00972E18" w:rsidRPr="00E610E6" w:rsidRDefault="00972E18" w:rsidP="00E610E6">
      <w:pPr>
        <w:spacing w:line="360" w:lineRule="auto"/>
        <w:rPr>
          <w:rFonts w:cstheme="minorHAnsi"/>
          <w:color w:val="000000" w:themeColor="text1"/>
          <w:sz w:val="24"/>
          <w:szCs w:val="24"/>
        </w:rPr>
      </w:pPr>
      <w:r w:rsidRPr="00E610E6">
        <w:rPr>
          <w:rFonts w:cstheme="minorHAnsi"/>
          <w:color w:val="000000" w:themeColor="text1"/>
          <w:sz w:val="24"/>
          <w:szCs w:val="24"/>
        </w:rPr>
        <w:t>Despite being the most deprived school within its family of schools, School X has been graded as Green in National Categorisation School Report.  Last year School X achieved above average ranking for Level 1 attainment, Level 2 attainment and Level 2 plus, and was in the top three</w:t>
      </w:r>
      <w:r w:rsidR="00E610E6">
        <w:rPr>
          <w:rFonts w:cstheme="minorHAnsi"/>
          <w:color w:val="000000" w:themeColor="text1"/>
          <w:sz w:val="24"/>
          <w:szCs w:val="24"/>
        </w:rPr>
        <w:t xml:space="preserve"> in its consortia</w:t>
      </w:r>
      <w:r w:rsidRPr="00E610E6">
        <w:rPr>
          <w:rFonts w:cstheme="minorHAnsi"/>
          <w:color w:val="000000" w:themeColor="text1"/>
          <w:sz w:val="24"/>
          <w:szCs w:val="24"/>
        </w:rPr>
        <w:t>.</w:t>
      </w:r>
    </w:p>
    <w:p w14:paraId="6F3902DD" w14:textId="3FE0445B" w:rsidR="00972E18" w:rsidRPr="00E610E6" w:rsidRDefault="00972E18" w:rsidP="00E610E6">
      <w:pPr>
        <w:spacing w:line="360" w:lineRule="auto"/>
        <w:rPr>
          <w:rFonts w:cstheme="minorHAnsi"/>
          <w:color w:val="000000" w:themeColor="text1"/>
          <w:sz w:val="24"/>
          <w:szCs w:val="24"/>
        </w:rPr>
      </w:pPr>
      <w:r w:rsidRPr="00E610E6">
        <w:rPr>
          <w:rFonts w:cstheme="minorHAnsi"/>
          <w:color w:val="000000" w:themeColor="text1"/>
          <w:sz w:val="24"/>
          <w:szCs w:val="24"/>
        </w:rPr>
        <w:t xml:space="preserve">School X uses a combination of robust data and progress tracking, </w:t>
      </w:r>
      <w:r w:rsidR="00B41DD3" w:rsidRPr="00E610E6">
        <w:rPr>
          <w:rFonts w:cstheme="minorHAnsi"/>
          <w:color w:val="000000" w:themeColor="text1"/>
          <w:sz w:val="24"/>
          <w:szCs w:val="24"/>
        </w:rPr>
        <w:t>monitoring of attendance, providing additional qualifications to improve engagement and professional development to close the gap between disadvantaged learners and their peers.</w:t>
      </w:r>
    </w:p>
    <w:p w14:paraId="09A4340C" w14:textId="534AD59F" w:rsidR="005F37B1" w:rsidRPr="00A732EF" w:rsidRDefault="005F37B1">
      <w:pPr>
        <w:rPr>
          <w:rFonts w:cstheme="minorHAnsi"/>
          <w:color w:val="FF0000"/>
          <w:sz w:val="24"/>
          <w:szCs w:val="24"/>
        </w:rPr>
      </w:pPr>
      <w:r w:rsidRPr="00A732EF">
        <w:rPr>
          <w:rFonts w:cstheme="minorHAnsi"/>
          <w:color w:val="FF0000"/>
          <w:sz w:val="24"/>
          <w:szCs w:val="24"/>
        </w:rPr>
        <w:br w:type="page"/>
      </w:r>
    </w:p>
    <w:p w14:paraId="2C29369C" w14:textId="378374D1" w:rsidR="005F37B1" w:rsidRPr="00EF5A3B" w:rsidRDefault="00EF5A3B">
      <w:pPr>
        <w:rPr>
          <w:rFonts w:cstheme="minorHAnsi"/>
          <w:color w:val="000000" w:themeColor="text1"/>
          <w:sz w:val="32"/>
          <w:szCs w:val="32"/>
        </w:rPr>
      </w:pPr>
      <w:r w:rsidRPr="00EF5A3B">
        <w:rPr>
          <w:rFonts w:cstheme="minorHAnsi"/>
          <w:color w:val="000000" w:themeColor="text1"/>
          <w:sz w:val="32"/>
          <w:szCs w:val="32"/>
        </w:rPr>
        <w:lastRenderedPageBreak/>
        <w:t>Contents</w:t>
      </w:r>
    </w:p>
    <w:p w14:paraId="03CF761C" w14:textId="56E6E724" w:rsidR="00F904E6" w:rsidRPr="00EF5A3B" w:rsidRDefault="00F904E6">
      <w:pPr>
        <w:rPr>
          <w:rFonts w:cstheme="minorHAnsi"/>
          <w:color w:val="000000" w:themeColor="text1"/>
          <w:sz w:val="28"/>
          <w:szCs w:val="28"/>
        </w:rPr>
      </w:pPr>
      <w:r w:rsidRPr="00EF5A3B">
        <w:rPr>
          <w:rFonts w:cstheme="minorHAnsi"/>
          <w:color w:val="000000" w:themeColor="text1"/>
          <w:sz w:val="28"/>
          <w:szCs w:val="28"/>
        </w:rPr>
        <w:t>Title Page………………………………………………………………………………………………………</w:t>
      </w:r>
      <w:r w:rsidR="00EF5A3B">
        <w:rPr>
          <w:rFonts w:cstheme="minorHAnsi"/>
          <w:color w:val="000000" w:themeColor="text1"/>
          <w:sz w:val="28"/>
          <w:szCs w:val="28"/>
        </w:rPr>
        <w:t>.</w:t>
      </w:r>
      <w:r w:rsidRPr="00EF5A3B">
        <w:rPr>
          <w:rFonts w:cstheme="minorHAnsi"/>
          <w:color w:val="000000" w:themeColor="text1"/>
          <w:sz w:val="28"/>
          <w:szCs w:val="28"/>
        </w:rPr>
        <w:t>1</w:t>
      </w:r>
    </w:p>
    <w:p w14:paraId="667DC627" w14:textId="533435B1" w:rsidR="005F37B1" w:rsidRPr="00EF5A3B" w:rsidRDefault="00906195">
      <w:pPr>
        <w:rPr>
          <w:rFonts w:cstheme="minorHAnsi"/>
          <w:color w:val="000000" w:themeColor="text1"/>
          <w:sz w:val="28"/>
          <w:szCs w:val="28"/>
        </w:rPr>
      </w:pPr>
      <w:r w:rsidRPr="00EF5A3B">
        <w:rPr>
          <w:rFonts w:cstheme="minorHAnsi"/>
          <w:color w:val="000000" w:themeColor="text1"/>
          <w:sz w:val="28"/>
          <w:szCs w:val="28"/>
        </w:rPr>
        <w:t>Acknowledgements</w:t>
      </w:r>
      <w:r w:rsidR="00F904E6" w:rsidRPr="00EF5A3B">
        <w:rPr>
          <w:rFonts w:cstheme="minorHAnsi"/>
          <w:color w:val="000000" w:themeColor="text1"/>
          <w:sz w:val="28"/>
          <w:szCs w:val="28"/>
        </w:rPr>
        <w:t>……………………………………………………………………………………</w:t>
      </w:r>
      <w:proofErr w:type="gramStart"/>
      <w:r w:rsidR="00F904E6" w:rsidRPr="00EF5A3B">
        <w:rPr>
          <w:rFonts w:cstheme="minorHAnsi"/>
          <w:color w:val="000000" w:themeColor="text1"/>
          <w:sz w:val="28"/>
          <w:szCs w:val="28"/>
        </w:rPr>
        <w:t>…</w:t>
      </w:r>
      <w:r w:rsidR="00EF5A3B">
        <w:rPr>
          <w:rFonts w:cstheme="minorHAnsi"/>
          <w:color w:val="000000" w:themeColor="text1"/>
          <w:sz w:val="28"/>
          <w:szCs w:val="28"/>
        </w:rPr>
        <w:t>..</w:t>
      </w:r>
      <w:proofErr w:type="gramEnd"/>
      <w:r w:rsidR="00F904E6" w:rsidRPr="00EF5A3B">
        <w:rPr>
          <w:rFonts w:cstheme="minorHAnsi"/>
          <w:color w:val="000000" w:themeColor="text1"/>
          <w:sz w:val="28"/>
          <w:szCs w:val="28"/>
        </w:rPr>
        <w:t>2</w:t>
      </w:r>
    </w:p>
    <w:p w14:paraId="4AE13969" w14:textId="6AD53B8C" w:rsidR="00906195" w:rsidRPr="00EF5A3B" w:rsidRDefault="00906195">
      <w:pPr>
        <w:rPr>
          <w:rFonts w:cstheme="minorHAnsi"/>
          <w:color w:val="000000" w:themeColor="text1"/>
          <w:sz w:val="28"/>
          <w:szCs w:val="28"/>
        </w:rPr>
      </w:pPr>
      <w:r w:rsidRPr="00EF5A3B">
        <w:rPr>
          <w:rFonts w:cstheme="minorHAnsi"/>
          <w:color w:val="000000" w:themeColor="text1"/>
          <w:sz w:val="28"/>
          <w:szCs w:val="28"/>
        </w:rPr>
        <w:t>Summary</w:t>
      </w:r>
      <w:r w:rsidR="00EF5A3B">
        <w:rPr>
          <w:rFonts w:cstheme="minorHAnsi"/>
          <w:color w:val="000000" w:themeColor="text1"/>
          <w:sz w:val="28"/>
          <w:szCs w:val="28"/>
        </w:rPr>
        <w:t>.</w:t>
      </w:r>
      <w:r w:rsidR="00F904E6" w:rsidRPr="00EF5A3B">
        <w:rPr>
          <w:rFonts w:cstheme="minorHAnsi"/>
          <w:color w:val="000000" w:themeColor="text1"/>
          <w:sz w:val="28"/>
          <w:szCs w:val="28"/>
        </w:rPr>
        <w:t>……………………………………………………………………………………………………….3</w:t>
      </w:r>
    </w:p>
    <w:p w14:paraId="5CD2B16F" w14:textId="6A911022" w:rsidR="00906195" w:rsidRPr="00EF5A3B" w:rsidRDefault="00906195">
      <w:pPr>
        <w:rPr>
          <w:rFonts w:cstheme="minorHAnsi"/>
          <w:color w:val="000000" w:themeColor="text1"/>
          <w:sz w:val="28"/>
          <w:szCs w:val="28"/>
        </w:rPr>
      </w:pPr>
      <w:r w:rsidRPr="00EF5A3B">
        <w:rPr>
          <w:rFonts w:cstheme="minorHAnsi"/>
          <w:color w:val="000000" w:themeColor="text1"/>
          <w:sz w:val="28"/>
          <w:szCs w:val="28"/>
        </w:rPr>
        <w:t>Contents</w:t>
      </w:r>
      <w:r w:rsidR="00F904E6" w:rsidRPr="00EF5A3B">
        <w:rPr>
          <w:rFonts w:cstheme="minorHAnsi"/>
          <w:color w:val="000000" w:themeColor="text1"/>
          <w:sz w:val="28"/>
          <w:szCs w:val="28"/>
        </w:rPr>
        <w:t>…………………………………………………………………………………………………………4</w:t>
      </w:r>
    </w:p>
    <w:p w14:paraId="3C3E871A" w14:textId="458101D2" w:rsidR="00906195" w:rsidRPr="00EF5A3B" w:rsidRDefault="00906195">
      <w:pPr>
        <w:rPr>
          <w:rFonts w:cstheme="minorHAnsi"/>
          <w:color w:val="000000" w:themeColor="text1"/>
          <w:sz w:val="28"/>
          <w:szCs w:val="28"/>
        </w:rPr>
      </w:pPr>
      <w:r w:rsidRPr="00EF5A3B">
        <w:rPr>
          <w:rFonts w:cstheme="minorHAnsi"/>
          <w:color w:val="000000" w:themeColor="text1"/>
          <w:sz w:val="28"/>
          <w:szCs w:val="28"/>
        </w:rPr>
        <w:t>Introduction</w:t>
      </w:r>
      <w:r w:rsidR="00F904E6" w:rsidRPr="00EF5A3B">
        <w:rPr>
          <w:rFonts w:cstheme="minorHAnsi"/>
          <w:color w:val="000000" w:themeColor="text1"/>
          <w:sz w:val="28"/>
          <w:szCs w:val="28"/>
        </w:rPr>
        <w:t>……………………………………………………………………………………………………5</w:t>
      </w:r>
    </w:p>
    <w:p w14:paraId="26073849" w14:textId="7985C9F5" w:rsidR="00906195" w:rsidRPr="00EF5A3B" w:rsidRDefault="00906195">
      <w:pPr>
        <w:rPr>
          <w:rFonts w:cstheme="minorHAnsi"/>
          <w:color w:val="000000" w:themeColor="text1"/>
          <w:sz w:val="28"/>
          <w:szCs w:val="28"/>
        </w:rPr>
      </w:pPr>
      <w:r w:rsidRPr="00EF5A3B">
        <w:rPr>
          <w:rFonts w:cstheme="minorHAnsi"/>
          <w:color w:val="000000" w:themeColor="text1"/>
          <w:sz w:val="28"/>
          <w:szCs w:val="28"/>
        </w:rPr>
        <w:t>Literature Review</w:t>
      </w:r>
      <w:r w:rsidR="00F904E6" w:rsidRPr="00EF5A3B">
        <w:rPr>
          <w:rFonts w:cstheme="minorHAnsi"/>
          <w:color w:val="000000" w:themeColor="text1"/>
          <w:sz w:val="28"/>
          <w:szCs w:val="28"/>
        </w:rPr>
        <w:t>…………………………………………………………………………………………</w:t>
      </w:r>
      <w:r w:rsidR="00EF5A3B">
        <w:rPr>
          <w:rFonts w:cstheme="minorHAnsi"/>
          <w:color w:val="000000" w:themeColor="text1"/>
          <w:sz w:val="28"/>
          <w:szCs w:val="28"/>
        </w:rPr>
        <w:t>…</w:t>
      </w:r>
      <w:r w:rsidR="00F904E6" w:rsidRPr="00EF5A3B">
        <w:rPr>
          <w:rFonts w:cstheme="minorHAnsi"/>
          <w:color w:val="000000" w:themeColor="text1"/>
          <w:sz w:val="28"/>
          <w:szCs w:val="28"/>
        </w:rPr>
        <w:t>7</w:t>
      </w:r>
    </w:p>
    <w:p w14:paraId="66588F49" w14:textId="0FFC3128" w:rsidR="00906195" w:rsidRPr="00EF5A3B" w:rsidRDefault="00F904E6">
      <w:pPr>
        <w:rPr>
          <w:rFonts w:cstheme="minorHAnsi"/>
          <w:color w:val="000000" w:themeColor="text1"/>
          <w:sz w:val="28"/>
          <w:szCs w:val="28"/>
        </w:rPr>
      </w:pPr>
      <w:r w:rsidRPr="00EF5A3B">
        <w:rPr>
          <w:rFonts w:cstheme="minorHAnsi"/>
          <w:color w:val="000000" w:themeColor="text1"/>
          <w:sz w:val="28"/>
          <w:szCs w:val="28"/>
        </w:rPr>
        <w:t>Methodology…………………………………………………………………………………………………1</w:t>
      </w:r>
      <w:r w:rsidR="006A178D">
        <w:rPr>
          <w:rFonts w:cstheme="minorHAnsi"/>
          <w:color w:val="000000" w:themeColor="text1"/>
          <w:sz w:val="28"/>
          <w:szCs w:val="28"/>
        </w:rPr>
        <w:t>4</w:t>
      </w:r>
    </w:p>
    <w:p w14:paraId="54C8D7DC" w14:textId="64FF880D" w:rsidR="00F904E6" w:rsidRPr="00EF5A3B" w:rsidRDefault="00F904E6">
      <w:pPr>
        <w:rPr>
          <w:rFonts w:cstheme="minorHAnsi"/>
          <w:color w:val="000000" w:themeColor="text1"/>
          <w:sz w:val="28"/>
          <w:szCs w:val="28"/>
        </w:rPr>
      </w:pPr>
      <w:r w:rsidRPr="00EF5A3B">
        <w:rPr>
          <w:rFonts w:cstheme="minorHAnsi"/>
          <w:color w:val="000000" w:themeColor="text1"/>
          <w:sz w:val="28"/>
          <w:szCs w:val="28"/>
        </w:rPr>
        <w:t>Findings…………………………………………………………………………</w:t>
      </w:r>
      <w:proofErr w:type="gramStart"/>
      <w:r w:rsidRPr="00EF5A3B">
        <w:rPr>
          <w:rFonts w:cstheme="minorHAnsi"/>
          <w:color w:val="000000" w:themeColor="text1"/>
          <w:sz w:val="28"/>
          <w:szCs w:val="28"/>
        </w:rPr>
        <w:t>…</w:t>
      </w:r>
      <w:r w:rsidR="00EF5A3B">
        <w:rPr>
          <w:rFonts w:cstheme="minorHAnsi"/>
          <w:color w:val="000000" w:themeColor="text1"/>
          <w:sz w:val="28"/>
          <w:szCs w:val="28"/>
        </w:rPr>
        <w:t>..</w:t>
      </w:r>
      <w:proofErr w:type="gramEnd"/>
      <w:r w:rsidRPr="00EF5A3B">
        <w:rPr>
          <w:rFonts w:cstheme="minorHAnsi"/>
          <w:color w:val="000000" w:themeColor="text1"/>
          <w:sz w:val="28"/>
          <w:szCs w:val="28"/>
        </w:rPr>
        <w:t>………………………….1</w:t>
      </w:r>
      <w:r w:rsidR="006A178D">
        <w:rPr>
          <w:rFonts w:cstheme="minorHAnsi"/>
          <w:color w:val="000000" w:themeColor="text1"/>
          <w:sz w:val="28"/>
          <w:szCs w:val="28"/>
        </w:rPr>
        <w:t>5</w:t>
      </w:r>
    </w:p>
    <w:p w14:paraId="60808E76" w14:textId="2699D89D" w:rsidR="00F904E6" w:rsidRPr="00EF5A3B" w:rsidRDefault="00EF5A3B">
      <w:pPr>
        <w:rPr>
          <w:rFonts w:cstheme="minorHAnsi"/>
          <w:color w:val="000000" w:themeColor="text1"/>
          <w:sz w:val="28"/>
          <w:szCs w:val="28"/>
        </w:rPr>
      </w:pPr>
      <w:r w:rsidRPr="00EF5A3B">
        <w:rPr>
          <w:rFonts w:cstheme="minorHAnsi"/>
          <w:color w:val="000000" w:themeColor="text1"/>
          <w:sz w:val="28"/>
          <w:szCs w:val="28"/>
        </w:rPr>
        <w:t>C</w:t>
      </w:r>
      <w:r>
        <w:rPr>
          <w:rFonts w:cstheme="minorHAnsi"/>
          <w:color w:val="000000" w:themeColor="text1"/>
          <w:sz w:val="28"/>
          <w:szCs w:val="28"/>
        </w:rPr>
        <w:t>o</w:t>
      </w:r>
      <w:r w:rsidRPr="00EF5A3B">
        <w:rPr>
          <w:rFonts w:cstheme="minorHAnsi"/>
          <w:color w:val="000000" w:themeColor="text1"/>
          <w:sz w:val="28"/>
          <w:szCs w:val="28"/>
        </w:rPr>
        <w:t>nclusions</w:t>
      </w:r>
      <w:r>
        <w:rPr>
          <w:rFonts w:cstheme="minorHAnsi"/>
          <w:color w:val="000000" w:themeColor="text1"/>
          <w:sz w:val="28"/>
          <w:szCs w:val="28"/>
        </w:rPr>
        <w:t>...</w:t>
      </w:r>
      <w:proofErr w:type="gramStart"/>
      <w:r w:rsidR="00F904E6" w:rsidRPr="00EF5A3B">
        <w:rPr>
          <w:rFonts w:cstheme="minorHAnsi"/>
          <w:color w:val="000000" w:themeColor="text1"/>
          <w:sz w:val="28"/>
          <w:szCs w:val="28"/>
        </w:rPr>
        <w:t>…</w:t>
      </w:r>
      <w:r>
        <w:rPr>
          <w:rFonts w:cstheme="minorHAnsi"/>
          <w:color w:val="000000" w:themeColor="text1"/>
          <w:sz w:val="28"/>
          <w:szCs w:val="28"/>
        </w:rPr>
        <w:t>..</w:t>
      </w:r>
      <w:proofErr w:type="gramEnd"/>
      <w:r w:rsidR="00F904E6" w:rsidRPr="00EF5A3B">
        <w:rPr>
          <w:rFonts w:cstheme="minorHAnsi"/>
          <w:color w:val="000000" w:themeColor="text1"/>
          <w:sz w:val="28"/>
          <w:szCs w:val="28"/>
        </w:rPr>
        <w:t>……………………………………………………………………………………………</w:t>
      </w:r>
      <w:r>
        <w:rPr>
          <w:rFonts w:cstheme="minorHAnsi"/>
          <w:color w:val="000000" w:themeColor="text1"/>
          <w:sz w:val="28"/>
          <w:szCs w:val="28"/>
        </w:rPr>
        <w:t>.</w:t>
      </w:r>
      <w:r w:rsidR="006A178D">
        <w:rPr>
          <w:rFonts w:cstheme="minorHAnsi"/>
          <w:color w:val="000000" w:themeColor="text1"/>
          <w:sz w:val="28"/>
          <w:szCs w:val="28"/>
        </w:rPr>
        <w:t>21</w:t>
      </w:r>
    </w:p>
    <w:p w14:paraId="053BEB4F" w14:textId="25DDE171" w:rsidR="00F904E6" w:rsidRPr="00EF5A3B" w:rsidRDefault="00F904E6">
      <w:pPr>
        <w:rPr>
          <w:rFonts w:cstheme="minorHAnsi"/>
          <w:color w:val="000000" w:themeColor="text1"/>
          <w:sz w:val="28"/>
          <w:szCs w:val="28"/>
        </w:rPr>
      </w:pPr>
      <w:r w:rsidRPr="00EF5A3B">
        <w:rPr>
          <w:rFonts w:cstheme="minorHAnsi"/>
          <w:color w:val="000000" w:themeColor="text1"/>
          <w:sz w:val="28"/>
          <w:szCs w:val="28"/>
        </w:rPr>
        <w:t>Recommendations…………………………………………………………………………………………</w:t>
      </w:r>
      <w:r w:rsidR="006A178D">
        <w:rPr>
          <w:rFonts w:cstheme="minorHAnsi"/>
          <w:color w:val="000000" w:themeColor="text1"/>
          <w:sz w:val="28"/>
          <w:szCs w:val="28"/>
        </w:rPr>
        <w:t>23</w:t>
      </w:r>
    </w:p>
    <w:p w14:paraId="0D7595ED" w14:textId="076E60A7" w:rsidR="00F904E6" w:rsidRPr="00EF5A3B" w:rsidRDefault="00F904E6">
      <w:pPr>
        <w:rPr>
          <w:rFonts w:cstheme="minorHAnsi"/>
          <w:color w:val="000000" w:themeColor="text1"/>
          <w:sz w:val="28"/>
          <w:szCs w:val="28"/>
        </w:rPr>
      </w:pPr>
      <w:r w:rsidRPr="00EF5A3B">
        <w:rPr>
          <w:rFonts w:cstheme="minorHAnsi"/>
          <w:color w:val="000000" w:themeColor="text1"/>
          <w:sz w:val="28"/>
          <w:szCs w:val="28"/>
        </w:rPr>
        <w:t>Appendices…………………………………………………………………………………</w:t>
      </w:r>
      <w:proofErr w:type="gramStart"/>
      <w:r w:rsidRPr="00EF5A3B">
        <w:rPr>
          <w:rFonts w:cstheme="minorHAnsi"/>
          <w:color w:val="000000" w:themeColor="text1"/>
          <w:sz w:val="28"/>
          <w:szCs w:val="28"/>
        </w:rPr>
        <w:t>…</w:t>
      </w:r>
      <w:r w:rsidR="00EF5A3B">
        <w:rPr>
          <w:rFonts w:cstheme="minorHAnsi"/>
          <w:color w:val="000000" w:themeColor="text1"/>
          <w:sz w:val="28"/>
          <w:szCs w:val="28"/>
        </w:rPr>
        <w:t>..</w:t>
      </w:r>
      <w:proofErr w:type="gramEnd"/>
      <w:r w:rsidRPr="00EF5A3B">
        <w:rPr>
          <w:rFonts w:cstheme="minorHAnsi"/>
          <w:color w:val="000000" w:themeColor="text1"/>
          <w:sz w:val="28"/>
          <w:szCs w:val="28"/>
        </w:rPr>
        <w:t>…………….</w:t>
      </w:r>
      <w:r w:rsidR="00EF5A3B">
        <w:rPr>
          <w:rFonts w:cstheme="minorHAnsi"/>
          <w:color w:val="000000" w:themeColor="text1"/>
          <w:sz w:val="28"/>
          <w:szCs w:val="28"/>
        </w:rPr>
        <w:t>2</w:t>
      </w:r>
      <w:r w:rsidR="006A178D">
        <w:rPr>
          <w:rFonts w:cstheme="minorHAnsi"/>
          <w:color w:val="000000" w:themeColor="text1"/>
          <w:sz w:val="28"/>
          <w:szCs w:val="28"/>
        </w:rPr>
        <w:t>4</w:t>
      </w:r>
    </w:p>
    <w:p w14:paraId="66122196" w14:textId="7E1A6BAA" w:rsidR="00F904E6" w:rsidRPr="00EF5A3B" w:rsidRDefault="00F904E6">
      <w:pPr>
        <w:rPr>
          <w:rFonts w:cstheme="minorHAnsi"/>
          <w:color w:val="000000" w:themeColor="text1"/>
          <w:sz w:val="28"/>
          <w:szCs w:val="28"/>
        </w:rPr>
      </w:pPr>
      <w:r w:rsidRPr="00EF5A3B">
        <w:rPr>
          <w:rFonts w:cstheme="minorHAnsi"/>
          <w:color w:val="000000" w:themeColor="text1"/>
          <w:sz w:val="28"/>
          <w:szCs w:val="28"/>
        </w:rPr>
        <w:t>Bibliography……………………………………………………………………………………</w:t>
      </w:r>
      <w:r w:rsidR="00EF5A3B">
        <w:rPr>
          <w:rFonts w:cstheme="minorHAnsi"/>
          <w:color w:val="000000" w:themeColor="text1"/>
          <w:sz w:val="28"/>
          <w:szCs w:val="28"/>
        </w:rPr>
        <w:t>…</w:t>
      </w:r>
      <w:r w:rsidRPr="00EF5A3B">
        <w:rPr>
          <w:rFonts w:cstheme="minorHAnsi"/>
          <w:color w:val="000000" w:themeColor="text1"/>
          <w:sz w:val="28"/>
          <w:szCs w:val="28"/>
        </w:rPr>
        <w:t>………</w:t>
      </w:r>
      <w:proofErr w:type="gramStart"/>
      <w:r w:rsidRPr="00EF5A3B">
        <w:rPr>
          <w:rFonts w:cstheme="minorHAnsi"/>
          <w:color w:val="000000" w:themeColor="text1"/>
          <w:sz w:val="28"/>
          <w:szCs w:val="28"/>
        </w:rPr>
        <w:t>….</w:t>
      </w:r>
      <w:r w:rsidR="00EF5A3B">
        <w:rPr>
          <w:rFonts w:cstheme="minorHAnsi"/>
          <w:color w:val="000000" w:themeColor="text1"/>
          <w:sz w:val="28"/>
          <w:szCs w:val="28"/>
        </w:rPr>
        <w:t>.</w:t>
      </w:r>
      <w:proofErr w:type="gramEnd"/>
      <w:r w:rsidR="00EF5A3B">
        <w:rPr>
          <w:rFonts w:cstheme="minorHAnsi"/>
          <w:color w:val="000000" w:themeColor="text1"/>
          <w:sz w:val="28"/>
          <w:szCs w:val="28"/>
        </w:rPr>
        <w:t>2</w:t>
      </w:r>
      <w:r w:rsidR="006A178D">
        <w:rPr>
          <w:rFonts w:cstheme="minorHAnsi"/>
          <w:color w:val="000000" w:themeColor="text1"/>
          <w:sz w:val="28"/>
          <w:szCs w:val="28"/>
        </w:rPr>
        <w:t>8</w:t>
      </w:r>
    </w:p>
    <w:p w14:paraId="45D8F6E6" w14:textId="2F84A61B" w:rsidR="005F37B1" w:rsidRPr="00A732EF" w:rsidRDefault="005F37B1">
      <w:pPr>
        <w:rPr>
          <w:rFonts w:cstheme="minorHAnsi"/>
          <w:color w:val="FF0000"/>
          <w:sz w:val="24"/>
          <w:szCs w:val="24"/>
        </w:rPr>
      </w:pPr>
      <w:r w:rsidRPr="00A732EF">
        <w:rPr>
          <w:rFonts w:cstheme="minorHAnsi"/>
          <w:color w:val="FF0000"/>
          <w:sz w:val="24"/>
          <w:szCs w:val="24"/>
        </w:rPr>
        <w:br w:type="page"/>
      </w:r>
    </w:p>
    <w:p w14:paraId="0EE52E68" w14:textId="0E958E16" w:rsidR="005F37B1" w:rsidRPr="00EF5A3B" w:rsidRDefault="00EF5A3B">
      <w:pPr>
        <w:rPr>
          <w:rFonts w:cstheme="minorHAnsi"/>
          <w:color w:val="000000" w:themeColor="text1"/>
          <w:sz w:val="32"/>
          <w:szCs w:val="32"/>
        </w:rPr>
      </w:pPr>
      <w:r>
        <w:rPr>
          <w:rFonts w:cstheme="minorHAnsi"/>
          <w:color w:val="000000" w:themeColor="text1"/>
          <w:sz w:val="32"/>
          <w:szCs w:val="32"/>
        </w:rPr>
        <w:lastRenderedPageBreak/>
        <w:t>Introduction</w:t>
      </w:r>
    </w:p>
    <w:p w14:paraId="55D82298" w14:textId="5FB407DE" w:rsidR="00371891" w:rsidRPr="00A732EF" w:rsidRDefault="00371891">
      <w:pPr>
        <w:rPr>
          <w:rFonts w:cstheme="minorHAnsi"/>
          <w:color w:val="FF0000"/>
          <w:sz w:val="24"/>
          <w:szCs w:val="24"/>
        </w:rPr>
      </w:pPr>
    </w:p>
    <w:p w14:paraId="1C99037B" w14:textId="2A4AB2F7" w:rsidR="00863611" w:rsidRPr="001F5730" w:rsidRDefault="00B37D4D" w:rsidP="00E610E6">
      <w:pPr>
        <w:spacing w:line="360" w:lineRule="auto"/>
        <w:rPr>
          <w:rFonts w:cstheme="minorHAnsi"/>
          <w:sz w:val="24"/>
          <w:szCs w:val="24"/>
        </w:rPr>
      </w:pPr>
      <w:r w:rsidRPr="00525F01">
        <w:rPr>
          <w:rFonts w:cstheme="minorHAnsi"/>
          <w:color w:val="000000" w:themeColor="text1"/>
          <w:sz w:val="24"/>
          <w:szCs w:val="24"/>
        </w:rPr>
        <w:t>One of the Welsh Government priorities</w:t>
      </w:r>
      <w:r w:rsidR="00525F01" w:rsidRPr="00525F01">
        <w:rPr>
          <w:rFonts w:cstheme="minorHAnsi"/>
          <w:color w:val="000000" w:themeColor="text1"/>
          <w:sz w:val="24"/>
          <w:szCs w:val="24"/>
        </w:rPr>
        <w:t xml:space="preserve"> for education in Wales is to address the link between poverty and educational achievement.  Poverty affects one third of pupils in Wales.  There is a strong link between living in poverty </w:t>
      </w:r>
      <w:r w:rsidR="00525F01" w:rsidRPr="00A732EF">
        <w:rPr>
          <w:rFonts w:cstheme="minorHAnsi"/>
          <w:sz w:val="24"/>
          <w:szCs w:val="24"/>
        </w:rPr>
        <w:t xml:space="preserve">and low educational attainment.  Children and young people trapped in poverty are more at risk of performing poorly at school.  They are more likely to </w:t>
      </w:r>
      <w:r w:rsidR="00525F01" w:rsidRPr="001F5730">
        <w:rPr>
          <w:rFonts w:cstheme="minorHAnsi"/>
          <w:sz w:val="24"/>
          <w:szCs w:val="24"/>
        </w:rPr>
        <w:t xml:space="preserve">be absent, to behave badly, to be excluded and to be taught somewhere other than in a school (Estyn, 2014).  </w:t>
      </w:r>
      <w:r w:rsidR="00F51178" w:rsidRPr="001F5730">
        <w:rPr>
          <w:rFonts w:cstheme="minorHAnsi"/>
          <w:sz w:val="24"/>
          <w:szCs w:val="24"/>
        </w:rPr>
        <w:t xml:space="preserve">Closing the gap between poverty and educational achievement is not a ‘Welsh problem’, it is an issue being tackled throughout all parts of the United Kingdom, however, </w:t>
      </w:r>
      <w:r w:rsidR="002919E2" w:rsidRPr="001F5730">
        <w:rPr>
          <w:rFonts w:cstheme="minorHAnsi"/>
          <w:sz w:val="24"/>
          <w:szCs w:val="24"/>
        </w:rPr>
        <w:t xml:space="preserve">in a </w:t>
      </w:r>
      <w:r w:rsidR="00293425" w:rsidRPr="001F5730">
        <w:rPr>
          <w:rFonts w:cstheme="minorHAnsi"/>
          <w:sz w:val="24"/>
          <w:szCs w:val="24"/>
        </w:rPr>
        <w:t>2014 report, the Welsh Government acknowledge that the rate of improvement is significantly slower than in England (Welsh Government</w:t>
      </w:r>
      <w:r w:rsidR="00462672" w:rsidRPr="001F5730">
        <w:rPr>
          <w:rFonts w:cstheme="minorHAnsi"/>
          <w:sz w:val="24"/>
          <w:szCs w:val="24"/>
        </w:rPr>
        <w:t>, 2014</w:t>
      </w:r>
      <w:r w:rsidR="00293425" w:rsidRPr="001F5730">
        <w:rPr>
          <w:rFonts w:cstheme="minorHAnsi"/>
          <w:sz w:val="24"/>
          <w:szCs w:val="24"/>
        </w:rPr>
        <w:t xml:space="preserve">).  </w:t>
      </w:r>
    </w:p>
    <w:p w14:paraId="4D7863A9" w14:textId="586C8106" w:rsidR="00F904E6" w:rsidRPr="001F5730" w:rsidRDefault="00F904E6" w:rsidP="00E610E6">
      <w:pPr>
        <w:spacing w:line="360" w:lineRule="auto"/>
        <w:rPr>
          <w:rFonts w:cstheme="minorHAnsi"/>
          <w:color w:val="000000" w:themeColor="text1"/>
          <w:sz w:val="24"/>
          <w:szCs w:val="24"/>
        </w:rPr>
      </w:pPr>
      <w:r w:rsidRPr="001F5730">
        <w:rPr>
          <w:rFonts w:cstheme="minorHAnsi"/>
          <w:color w:val="000000" w:themeColor="text1"/>
          <w:sz w:val="24"/>
          <w:szCs w:val="24"/>
        </w:rPr>
        <w:t>The aim of this report is to examine the socio-eco</w:t>
      </w:r>
      <w:r w:rsidR="009E04C9" w:rsidRPr="001F5730">
        <w:rPr>
          <w:rFonts w:cstheme="minorHAnsi"/>
          <w:color w:val="000000" w:themeColor="text1"/>
          <w:sz w:val="24"/>
          <w:szCs w:val="24"/>
        </w:rPr>
        <w:t>n</w:t>
      </w:r>
      <w:r w:rsidRPr="001F5730">
        <w:rPr>
          <w:rFonts w:cstheme="minorHAnsi"/>
          <w:color w:val="000000" w:themeColor="text1"/>
          <w:sz w:val="24"/>
          <w:szCs w:val="24"/>
        </w:rPr>
        <w:t>o</w:t>
      </w:r>
      <w:r w:rsidR="009E04C9" w:rsidRPr="001F5730">
        <w:rPr>
          <w:rFonts w:cstheme="minorHAnsi"/>
          <w:color w:val="000000" w:themeColor="text1"/>
          <w:sz w:val="24"/>
          <w:szCs w:val="24"/>
        </w:rPr>
        <w:t>m</w:t>
      </w:r>
      <w:r w:rsidRPr="001F5730">
        <w:rPr>
          <w:rFonts w:cstheme="minorHAnsi"/>
          <w:color w:val="000000" w:themeColor="text1"/>
          <w:sz w:val="24"/>
          <w:szCs w:val="24"/>
        </w:rPr>
        <w:t>ic disadvantage of School X and how this impacts on the educational achievement of its pupils; to look at the strategies School X uses</w:t>
      </w:r>
      <w:r w:rsidR="00A21BA7" w:rsidRPr="001F5730">
        <w:rPr>
          <w:rFonts w:cstheme="minorHAnsi"/>
          <w:color w:val="000000" w:themeColor="text1"/>
          <w:sz w:val="24"/>
          <w:szCs w:val="24"/>
        </w:rPr>
        <w:t xml:space="preserve"> </w:t>
      </w:r>
      <w:r w:rsidRPr="001F5730">
        <w:rPr>
          <w:rFonts w:cstheme="minorHAnsi"/>
          <w:color w:val="000000" w:themeColor="text1"/>
          <w:sz w:val="24"/>
          <w:szCs w:val="24"/>
        </w:rPr>
        <w:t>to overcome th</w:t>
      </w:r>
      <w:r w:rsidR="00A21BA7" w:rsidRPr="001F5730">
        <w:rPr>
          <w:rFonts w:cstheme="minorHAnsi"/>
          <w:color w:val="000000" w:themeColor="text1"/>
          <w:sz w:val="24"/>
          <w:szCs w:val="24"/>
        </w:rPr>
        <w:t>is impact; and a critical analysis of these school</w:t>
      </w:r>
      <w:r w:rsidR="009E04C9" w:rsidRPr="001F5730">
        <w:rPr>
          <w:rFonts w:cstheme="minorHAnsi"/>
          <w:color w:val="000000" w:themeColor="text1"/>
          <w:sz w:val="24"/>
          <w:szCs w:val="24"/>
        </w:rPr>
        <w:t>-</w:t>
      </w:r>
      <w:r w:rsidR="00A21BA7" w:rsidRPr="001F5730">
        <w:rPr>
          <w:rFonts w:cstheme="minorHAnsi"/>
          <w:color w:val="000000" w:themeColor="text1"/>
          <w:sz w:val="24"/>
          <w:szCs w:val="24"/>
        </w:rPr>
        <w:t>based interventions.</w:t>
      </w:r>
    </w:p>
    <w:p w14:paraId="076D880B" w14:textId="3357E1A6" w:rsidR="00AE07EB" w:rsidRPr="00A732EF" w:rsidRDefault="00293425" w:rsidP="00E610E6">
      <w:pPr>
        <w:spacing w:line="360" w:lineRule="auto"/>
        <w:rPr>
          <w:rFonts w:cstheme="minorHAnsi"/>
          <w:sz w:val="24"/>
          <w:szCs w:val="24"/>
        </w:rPr>
      </w:pPr>
      <w:r w:rsidRPr="001F5730">
        <w:rPr>
          <w:rFonts w:cstheme="minorHAnsi"/>
          <w:sz w:val="24"/>
          <w:szCs w:val="24"/>
        </w:rPr>
        <w:t>School X, anonymised in accordance with BERA (2011), is an English-medium secondary</w:t>
      </w:r>
      <w:r w:rsidRPr="00A732EF">
        <w:rPr>
          <w:rFonts w:cstheme="minorHAnsi"/>
          <w:sz w:val="24"/>
          <w:szCs w:val="24"/>
        </w:rPr>
        <w:t xml:space="preserve"> school situated in the </w:t>
      </w:r>
      <w:r w:rsidR="006A256D" w:rsidRPr="00A732EF">
        <w:rPr>
          <w:rFonts w:cstheme="minorHAnsi"/>
          <w:sz w:val="24"/>
          <w:szCs w:val="24"/>
        </w:rPr>
        <w:t xml:space="preserve">heart of a large city </w:t>
      </w:r>
      <w:r w:rsidR="00F57D5C" w:rsidRPr="00A732EF">
        <w:rPr>
          <w:rFonts w:cstheme="minorHAnsi"/>
          <w:sz w:val="24"/>
          <w:szCs w:val="24"/>
        </w:rPr>
        <w:t>within the Central South Consortium (CSC)</w:t>
      </w:r>
      <w:r w:rsidR="006A256D" w:rsidRPr="00A732EF">
        <w:rPr>
          <w:rFonts w:cstheme="minorHAnsi"/>
          <w:sz w:val="24"/>
          <w:szCs w:val="24"/>
        </w:rPr>
        <w:t>.  It serves 859 pupils in years 7 to 13, with a 52% of the student body being male.  An ethnically diverse school, 79% are from Minority Ethnic backgrounds</w:t>
      </w:r>
      <w:r w:rsidR="00DC6D1D" w:rsidRPr="00A732EF">
        <w:rPr>
          <w:rFonts w:cstheme="minorHAnsi"/>
          <w:sz w:val="24"/>
          <w:szCs w:val="24"/>
        </w:rPr>
        <w:t>, which is well above the local authority average of 29.7%</w:t>
      </w:r>
      <w:r w:rsidR="006A256D" w:rsidRPr="00A732EF">
        <w:rPr>
          <w:rFonts w:cstheme="minorHAnsi"/>
          <w:sz w:val="24"/>
          <w:szCs w:val="24"/>
        </w:rPr>
        <w:t xml:space="preserve">; there are over 63 languages spoken by pupils.  </w:t>
      </w:r>
      <w:r w:rsidR="00F57D5C" w:rsidRPr="00A732EF">
        <w:rPr>
          <w:rFonts w:cstheme="minorHAnsi"/>
          <w:sz w:val="24"/>
          <w:szCs w:val="24"/>
        </w:rPr>
        <w:t>Approximately 45% of pupils have been judged A-C on the English as an additional language early acquisition scale which is well above LA, CSC and Wales averages (10%, 5%, 3%).</w:t>
      </w:r>
    </w:p>
    <w:p w14:paraId="31549E15" w14:textId="16416027" w:rsidR="00F57D5C" w:rsidRPr="00A732EF" w:rsidRDefault="00F57D5C" w:rsidP="00E610E6">
      <w:pPr>
        <w:spacing w:line="360" w:lineRule="auto"/>
        <w:rPr>
          <w:rFonts w:cstheme="minorHAnsi"/>
          <w:sz w:val="24"/>
          <w:szCs w:val="24"/>
        </w:rPr>
      </w:pPr>
      <w:r w:rsidRPr="00A732EF">
        <w:rPr>
          <w:rFonts w:cstheme="minorHAnsi"/>
          <w:sz w:val="24"/>
          <w:szCs w:val="24"/>
        </w:rPr>
        <w:t>Around 3.6% of pupils have a statement of educational needs which is above the LA, CSC and Wales average (2.8%, 1.6% and 2.3% respectively).</w:t>
      </w:r>
    </w:p>
    <w:p w14:paraId="032871DD" w14:textId="4E51180D" w:rsidR="00DC6BCC" w:rsidRPr="00A732EF" w:rsidRDefault="00DC6D1D" w:rsidP="00E610E6">
      <w:pPr>
        <w:spacing w:line="360" w:lineRule="auto"/>
        <w:rPr>
          <w:rFonts w:cstheme="minorHAnsi"/>
          <w:sz w:val="24"/>
          <w:szCs w:val="24"/>
        </w:rPr>
      </w:pPr>
      <w:r w:rsidRPr="00A732EF">
        <w:rPr>
          <w:rFonts w:cstheme="minorHAnsi"/>
          <w:sz w:val="24"/>
          <w:szCs w:val="24"/>
        </w:rPr>
        <w:t>The school’s current free school meal (eFSM) figure is 31.8%</w:t>
      </w:r>
      <w:r w:rsidR="00DC6BCC" w:rsidRPr="00A732EF">
        <w:rPr>
          <w:rFonts w:cstheme="minorHAnsi"/>
          <w:sz w:val="24"/>
          <w:szCs w:val="24"/>
        </w:rPr>
        <w:t xml:space="preserve">, which is </w:t>
      </w:r>
      <w:r w:rsidR="00F57D5C" w:rsidRPr="00A732EF">
        <w:rPr>
          <w:rFonts w:cstheme="minorHAnsi"/>
          <w:sz w:val="24"/>
          <w:szCs w:val="24"/>
        </w:rPr>
        <w:t xml:space="preserve">well above LA, CSC and Wales averages (20%, 19% and 17% respectively).  </w:t>
      </w:r>
      <w:r w:rsidR="00DC6BCC" w:rsidRPr="00A732EF">
        <w:rPr>
          <w:rFonts w:cstheme="minorHAnsi"/>
          <w:sz w:val="24"/>
          <w:szCs w:val="24"/>
        </w:rPr>
        <w:t xml:space="preserve">The current figure is the lowest for five years (normally it is around the 36% mark).  One likely reason for this, according to the deputy head is: </w:t>
      </w:r>
    </w:p>
    <w:p w14:paraId="559C0A5E" w14:textId="77777777" w:rsidR="00DC6BCC" w:rsidRPr="00A732EF" w:rsidRDefault="00DC6BCC" w:rsidP="00E610E6">
      <w:pPr>
        <w:spacing w:line="360" w:lineRule="auto"/>
        <w:ind w:left="720"/>
        <w:rPr>
          <w:rFonts w:cstheme="minorHAnsi"/>
          <w:sz w:val="24"/>
          <w:szCs w:val="24"/>
        </w:rPr>
      </w:pPr>
      <w:r w:rsidRPr="00A732EF">
        <w:rPr>
          <w:rFonts w:cstheme="minorHAnsi"/>
          <w:sz w:val="24"/>
          <w:szCs w:val="24"/>
        </w:rPr>
        <w:lastRenderedPageBreak/>
        <w:t>“</w:t>
      </w:r>
      <w:r w:rsidR="00DC6D1D" w:rsidRPr="00A732EF">
        <w:rPr>
          <w:rFonts w:cstheme="minorHAnsi"/>
          <w:sz w:val="24"/>
          <w:szCs w:val="24"/>
        </w:rPr>
        <w:t>I am not convinced that our pupils are becoming more affluent and it may be that parents are not claiming what they are entitled to which may mean some of our children not eating properly during the day.</w:t>
      </w:r>
      <w:r w:rsidRPr="00A732EF">
        <w:rPr>
          <w:rFonts w:cstheme="minorHAnsi"/>
          <w:sz w:val="24"/>
          <w:szCs w:val="24"/>
        </w:rPr>
        <w:t xml:space="preserve">”  </w:t>
      </w:r>
    </w:p>
    <w:p w14:paraId="6B85D57D" w14:textId="3F9C1BC0" w:rsidR="00DC6D1D" w:rsidRPr="00A732EF" w:rsidRDefault="00DC6BCC" w:rsidP="00E610E6">
      <w:pPr>
        <w:spacing w:line="360" w:lineRule="auto"/>
        <w:rPr>
          <w:rFonts w:cstheme="minorHAnsi"/>
          <w:sz w:val="24"/>
          <w:szCs w:val="24"/>
        </w:rPr>
      </w:pPr>
      <w:r w:rsidRPr="00A732EF">
        <w:rPr>
          <w:rFonts w:cstheme="minorHAnsi"/>
          <w:sz w:val="24"/>
          <w:szCs w:val="24"/>
        </w:rPr>
        <w:t xml:space="preserve">As a </w:t>
      </w:r>
      <w:proofErr w:type="gramStart"/>
      <w:r w:rsidRPr="00A732EF">
        <w:rPr>
          <w:rFonts w:cstheme="minorHAnsi"/>
          <w:sz w:val="24"/>
          <w:szCs w:val="24"/>
        </w:rPr>
        <w:t>result</w:t>
      </w:r>
      <w:proofErr w:type="gramEnd"/>
      <w:r w:rsidRPr="00A732EF">
        <w:rPr>
          <w:rFonts w:cstheme="minorHAnsi"/>
          <w:sz w:val="24"/>
          <w:szCs w:val="24"/>
        </w:rPr>
        <w:t xml:space="preserve"> there has been a strong drive this academic year to ensure parents are aware of the availability of free school meals and are applying for them if they are eligible</w:t>
      </w:r>
      <w:r w:rsidR="00E0122B" w:rsidRPr="00A732EF">
        <w:rPr>
          <w:rFonts w:cstheme="minorHAnsi"/>
          <w:sz w:val="24"/>
          <w:szCs w:val="24"/>
        </w:rPr>
        <w:t xml:space="preserve"> (email, dated 6.12.17).</w:t>
      </w:r>
    </w:p>
    <w:p w14:paraId="62E15A6E" w14:textId="5B534D78" w:rsidR="00E0122B" w:rsidRPr="00A732EF" w:rsidRDefault="00E0122B" w:rsidP="00E610E6">
      <w:pPr>
        <w:spacing w:line="360" w:lineRule="auto"/>
        <w:rPr>
          <w:rFonts w:cstheme="minorHAnsi"/>
          <w:sz w:val="24"/>
          <w:szCs w:val="24"/>
        </w:rPr>
      </w:pPr>
      <w:r w:rsidRPr="00A732EF">
        <w:rPr>
          <w:rFonts w:cstheme="minorHAnsi"/>
          <w:sz w:val="24"/>
          <w:szCs w:val="24"/>
        </w:rPr>
        <w:t xml:space="preserve">School X had a mobility figure of 45% for the </w:t>
      </w:r>
      <w:r w:rsidR="00BC0C3B" w:rsidRPr="00A732EF">
        <w:rPr>
          <w:rFonts w:cstheme="minorHAnsi"/>
          <w:sz w:val="24"/>
          <w:szCs w:val="24"/>
        </w:rPr>
        <w:t>academic year 2016-17</w:t>
      </w:r>
      <w:r w:rsidR="00DE05CB">
        <w:rPr>
          <w:rFonts w:cstheme="minorHAnsi"/>
          <w:sz w:val="24"/>
          <w:szCs w:val="24"/>
        </w:rPr>
        <w:t xml:space="preserve"> (appendix 1)</w:t>
      </w:r>
      <w:r w:rsidR="00BC0C3B" w:rsidRPr="00A732EF">
        <w:rPr>
          <w:rFonts w:cstheme="minorHAnsi"/>
          <w:sz w:val="24"/>
          <w:szCs w:val="24"/>
        </w:rPr>
        <w:t>, which is the highest in Wales (Interview with Deputy Head).  During the last inspection</w:t>
      </w:r>
      <w:sdt>
        <w:sdtPr>
          <w:rPr>
            <w:rFonts w:cstheme="minorHAnsi"/>
            <w:sz w:val="24"/>
            <w:szCs w:val="24"/>
          </w:rPr>
          <w:id w:val="-1098558236"/>
          <w:citation/>
        </w:sdtPr>
        <w:sdtContent>
          <w:r w:rsidR="004A7B89">
            <w:rPr>
              <w:rFonts w:cstheme="minorHAnsi"/>
              <w:sz w:val="24"/>
              <w:szCs w:val="24"/>
            </w:rPr>
            <w:fldChar w:fldCharType="begin"/>
          </w:r>
          <w:r w:rsidR="004A7B89">
            <w:rPr>
              <w:rFonts w:cstheme="minorHAnsi"/>
              <w:sz w:val="24"/>
              <w:szCs w:val="24"/>
            </w:rPr>
            <w:instrText xml:space="preserve"> CITATION Est11 \l 2057 </w:instrText>
          </w:r>
          <w:r w:rsidR="004A7B89">
            <w:rPr>
              <w:rFonts w:cstheme="minorHAnsi"/>
              <w:sz w:val="24"/>
              <w:szCs w:val="24"/>
            </w:rPr>
            <w:fldChar w:fldCharType="separate"/>
          </w:r>
          <w:r w:rsidR="00EF5A3B">
            <w:rPr>
              <w:rFonts w:cstheme="minorHAnsi"/>
              <w:noProof/>
              <w:sz w:val="24"/>
              <w:szCs w:val="24"/>
            </w:rPr>
            <w:t xml:space="preserve"> </w:t>
          </w:r>
          <w:r w:rsidR="00EF5A3B" w:rsidRPr="00EF5A3B">
            <w:rPr>
              <w:rFonts w:cstheme="minorHAnsi"/>
              <w:noProof/>
              <w:sz w:val="24"/>
              <w:szCs w:val="24"/>
            </w:rPr>
            <w:t>(Estyn, 2011)</w:t>
          </w:r>
          <w:r w:rsidR="004A7B89">
            <w:rPr>
              <w:rFonts w:cstheme="minorHAnsi"/>
              <w:sz w:val="24"/>
              <w:szCs w:val="24"/>
            </w:rPr>
            <w:fldChar w:fldCharType="end"/>
          </w:r>
        </w:sdtContent>
      </w:sdt>
      <w:r w:rsidR="00BC0C3B" w:rsidRPr="00A732EF">
        <w:rPr>
          <w:rFonts w:cstheme="minorHAnsi"/>
          <w:sz w:val="24"/>
          <w:szCs w:val="24"/>
        </w:rPr>
        <w:t xml:space="preserve"> the figure was at 28%.</w:t>
      </w:r>
    </w:p>
    <w:p w14:paraId="3B85AA09" w14:textId="07FB3F7E" w:rsidR="00AE07EB" w:rsidRPr="00A732EF" w:rsidRDefault="00E0122B" w:rsidP="00E610E6">
      <w:pPr>
        <w:spacing w:line="360" w:lineRule="auto"/>
        <w:rPr>
          <w:rFonts w:cstheme="minorHAnsi"/>
          <w:sz w:val="24"/>
          <w:szCs w:val="24"/>
        </w:rPr>
      </w:pPr>
      <w:r w:rsidRPr="00A732EF">
        <w:rPr>
          <w:rFonts w:cstheme="minorHAnsi"/>
          <w:sz w:val="24"/>
          <w:szCs w:val="24"/>
        </w:rPr>
        <w:t>School X prides itself on the strong relationships between pupils, teachers and parents</w:t>
      </w:r>
      <w:r w:rsidR="00BC0C3B" w:rsidRPr="00A732EF">
        <w:rPr>
          <w:rFonts w:cstheme="minorHAnsi"/>
          <w:sz w:val="24"/>
          <w:szCs w:val="24"/>
        </w:rPr>
        <w:t xml:space="preserve"> (Head Teacher Statement, </w:t>
      </w:r>
      <w:sdt>
        <w:sdtPr>
          <w:rPr>
            <w:rFonts w:cstheme="minorHAnsi"/>
            <w:sz w:val="24"/>
            <w:szCs w:val="24"/>
          </w:rPr>
          <w:id w:val="-1105573695"/>
          <w:citation/>
        </w:sdtPr>
        <w:sdtContent>
          <w:r w:rsidR="009E04C9" w:rsidRPr="001F5730">
            <w:rPr>
              <w:rFonts w:cstheme="minorHAnsi"/>
              <w:sz w:val="24"/>
              <w:szCs w:val="24"/>
            </w:rPr>
            <w:fldChar w:fldCharType="begin"/>
          </w:r>
          <w:r w:rsidR="009E04C9" w:rsidRPr="001F5730">
            <w:rPr>
              <w:rFonts w:cstheme="minorHAnsi"/>
              <w:sz w:val="24"/>
              <w:szCs w:val="24"/>
            </w:rPr>
            <w:instrText xml:space="preserve"> CITATION Schrt \l 2057 </w:instrText>
          </w:r>
          <w:r w:rsidR="009E04C9" w:rsidRPr="001F5730">
            <w:rPr>
              <w:rFonts w:cstheme="minorHAnsi"/>
              <w:sz w:val="24"/>
              <w:szCs w:val="24"/>
            </w:rPr>
            <w:fldChar w:fldCharType="separate"/>
          </w:r>
          <w:r w:rsidR="00EF5A3B" w:rsidRPr="001F5730">
            <w:rPr>
              <w:rFonts w:cstheme="minorHAnsi"/>
              <w:noProof/>
              <w:sz w:val="24"/>
              <w:szCs w:val="24"/>
            </w:rPr>
            <w:t>(X, Governors Report)</w:t>
          </w:r>
          <w:r w:rsidR="009E04C9" w:rsidRPr="001F5730">
            <w:rPr>
              <w:rFonts w:cstheme="minorHAnsi"/>
              <w:sz w:val="24"/>
              <w:szCs w:val="24"/>
            </w:rPr>
            <w:fldChar w:fldCharType="end"/>
          </w:r>
        </w:sdtContent>
      </w:sdt>
      <w:r w:rsidR="00BC0C3B" w:rsidRPr="00A732EF">
        <w:rPr>
          <w:rFonts w:cstheme="minorHAnsi"/>
          <w:sz w:val="24"/>
          <w:szCs w:val="24"/>
        </w:rPr>
        <w:t xml:space="preserve">.  Attendance for the 2016-17 academic year was 94.4%, </w:t>
      </w:r>
      <w:r w:rsidR="00C626DF" w:rsidRPr="00A732EF">
        <w:rPr>
          <w:rFonts w:cstheme="minorHAnsi"/>
          <w:sz w:val="24"/>
          <w:szCs w:val="24"/>
        </w:rPr>
        <w:t xml:space="preserve">which is above the local authority average (94.1%).  Key stage 3 Level 5 achievement is 81%, which places the school in quartile 2 (top 50%) of schools with a similar </w:t>
      </w:r>
      <w:r w:rsidR="00A21BA7">
        <w:rPr>
          <w:rFonts w:cstheme="minorHAnsi"/>
          <w:sz w:val="24"/>
          <w:szCs w:val="24"/>
        </w:rPr>
        <w:t>eFSM</w:t>
      </w:r>
      <w:r w:rsidR="00C626DF" w:rsidRPr="00A732EF">
        <w:rPr>
          <w:rFonts w:cstheme="minorHAnsi"/>
          <w:sz w:val="24"/>
          <w:szCs w:val="24"/>
        </w:rPr>
        <w:t xml:space="preserve"> percentage.  Key stage 4 </w:t>
      </w:r>
      <w:r w:rsidR="00FC6C03" w:rsidRPr="00A732EF">
        <w:rPr>
          <w:rFonts w:cstheme="minorHAnsi"/>
          <w:sz w:val="24"/>
          <w:szCs w:val="24"/>
        </w:rPr>
        <w:t xml:space="preserve">achievement for 2017 placed the school in Group 1 in the Welsh Government Standards.  Boys have outperformed girls in every indicator except A*-C English during the 2016-17 academic year.  2017-18 is a significant year for the school </w:t>
      </w:r>
      <w:r w:rsidR="00F57D5C" w:rsidRPr="00A732EF">
        <w:rPr>
          <w:rFonts w:cstheme="minorHAnsi"/>
          <w:sz w:val="24"/>
          <w:szCs w:val="24"/>
        </w:rPr>
        <w:t>–</w:t>
      </w:r>
      <w:r w:rsidR="00FC6C03" w:rsidRPr="00A732EF">
        <w:rPr>
          <w:rFonts w:cstheme="minorHAnsi"/>
          <w:sz w:val="24"/>
          <w:szCs w:val="24"/>
        </w:rPr>
        <w:t xml:space="preserve"> </w:t>
      </w:r>
      <w:r w:rsidR="00F57D5C" w:rsidRPr="00A732EF">
        <w:rPr>
          <w:rFonts w:cstheme="minorHAnsi"/>
          <w:sz w:val="24"/>
          <w:szCs w:val="24"/>
        </w:rPr>
        <w:t>it has just been classed as Green in the National Categorisation School Report.</w:t>
      </w:r>
    </w:p>
    <w:p w14:paraId="004788CE" w14:textId="77777777" w:rsidR="005F37B1" w:rsidRPr="00A732EF" w:rsidRDefault="005F37B1">
      <w:pPr>
        <w:rPr>
          <w:rFonts w:cstheme="minorHAnsi"/>
          <w:color w:val="000000" w:themeColor="text1"/>
          <w:sz w:val="24"/>
          <w:szCs w:val="24"/>
        </w:rPr>
      </w:pPr>
      <w:r w:rsidRPr="00A732EF">
        <w:rPr>
          <w:rFonts w:cstheme="minorHAnsi"/>
          <w:color w:val="000000" w:themeColor="text1"/>
          <w:sz w:val="24"/>
          <w:szCs w:val="24"/>
        </w:rPr>
        <w:br w:type="page"/>
      </w:r>
    </w:p>
    <w:p w14:paraId="624EA4DD" w14:textId="0EFC771E" w:rsidR="00371891" w:rsidRPr="00A732EF" w:rsidRDefault="00EF5A3B">
      <w:pPr>
        <w:rPr>
          <w:rFonts w:cstheme="minorHAnsi"/>
          <w:color w:val="000000" w:themeColor="text1"/>
          <w:sz w:val="24"/>
          <w:szCs w:val="24"/>
        </w:rPr>
      </w:pPr>
      <w:r>
        <w:rPr>
          <w:rFonts w:cstheme="minorHAnsi"/>
          <w:color w:val="000000" w:themeColor="text1"/>
          <w:sz w:val="32"/>
          <w:szCs w:val="32"/>
        </w:rPr>
        <w:lastRenderedPageBreak/>
        <w:t>Literature Review</w:t>
      </w:r>
    </w:p>
    <w:p w14:paraId="7FE6D14F" w14:textId="33755181" w:rsidR="00FA349A" w:rsidRPr="00E33F74" w:rsidRDefault="00155A4E" w:rsidP="00E610E6">
      <w:pPr>
        <w:spacing w:line="360" w:lineRule="auto"/>
        <w:rPr>
          <w:rFonts w:cstheme="minorHAnsi"/>
          <w:sz w:val="24"/>
          <w:szCs w:val="24"/>
          <w:u w:val="single"/>
        </w:rPr>
      </w:pPr>
      <w:r w:rsidRPr="00E33F74">
        <w:rPr>
          <w:rFonts w:cstheme="minorHAnsi"/>
          <w:sz w:val="24"/>
          <w:szCs w:val="24"/>
          <w:u w:val="single"/>
        </w:rPr>
        <w:t>What is poverty?</w:t>
      </w:r>
    </w:p>
    <w:p w14:paraId="302B9EA0" w14:textId="2F342E73" w:rsidR="007242CD" w:rsidRPr="001F5730" w:rsidRDefault="00705828" w:rsidP="00E610E6">
      <w:pPr>
        <w:spacing w:line="360" w:lineRule="auto"/>
        <w:rPr>
          <w:rFonts w:cstheme="minorHAnsi"/>
          <w:sz w:val="24"/>
          <w:szCs w:val="24"/>
        </w:rPr>
      </w:pPr>
      <w:r w:rsidRPr="00A732EF">
        <w:rPr>
          <w:rFonts w:cstheme="minorHAnsi"/>
          <w:sz w:val="24"/>
          <w:szCs w:val="24"/>
        </w:rPr>
        <w:t xml:space="preserve">The </w:t>
      </w:r>
      <w:r w:rsidRPr="001F5730">
        <w:rPr>
          <w:rFonts w:cstheme="minorHAnsi"/>
          <w:sz w:val="24"/>
          <w:szCs w:val="24"/>
        </w:rPr>
        <w:t xml:space="preserve">Welsh Wellbeing Monitor reports that children and young people growing up in poverty are vulnerable in </w:t>
      </w:r>
      <w:r w:rsidR="00FC2D90" w:rsidRPr="001F5730">
        <w:rPr>
          <w:rFonts w:cstheme="minorHAnsi"/>
          <w:sz w:val="24"/>
          <w:szCs w:val="24"/>
        </w:rPr>
        <w:t>several</w:t>
      </w:r>
      <w:r w:rsidRPr="001F5730">
        <w:rPr>
          <w:rFonts w:cstheme="minorHAnsi"/>
          <w:sz w:val="24"/>
          <w:szCs w:val="24"/>
        </w:rPr>
        <w:t xml:space="preserve"> </w:t>
      </w:r>
      <w:proofErr w:type="gramStart"/>
      <w:r w:rsidRPr="001F5730">
        <w:rPr>
          <w:rFonts w:cstheme="minorHAnsi"/>
          <w:sz w:val="24"/>
          <w:szCs w:val="24"/>
        </w:rPr>
        <w:t>different ways</w:t>
      </w:r>
      <w:proofErr w:type="gramEnd"/>
      <w:r w:rsidRPr="001F5730">
        <w:rPr>
          <w:rFonts w:cstheme="minorHAnsi"/>
          <w:sz w:val="24"/>
          <w:szCs w:val="24"/>
        </w:rPr>
        <w:t>.  They are more at risk of poor educational attainment</w:t>
      </w:r>
      <w:r w:rsidR="0049253E" w:rsidRPr="001F5730">
        <w:rPr>
          <w:rFonts w:cstheme="minorHAnsi"/>
          <w:sz w:val="24"/>
          <w:szCs w:val="24"/>
        </w:rPr>
        <w:t xml:space="preserve">, are more likely to have poorer health outcomes and have lower skills and aspirations (Estyn, 2012). </w:t>
      </w:r>
    </w:p>
    <w:p w14:paraId="6EDE66DF" w14:textId="4D4D4F7E" w:rsidR="007242CD" w:rsidRPr="001F5730" w:rsidRDefault="007242CD" w:rsidP="00E610E6">
      <w:pPr>
        <w:spacing w:line="360" w:lineRule="auto"/>
        <w:rPr>
          <w:rFonts w:cstheme="minorHAnsi"/>
          <w:color w:val="000000"/>
          <w:sz w:val="24"/>
          <w:szCs w:val="24"/>
        </w:rPr>
      </w:pPr>
      <w:r w:rsidRPr="001F5730">
        <w:rPr>
          <w:rFonts w:cstheme="minorHAnsi"/>
          <w:sz w:val="24"/>
          <w:szCs w:val="24"/>
        </w:rPr>
        <w:t xml:space="preserve">The main measure of child poverty used by </w:t>
      </w:r>
      <w:r w:rsidR="00E33F74" w:rsidRPr="001F5730">
        <w:rPr>
          <w:rFonts w:cstheme="minorHAnsi"/>
          <w:sz w:val="24"/>
          <w:szCs w:val="24"/>
        </w:rPr>
        <w:t xml:space="preserve">the </w:t>
      </w:r>
      <w:r w:rsidR="00E33F74" w:rsidRPr="001F5730">
        <w:rPr>
          <w:rFonts w:cstheme="minorHAnsi"/>
          <w:color w:val="000000"/>
          <w:sz w:val="24"/>
          <w:szCs w:val="24"/>
        </w:rPr>
        <w:t xml:space="preserve">UK government, the European Union and many other countries, </w:t>
      </w:r>
      <w:r w:rsidRPr="001F5730">
        <w:rPr>
          <w:rFonts w:cstheme="minorHAnsi"/>
          <w:sz w:val="24"/>
          <w:szCs w:val="24"/>
        </w:rPr>
        <w:t xml:space="preserve">is the number of children living in households below 60 per cent of median, equivalised household income. This is known as the relative low-income measure, which looks at whether the poorest families are keeping pace with the growth of incomes in the </w:t>
      </w:r>
      <w:proofErr w:type="gramStart"/>
      <w:r w:rsidRPr="001F5730">
        <w:rPr>
          <w:rFonts w:cstheme="minorHAnsi"/>
          <w:sz w:val="24"/>
          <w:szCs w:val="24"/>
        </w:rPr>
        <w:t>economy as a whole</w:t>
      </w:r>
      <w:proofErr w:type="gramEnd"/>
      <w:r w:rsidRPr="001F5730">
        <w:rPr>
          <w:rFonts w:cstheme="minorHAnsi"/>
          <w:sz w:val="24"/>
          <w:szCs w:val="24"/>
        </w:rPr>
        <w:t xml:space="preserve">.  </w:t>
      </w:r>
      <w:r w:rsidRPr="001F5730">
        <w:rPr>
          <w:rFonts w:cstheme="minorHAnsi"/>
          <w:color w:val="000000"/>
          <w:sz w:val="24"/>
          <w:szCs w:val="24"/>
        </w:rPr>
        <w:t>The 60 per cent level is chosen as an indicator of the income at which those below are likely to be suffering hardship. As such, it is a proxy measure of poverty and, without validation from direct measures of people’s living standards, is essentially arbitrary. The threshold’s importance is that it does show how the poorest members of society are doing in relation to others, it can be tracked over time, and allows comparisons between different countries (Mack, 2016)</w:t>
      </w:r>
      <w:r w:rsidR="00AC5E75" w:rsidRPr="001F5730">
        <w:rPr>
          <w:rFonts w:cstheme="minorHAnsi"/>
          <w:color w:val="000000"/>
          <w:sz w:val="24"/>
          <w:szCs w:val="24"/>
        </w:rPr>
        <w:t>.</w:t>
      </w:r>
    </w:p>
    <w:p w14:paraId="7B595B7D" w14:textId="45FAD29D" w:rsidR="00AC5E75" w:rsidRPr="00A732EF" w:rsidRDefault="00FC2D90" w:rsidP="00E610E6">
      <w:pPr>
        <w:spacing w:line="360" w:lineRule="auto"/>
        <w:rPr>
          <w:rFonts w:cstheme="minorHAnsi"/>
          <w:sz w:val="24"/>
          <w:szCs w:val="24"/>
        </w:rPr>
      </w:pPr>
      <w:r w:rsidRPr="001F5730">
        <w:rPr>
          <w:rFonts w:cstheme="minorHAnsi"/>
          <w:color w:val="000000"/>
          <w:sz w:val="24"/>
          <w:szCs w:val="24"/>
        </w:rPr>
        <w:t xml:space="preserve">Poverty means not being able to heat your home, pay your rent, or buy essentials for your children. It means waking up every day facing insecurity, uncertainty, and impossible decisions about money. The constant stress it causes can overwhelm people, affecting them emotionally and depriving them of the chance to play a full part in society (Walker, 2014).  </w:t>
      </w:r>
      <w:r w:rsidR="00AC5E75" w:rsidRPr="001F5730">
        <w:rPr>
          <w:rFonts w:cstheme="minorHAnsi"/>
          <w:color w:val="000000"/>
          <w:sz w:val="24"/>
          <w:szCs w:val="24"/>
        </w:rPr>
        <w:t xml:space="preserve">At root, poverty is a gap between resources and needs. To be in poverty is to </w:t>
      </w:r>
      <w:r w:rsidR="00AC5E75" w:rsidRPr="001F5730">
        <w:rPr>
          <w:rStyle w:val="bold"/>
          <w:rFonts w:cstheme="minorHAnsi"/>
          <w:bCs/>
          <w:color w:val="000000"/>
          <w:sz w:val="24"/>
          <w:szCs w:val="24"/>
        </w:rPr>
        <w:t>have resources that are well below minimum needs</w:t>
      </w:r>
      <w:r w:rsidR="00AC5E75" w:rsidRPr="001F5730">
        <w:rPr>
          <w:rFonts w:cstheme="minorHAnsi"/>
          <w:color w:val="000000"/>
          <w:sz w:val="24"/>
          <w:szCs w:val="24"/>
        </w:rPr>
        <w:t xml:space="preserve">. Poverty is caused by a lack of resources – most obviously, income – but also by steep prices for minimum needs. Low resources </w:t>
      </w:r>
      <w:r w:rsidR="00AC5E75" w:rsidRPr="001F5730">
        <w:rPr>
          <w:rStyle w:val="italic"/>
          <w:rFonts w:cstheme="minorHAnsi"/>
          <w:i/>
          <w:iCs/>
          <w:color w:val="000000"/>
          <w:sz w:val="24"/>
          <w:szCs w:val="24"/>
        </w:rPr>
        <w:t>and</w:t>
      </w:r>
      <w:r w:rsidR="00AC5E75" w:rsidRPr="001F5730">
        <w:rPr>
          <w:rFonts w:cstheme="minorHAnsi"/>
          <w:color w:val="000000"/>
          <w:sz w:val="24"/>
          <w:szCs w:val="24"/>
        </w:rPr>
        <w:t xml:space="preserve"> </w:t>
      </w:r>
      <w:proofErr w:type="gramStart"/>
      <w:r w:rsidR="00AC5E75" w:rsidRPr="001F5730">
        <w:rPr>
          <w:rFonts w:cstheme="minorHAnsi"/>
          <w:color w:val="000000"/>
          <w:sz w:val="24"/>
          <w:szCs w:val="24"/>
        </w:rPr>
        <w:t>high costs</w:t>
      </w:r>
      <w:proofErr w:type="gramEnd"/>
      <w:r w:rsidR="00AC5E75" w:rsidRPr="001F5730">
        <w:rPr>
          <w:rFonts w:cstheme="minorHAnsi"/>
          <w:color w:val="000000"/>
          <w:sz w:val="24"/>
          <w:szCs w:val="24"/>
        </w:rPr>
        <w:t xml:space="preserve"> cause poverty, separately or together</w:t>
      </w:r>
      <w:r w:rsidRPr="001F5730">
        <w:rPr>
          <w:rFonts w:cstheme="minorHAnsi"/>
          <w:color w:val="000000"/>
          <w:sz w:val="24"/>
          <w:szCs w:val="24"/>
        </w:rPr>
        <w:t xml:space="preserve"> (JRF, 2016)</w:t>
      </w:r>
      <w:r w:rsidR="00AC5E75" w:rsidRPr="001F5730">
        <w:rPr>
          <w:rFonts w:cstheme="minorHAnsi"/>
          <w:color w:val="000000"/>
          <w:sz w:val="24"/>
          <w:szCs w:val="24"/>
        </w:rPr>
        <w:t>.</w:t>
      </w:r>
    </w:p>
    <w:p w14:paraId="5E15E533" w14:textId="72B32725" w:rsidR="00AC5E75" w:rsidRPr="00155A4E" w:rsidRDefault="00155A4E" w:rsidP="00E610E6">
      <w:pPr>
        <w:spacing w:line="360" w:lineRule="auto"/>
        <w:rPr>
          <w:rFonts w:cstheme="minorHAnsi"/>
          <w:sz w:val="24"/>
          <w:szCs w:val="24"/>
          <w:u w:val="single"/>
        </w:rPr>
      </w:pPr>
      <w:r w:rsidRPr="00155A4E">
        <w:rPr>
          <w:rFonts w:cstheme="minorHAnsi"/>
          <w:sz w:val="24"/>
          <w:szCs w:val="24"/>
          <w:u w:val="single"/>
        </w:rPr>
        <w:t>Poverty in Wales</w:t>
      </w:r>
    </w:p>
    <w:p w14:paraId="262243F1" w14:textId="609D648F" w:rsidR="00705828" w:rsidRPr="001F5730" w:rsidRDefault="007242CD" w:rsidP="00E610E6">
      <w:pPr>
        <w:spacing w:line="360" w:lineRule="auto"/>
        <w:rPr>
          <w:rFonts w:cstheme="minorHAnsi"/>
          <w:sz w:val="24"/>
          <w:szCs w:val="24"/>
        </w:rPr>
      </w:pPr>
      <w:r w:rsidRPr="001F5730">
        <w:rPr>
          <w:rFonts w:cstheme="minorHAnsi"/>
          <w:sz w:val="24"/>
          <w:szCs w:val="24"/>
        </w:rPr>
        <w:t>Research from the Joseph Rowntree Foundation (2011) states that 200,000 children are in poverty in Wales.   200,000 children</w:t>
      </w:r>
      <w:r w:rsidR="0049253E" w:rsidRPr="001F5730">
        <w:rPr>
          <w:rFonts w:cstheme="minorHAnsi"/>
          <w:sz w:val="24"/>
          <w:szCs w:val="24"/>
        </w:rPr>
        <w:t xml:space="preserve"> </w:t>
      </w:r>
      <w:proofErr w:type="gramStart"/>
      <w:r w:rsidR="0049253E" w:rsidRPr="001F5730">
        <w:rPr>
          <w:rFonts w:cstheme="minorHAnsi"/>
          <w:sz w:val="24"/>
          <w:szCs w:val="24"/>
        </w:rPr>
        <w:t>equates</w:t>
      </w:r>
      <w:proofErr w:type="gramEnd"/>
      <w:r w:rsidR="0049253E" w:rsidRPr="001F5730">
        <w:rPr>
          <w:rFonts w:cstheme="minorHAnsi"/>
          <w:sz w:val="24"/>
          <w:szCs w:val="24"/>
        </w:rPr>
        <w:t xml:space="preserve"> to 1 in 3 children being brought up </w:t>
      </w:r>
      <w:r w:rsidRPr="001F5730">
        <w:rPr>
          <w:rFonts w:cstheme="minorHAnsi"/>
          <w:sz w:val="24"/>
          <w:szCs w:val="24"/>
        </w:rPr>
        <w:t xml:space="preserve">in households where there is relative poverty and 1 in 7 children being brought up in a household with an income of less than £12,200 per annum (WAG, 2014). </w:t>
      </w:r>
    </w:p>
    <w:p w14:paraId="39ACCDBE" w14:textId="77777777" w:rsidR="003A7DFE" w:rsidRPr="001F5730" w:rsidRDefault="003A7DFE" w:rsidP="00E610E6">
      <w:pPr>
        <w:spacing w:line="360" w:lineRule="auto"/>
        <w:rPr>
          <w:rFonts w:cstheme="minorHAnsi"/>
          <w:sz w:val="24"/>
          <w:szCs w:val="24"/>
        </w:rPr>
      </w:pPr>
      <w:r w:rsidRPr="001F5730">
        <w:rPr>
          <w:rFonts w:cstheme="minorHAnsi"/>
          <w:sz w:val="24"/>
          <w:szCs w:val="24"/>
        </w:rPr>
        <w:lastRenderedPageBreak/>
        <w:t xml:space="preserve">The Welsh Government is committed to eradicating child poverty by 2020.  The most effective way of ensuring that those born into poverty are not destined to remain poor is to equip them with an education that will improve their life chances. Schools have </w:t>
      </w:r>
      <w:proofErr w:type="gramStart"/>
      <w:r w:rsidRPr="001F5730">
        <w:rPr>
          <w:rFonts w:cstheme="minorHAnsi"/>
          <w:sz w:val="24"/>
          <w:szCs w:val="24"/>
        </w:rPr>
        <w:t>an important role</w:t>
      </w:r>
      <w:proofErr w:type="gramEnd"/>
      <w:r w:rsidRPr="001F5730">
        <w:rPr>
          <w:rFonts w:cstheme="minorHAnsi"/>
          <w:sz w:val="24"/>
          <w:szCs w:val="24"/>
        </w:rPr>
        <w:t xml:space="preserve"> to play in improving the outcomes for children from deprived backgrounds both independently of, and in partnership with other initiatives designed to tackle the root causes of deprivation (WAG, 2013b).</w:t>
      </w:r>
    </w:p>
    <w:p w14:paraId="40572D24" w14:textId="0EE9052A" w:rsidR="00F80FD9" w:rsidRPr="00972E18" w:rsidRDefault="00705828" w:rsidP="00E610E6">
      <w:pPr>
        <w:spacing w:line="360" w:lineRule="auto"/>
        <w:rPr>
          <w:rFonts w:cstheme="minorHAnsi"/>
          <w:sz w:val="24"/>
          <w:szCs w:val="24"/>
        </w:rPr>
      </w:pPr>
      <w:r w:rsidRPr="001F5730">
        <w:rPr>
          <w:rFonts w:cstheme="minorHAnsi"/>
          <w:sz w:val="24"/>
          <w:szCs w:val="24"/>
        </w:rPr>
        <w:t>There is a strong link between living in poverty and low educational attainment.  Children and young people trapped in poverty are more at risk of performing poorly at school.  They are more likely to be absent, to behave badly, to be excluded and to be taught somewhere other than in a school (Estyn, 2014</w:t>
      </w:r>
      <w:r w:rsidR="00F474D0" w:rsidRPr="001F5730">
        <w:rPr>
          <w:rFonts w:cstheme="minorHAnsi"/>
          <w:sz w:val="24"/>
          <w:szCs w:val="24"/>
        </w:rPr>
        <w:t>; JRF, 2001 &amp; 2016</w:t>
      </w:r>
      <w:r w:rsidRPr="001F5730">
        <w:rPr>
          <w:rFonts w:cstheme="minorHAnsi"/>
          <w:sz w:val="24"/>
          <w:szCs w:val="24"/>
        </w:rPr>
        <w:t>).</w:t>
      </w:r>
      <w:r w:rsidR="00F80FD9" w:rsidRPr="001F5730">
        <w:rPr>
          <w:rFonts w:cstheme="minorHAnsi"/>
          <w:sz w:val="24"/>
          <w:szCs w:val="24"/>
        </w:rPr>
        <w:t xml:space="preserve">  The Child</w:t>
      </w:r>
      <w:r w:rsidR="00F80FD9" w:rsidRPr="00F80FD9">
        <w:rPr>
          <w:rFonts w:cstheme="minorHAnsi"/>
          <w:sz w:val="24"/>
          <w:szCs w:val="24"/>
        </w:rPr>
        <w:t>ren’s Commission on Poverty</w:t>
      </w:r>
      <w:r w:rsidR="00F35F82">
        <w:rPr>
          <w:rFonts w:cstheme="minorHAnsi"/>
          <w:sz w:val="24"/>
          <w:szCs w:val="24"/>
        </w:rPr>
        <w:t xml:space="preserve"> </w:t>
      </w:r>
      <w:r w:rsidR="00F80FD9" w:rsidRPr="00F80FD9">
        <w:rPr>
          <w:rFonts w:cstheme="minorHAnsi"/>
          <w:sz w:val="24"/>
          <w:szCs w:val="24"/>
        </w:rPr>
        <w:t xml:space="preserve">shows that poverty makes it harder for children from low-income backgrounds to fully participate in school life. </w:t>
      </w:r>
      <w:proofErr w:type="gramStart"/>
      <w:r w:rsidR="00F80FD9" w:rsidRPr="00F80FD9">
        <w:rPr>
          <w:rFonts w:cstheme="minorHAnsi"/>
          <w:sz w:val="24"/>
          <w:szCs w:val="24"/>
        </w:rPr>
        <w:t xml:space="preserve">In particular, </w:t>
      </w:r>
      <w:r w:rsidR="00F80FD9" w:rsidRPr="00972E18">
        <w:rPr>
          <w:rFonts w:cstheme="minorHAnsi"/>
          <w:sz w:val="24"/>
          <w:szCs w:val="24"/>
        </w:rPr>
        <w:t>families</w:t>
      </w:r>
      <w:proofErr w:type="gramEnd"/>
      <w:r w:rsidR="00F80FD9" w:rsidRPr="00972E18">
        <w:rPr>
          <w:rFonts w:cstheme="minorHAnsi"/>
          <w:sz w:val="24"/>
          <w:szCs w:val="24"/>
        </w:rPr>
        <w:t xml:space="preserve"> struggle with the cost of: school uniforms, school meals, transport, materials for homework and subjects such as art and cookery classes, and school trips and fundraising (Holloway et al</w:t>
      </w:r>
      <w:r w:rsidR="00F35F82" w:rsidRPr="00972E18">
        <w:rPr>
          <w:rFonts w:cstheme="minorHAnsi"/>
          <w:sz w:val="24"/>
          <w:szCs w:val="24"/>
        </w:rPr>
        <w:t>,</w:t>
      </w:r>
      <w:r w:rsidR="00F80FD9" w:rsidRPr="00972E18">
        <w:rPr>
          <w:rFonts w:cstheme="minorHAnsi"/>
          <w:sz w:val="24"/>
          <w:szCs w:val="24"/>
        </w:rPr>
        <w:t xml:space="preserve"> 2014).</w:t>
      </w:r>
      <w:r w:rsidR="00250512" w:rsidRPr="00972E18">
        <w:rPr>
          <w:rFonts w:cstheme="minorHAnsi"/>
          <w:sz w:val="24"/>
          <w:szCs w:val="24"/>
        </w:rPr>
        <w:t xml:space="preserve">  </w:t>
      </w:r>
      <w:r w:rsidR="003D5052" w:rsidRPr="00972E18">
        <w:rPr>
          <w:rFonts w:cstheme="minorHAnsi"/>
          <w:sz w:val="24"/>
          <w:szCs w:val="24"/>
        </w:rPr>
        <w:t xml:space="preserve">By age 16, children from better off families are more than twice as likely to achieve five good GCSEs, as those from disadvantaged homes.  This means that roughly one in five pupils are failing to get </w:t>
      </w:r>
      <w:proofErr w:type="gramStart"/>
      <w:r w:rsidR="003D5052" w:rsidRPr="00972E18">
        <w:rPr>
          <w:rFonts w:cstheme="minorHAnsi"/>
          <w:sz w:val="24"/>
          <w:szCs w:val="24"/>
        </w:rPr>
        <w:t>good results</w:t>
      </w:r>
      <w:proofErr w:type="gramEnd"/>
      <w:r w:rsidR="003D5052" w:rsidRPr="00972E18">
        <w:rPr>
          <w:rFonts w:cstheme="minorHAnsi"/>
          <w:sz w:val="24"/>
          <w:szCs w:val="24"/>
        </w:rPr>
        <w:t xml:space="preserve">, not because of lack of ability, but because they are from a poor background (WAG, 2014). </w:t>
      </w:r>
    </w:p>
    <w:p w14:paraId="13FB6810" w14:textId="1FDF75AC" w:rsidR="00FE70FF" w:rsidRDefault="00FE70FF" w:rsidP="00E610E6">
      <w:pPr>
        <w:spacing w:line="360" w:lineRule="auto"/>
        <w:rPr>
          <w:rFonts w:cstheme="minorHAnsi"/>
          <w:color w:val="000000" w:themeColor="text1"/>
          <w:sz w:val="24"/>
          <w:szCs w:val="24"/>
        </w:rPr>
      </w:pPr>
      <w:r w:rsidRPr="00972E18">
        <w:rPr>
          <w:rFonts w:cstheme="minorHAnsi"/>
          <w:color w:val="000000" w:themeColor="text1"/>
          <w:sz w:val="24"/>
          <w:szCs w:val="24"/>
        </w:rPr>
        <w:t>The proportion of learners eligible for free school meals is often used as a useful measure of the socio-economic conditions of a school’s population</w:t>
      </w:r>
      <w:r w:rsidR="000527EE" w:rsidRPr="00972E18">
        <w:rPr>
          <w:rFonts w:cstheme="minorHAnsi"/>
          <w:color w:val="000000" w:themeColor="text1"/>
          <w:sz w:val="24"/>
          <w:szCs w:val="24"/>
        </w:rPr>
        <w:t xml:space="preserve">.  Learners are eligible for free school meals if their parents or carers are in receipt of certain </w:t>
      </w:r>
      <w:r w:rsidR="003D5052" w:rsidRPr="00972E18">
        <w:rPr>
          <w:rFonts w:cstheme="minorHAnsi"/>
          <w:color w:val="000000" w:themeColor="text1"/>
          <w:sz w:val="24"/>
          <w:szCs w:val="24"/>
        </w:rPr>
        <w:t>benefits and</w:t>
      </w:r>
      <w:r w:rsidR="000527EE" w:rsidRPr="00972E18">
        <w:rPr>
          <w:rFonts w:cstheme="minorHAnsi"/>
          <w:color w:val="000000" w:themeColor="text1"/>
          <w:sz w:val="24"/>
          <w:szCs w:val="24"/>
        </w:rPr>
        <w:t xml:space="preserve"> claim an entitlement to free school meals through their local authority. </w:t>
      </w:r>
      <w:r w:rsidR="00D011A2" w:rsidRPr="00972E18">
        <w:rPr>
          <w:rFonts w:cstheme="minorHAnsi"/>
          <w:color w:val="000000" w:themeColor="text1"/>
          <w:sz w:val="24"/>
          <w:szCs w:val="24"/>
        </w:rPr>
        <w:t xml:space="preserve"> It is, however, an imperfect measure of poverty and disadvantage because not all families claim the benefits or the school meals to which they are entitled (Estyn, 2011</w:t>
      </w:r>
      <w:r w:rsidR="00F474D0" w:rsidRPr="00972E18">
        <w:rPr>
          <w:rFonts w:cstheme="minorHAnsi"/>
          <w:color w:val="000000" w:themeColor="text1"/>
          <w:sz w:val="24"/>
          <w:szCs w:val="24"/>
        </w:rPr>
        <w:t>; Holloway et al, 2014</w:t>
      </w:r>
      <w:r w:rsidR="00D011A2" w:rsidRPr="00972E18">
        <w:rPr>
          <w:rFonts w:cstheme="minorHAnsi"/>
          <w:color w:val="000000" w:themeColor="text1"/>
          <w:sz w:val="24"/>
          <w:szCs w:val="24"/>
        </w:rPr>
        <w:t>)</w:t>
      </w:r>
      <w:r w:rsidRPr="00972E18">
        <w:rPr>
          <w:rFonts w:cstheme="minorHAnsi"/>
          <w:color w:val="000000" w:themeColor="text1"/>
          <w:sz w:val="24"/>
          <w:szCs w:val="24"/>
        </w:rPr>
        <w:t>.  There is a strong correlation between the proportion of pupils eligible for free school meals</w:t>
      </w:r>
      <w:r w:rsidRPr="006B65C2">
        <w:rPr>
          <w:rFonts w:cstheme="minorHAnsi"/>
          <w:color w:val="000000" w:themeColor="text1"/>
          <w:sz w:val="24"/>
          <w:szCs w:val="24"/>
        </w:rPr>
        <w:t xml:space="preserve"> and performance.  At all key stages in Wales, learners who are eligible for free school meals tend to perform significantly less well than those not eligible for free school meals against a range of performance </w:t>
      </w:r>
      <w:r w:rsidRPr="005856FC">
        <w:rPr>
          <w:rFonts w:cstheme="minorHAnsi"/>
          <w:color w:val="000000" w:themeColor="text1"/>
          <w:sz w:val="24"/>
          <w:szCs w:val="24"/>
        </w:rPr>
        <w:t>indicators</w:t>
      </w:r>
      <w:r w:rsidR="005856FC" w:rsidRPr="005856FC">
        <w:rPr>
          <w:rFonts w:cstheme="minorHAnsi"/>
          <w:color w:val="000000" w:themeColor="text1"/>
          <w:sz w:val="24"/>
          <w:szCs w:val="24"/>
        </w:rPr>
        <w:t xml:space="preserve"> (</w:t>
      </w:r>
      <w:r w:rsidR="005856FC" w:rsidRPr="005856FC">
        <w:rPr>
          <w:rFonts w:cs="Arial"/>
          <w:color w:val="000000" w:themeColor="text1"/>
          <w:sz w:val="24"/>
          <w:szCs w:val="24"/>
        </w:rPr>
        <w:t>See appendix 1)</w:t>
      </w:r>
      <w:r w:rsidRPr="005856FC">
        <w:rPr>
          <w:rFonts w:cstheme="minorHAnsi"/>
          <w:color w:val="000000" w:themeColor="text1"/>
          <w:sz w:val="24"/>
          <w:szCs w:val="24"/>
        </w:rPr>
        <w:t xml:space="preserve">.  </w:t>
      </w:r>
      <w:r w:rsidR="004C781A" w:rsidRPr="005856FC">
        <w:rPr>
          <w:rFonts w:cs="Arial"/>
          <w:color w:val="000000" w:themeColor="text1"/>
          <w:sz w:val="24"/>
          <w:szCs w:val="24"/>
        </w:rPr>
        <w:t>While the gap in attainment between e-FSM learners and their peers in primary schools has narrowed slightly, it has widened in secondary schools since 2008</w:t>
      </w:r>
      <w:r w:rsidR="005856FC" w:rsidRPr="005856FC">
        <w:rPr>
          <w:rFonts w:cs="Arial"/>
          <w:color w:val="000000" w:themeColor="text1"/>
          <w:sz w:val="24"/>
          <w:szCs w:val="24"/>
        </w:rPr>
        <w:t xml:space="preserve"> (WAG, 2014).</w:t>
      </w:r>
    </w:p>
    <w:p w14:paraId="2E98E5F5" w14:textId="77777777" w:rsidR="00B26B40" w:rsidRDefault="009E04C9" w:rsidP="00E610E6">
      <w:pPr>
        <w:spacing w:before="240" w:after="0" w:line="360" w:lineRule="auto"/>
        <w:rPr>
          <w:rFonts w:cstheme="minorHAnsi"/>
          <w:color w:val="000000" w:themeColor="text1"/>
          <w:sz w:val="24"/>
          <w:szCs w:val="24"/>
        </w:rPr>
      </w:pPr>
      <w:proofErr w:type="gramStart"/>
      <w:r w:rsidRPr="00525F01">
        <w:rPr>
          <w:rFonts w:cstheme="minorHAnsi"/>
          <w:color w:val="000000" w:themeColor="text1"/>
          <w:sz w:val="24"/>
          <w:szCs w:val="24"/>
        </w:rPr>
        <w:lastRenderedPageBreak/>
        <w:t>In order to</w:t>
      </w:r>
      <w:proofErr w:type="gramEnd"/>
      <w:r w:rsidRPr="00525F01">
        <w:rPr>
          <w:rFonts w:cstheme="minorHAnsi"/>
          <w:color w:val="000000" w:themeColor="text1"/>
          <w:sz w:val="24"/>
          <w:szCs w:val="24"/>
        </w:rPr>
        <w:t xml:space="preserve"> bridge this gap</w:t>
      </w:r>
      <w:r w:rsidR="003D5052">
        <w:rPr>
          <w:rFonts w:cstheme="minorHAnsi"/>
          <w:color w:val="000000" w:themeColor="text1"/>
          <w:sz w:val="24"/>
          <w:szCs w:val="24"/>
        </w:rPr>
        <w:t>,</w:t>
      </w:r>
      <w:r w:rsidRPr="00525F01">
        <w:rPr>
          <w:rFonts w:cstheme="minorHAnsi"/>
          <w:color w:val="000000" w:themeColor="text1"/>
          <w:sz w:val="24"/>
          <w:szCs w:val="24"/>
        </w:rPr>
        <w:t xml:space="preserve"> the Welsh government introduced the Pupil Deprivation Grant (PDG) in 2012.  The PDG is extra funding from the Welsh Government to overcome the additional barriers poorer pupils face that prevent them from achieving their full potential. This may include exceptionally able pupils who, because of their family background are not achieving their full </w:t>
      </w:r>
      <w:r w:rsidRPr="00972E18">
        <w:rPr>
          <w:rFonts w:cstheme="minorHAnsi"/>
          <w:color w:val="000000" w:themeColor="text1"/>
          <w:sz w:val="24"/>
          <w:szCs w:val="24"/>
        </w:rPr>
        <w:t>personal potential, even though they appear to be holding their own in comparison with their peers (WAG, 2014).  The amount of additional funding allocated to schools is based on the number of pupils on</w:t>
      </w:r>
      <w:r w:rsidRPr="00525F01">
        <w:rPr>
          <w:rFonts w:cstheme="minorHAnsi"/>
          <w:color w:val="000000" w:themeColor="text1"/>
          <w:sz w:val="24"/>
          <w:szCs w:val="24"/>
        </w:rPr>
        <w:t xml:space="preserve"> their roll eligible for Free School Meals (eFSM) and pupils who are Looked After Children (LAC).  Schools are provided with funding per eFSM pupil and are directed to spend the additional funds on evidence-based interventions to help close the attainment gap</w:t>
      </w:r>
      <w:r w:rsidR="00D011A2">
        <w:rPr>
          <w:rFonts w:cstheme="minorHAnsi"/>
          <w:color w:val="000000" w:themeColor="text1"/>
          <w:sz w:val="24"/>
          <w:szCs w:val="24"/>
        </w:rPr>
        <w:t>.</w:t>
      </w:r>
      <w:r w:rsidR="008621CB">
        <w:rPr>
          <w:rFonts w:cstheme="minorHAnsi"/>
          <w:color w:val="000000" w:themeColor="text1"/>
          <w:sz w:val="24"/>
          <w:szCs w:val="24"/>
        </w:rPr>
        <w:t xml:space="preserve"> In the 2016-17, the PDG per pupil was £1150 (Dugg</w:t>
      </w:r>
      <w:r w:rsidR="00D837AA">
        <w:rPr>
          <w:rFonts w:cstheme="minorHAnsi"/>
          <w:color w:val="000000" w:themeColor="text1"/>
          <w:sz w:val="24"/>
          <w:szCs w:val="24"/>
        </w:rPr>
        <w:t>a</w:t>
      </w:r>
      <w:r w:rsidR="008621CB">
        <w:rPr>
          <w:rFonts w:cstheme="minorHAnsi"/>
          <w:color w:val="000000" w:themeColor="text1"/>
          <w:sz w:val="24"/>
          <w:szCs w:val="24"/>
        </w:rPr>
        <w:t xml:space="preserve">n, 2016).  </w:t>
      </w:r>
    </w:p>
    <w:p w14:paraId="05AC56F6" w14:textId="3F90BC69" w:rsidR="00B26B40" w:rsidRPr="008621CB" w:rsidRDefault="008621CB" w:rsidP="00E610E6">
      <w:pPr>
        <w:spacing w:before="240" w:after="0" w:line="360" w:lineRule="auto"/>
        <w:rPr>
          <w:rFonts w:cs="Arial"/>
          <w:color w:val="000000" w:themeColor="text1"/>
          <w:sz w:val="24"/>
          <w:szCs w:val="24"/>
        </w:rPr>
      </w:pPr>
      <w:r>
        <w:rPr>
          <w:rFonts w:cstheme="minorHAnsi"/>
          <w:color w:val="000000" w:themeColor="text1"/>
          <w:sz w:val="24"/>
          <w:szCs w:val="24"/>
        </w:rPr>
        <w:t xml:space="preserve">While schools are free to </w:t>
      </w:r>
      <w:r w:rsidRPr="008621CB">
        <w:rPr>
          <w:rFonts w:cstheme="minorHAnsi"/>
          <w:color w:val="000000" w:themeColor="text1"/>
          <w:sz w:val="24"/>
          <w:szCs w:val="24"/>
        </w:rPr>
        <w:t>make their own decisions on how to spend the PDG, t</w:t>
      </w:r>
      <w:r w:rsidRPr="008621CB">
        <w:rPr>
          <w:rFonts w:cs="Arial"/>
          <w:color w:val="000000" w:themeColor="text1"/>
          <w:sz w:val="24"/>
          <w:szCs w:val="24"/>
        </w:rPr>
        <w:t>here is an expectation that the PDG is used for targeted interventions to support pupils from deprived areas and not for more general actions (WAG, 2014).</w:t>
      </w:r>
      <w:r w:rsidR="00B26B40">
        <w:rPr>
          <w:rFonts w:cs="Arial"/>
          <w:color w:val="000000" w:themeColor="text1"/>
          <w:sz w:val="24"/>
          <w:szCs w:val="24"/>
        </w:rPr>
        <w:t xml:space="preserve">  </w:t>
      </w:r>
      <w:r w:rsidR="00B26B40" w:rsidRPr="008621CB">
        <w:rPr>
          <w:rFonts w:cs="Arial"/>
          <w:color w:val="000000" w:themeColor="text1"/>
          <w:sz w:val="24"/>
          <w:szCs w:val="24"/>
        </w:rPr>
        <w:t>It is essential that schools have a strategic plan in place which demonstrates how the PDG will be used and how the school intends to reduce the impact of poverty on achievement and improve the performance of eFSM pupils (WAG, 2013).  Schools are required to publish online how they spend their PDG allocation and its impact to ensure they are accountable for their performance to parents and the wider community (WAG, 2014)</w:t>
      </w:r>
      <w:r w:rsidR="00B26B40">
        <w:rPr>
          <w:rFonts w:cs="Arial"/>
          <w:color w:val="000000" w:themeColor="text1"/>
          <w:sz w:val="24"/>
          <w:szCs w:val="24"/>
        </w:rPr>
        <w:t>.</w:t>
      </w:r>
    </w:p>
    <w:p w14:paraId="4EC05DAF" w14:textId="15B38484" w:rsidR="00F474D0" w:rsidRDefault="00F474D0" w:rsidP="00E610E6">
      <w:pPr>
        <w:spacing w:before="240" w:after="0" w:line="360" w:lineRule="auto"/>
        <w:rPr>
          <w:rFonts w:cs="Arial"/>
          <w:sz w:val="24"/>
          <w:szCs w:val="24"/>
          <w:u w:val="single"/>
        </w:rPr>
      </w:pPr>
      <w:r w:rsidRPr="00602C34">
        <w:rPr>
          <w:rFonts w:cs="Arial"/>
          <w:sz w:val="24"/>
          <w:szCs w:val="24"/>
          <w:u w:val="single"/>
        </w:rPr>
        <w:t>The role of leadership in schools and within the education system</w:t>
      </w:r>
    </w:p>
    <w:p w14:paraId="6A4350A9" w14:textId="608A21A7" w:rsidR="00D77100" w:rsidRPr="004D37B9" w:rsidRDefault="00A3410D" w:rsidP="00E610E6">
      <w:pPr>
        <w:spacing w:before="240" w:after="0" w:line="360" w:lineRule="auto"/>
        <w:rPr>
          <w:rFonts w:cs="Arial"/>
          <w:sz w:val="24"/>
          <w:szCs w:val="24"/>
        </w:rPr>
      </w:pPr>
      <w:r w:rsidRPr="004D37B9">
        <w:rPr>
          <w:rFonts w:cs="Arial"/>
          <w:sz w:val="24"/>
          <w:szCs w:val="24"/>
          <w:lang w:val="en-US"/>
        </w:rPr>
        <w:t xml:space="preserve">Education Secretary Kirsty Williams said </w:t>
      </w:r>
      <w:r w:rsidR="00602C34">
        <w:rPr>
          <w:rFonts w:cs="Arial"/>
          <w:sz w:val="24"/>
          <w:szCs w:val="24"/>
          <w:lang w:val="en-US"/>
        </w:rPr>
        <w:t xml:space="preserve">in </w:t>
      </w:r>
      <w:r w:rsidRPr="004D37B9">
        <w:rPr>
          <w:rFonts w:cs="Arial"/>
          <w:sz w:val="24"/>
          <w:szCs w:val="24"/>
          <w:lang w:val="en-US"/>
        </w:rPr>
        <w:t>Dec</w:t>
      </w:r>
      <w:r w:rsidR="00602C34">
        <w:rPr>
          <w:rFonts w:cs="Arial"/>
          <w:sz w:val="24"/>
          <w:szCs w:val="24"/>
          <w:lang w:val="en-US"/>
        </w:rPr>
        <w:t>ember</w:t>
      </w:r>
      <w:r w:rsidRPr="004D37B9">
        <w:rPr>
          <w:rFonts w:cs="Arial"/>
          <w:sz w:val="24"/>
          <w:szCs w:val="24"/>
          <w:lang w:val="en-US"/>
        </w:rPr>
        <w:t xml:space="preserve"> 2017 </w:t>
      </w:r>
    </w:p>
    <w:p w14:paraId="3924F68C" w14:textId="3EF86ABD" w:rsidR="003D5052" w:rsidRDefault="00A3410D" w:rsidP="00E610E6">
      <w:pPr>
        <w:spacing w:before="240" w:after="0" w:line="360" w:lineRule="auto"/>
        <w:ind w:left="284"/>
        <w:rPr>
          <w:rFonts w:cs="Arial"/>
          <w:sz w:val="24"/>
          <w:szCs w:val="24"/>
        </w:rPr>
      </w:pPr>
      <w:r w:rsidRPr="004D37B9">
        <w:rPr>
          <w:rFonts w:cs="Arial"/>
          <w:sz w:val="24"/>
          <w:szCs w:val="24"/>
          <w:lang w:val="en-US"/>
        </w:rPr>
        <w:t xml:space="preserve"> “Reducing the attainment gap between pupils from disadvantaged backgrounds and their peers is at the heart of our national mission to raise standards.</w:t>
      </w:r>
      <w:r w:rsidR="00602C34">
        <w:rPr>
          <w:rFonts w:cs="Arial"/>
          <w:sz w:val="24"/>
          <w:szCs w:val="24"/>
          <w:lang w:val="en-US"/>
        </w:rPr>
        <w:t>”</w:t>
      </w:r>
    </w:p>
    <w:p w14:paraId="4375DEA9" w14:textId="77777777" w:rsidR="006635B0" w:rsidRDefault="00387EF2" w:rsidP="00E610E6">
      <w:pPr>
        <w:spacing w:before="240" w:after="0" w:line="360" w:lineRule="auto"/>
        <w:rPr>
          <w:rFonts w:cs="Arial"/>
          <w:sz w:val="24"/>
          <w:szCs w:val="24"/>
        </w:rPr>
      </w:pPr>
      <w:r>
        <w:rPr>
          <w:rFonts w:cs="Arial"/>
          <w:sz w:val="24"/>
          <w:szCs w:val="24"/>
        </w:rPr>
        <w:t xml:space="preserve">To meet this priority, it is essential that there is a tri-level leadership approach between the school, local authority and regional consortium (WAG, 2013).  </w:t>
      </w:r>
    </w:p>
    <w:p w14:paraId="5B23B6D1" w14:textId="0356E1F7" w:rsidR="00387EF2" w:rsidRDefault="00387EF2" w:rsidP="00E610E6">
      <w:pPr>
        <w:spacing w:before="240" w:after="0" w:line="360" w:lineRule="auto"/>
        <w:rPr>
          <w:rFonts w:cs="Arial"/>
          <w:sz w:val="24"/>
          <w:szCs w:val="24"/>
        </w:rPr>
      </w:pPr>
      <w:r>
        <w:rPr>
          <w:rFonts w:cs="Arial"/>
          <w:sz w:val="24"/>
          <w:szCs w:val="24"/>
        </w:rPr>
        <w:t>School must</w:t>
      </w:r>
      <w:r w:rsidR="006635B0">
        <w:rPr>
          <w:rFonts w:cs="Arial"/>
          <w:sz w:val="24"/>
          <w:szCs w:val="24"/>
        </w:rPr>
        <w:t xml:space="preserve">, in addition to a range of other requirements, </w:t>
      </w:r>
      <w:r>
        <w:rPr>
          <w:rFonts w:cs="Arial"/>
          <w:sz w:val="24"/>
          <w:szCs w:val="24"/>
        </w:rPr>
        <w:t xml:space="preserve">adopt a whole school approach to tackling disadvantage; </w:t>
      </w:r>
      <w:r w:rsidR="00C759DB">
        <w:rPr>
          <w:rFonts w:cs="Arial"/>
          <w:sz w:val="24"/>
          <w:szCs w:val="24"/>
        </w:rPr>
        <w:t xml:space="preserve">maker intelligent use of data tracking systems to identify learners, </w:t>
      </w:r>
      <w:r w:rsidR="00C759DB">
        <w:rPr>
          <w:rFonts w:cs="Arial"/>
          <w:sz w:val="24"/>
          <w:szCs w:val="24"/>
        </w:rPr>
        <w:lastRenderedPageBreak/>
        <w:t>learner needs, target interventions and monitor impact; adopt strategies that involve parents and carers in learners’ education; engage with communities; improve attendance</w:t>
      </w:r>
      <w:r w:rsidR="006635B0">
        <w:rPr>
          <w:rFonts w:cs="Arial"/>
          <w:sz w:val="24"/>
          <w:szCs w:val="24"/>
        </w:rPr>
        <w:t xml:space="preserve">.  </w:t>
      </w:r>
    </w:p>
    <w:p w14:paraId="4FB89180" w14:textId="4B1241C0" w:rsidR="006635B0" w:rsidRDefault="006635B0" w:rsidP="00E610E6">
      <w:pPr>
        <w:spacing w:before="240" w:after="0" w:line="360" w:lineRule="auto"/>
        <w:rPr>
          <w:rFonts w:cs="Arial"/>
          <w:sz w:val="24"/>
          <w:szCs w:val="24"/>
        </w:rPr>
      </w:pPr>
      <w:r>
        <w:rPr>
          <w:rFonts w:cs="Arial"/>
          <w:sz w:val="24"/>
          <w:szCs w:val="24"/>
        </w:rPr>
        <w:t xml:space="preserve">Local authorities will provide support and guidance to schools on effective interventions; identify </w:t>
      </w:r>
      <w:r w:rsidR="004C1260">
        <w:rPr>
          <w:rFonts w:cs="Arial"/>
          <w:sz w:val="24"/>
          <w:szCs w:val="24"/>
        </w:rPr>
        <w:t xml:space="preserve">and share </w:t>
      </w:r>
      <w:r>
        <w:rPr>
          <w:rFonts w:cs="Arial"/>
          <w:sz w:val="24"/>
          <w:szCs w:val="24"/>
        </w:rPr>
        <w:t>good practice</w:t>
      </w:r>
      <w:r w:rsidR="004C1260">
        <w:rPr>
          <w:rFonts w:cs="Arial"/>
          <w:sz w:val="24"/>
          <w:szCs w:val="24"/>
        </w:rPr>
        <w:t>; identify and facilitate opportunities for partnership working.</w:t>
      </w:r>
    </w:p>
    <w:p w14:paraId="16714A27" w14:textId="2C90FF49" w:rsidR="004C1260" w:rsidRDefault="004C1260" w:rsidP="00E610E6">
      <w:pPr>
        <w:spacing w:before="240" w:after="0" w:line="360" w:lineRule="auto"/>
        <w:rPr>
          <w:rFonts w:cs="Arial"/>
          <w:sz w:val="24"/>
          <w:szCs w:val="24"/>
        </w:rPr>
      </w:pPr>
      <w:r>
        <w:rPr>
          <w:rFonts w:cs="Arial"/>
          <w:sz w:val="24"/>
          <w:szCs w:val="24"/>
        </w:rPr>
        <w:t xml:space="preserve">Regional Consortia will work with local authorities to identify and disseminate practical tools that are shown to work; support local </w:t>
      </w:r>
      <w:r w:rsidR="005856FC">
        <w:rPr>
          <w:rFonts w:cs="Arial"/>
          <w:sz w:val="24"/>
          <w:szCs w:val="24"/>
        </w:rPr>
        <w:t>authorities</w:t>
      </w:r>
      <w:r>
        <w:rPr>
          <w:rFonts w:cs="Arial"/>
          <w:sz w:val="24"/>
          <w:szCs w:val="24"/>
        </w:rPr>
        <w:t xml:space="preserve"> in the provision and guidance to schools in their use of PDG; work with LAs to identify and facilitate opportunities for partnership working.</w:t>
      </w:r>
    </w:p>
    <w:p w14:paraId="44D6D85E" w14:textId="355DC3EC" w:rsidR="00F474D0" w:rsidRPr="00B26B40" w:rsidRDefault="00F474D0" w:rsidP="00E610E6">
      <w:pPr>
        <w:spacing w:before="240" w:after="0" w:line="360" w:lineRule="auto"/>
        <w:rPr>
          <w:rFonts w:cs="Arial"/>
          <w:sz w:val="24"/>
          <w:szCs w:val="24"/>
        </w:rPr>
      </w:pPr>
      <w:r w:rsidRPr="00B26B40">
        <w:rPr>
          <w:rFonts w:cs="Arial"/>
          <w:sz w:val="24"/>
          <w:szCs w:val="24"/>
          <w:u w:val="single"/>
        </w:rPr>
        <w:t>The role of learning and teaching approaches and intervention</w:t>
      </w:r>
      <w:r w:rsidR="00456633">
        <w:rPr>
          <w:rFonts w:cs="Arial"/>
          <w:sz w:val="24"/>
          <w:szCs w:val="24"/>
          <w:u w:val="single"/>
        </w:rPr>
        <w:t>s</w:t>
      </w:r>
    </w:p>
    <w:p w14:paraId="6EFD3E6A" w14:textId="3E6C0A32" w:rsidR="00456633" w:rsidRDefault="00456633" w:rsidP="00E610E6">
      <w:pPr>
        <w:spacing w:before="240" w:after="0" w:line="360" w:lineRule="auto"/>
        <w:rPr>
          <w:rFonts w:cs="Arial"/>
          <w:color w:val="000000" w:themeColor="text1"/>
          <w:sz w:val="24"/>
          <w:szCs w:val="24"/>
        </w:rPr>
      </w:pPr>
      <w:r w:rsidRPr="00456633">
        <w:rPr>
          <w:rFonts w:cs="Arial"/>
          <w:color w:val="000000" w:themeColor="text1"/>
          <w:sz w:val="24"/>
          <w:szCs w:val="24"/>
        </w:rPr>
        <w:t xml:space="preserve">The PDG may be used for whole-school initiatives that will particularly benefit learners who are e-FSM and LAC. These include whole staff development activities such as INSET days which focus on the impact of deprivation on attainment and train staff to use strategies which are known to be particularly </w:t>
      </w:r>
      <w:r>
        <w:rPr>
          <w:rFonts w:cs="Arial"/>
          <w:color w:val="000000" w:themeColor="text1"/>
          <w:sz w:val="24"/>
          <w:szCs w:val="24"/>
        </w:rPr>
        <w:t>effective (WAG, 2013b)</w:t>
      </w:r>
    </w:p>
    <w:p w14:paraId="4743E41A" w14:textId="63630708" w:rsidR="0079177A" w:rsidRPr="00B912F6" w:rsidRDefault="0079177A" w:rsidP="00E610E6">
      <w:pPr>
        <w:spacing w:before="240" w:after="0" w:line="360" w:lineRule="auto"/>
        <w:rPr>
          <w:rFonts w:cs="Arial"/>
          <w:color w:val="000000" w:themeColor="text1"/>
          <w:sz w:val="24"/>
          <w:szCs w:val="24"/>
        </w:rPr>
      </w:pPr>
      <w:r w:rsidRPr="00B912F6">
        <w:rPr>
          <w:rFonts w:cs="Arial"/>
          <w:color w:val="000000" w:themeColor="text1"/>
          <w:sz w:val="24"/>
          <w:szCs w:val="24"/>
        </w:rPr>
        <w:t>Effective learning and teaching approaches that can be used with low-achieving pupils, including those who are disadvantaged, have been identified through a major piece of research undertaken by the charity the Sutton Trust and the Education Endowment Foundation (WAG, 2013</w:t>
      </w:r>
      <w:r w:rsidR="00972E18">
        <w:rPr>
          <w:rFonts w:cs="Arial"/>
          <w:color w:val="000000" w:themeColor="text1"/>
          <w:sz w:val="24"/>
          <w:szCs w:val="24"/>
        </w:rPr>
        <w:t>; Sutton Trust, 2014</w:t>
      </w:r>
      <w:r w:rsidRPr="00B912F6">
        <w:rPr>
          <w:rFonts w:cs="Arial"/>
          <w:color w:val="000000" w:themeColor="text1"/>
          <w:sz w:val="24"/>
          <w:szCs w:val="24"/>
        </w:rPr>
        <w:t>).</w:t>
      </w:r>
      <w:r w:rsidR="00B912F6" w:rsidRPr="00B912F6">
        <w:rPr>
          <w:rFonts w:cs="Arial"/>
          <w:color w:val="000000" w:themeColor="text1"/>
          <w:sz w:val="24"/>
          <w:szCs w:val="24"/>
        </w:rPr>
        <w:t xml:space="preserve">  These have drawn upon a vast body of robust evidence to measure the impact of learning and teaching interventions on pupil achievement and cost-effectiveness.  It has ranked the most effective strategies that teachers and schools can employ as part of their wider strategies to tackle the impact of poverty.</w:t>
      </w:r>
    </w:p>
    <w:p w14:paraId="0E0B42AB" w14:textId="77777777" w:rsidR="00B912F6" w:rsidRPr="00B912F6" w:rsidRDefault="00B912F6" w:rsidP="00E610E6">
      <w:pPr>
        <w:spacing w:before="240" w:after="0" w:line="360" w:lineRule="auto"/>
        <w:rPr>
          <w:rFonts w:cs="Arial"/>
          <w:color w:val="000000" w:themeColor="text1"/>
          <w:sz w:val="24"/>
          <w:szCs w:val="24"/>
        </w:rPr>
      </w:pPr>
      <w:r w:rsidRPr="00B912F6">
        <w:rPr>
          <w:rFonts w:cs="Arial"/>
          <w:color w:val="000000" w:themeColor="text1"/>
          <w:sz w:val="24"/>
          <w:szCs w:val="24"/>
        </w:rPr>
        <w:t>A summary of the Sutton Trust’s findings is presented below:</w:t>
      </w:r>
    </w:p>
    <w:p w14:paraId="6109511E" w14:textId="3DB6EDFC" w:rsidR="00B912F6" w:rsidRDefault="00B912F6" w:rsidP="00E610E6">
      <w:pPr>
        <w:spacing w:before="240" w:after="0" w:line="360" w:lineRule="auto"/>
        <w:ind w:left="720"/>
        <w:rPr>
          <w:rFonts w:cs="Arial"/>
          <w:color w:val="000000" w:themeColor="text1"/>
          <w:sz w:val="24"/>
          <w:szCs w:val="24"/>
        </w:rPr>
      </w:pPr>
      <w:r w:rsidRPr="00B912F6">
        <w:rPr>
          <w:rFonts w:cs="Arial"/>
          <w:color w:val="000000" w:themeColor="text1"/>
          <w:sz w:val="24"/>
          <w:szCs w:val="24"/>
        </w:rPr>
        <w:t xml:space="preserve">‘All staff in the school, teaching and non-teaching and the school governors should believe that everyone can succeed to their full potential and that poverty should not </w:t>
      </w:r>
      <w:proofErr w:type="gramStart"/>
      <w:r w:rsidRPr="00B912F6">
        <w:rPr>
          <w:rFonts w:cs="Arial"/>
          <w:color w:val="000000" w:themeColor="text1"/>
          <w:sz w:val="24"/>
          <w:szCs w:val="24"/>
        </w:rPr>
        <w:t>be seen as</w:t>
      </w:r>
      <w:proofErr w:type="gramEnd"/>
      <w:r w:rsidRPr="00B912F6">
        <w:rPr>
          <w:rFonts w:cs="Arial"/>
          <w:color w:val="000000" w:themeColor="text1"/>
          <w:sz w:val="24"/>
          <w:szCs w:val="24"/>
        </w:rPr>
        <w:t xml:space="preserve"> an excuse or reason for this not to be the case.’</w:t>
      </w:r>
    </w:p>
    <w:p w14:paraId="1E35CDAD" w14:textId="1EC9665C" w:rsidR="00772CC0" w:rsidRPr="00B912F6" w:rsidRDefault="00772CC0" w:rsidP="00E610E6">
      <w:pPr>
        <w:spacing w:before="240" w:after="0" w:line="360" w:lineRule="auto"/>
        <w:rPr>
          <w:rFonts w:cs="Arial"/>
          <w:color w:val="000000" w:themeColor="text1"/>
          <w:sz w:val="24"/>
          <w:szCs w:val="24"/>
        </w:rPr>
      </w:pPr>
      <w:r>
        <w:rPr>
          <w:rFonts w:cs="Arial"/>
          <w:color w:val="000000" w:themeColor="text1"/>
          <w:sz w:val="24"/>
          <w:szCs w:val="24"/>
        </w:rPr>
        <w:lastRenderedPageBreak/>
        <w:t>Undertaking staff development with all key leaders, teaching and support staff on strategies to improve the achievement of eFSM pupils is essential for closing the gap (WAG, 2013).  This is supported by research from the Sutton Trust, that shows that highly effective teaching has a bigger impact on the outcomes of disadvantaged pupils than on their peers (see appendix 3).</w:t>
      </w:r>
    </w:p>
    <w:p w14:paraId="6EDAE72E" w14:textId="77777777" w:rsidR="00B912F6" w:rsidRDefault="00F474D0" w:rsidP="00E610E6">
      <w:pPr>
        <w:spacing w:before="240" w:after="0" w:line="360" w:lineRule="auto"/>
        <w:rPr>
          <w:rFonts w:cs="Arial"/>
          <w:sz w:val="24"/>
          <w:szCs w:val="24"/>
          <w:u w:val="single"/>
        </w:rPr>
      </w:pPr>
      <w:r w:rsidRPr="00B912F6">
        <w:rPr>
          <w:rFonts w:cs="Arial"/>
          <w:sz w:val="24"/>
          <w:szCs w:val="24"/>
          <w:u w:val="single"/>
        </w:rPr>
        <w:t>The role of family and community interventions</w:t>
      </w:r>
    </w:p>
    <w:p w14:paraId="08019C67" w14:textId="05A5DAB5" w:rsidR="003A7DFE" w:rsidRPr="003A7DFE" w:rsidRDefault="00F72C05" w:rsidP="00E610E6">
      <w:pPr>
        <w:spacing w:before="240" w:after="0" w:line="360" w:lineRule="auto"/>
        <w:rPr>
          <w:rFonts w:cs="Arial"/>
          <w:sz w:val="24"/>
          <w:szCs w:val="24"/>
        </w:rPr>
      </w:pPr>
      <w:r w:rsidRPr="003A7DFE">
        <w:rPr>
          <w:rFonts w:cs="Arial"/>
          <w:sz w:val="24"/>
          <w:szCs w:val="24"/>
        </w:rPr>
        <w:t xml:space="preserve">The Welsh Government is of the view that parents and carers need to understand their responsibilities in supporting their child’s education, not just in the early years but throughout their education, and consortia should be considering what activities schools can undertake in ensuring this message is communicated and in drawing parents into the learning process (WAG, 2014). </w:t>
      </w:r>
      <w:r w:rsidR="003A7DFE" w:rsidRPr="003A7DFE">
        <w:rPr>
          <w:rFonts w:cs="Arial"/>
          <w:sz w:val="24"/>
          <w:szCs w:val="24"/>
        </w:rPr>
        <w:t xml:space="preserve"> Research indicates that effective family and community engagement can have a positive impact on outcomes for all but especially for learners from more deprived backgrounds. Schools should identify interventions that are effective in supporting parental and community engagement from the earliest opportunity (WAG, 2014).  </w:t>
      </w:r>
    </w:p>
    <w:p w14:paraId="1E6A6A10" w14:textId="2675DB87" w:rsidR="00F72C05" w:rsidRPr="003A7DFE" w:rsidRDefault="00F72C05" w:rsidP="00E610E6">
      <w:pPr>
        <w:spacing w:before="240" w:after="0" w:line="360" w:lineRule="auto"/>
        <w:rPr>
          <w:rFonts w:cs="Arial"/>
          <w:sz w:val="24"/>
          <w:szCs w:val="24"/>
        </w:rPr>
      </w:pPr>
      <w:r w:rsidRPr="003A7DFE">
        <w:rPr>
          <w:rFonts w:cs="Arial"/>
          <w:sz w:val="24"/>
          <w:szCs w:val="24"/>
        </w:rPr>
        <w:t xml:space="preserve"> It is widely acknowledged that children from disadvantaged backgrounds may lack the ‘cultural capital’ of their peers and their only opportunities for such activities are those provided through their school. It is recognised that providing opportunities for arts and cultural experiences for learners from deprived backgrounds can improve attitudes and attendance, and help reduce the impact of deprivation </w:t>
      </w:r>
      <w:r w:rsidR="00A460B0">
        <w:rPr>
          <w:rFonts w:cs="Arial"/>
          <w:sz w:val="24"/>
          <w:szCs w:val="24"/>
        </w:rPr>
        <w:t>(WAG, 2014</w:t>
      </w:r>
      <w:proofErr w:type="gramStart"/>
      <w:r w:rsidR="00A460B0">
        <w:rPr>
          <w:rFonts w:cs="Arial"/>
          <w:sz w:val="24"/>
          <w:szCs w:val="24"/>
        </w:rPr>
        <w:t>b)</w:t>
      </w:r>
      <w:r w:rsidRPr="003A7DFE">
        <w:rPr>
          <w:rFonts w:cs="Arial"/>
          <w:sz w:val="24"/>
          <w:szCs w:val="24"/>
        </w:rPr>
        <w:t>(</w:t>
      </w:r>
      <w:proofErr w:type="gramEnd"/>
      <w:r w:rsidRPr="003A7DFE">
        <w:rPr>
          <w:rFonts w:cs="Arial"/>
          <w:sz w:val="24"/>
          <w:szCs w:val="24"/>
        </w:rPr>
        <w:t>Duggan, 2016</w:t>
      </w:r>
      <w:r w:rsidR="00C237C7" w:rsidRPr="003A7DFE">
        <w:rPr>
          <w:rFonts w:cs="Arial"/>
          <w:sz w:val="24"/>
          <w:szCs w:val="24"/>
        </w:rPr>
        <w:t>).  Duggan goes onto quote Professor David Reynolds:</w:t>
      </w:r>
    </w:p>
    <w:p w14:paraId="34CB9B0C" w14:textId="77777777" w:rsidR="00F72C05" w:rsidRPr="003A7DFE" w:rsidRDefault="00F72C05" w:rsidP="00E610E6">
      <w:pPr>
        <w:spacing w:before="240" w:after="0" w:line="360" w:lineRule="auto"/>
        <w:ind w:left="720"/>
        <w:rPr>
          <w:rFonts w:cs="Arial"/>
          <w:sz w:val="24"/>
          <w:szCs w:val="24"/>
        </w:rPr>
      </w:pPr>
      <w:proofErr w:type="gramStart"/>
      <w:r w:rsidRPr="003A7DFE">
        <w:rPr>
          <w:rFonts w:cs="Arial"/>
          <w:sz w:val="24"/>
          <w:szCs w:val="24"/>
        </w:rPr>
        <w:t>‘ . . .</w:t>
      </w:r>
      <w:proofErr w:type="gramEnd"/>
      <w:r w:rsidRPr="003A7DFE">
        <w:rPr>
          <w:rFonts w:cs="Arial"/>
          <w:sz w:val="24"/>
          <w:szCs w:val="24"/>
        </w:rPr>
        <w:t xml:space="preserve"> disadvantaged children benefit more than others from these [extracurricular] activities academically and that they are likely to have a more positive attitude to school and to education if they can be helped to participate.’</w:t>
      </w:r>
    </w:p>
    <w:p w14:paraId="05B57E72" w14:textId="4A9ACF8D" w:rsidR="00F72C05" w:rsidRPr="003A7DFE" w:rsidRDefault="00F72C05" w:rsidP="00E610E6">
      <w:pPr>
        <w:spacing w:before="240" w:after="0" w:line="360" w:lineRule="auto"/>
        <w:rPr>
          <w:rFonts w:cs="Arial"/>
          <w:sz w:val="24"/>
          <w:szCs w:val="24"/>
        </w:rPr>
      </w:pPr>
      <w:r w:rsidRPr="003A7DFE">
        <w:rPr>
          <w:rFonts w:cs="Arial"/>
          <w:sz w:val="24"/>
          <w:szCs w:val="24"/>
        </w:rPr>
        <w:t xml:space="preserve"> </w:t>
      </w:r>
      <w:r w:rsidR="003A7DFE" w:rsidRPr="003A7DFE">
        <w:rPr>
          <w:rFonts w:cs="Arial"/>
          <w:sz w:val="24"/>
          <w:szCs w:val="24"/>
        </w:rPr>
        <w:t xml:space="preserve">Extracurricular activities can be sporting, cultural, subject specific or general study skills.  They enhance the amount of learning time and provide opportunities for pupils and teachers to relate in situations less structured than a classroom.  Evidence shows that more disadvantaged children benefit more than others from these activities academically and that </w:t>
      </w:r>
      <w:r w:rsidR="003A7DFE" w:rsidRPr="003A7DFE">
        <w:rPr>
          <w:rFonts w:cs="Arial"/>
          <w:sz w:val="24"/>
          <w:szCs w:val="24"/>
        </w:rPr>
        <w:lastRenderedPageBreak/>
        <w:t>they are likely to have a more positive attitudes to school and to education if they can be helped to participate (WAG, 2013b).</w:t>
      </w:r>
    </w:p>
    <w:p w14:paraId="457D8801" w14:textId="5D3F0212" w:rsidR="00F474D0" w:rsidRPr="003A7DFE" w:rsidRDefault="003A7DFE" w:rsidP="00E610E6">
      <w:pPr>
        <w:spacing w:before="240" w:after="0" w:line="360" w:lineRule="auto"/>
        <w:rPr>
          <w:rFonts w:cs="Arial"/>
          <w:sz w:val="24"/>
          <w:szCs w:val="24"/>
          <w:u w:val="single"/>
        </w:rPr>
      </w:pPr>
      <w:r w:rsidRPr="003A7DFE">
        <w:rPr>
          <w:rFonts w:cs="Arial"/>
          <w:sz w:val="24"/>
          <w:szCs w:val="24"/>
          <w:u w:val="single"/>
        </w:rPr>
        <w:t>U</w:t>
      </w:r>
      <w:r w:rsidR="00F474D0" w:rsidRPr="003A7DFE">
        <w:rPr>
          <w:rFonts w:cs="Arial"/>
          <w:sz w:val="24"/>
          <w:szCs w:val="24"/>
          <w:u w:val="single"/>
        </w:rPr>
        <w:t>K and international evidence on breaking the link between poverty and low achievement</w:t>
      </w:r>
    </w:p>
    <w:p w14:paraId="36CB67B2" w14:textId="54C396F3" w:rsidR="004C781A" w:rsidRPr="007F1366" w:rsidRDefault="004C781A" w:rsidP="00E610E6">
      <w:pPr>
        <w:spacing w:before="240" w:after="0" w:line="360" w:lineRule="auto"/>
        <w:rPr>
          <w:rFonts w:cs="Arial"/>
          <w:sz w:val="24"/>
          <w:szCs w:val="24"/>
        </w:rPr>
      </w:pPr>
      <w:r w:rsidRPr="007F1366">
        <w:rPr>
          <w:rFonts w:cs="Arial"/>
          <w:sz w:val="24"/>
          <w:szCs w:val="24"/>
        </w:rPr>
        <w:t xml:space="preserve">International research demonstrates the potential </w:t>
      </w:r>
      <w:r w:rsidR="003A7DFE" w:rsidRPr="007F1366">
        <w:rPr>
          <w:rFonts w:cs="Arial"/>
          <w:sz w:val="24"/>
          <w:szCs w:val="24"/>
        </w:rPr>
        <w:t>long-term</w:t>
      </w:r>
      <w:r w:rsidRPr="007F1366">
        <w:rPr>
          <w:rFonts w:cs="Arial"/>
          <w:sz w:val="24"/>
          <w:szCs w:val="24"/>
        </w:rPr>
        <w:t xml:space="preserve"> benefits of investment in childcare and early education, especially for disadvantaged groups. The evidence concludes that </w:t>
      </w:r>
      <w:proofErr w:type="gramStart"/>
      <w:r w:rsidRPr="007F1366">
        <w:rPr>
          <w:rFonts w:cs="Arial"/>
          <w:sz w:val="24"/>
          <w:szCs w:val="24"/>
        </w:rPr>
        <w:t>good quality</w:t>
      </w:r>
      <w:proofErr w:type="gramEnd"/>
      <w:r w:rsidRPr="007F1366">
        <w:rPr>
          <w:rFonts w:cs="Arial"/>
          <w:sz w:val="24"/>
          <w:szCs w:val="24"/>
        </w:rPr>
        <w:t xml:space="preserve"> early years (0-7years) education can boost children’s cognitive and social skills, which gives them a better foundation for success at school. It is this potential for educational success that is followed by increased success </w:t>
      </w:r>
      <w:proofErr w:type="gramStart"/>
      <w:r w:rsidRPr="007F1366">
        <w:rPr>
          <w:rFonts w:cs="Arial"/>
          <w:sz w:val="24"/>
          <w:szCs w:val="24"/>
        </w:rPr>
        <w:t>later on</w:t>
      </w:r>
      <w:proofErr w:type="gramEnd"/>
      <w:r w:rsidRPr="007F1366">
        <w:rPr>
          <w:rFonts w:cs="Arial"/>
          <w:sz w:val="24"/>
          <w:szCs w:val="24"/>
        </w:rPr>
        <w:t xml:space="preserve"> in life through employment. </w:t>
      </w:r>
      <w:r w:rsidR="003A7DFE" w:rsidRPr="007F1366">
        <w:rPr>
          <w:rFonts w:cs="Arial"/>
          <w:sz w:val="24"/>
          <w:szCs w:val="24"/>
        </w:rPr>
        <w:t xml:space="preserve"> </w:t>
      </w:r>
      <w:r w:rsidRPr="007F1366">
        <w:rPr>
          <w:rFonts w:cs="Arial"/>
          <w:sz w:val="24"/>
          <w:szCs w:val="24"/>
        </w:rPr>
        <w:t xml:space="preserve">No one factor is key to enhancing children’s outcomes; it is the experience over time that matters. We do know though that there are three important ingredients: </w:t>
      </w:r>
    </w:p>
    <w:p w14:paraId="04CA3BB9" w14:textId="77777777" w:rsidR="003A7DFE" w:rsidRPr="007F1366" w:rsidRDefault="004C781A" w:rsidP="00E610E6">
      <w:pPr>
        <w:spacing w:before="240" w:after="0" w:line="360" w:lineRule="auto"/>
        <w:rPr>
          <w:rFonts w:cs="Arial"/>
          <w:sz w:val="24"/>
          <w:szCs w:val="24"/>
        </w:rPr>
      </w:pPr>
      <w:r w:rsidRPr="007F1366">
        <w:rPr>
          <w:rFonts w:cs="Arial"/>
          <w:sz w:val="24"/>
          <w:szCs w:val="24"/>
        </w:rPr>
        <w:t xml:space="preserve">• A good early </w:t>
      </w:r>
      <w:proofErr w:type="gramStart"/>
      <w:r w:rsidRPr="007F1366">
        <w:rPr>
          <w:rFonts w:cs="Arial"/>
          <w:sz w:val="24"/>
          <w:szCs w:val="24"/>
        </w:rPr>
        <w:t>years</w:t>
      </w:r>
      <w:proofErr w:type="gramEnd"/>
      <w:r w:rsidRPr="007F1366">
        <w:rPr>
          <w:rFonts w:cs="Arial"/>
          <w:sz w:val="24"/>
          <w:szCs w:val="24"/>
        </w:rPr>
        <w:t xml:space="preserve"> home learning environment.</w:t>
      </w:r>
    </w:p>
    <w:p w14:paraId="045D4B22" w14:textId="77777777" w:rsidR="003A7DFE" w:rsidRPr="007F1366" w:rsidRDefault="004C781A" w:rsidP="00E610E6">
      <w:pPr>
        <w:spacing w:before="240" w:after="0" w:line="360" w:lineRule="auto"/>
        <w:rPr>
          <w:rFonts w:cs="Arial"/>
          <w:sz w:val="24"/>
          <w:szCs w:val="24"/>
        </w:rPr>
      </w:pPr>
      <w:r w:rsidRPr="007F1366">
        <w:rPr>
          <w:rFonts w:cs="Arial"/>
          <w:sz w:val="24"/>
          <w:szCs w:val="24"/>
        </w:rPr>
        <w:t xml:space="preserve">• </w:t>
      </w:r>
      <w:proofErr w:type="gramStart"/>
      <w:r w:rsidRPr="007F1366">
        <w:rPr>
          <w:rFonts w:cs="Arial"/>
          <w:sz w:val="24"/>
          <w:szCs w:val="24"/>
        </w:rPr>
        <w:t>A good quality</w:t>
      </w:r>
      <w:proofErr w:type="gramEnd"/>
      <w:r w:rsidRPr="007F1366">
        <w:rPr>
          <w:rFonts w:cs="Arial"/>
          <w:sz w:val="24"/>
          <w:szCs w:val="24"/>
        </w:rPr>
        <w:t xml:space="preserve"> pre-school, and </w:t>
      </w:r>
    </w:p>
    <w:p w14:paraId="3455F2DA" w14:textId="2058A922" w:rsidR="004C781A" w:rsidRPr="007F1366" w:rsidRDefault="004C781A" w:rsidP="00E610E6">
      <w:pPr>
        <w:spacing w:before="240" w:after="0" w:line="360" w:lineRule="auto"/>
        <w:rPr>
          <w:rFonts w:cs="Arial"/>
          <w:sz w:val="24"/>
          <w:szCs w:val="24"/>
        </w:rPr>
      </w:pPr>
      <w:r w:rsidRPr="007F1366">
        <w:rPr>
          <w:rFonts w:cs="Arial"/>
          <w:sz w:val="24"/>
          <w:szCs w:val="24"/>
        </w:rPr>
        <w:t xml:space="preserve">• An effective primary school. </w:t>
      </w:r>
    </w:p>
    <w:p w14:paraId="60527135" w14:textId="414DF871" w:rsidR="004C781A" w:rsidRPr="007F1366" w:rsidRDefault="004C781A" w:rsidP="00E610E6">
      <w:pPr>
        <w:spacing w:before="240" w:after="0" w:line="360" w:lineRule="auto"/>
        <w:rPr>
          <w:rFonts w:cs="Arial"/>
          <w:sz w:val="24"/>
          <w:szCs w:val="24"/>
        </w:rPr>
      </w:pPr>
      <w:r w:rsidRPr="007F1366">
        <w:rPr>
          <w:rFonts w:cs="Arial"/>
          <w:sz w:val="24"/>
          <w:szCs w:val="24"/>
        </w:rPr>
        <w:t>A child who has all three of these experiences is more likely to show improved cognitive and social outcomes compared with children that have had two, one or none of these experiences. We also know that prior attainment of pupils is an important contributor to performance in later assessments</w:t>
      </w:r>
      <w:r w:rsidR="007F1366" w:rsidRPr="007F1366">
        <w:rPr>
          <w:rFonts w:cs="Arial"/>
          <w:sz w:val="24"/>
          <w:szCs w:val="24"/>
        </w:rPr>
        <w:t xml:space="preserve"> (WAG, 2014)</w:t>
      </w:r>
    </w:p>
    <w:p w14:paraId="3143842C" w14:textId="303F5F55" w:rsidR="007F1366" w:rsidRPr="002B6920" w:rsidRDefault="007F1366" w:rsidP="00E610E6">
      <w:pPr>
        <w:spacing w:before="240" w:after="0" w:line="360" w:lineRule="auto"/>
        <w:rPr>
          <w:rFonts w:cs="Arial"/>
          <w:sz w:val="24"/>
          <w:szCs w:val="24"/>
          <w:u w:val="single"/>
        </w:rPr>
      </w:pPr>
      <w:r w:rsidRPr="002B6920">
        <w:rPr>
          <w:rFonts w:cs="Arial"/>
          <w:sz w:val="24"/>
          <w:szCs w:val="24"/>
          <w:u w:val="single"/>
        </w:rPr>
        <w:t>Limitations of the PDG</w:t>
      </w:r>
    </w:p>
    <w:p w14:paraId="39A4DEFD" w14:textId="7BEE4C79" w:rsidR="0099799F" w:rsidRPr="00A732EF" w:rsidRDefault="007F1366" w:rsidP="00E610E6">
      <w:pPr>
        <w:spacing w:line="360" w:lineRule="auto"/>
        <w:rPr>
          <w:rFonts w:cstheme="minorHAnsi"/>
          <w:sz w:val="24"/>
          <w:szCs w:val="24"/>
        </w:rPr>
      </w:pPr>
      <w:r>
        <w:rPr>
          <w:rFonts w:cstheme="minorHAnsi"/>
          <w:sz w:val="24"/>
          <w:szCs w:val="24"/>
        </w:rPr>
        <w:t>One of the limitations is that s</w:t>
      </w:r>
      <w:r w:rsidR="0099799F">
        <w:rPr>
          <w:rFonts w:cstheme="minorHAnsi"/>
          <w:sz w:val="24"/>
          <w:szCs w:val="24"/>
        </w:rPr>
        <w:t>ch</w:t>
      </w:r>
      <w:r w:rsidR="00602C34">
        <w:rPr>
          <w:rFonts w:cstheme="minorHAnsi"/>
          <w:sz w:val="24"/>
          <w:szCs w:val="24"/>
        </w:rPr>
        <w:t>o</w:t>
      </w:r>
      <w:r w:rsidR="0099799F">
        <w:rPr>
          <w:rFonts w:cstheme="minorHAnsi"/>
          <w:sz w:val="24"/>
          <w:szCs w:val="24"/>
        </w:rPr>
        <w:t xml:space="preserve">ol improvement </w:t>
      </w:r>
      <w:r>
        <w:rPr>
          <w:rFonts w:cstheme="minorHAnsi"/>
          <w:sz w:val="24"/>
          <w:szCs w:val="24"/>
        </w:rPr>
        <w:t xml:space="preserve">is </w:t>
      </w:r>
      <w:r w:rsidR="0099799F">
        <w:rPr>
          <w:rFonts w:cstheme="minorHAnsi"/>
          <w:sz w:val="24"/>
          <w:szCs w:val="24"/>
        </w:rPr>
        <w:t>not enough</w:t>
      </w:r>
      <w:r>
        <w:rPr>
          <w:rFonts w:cstheme="minorHAnsi"/>
          <w:sz w:val="24"/>
          <w:szCs w:val="24"/>
        </w:rPr>
        <w:t xml:space="preserve"> to ensure the improvement in outcomes for disadvantaged learners.  The use and impact of the PDG in schools with low eFSM is limited as their funding is limited.  Here, schools do have the option to ‘pool’ their funding but will the interventions here be as effective?</w:t>
      </w:r>
    </w:p>
    <w:p w14:paraId="0BA60133" w14:textId="0B68AB4B" w:rsidR="00BF6697" w:rsidRPr="00BF6697" w:rsidRDefault="00BF6697" w:rsidP="00E610E6">
      <w:pPr>
        <w:spacing w:line="360" w:lineRule="auto"/>
        <w:rPr>
          <w:rFonts w:cstheme="minorHAnsi"/>
          <w:color w:val="000000" w:themeColor="text1"/>
          <w:sz w:val="24"/>
          <w:szCs w:val="24"/>
        </w:rPr>
      </w:pPr>
      <w:r w:rsidRPr="00BF6697">
        <w:rPr>
          <w:rFonts w:cstheme="minorHAnsi"/>
          <w:color w:val="000000" w:themeColor="text1"/>
          <w:sz w:val="24"/>
          <w:szCs w:val="24"/>
        </w:rPr>
        <w:t xml:space="preserve">The </w:t>
      </w:r>
      <w:r w:rsidR="007F1366">
        <w:rPr>
          <w:rFonts w:cstheme="minorHAnsi"/>
          <w:color w:val="000000" w:themeColor="text1"/>
          <w:sz w:val="24"/>
          <w:szCs w:val="24"/>
        </w:rPr>
        <w:t xml:space="preserve">Central South Consortium </w:t>
      </w:r>
      <w:r w:rsidRPr="00BF6697">
        <w:rPr>
          <w:rFonts w:cstheme="minorHAnsi"/>
          <w:color w:val="000000" w:themeColor="text1"/>
          <w:sz w:val="24"/>
          <w:szCs w:val="24"/>
        </w:rPr>
        <w:t>data for 2015 raises several issues both in terms of the increase in attainment of the pupils able to access PDG funding and the gap between the PDG and the non-PDG pupils. Looking first at the actual attainment, the performance of PDG pupils continues to rise in all phases and in nearly all-local authorities. The school-by-school picture shows greater variation</w:t>
      </w:r>
      <w:r w:rsidR="007F1366">
        <w:rPr>
          <w:rFonts w:cstheme="minorHAnsi"/>
          <w:color w:val="000000" w:themeColor="text1"/>
          <w:sz w:val="24"/>
          <w:szCs w:val="24"/>
        </w:rPr>
        <w:t>,</w:t>
      </w:r>
      <w:r w:rsidRPr="00BF6697">
        <w:rPr>
          <w:rFonts w:cstheme="minorHAnsi"/>
          <w:color w:val="000000" w:themeColor="text1"/>
          <w:sz w:val="24"/>
          <w:szCs w:val="24"/>
        </w:rPr>
        <w:t xml:space="preserve"> and this is to be expected as in many schools the number </w:t>
      </w:r>
      <w:r w:rsidRPr="00BF6697">
        <w:rPr>
          <w:rFonts w:cstheme="minorHAnsi"/>
          <w:color w:val="000000" w:themeColor="text1"/>
          <w:sz w:val="24"/>
          <w:szCs w:val="24"/>
        </w:rPr>
        <w:lastRenderedPageBreak/>
        <w:t>and nature of the pupils able to access PDG funding varies from year to year. However, the improvements made are in actual attainment of the pupils able to access PDG funding not in narrowing the gap. That remains stubbornly resistant to change.</w:t>
      </w:r>
      <w:r>
        <w:rPr>
          <w:rFonts w:cstheme="minorHAnsi"/>
          <w:color w:val="000000" w:themeColor="text1"/>
          <w:sz w:val="24"/>
          <w:szCs w:val="24"/>
        </w:rPr>
        <w:t xml:space="preserve"> (Duggen, 2016)</w:t>
      </w:r>
    </w:p>
    <w:p w14:paraId="24685544" w14:textId="0EEB6D7A" w:rsidR="00F80FD9" w:rsidRPr="007F1366" w:rsidRDefault="0099799F" w:rsidP="00E610E6">
      <w:pPr>
        <w:spacing w:line="360" w:lineRule="auto"/>
        <w:rPr>
          <w:rFonts w:cstheme="minorHAnsi"/>
          <w:color w:val="000000" w:themeColor="text1"/>
          <w:sz w:val="24"/>
          <w:szCs w:val="24"/>
          <w:u w:val="single"/>
        </w:rPr>
      </w:pPr>
      <w:r w:rsidRPr="007F1366">
        <w:rPr>
          <w:rFonts w:cstheme="minorHAnsi"/>
          <w:color w:val="000000" w:themeColor="text1"/>
          <w:sz w:val="24"/>
          <w:szCs w:val="24"/>
          <w:u w:val="single"/>
        </w:rPr>
        <w:t>Invisible Group</w:t>
      </w:r>
    </w:p>
    <w:p w14:paraId="128B9216" w14:textId="2659C0C9" w:rsidR="001B059C" w:rsidRPr="001B059C" w:rsidRDefault="001B059C" w:rsidP="00E610E6">
      <w:pPr>
        <w:spacing w:line="360" w:lineRule="auto"/>
        <w:rPr>
          <w:rFonts w:cstheme="minorHAnsi"/>
          <w:color w:val="000000" w:themeColor="text1"/>
          <w:sz w:val="24"/>
          <w:szCs w:val="24"/>
        </w:rPr>
      </w:pPr>
      <w:r>
        <w:rPr>
          <w:rFonts w:cstheme="minorHAnsi"/>
          <w:color w:val="000000" w:themeColor="text1"/>
          <w:sz w:val="24"/>
          <w:szCs w:val="24"/>
        </w:rPr>
        <w:t xml:space="preserve">There is an additional issue that should be considered when discussing ‘closing the gap’ strategies, and it is one that is often overlooked by </w:t>
      </w:r>
      <w:r w:rsidR="007F1366">
        <w:rPr>
          <w:rFonts w:cstheme="minorHAnsi"/>
          <w:color w:val="000000" w:themeColor="text1"/>
          <w:sz w:val="24"/>
          <w:szCs w:val="24"/>
        </w:rPr>
        <w:t>schools and</w:t>
      </w:r>
      <w:r>
        <w:rPr>
          <w:rFonts w:cstheme="minorHAnsi"/>
          <w:color w:val="000000" w:themeColor="text1"/>
          <w:sz w:val="24"/>
          <w:szCs w:val="24"/>
        </w:rPr>
        <w:t xml:space="preserve"> can be </w:t>
      </w:r>
      <w:r w:rsidR="00840675">
        <w:rPr>
          <w:rFonts w:cstheme="minorHAnsi"/>
          <w:color w:val="000000" w:themeColor="text1"/>
          <w:sz w:val="24"/>
          <w:szCs w:val="24"/>
        </w:rPr>
        <w:t>particularly</w:t>
      </w:r>
      <w:r>
        <w:rPr>
          <w:rFonts w:cstheme="minorHAnsi"/>
          <w:color w:val="000000" w:themeColor="text1"/>
          <w:sz w:val="24"/>
          <w:szCs w:val="24"/>
        </w:rPr>
        <w:t xml:space="preserve"> </w:t>
      </w:r>
      <w:r w:rsidR="00F14A58">
        <w:rPr>
          <w:rFonts w:cstheme="minorHAnsi"/>
          <w:color w:val="000000" w:themeColor="text1"/>
          <w:sz w:val="24"/>
          <w:szCs w:val="24"/>
        </w:rPr>
        <w:t>s</w:t>
      </w:r>
      <w:r>
        <w:rPr>
          <w:rFonts w:cstheme="minorHAnsi"/>
          <w:color w:val="000000" w:themeColor="text1"/>
          <w:sz w:val="24"/>
          <w:szCs w:val="24"/>
        </w:rPr>
        <w:t>ignificant for secondary schools</w:t>
      </w:r>
      <w:r w:rsidR="007F1366">
        <w:rPr>
          <w:rFonts w:cstheme="minorHAnsi"/>
          <w:color w:val="000000" w:themeColor="text1"/>
          <w:sz w:val="24"/>
          <w:szCs w:val="24"/>
        </w:rPr>
        <w:t>: The ‘invisible group’ or the ‘</w:t>
      </w:r>
      <w:r w:rsidR="00F14A58">
        <w:rPr>
          <w:rFonts w:cstheme="minorHAnsi"/>
          <w:color w:val="000000" w:themeColor="text1"/>
          <w:sz w:val="24"/>
          <w:szCs w:val="24"/>
        </w:rPr>
        <w:t>EverNot6’.</w:t>
      </w:r>
      <w:r>
        <w:rPr>
          <w:rFonts w:cstheme="minorHAnsi"/>
          <w:color w:val="000000" w:themeColor="text1"/>
          <w:sz w:val="24"/>
          <w:szCs w:val="24"/>
        </w:rPr>
        <w:t xml:space="preserve">  These are pupils that have been eFSM at some point but not in the last six years.  Research shows their attainment and progress is much closer to that of </w:t>
      </w:r>
      <w:r w:rsidR="0090408A">
        <w:rPr>
          <w:rFonts w:cstheme="minorHAnsi"/>
          <w:color w:val="000000" w:themeColor="text1"/>
          <w:sz w:val="24"/>
          <w:szCs w:val="24"/>
        </w:rPr>
        <w:t>eFSM</w:t>
      </w:r>
      <w:r>
        <w:rPr>
          <w:rFonts w:cstheme="minorHAnsi"/>
          <w:color w:val="000000" w:themeColor="text1"/>
          <w:sz w:val="24"/>
          <w:szCs w:val="24"/>
        </w:rPr>
        <w:t xml:space="preserve"> pupils than it is to those than have never</w:t>
      </w:r>
      <w:r w:rsidR="0090408A">
        <w:rPr>
          <w:rFonts w:cstheme="minorHAnsi"/>
          <w:color w:val="000000" w:themeColor="text1"/>
          <w:sz w:val="24"/>
          <w:szCs w:val="24"/>
        </w:rPr>
        <w:t xml:space="preserve"> been eFSM (</w:t>
      </w:r>
      <w:r w:rsidR="00D810D2">
        <w:rPr>
          <w:rFonts w:cstheme="minorHAnsi"/>
          <w:color w:val="000000" w:themeColor="text1"/>
          <w:sz w:val="24"/>
          <w:szCs w:val="24"/>
        </w:rPr>
        <w:t>See appendix 2</w:t>
      </w:r>
      <w:r w:rsidR="0090408A">
        <w:rPr>
          <w:rFonts w:cstheme="minorHAnsi"/>
          <w:color w:val="000000" w:themeColor="text1"/>
          <w:sz w:val="24"/>
          <w:szCs w:val="24"/>
        </w:rPr>
        <w:t>).  They are referred to as an</w:t>
      </w:r>
      <w:r w:rsidRPr="001B059C">
        <w:rPr>
          <w:rFonts w:cstheme="minorHAnsi"/>
          <w:color w:val="000000" w:themeColor="text1"/>
          <w:sz w:val="24"/>
          <w:szCs w:val="24"/>
        </w:rPr>
        <w:t xml:space="preserve"> ‘invisible’ group because they are not included in P</w:t>
      </w:r>
      <w:r w:rsidR="0090408A">
        <w:rPr>
          <w:rFonts w:cstheme="minorHAnsi"/>
          <w:color w:val="000000" w:themeColor="text1"/>
          <w:sz w:val="24"/>
          <w:szCs w:val="24"/>
        </w:rPr>
        <w:t>DG</w:t>
      </w:r>
      <w:r w:rsidRPr="001B059C">
        <w:rPr>
          <w:rFonts w:cstheme="minorHAnsi"/>
          <w:color w:val="000000" w:themeColor="text1"/>
          <w:sz w:val="24"/>
          <w:szCs w:val="24"/>
        </w:rPr>
        <w:t xml:space="preserve"> funding and are unlikely to be known to schools. In 2013 the KS4 (Y11) cohort in England included over 38,000 such pupils. In Wales, where only the pupils’ most recent FSM status is used, then number in this ‘invisible’ group will be significantly larger</w:t>
      </w:r>
      <w:r w:rsidR="0090408A">
        <w:rPr>
          <w:rFonts w:cstheme="minorHAnsi"/>
          <w:color w:val="000000" w:themeColor="text1"/>
          <w:sz w:val="24"/>
          <w:szCs w:val="24"/>
        </w:rPr>
        <w:t xml:space="preserve"> (</w:t>
      </w:r>
      <w:proofErr w:type="spellStart"/>
      <w:r w:rsidR="0090408A">
        <w:rPr>
          <w:rFonts w:cstheme="minorHAnsi"/>
          <w:color w:val="000000" w:themeColor="text1"/>
          <w:sz w:val="24"/>
          <w:szCs w:val="24"/>
        </w:rPr>
        <w:t>Treadaway</w:t>
      </w:r>
      <w:proofErr w:type="spellEnd"/>
      <w:r w:rsidR="0090408A">
        <w:rPr>
          <w:rFonts w:cstheme="minorHAnsi"/>
          <w:color w:val="000000" w:themeColor="text1"/>
          <w:sz w:val="24"/>
          <w:szCs w:val="24"/>
        </w:rPr>
        <w:t xml:space="preserve">, 2014).  Research shows there is also a correlation between the </w:t>
      </w:r>
      <w:r w:rsidRPr="001B059C">
        <w:rPr>
          <w:rFonts w:cstheme="minorHAnsi"/>
          <w:color w:val="000000" w:themeColor="text1"/>
          <w:sz w:val="24"/>
          <w:szCs w:val="24"/>
        </w:rPr>
        <w:t xml:space="preserve">proportion of time for which a pupil is FSM throughout their time in school is likely to be the best indicator of the potential impact of disadvantage upon attainment and progress.  </w:t>
      </w:r>
    </w:p>
    <w:p w14:paraId="738D77BC" w14:textId="77777777" w:rsidR="0090408A" w:rsidRDefault="0090408A" w:rsidP="001B059C">
      <w:pPr>
        <w:rPr>
          <w:rFonts w:cstheme="minorHAnsi"/>
          <w:color w:val="000000" w:themeColor="text1"/>
          <w:sz w:val="24"/>
          <w:szCs w:val="24"/>
        </w:rPr>
      </w:pPr>
    </w:p>
    <w:p w14:paraId="7E0E94BB" w14:textId="153763D5" w:rsidR="00FE3A82" w:rsidRPr="00A732EF" w:rsidRDefault="00FE3A82" w:rsidP="001B059C">
      <w:pPr>
        <w:rPr>
          <w:rFonts w:cstheme="minorHAnsi"/>
          <w:color w:val="000000" w:themeColor="text1"/>
          <w:sz w:val="24"/>
          <w:szCs w:val="24"/>
        </w:rPr>
      </w:pPr>
      <w:r w:rsidRPr="00A732EF">
        <w:rPr>
          <w:rFonts w:cstheme="minorHAnsi"/>
          <w:color w:val="000000" w:themeColor="text1"/>
          <w:sz w:val="24"/>
          <w:szCs w:val="24"/>
        </w:rPr>
        <w:br w:type="page"/>
      </w:r>
    </w:p>
    <w:p w14:paraId="37C76FBB" w14:textId="3AA5409E" w:rsidR="009F4389" w:rsidRPr="00EF5A3B" w:rsidRDefault="00EF5A3B">
      <w:pPr>
        <w:rPr>
          <w:rFonts w:cstheme="minorHAnsi"/>
          <w:color w:val="000000" w:themeColor="text1"/>
          <w:sz w:val="32"/>
          <w:szCs w:val="32"/>
        </w:rPr>
      </w:pPr>
      <w:r w:rsidRPr="00EF5A3B">
        <w:rPr>
          <w:rFonts w:cstheme="minorHAnsi"/>
          <w:color w:val="000000" w:themeColor="text1"/>
          <w:sz w:val="32"/>
          <w:szCs w:val="32"/>
        </w:rPr>
        <w:lastRenderedPageBreak/>
        <w:t>Methodology</w:t>
      </w:r>
    </w:p>
    <w:p w14:paraId="4A2F0C35" w14:textId="09F42CF1" w:rsidR="005F37B1" w:rsidRPr="00A732EF" w:rsidRDefault="005F37B1">
      <w:pPr>
        <w:rPr>
          <w:rFonts w:cstheme="minorHAnsi"/>
          <w:color w:val="000000" w:themeColor="text1"/>
          <w:sz w:val="24"/>
          <w:szCs w:val="24"/>
        </w:rPr>
      </w:pPr>
    </w:p>
    <w:p w14:paraId="33FB690A" w14:textId="411B7F1B" w:rsidR="00F14A58" w:rsidRDefault="00F14A58" w:rsidP="00E610E6">
      <w:pPr>
        <w:spacing w:line="360" w:lineRule="auto"/>
        <w:rPr>
          <w:rFonts w:cstheme="minorHAnsi"/>
          <w:color w:val="000000" w:themeColor="text1"/>
          <w:sz w:val="24"/>
          <w:szCs w:val="24"/>
        </w:rPr>
      </w:pPr>
      <w:r>
        <w:rPr>
          <w:rFonts w:cstheme="minorHAnsi"/>
          <w:color w:val="000000" w:themeColor="text1"/>
          <w:sz w:val="24"/>
          <w:szCs w:val="24"/>
        </w:rPr>
        <w:t xml:space="preserve">The basis of this study will be a combination of qualitative and quantitative data.  </w:t>
      </w:r>
    </w:p>
    <w:p w14:paraId="5546A109" w14:textId="75701417" w:rsidR="00D64A63" w:rsidRDefault="00F14A58" w:rsidP="00E610E6">
      <w:pPr>
        <w:spacing w:line="360" w:lineRule="auto"/>
        <w:rPr>
          <w:rFonts w:cstheme="minorHAnsi"/>
          <w:color w:val="000000" w:themeColor="text1"/>
          <w:sz w:val="24"/>
          <w:szCs w:val="24"/>
        </w:rPr>
      </w:pPr>
      <w:r>
        <w:rPr>
          <w:rFonts w:cstheme="minorHAnsi"/>
          <w:color w:val="000000" w:themeColor="text1"/>
          <w:sz w:val="24"/>
          <w:szCs w:val="24"/>
        </w:rPr>
        <w:t>I will be using school data to analyse the performance of eFS</w:t>
      </w:r>
      <w:r w:rsidR="006A178D">
        <w:rPr>
          <w:rFonts w:cstheme="minorHAnsi"/>
          <w:color w:val="000000" w:themeColor="text1"/>
          <w:sz w:val="24"/>
          <w:szCs w:val="24"/>
        </w:rPr>
        <w:t>M</w:t>
      </w:r>
      <w:r>
        <w:rPr>
          <w:rFonts w:cstheme="minorHAnsi"/>
          <w:color w:val="000000" w:themeColor="text1"/>
          <w:sz w:val="24"/>
          <w:szCs w:val="24"/>
        </w:rPr>
        <w:t xml:space="preserve"> pupils.</w:t>
      </w:r>
      <w:r w:rsidR="00D64A63">
        <w:rPr>
          <w:rFonts w:cstheme="minorHAnsi"/>
          <w:color w:val="000000" w:themeColor="text1"/>
          <w:sz w:val="24"/>
          <w:szCs w:val="24"/>
        </w:rPr>
        <w:t xml:space="preserve">  </w:t>
      </w:r>
      <w:r>
        <w:rPr>
          <w:rFonts w:cstheme="minorHAnsi"/>
          <w:color w:val="000000" w:themeColor="text1"/>
          <w:sz w:val="24"/>
          <w:szCs w:val="24"/>
        </w:rPr>
        <w:t xml:space="preserve"> </w:t>
      </w:r>
      <w:r w:rsidR="00D64A63">
        <w:rPr>
          <w:rFonts w:cstheme="minorHAnsi"/>
          <w:color w:val="000000" w:themeColor="text1"/>
          <w:sz w:val="24"/>
          <w:szCs w:val="24"/>
        </w:rPr>
        <w:t xml:space="preserve">There is a range of data available: </w:t>
      </w:r>
    </w:p>
    <w:p w14:paraId="119CBC66" w14:textId="77777777" w:rsidR="00D64A63" w:rsidRPr="00D64A63" w:rsidRDefault="00D64A63" w:rsidP="00E610E6">
      <w:pPr>
        <w:pStyle w:val="ListParagraph"/>
        <w:numPr>
          <w:ilvl w:val="0"/>
          <w:numId w:val="7"/>
        </w:numPr>
        <w:spacing w:line="360" w:lineRule="auto"/>
        <w:rPr>
          <w:rFonts w:cstheme="minorHAnsi"/>
          <w:color w:val="000000" w:themeColor="text1"/>
          <w:sz w:val="24"/>
          <w:szCs w:val="24"/>
        </w:rPr>
      </w:pPr>
      <w:r w:rsidRPr="00D64A63">
        <w:rPr>
          <w:rFonts w:cstheme="minorHAnsi"/>
          <w:color w:val="000000" w:themeColor="text1"/>
          <w:sz w:val="24"/>
          <w:szCs w:val="24"/>
        </w:rPr>
        <w:t xml:space="preserve">Pupil performance and progress data is collected every half term and analysed to identify the progress, or lack of progress, being made. </w:t>
      </w:r>
    </w:p>
    <w:p w14:paraId="44F45EA2" w14:textId="77777777" w:rsidR="00D64A63" w:rsidRPr="00D64A63" w:rsidRDefault="00D64A63" w:rsidP="00E610E6">
      <w:pPr>
        <w:pStyle w:val="ListParagraph"/>
        <w:numPr>
          <w:ilvl w:val="0"/>
          <w:numId w:val="7"/>
        </w:numPr>
        <w:spacing w:line="360" w:lineRule="auto"/>
        <w:rPr>
          <w:rFonts w:cstheme="minorHAnsi"/>
          <w:color w:val="000000" w:themeColor="text1"/>
          <w:sz w:val="24"/>
          <w:szCs w:val="24"/>
        </w:rPr>
      </w:pPr>
      <w:r w:rsidRPr="00D64A63">
        <w:rPr>
          <w:rFonts w:cstheme="minorHAnsi"/>
          <w:color w:val="000000" w:themeColor="text1"/>
          <w:sz w:val="24"/>
          <w:szCs w:val="24"/>
        </w:rPr>
        <w:t xml:space="preserve">Fischer Family Trust (FFT) data is limited in School X due to the number of pupils that did not attend KS2 in the United Kingdom.  Instead, I will consider the Professional Predicated Grades (PPG) that each subject teacher gives KS4 pupils.  These are the predicted grades the staff member believes the pupil can achieve.  </w:t>
      </w:r>
    </w:p>
    <w:p w14:paraId="6DDF54ED" w14:textId="77777777" w:rsidR="00D64A63" w:rsidRPr="00D64A63" w:rsidRDefault="00D64A63" w:rsidP="00E610E6">
      <w:pPr>
        <w:pStyle w:val="ListParagraph"/>
        <w:numPr>
          <w:ilvl w:val="0"/>
          <w:numId w:val="7"/>
        </w:numPr>
        <w:spacing w:line="360" w:lineRule="auto"/>
        <w:rPr>
          <w:rFonts w:cstheme="minorHAnsi"/>
          <w:color w:val="000000" w:themeColor="text1"/>
          <w:sz w:val="24"/>
          <w:szCs w:val="24"/>
        </w:rPr>
      </w:pPr>
      <w:r w:rsidRPr="00D64A63">
        <w:rPr>
          <w:rFonts w:cstheme="minorHAnsi"/>
          <w:color w:val="000000" w:themeColor="text1"/>
          <w:sz w:val="24"/>
          <w:szCs w:val="24"/>
        </w:rPr>
        <w:t xml:space="preserve">I will also be taking into consideration comparison data from the family of schools, local authority data and all of Wales data when looking at the performance outcomes of eFSM pupils and evaluating the effectiveness of strategies.  </w:t>
      </w:r>
    </w:p>
    <w:p w14:paraId="65F36A22" w14:textId="71966F57" w:rsidR="00D64A63" w:rsidRDefault="00F14A58" w:rsidP="00E610E6">
      <w:pPr>
        <w:spacing w:line="360" w:lineRule="auto"/>
        <w:rPr>
          <w:rFonts w:cstheme="minorHAnsi"/>
          <w:color w:val="000000" w:themeColor="text1"/>
          <w:sz w:val="24"/>
          <w:szCs w:val="24"/>
        </w:rPr>
      </w:pPr>
      <w:r>
        <w:rPr>
          <w:rFonts w:cstheme="minorHAnsi"/>
          <w:color w:val="000000" w:themeColor="text1"/>
          <w:sz w:val="24"/>
          <w:szCs w:val="24"/>
        </w:rPr>
        <w:t xml:space="preserve"> </w:t>
      </w:r>
    </w:p>
    <w:p w14:paraId="56E81070" w14:textId="348B7AD1" w:rsidR="00F14A58" w:rsidRDefault="00F14A58" w:rsidP="00E610E6">
      <w:pPr>
        <w:spacing w:line="360" w:lineRule="auto"/>
        <w:rPr>
          <w:rFonts w:cstheme="minorHAnsi"/>
          <w:color w:val="000000" w:themeColor="text1"/>
          <w:sz w:val="24"/>
          <w:szCs w:val="24"/>
        </w:rPr>
      </w:pPr>
      <w:r>
        <w:rPr>
          <w:rFonts w:cstheme="minorHAnsi"/>
          <w:color w:val="000000" w:themeColor="text1"/>
          <w:sz w:val="24"/>
          <w:szCs w:val="24"/>
        </w:rPr>
        <w:t>I will be using documentary evidence, such as the Sch</w:t>
      </w:r>
      <w:r w:rsidR="00D64A63">
        <w:rPr>
          <w:rFonts w:cstheme="minorHAnsi"/>
          <w:color w:val="000000" w:themeColor="text1"/>
          <w:sz w:val="24"/>
          <w:szCs w:val="24"/>
        </w:rPr>
        <w:t xml:space="preserve">ool Improvement Plan, PDG spending breakdown, and school reports to consider the impact of the strategies School X has put in place. </w:t>
      </w:r>
    </w:p>
    <w:p w14:paraId="2BA82F04" w14:textId="77777777" w:rsidR="000F3181" w:rsidRPr="00A732EF" w:rsidRDefault="000F3181">
      <w:pPr>
        <w:rPr>
          <w:rFonts w:cstheme="minorHAnsi"/>
          <w:color w:val="000000" w:themeColor="text1"/>
          <w:sz w:val="24"/>
          <w:szCs w:val="24"/>
        </w:rPr>
      </w:pPr>
    </w:p>
    <w:p w14:paraId="04753C6C" w14:textId="77777777" w:rsidR="000F3181" w:rsidRPr="00A732EF" w:rsidRDefault="000F3181">
      <w:pPr>
        <w:rPr>
          <w:rFonts w:cstheme="minorHAnsi"/>
          <w:color w:val="000000" w:themeColor="text1"/>
          <w:sz w:val="24"/>
          <w:szCs w:val="24"/>
        </w:rPr>
      </w:pPr>
    </w:p>
    <w:p w14:paraId="101FC711" w14:textId="77777777" w:rsidR="000F3181" w:rsidRPr="00A732EF" w:rsidRDefault="000F3181">
      <w:pPr>
        <w:rPr>
          <w:rFonts w:cstheme="minorHAnsi"/>
          <w:color w:val="000000" w:themeColor="text1"/>
          <w:sz w:val="24"/>
          <w:szCs w:val="24"/>
        </w:rPr>
      </w:pPr>
      <w:r w:rsidRPr="00A732EF">
        <w:rPr>
          <w:rFonts w:cstheme="minorHAnsi"/>
          <w:color w:val="000000" w:themeColor="text1"/>
          <w:sz w:val="24"/>
          <w:szCs w:val="24"/>
        </w:rPr>
        <w:br w:type="page"/>
      </w:r>
    </w:p>
    <w:p w14:paraId="20852EF6" w14:textId="69536416" w:rsidR="005F37B1" w:rsidRPr="00EF5A3B" w:rsidRDefault="00EF5A3B">
      <w:pPr>
        <w:rPr>
          <w:rFonts w:cstheme="minorHAnsi"/>
          <w:color w:val="000000" w:themeColor="text1"/>
          <w:sz w:val="32"/>
          <w:szCs w:val="32"/>
        </w:rPr>
      </w:pPr>
      <w:r w:rsidRPr="00EF5A3B">
        <w:rPr>
          <w:rFonts w:cstheme="minorHAnsi"/>
          <w:color w:val="000000" w:themeColor="text1"/>
          <w:sz w:val="32"/>
          <w:szCs w:val="32"/>
        </w:rPr>
        <w:lastRenderedPageBreak/>
        <w:t xml:space="preserve">Findings </w:t>
      </w:r>
    </w:p>
    <w:p w14:paraId="2619A059" w14:textId="77777777" w:rsidR="00174893" w:rsidRDefault="00174893" w:rsidP="005F37B1">
      <w:pPr>
        <w:rPr>
          <w:rFonts w:cstheme="minorHAnsi"/>
          <w:color w:val="000000" w:themeColor="text1"/>
          <w:sz w:val="24"/>
          <w:szCs w:val="24"/>
        </w:rPr>
      </w:pPr>
    </w:p>
    <w:p w14:paraId="5717A806" w14:textId="3249B029" w:rsidR="00E66AF0" w:rsidRDefault="006B6592" w:rsidP="00E610E6">
      <w:pPr>
        <w:spacing w:line="360" w:lineRule="auto"/>
        <w:rPr>
          <w:rFonts w:cstheme="minorHAnsi"/>
          <w:color w:val="000000" w:themeColor="text1"/>
          <w:sz w:val="24"/>
          <w:szCs w:val="24"/>
        </w:rPr>
      </w:pPr>
      <w:r>
        <w:rPr>
          <w:rFonts w:cstheme="minorHAnsi"/>
          <w:color w:val="000000" w:themeColor="text1"/>
          <w:sz w:val="24"/>
          <w:szCs w:val="24"/>
        </w:rPr>
        <w:t>Figure 1 shows the most up-to-date figures for School X.  The number of pupils currently on roll at the Spring 2 data drop (</w:t>
      </w:r>
      <w:proofErr w:type="gramStart"/>
      <w:r>
        <w:rPr>
          <w:rFonts w:cstheme="minorHAnsi"/>
          <w:color w:val="000000" w:themeColor="text1"/>
          <w:sz w:val="24"/>
          <w:szCs w:val="24"/>
        </w:rPr>
        <w:t>March,</w:t>
      </w:r>
      <w:proofErr w:type="gramEnd"/>
      <w:r>
        <w:rPr>
          <w:rFonts w:cstheme="minorHAnsi"/>
          <w:color w:val="000000" w:themeColor="text1"/>
          <w:sz w:val="24"/>
          <w:szCs w:val="24"/>
        </w:rPr>
        <w:t xml:space="preserve"> 2018) is 647, of which 178 are eFSM.  This equates to 27.5%, which is lower than the </w:t>
      </w:r>
      <w:r w:rsidR="00174893">
        <w:rPr>
          <w:rFonts w:cstheme="minorHAnsi"/>
          <w:color w:val="000000" w:themeColor="text1"/>
          <w:sz w:val="24"/>
          <w:szCs w:val="24"/>
        </w:rPr>
        <w:t>figure at the start of the year, but not unusual in a school with 4</w:t>
      </w:r>
      <w:r w:rsidR="0099799F">
        <w:rPr>
          <w:rFonts w:cstheme="minorHAnsi"/>
          <w:color w:val="000000" w:themeColor="text1"/>
          <w:sz w:val="24"/>
          <w:szCs w:val="24"/>
        </w:rPr>
        <w:t>5</w:t>
      </w:r>
      <w:r w:rsidR="00174893">
        <w:rPr>
          <w:rFonts w:cstheme="minorHAnsi"/>
          <w:color w:val="000000" w:themeColor="text1"/>
          <w:sz w:val="24"/>
          <w:szCs w:val="24"/>
        </w:rPr>
        <w:t xml:space="preserve">% mobility. </w:t>
      </w:r>
    </w:p>
    <w:p w14:paraId="2B2CCDB9" w14:textId="2D2EAAB9" w:rsidR="00E66AF0" w:rsidRDefault="006B6592" w:rsidP="005F37B1">
      <w:pPr>
        <w:rPr>
          <w:rFonts w:cstheme="minorHAnsi"/>
          <w:color w:val="000000" w:themeColor="text1"/>
          <w:sz w:val="24"/>
          <w:szCs w:val="24"/>
        </w:rPr>
      </w:pPr>
      <w:r>
        <w:rPr>
          <w:noProof/>
        </w:rPr>
        <w:drawing>
          <wp:anchor distT="0" distB="0" distL="114300" distR="114300" simplePos="0" relativeHeight="251659264" behindDoc="1" locked="0" layoutInCell="1" allowOverlap="1" wp14:anchorId="7EFC7B2C" wp14:editId="14B5969D">
            <wp:simplePos x="0" y="0"/>
            <wp:positionH relativeFrom="margin">
              <wp:posOffset>536623</wp:posOffset>
            </wp:positionH>
            <wp:positionV relativeFrom="paragraph">
              <wp:posOffset>6002</wp:posOffset>
            </wp:positionV>
            <wp:extent cx="4572000" cy="2743200"/>
            <wp:effectExtent l="0" t="0" r="0" b="0"/>
            <wp:wrapTight wrapText="bothSides">
              <wp:wrapPolygon edited="0">
                <wp:start x="0" y="0"/>
                <wp:lineTo x="0" y="21450"/>
                <wp:lineTo x="21510" y="21450"/>
                <wp:lineTo x="21510" y="0"/>
                <wp:lineTo x="0" y="0"/>
              </wp:wrapPolygon>
            </wp:wrapTight>
            <wp:docPr id="3" name="Chart 3">
              <a:extLst xmlns:a="http://schemas.openxmlformats.org/drawingml/2006/main">
                <a:ext uri="{FF2B5EF4-FFF2-40B4-BE49-F238E27FC236}">
                  <a16:creationId xmlns:a16="http://schemas.microsoft.com/office/drawing/2014/main" id="{491061CD-7CCE-4871-A541-58FFAD6169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05DB8410" w14:textId="5165FE60" w:rsidR="006B6592" w:rsidRDefault="006B6592" w:rsidP="005F37B1">
      <w:pPr>
        <w:rPr>
          <w:rFonts w:cstheme="minorHAnsi"/>
          <w:color w:val="000000" w:themeColor="text1"/>
          <w:sz w:val="24"/>
          <w:szCs w:val="24"/>
        </w:rPr>
      </w:pPr>
    </w:p>
    <w:p w14:paraId="50DC9B4A" w14:textId="3A3E4DBC" w:rsidR="006B6592" w:rsidRDefault="006B6592" w:rsidP="005F37B1">
      <w:pPr>
        <w:rPr>
          <w:rFonts w:cstheme="minorHAnsi"/>
          <w:color w:val="000000" w:themeColor="text1"/>
          <w:sz w:val="24"/>
          <w:szCs w:val="24"/>
        </w:rPr>
      </w:pPr>
    </w:p>
    <w:p w14:paraId="0338F5B3" w14:textId="77777777" w:rsidR="006B6592" w:rsidRPr="00A732EF" w:rsidRDefault="006B6592" w:rsidP="005F37B1">
      <w:pPr>
        <w:rPr>
          <w:rFonts w:cstheme="minorHAnsi"/>
          <w:color w:val="000000" w:themeColor="text1"/>
          <w:sz w:val="24"/>
          <w:szCs w:val="24"/>
        </w:rPr>
      </w:pPr>
    </w:p>
    <w:p w14:paraId="35669822" w14:textId="77777777" w:rsidR="006B6592" w:rsidRDefault="006B6592" w:rsidP="005F37B1">
      <w:pPr>
        <w:rPr>
          <w:rFonts w:cstheme="minorHAnsi"/>
          <w:color w:val="000000" w:themeColor="text1"/>
          <w:sz w:val="24"/>
          <w:szCs w:val="24"/>
        </w:rPr>
      </w:pPr>
    </w:p>
    <w:p w14:paraId="2EAC2714" w14:textId="77777777" w:rsidR="006B6592" w:rsidRDefault="006B6592" w:rsidP="005F37B1">
      <w:pPr>
        <w:rPr>
          <w:rFonts w:cstheme="minorHAnsi"/>
          <w:color w:val="000000" w:themeColor="text1"/>
          <w:sz w:val="24"/>
          <w:szCs w:val="24"/>
        </w:rPr>
      </w:pPr>
    </w:p>
    <w:p w14:paraId="1D2CFD74" w14:textId="6C78391B" w:rsidR="006B6592" w:rsidRDefault="006B6592" w:rsidP="005F37B1">
      <w:pPr>
        <w:rPr>
          <w:rFonts w:cstheme="minorHAnsi"/>
          <w:color w:val="000000" w:themeColor="text1"/>
          <w:sz w:val="24"/>
          <w:szCs w:val="24"/>
        </w:rPr>
      </w:pPr>
    </w:p>
    <w:p w14:paraId="5B33BC97" w14:textId="6AD6C964" w:rsidR="00174893" w:rsidRDefault="00174893" w:rsidP="005F37B1">
      <w:pPr>
        <w:rPr>
          <w:rFonts w:cstheme="minorHAnsi"/>
          <w:color w:val="000000" w:themeColor="text1"/>
          <w:sz w:val="24"/>
          <w:szCs w:val="24"/>
        </w:rPr>
      </w:pPr>
    </w:p>
    <w:p w14:paraId="4CF8E7AE" w14:textId="03DCDCD9" w:rsidR="00174893" w:rsidRDefault="00174893" w:rsidP="005F37B1">
      <w:pPr>
        <w:rPr>
          <w:rFonts w:cstheme="minorHAnsi"/>
          <w:color w:val="000000" w:themeColor="text1"/>
          <w:sz w:val="24"/>
          <w:szCs w:val="24"/>
        </w:rPr>
      </w:pPr>
    </w:p>
    <w:p w14:paraId="4B11341E" w14:textId="57FBBE1F" w:rsidR="00174893" w:rsidRDefault="00174893" w:rsidP="005F37B1">
      <w:pPr>
        <w:rPr>
          <w:rFonts w:cstheme="minorHAnsi"/>
          <w:color w:val="000000" w:themeColor="text1"/>
          <w:sz w:val="24"/>
          <w:szCs w:val="24"/>
        </w:rPr>
      </w:pPr>
    </w:p>
    <w:p w14:paraId="0AD9A7CD" w14:textId="77777777" w:rsidR="00174893" w:rsidRPr="00A732EF" w:rsidRDefault="00174893" w:rsidP="00B66D1D">
      <w:pPr>
        <w:spacing w:line="360" w:lineRule="auto"/>
        <w:rPr>
          <w:rFonts w:cstheme="minorHAnsi"/>
          <w:color w:val="000000" w:themeColor="text1"/>
          <w:sz w:val="24"/>
          <w:szCs w:val="24"/>
        </w:rPr>
      </w:pPr>
      <w:r w:rsidRPr="00A732EF">
        <w:rPr>
          <w:rFonts w:cstheme="minorHAnsi"/>
          <w:color w:val="000000" w:themeColor="text1"/>
          <w:sz w:val="24"/>
          <w:szCs w:val="24"/>
        </w:rPr>
        <w:t>School X is classed as a school in challenging circumstances.  It is, in fact, the most deprived school within its family of schools.</w:t>
      </w:r>
    </w:p>
    <w:p w14:paraId="718DD112" w14:textId="73B6FE6B" w:rsidR="00174893" w:rsidRPr="00A732EF" w:rsidRDefault="00174893" w:rsidP="00B66D1D">
      <w:pPr>
        <w:spacing w:line="360" w:lineRule="auto"/>
        <w:rPr>
          <w:rFonts w:cstheme="minorHAnsi"/>
          <w:color w:val="000000" w:themeColor="text1"/>
          <w:sz w:val="24"/>
          <w:szCs w:val="24"/>
        </w:rPr>
      </w:pPr>
      <w:r w:rsidRPr="00A732EF">
        <w:rPr>
          <w:rFonts w:cstheme="minorHAnsi"/>
          <w:color w:val="000000" w:themeColor="text1"/>
          <w:sz w:val="24"/>
          <w:szCs w:val="24"/>
        </w:rPr>
        <w:t xml:space="preserve">School X takes a whole school approach to closing the gap between eFSM and </w:t>
      </w:r>
      <w:proofErr w:type="spellStart"/>
      <w:r w:rsidRPr="00A732EF">
        <w:rPr>
          <w:rFonts w:cstheme="minorHAnsi"/>
          <w:color w:val="000000" w:themeColor="text1"/>
          <w:sz w:val="24"/>
          <w:szCs w:val="24"/>
        </w:rPr>
        <w:t>nFSM</w:t>
      </w:r>
      <w:proofErr w:type="spellEnd"/>
      <w:r w:rsidRPr="00A732EF">
        <w:rPr>
          <w:rFonts w:cstheme="minorHAnsi"/>
          <w:color w:val="000000" w:themeColor="text1"/>
          <w:sz w:val="24"/>
          <w:szCs w:val="24"/>
        </w:rPr>
        <w:t xml:space="preserve">.  </w:t>
      </w:r>
      <w:r w:rsidR="002B6920">
        <w:rPr>
          <w:rFonts w:cstheme="minorHAnsi"/>
          <w:color w:val="000000" w:themeColor="text1"/>
          <w:sz w:val="24"/>
          <w:szCs w:val="24"/>
        </w:rPr>
        <w:t xml:space="preserve">Each department has set its own targets to improve the outcomes of eFSM pupils and identified the interventions and the person responsible that are being put in place. </w:t>
      </w:r>
      <w:r w:rsidRPr="00A732EF">
        <w:rPr>
          <w:rFonts w:cstheme="minorHAnsi"/>
          <w:color w:val="000000" w:themeColor="text1"/>
          <w:sz w:val="24"/>
          <w:szCs w:val="24"/>
        </w:rPr>
        <w:t xml:space="preserve"> </w:t>
      </w:r>
      <w:r w:rsidR="002B6920">
        <w:rPr>
          <w:rFonts w:cstheme="minorHAnsi"/>
          <w:color w:val="000000" w:themeColor="text1"/>
          <w:sz w:val="24"/>
          <w:szCs w:val="24"/>
        </w:rPr>
        <w:t>W</w:t>
      </w:r>
      <w:r w:rsidRPr="00A732EF">
        <w:rPr>
          <w:rFonts w:cstheme="minorHAnsi"/>
          <w:color w:val="000000" w:themeColor="text1"/>
          <w:sz w:val="24"/>
          <w:szCs w:val="24"/>
        </w:rPr>
        <w:t>hile there is a strong focus on improving the attainment of eFSM pupils, many of the interventions put in place are available to all pupils regardless of FSM status.</w:t>
      </w:r>
      <w:r w:rsidR="002B6920">
        <w:rPr>
          <w:rFonts w:cstheme="minorHAnsi"/>
          <w:color w:val="000000" w:themeColor="text1"/>
          <w:sz w:val="24"/>
          <w:szCs w:val="24"/>
        </w:rPr>
        <w:t xml:space="preserve">  </w:t>
      </w:r>
    </w:p>
    <w:p w14:paraId="3A677AC0" w14:textId="6C531872" w:rsidR="002B6920" w:rsidRPr="002B6920" w:rsidRDefault="002B6920" w:rsidP="00B66D1D">
      <w:pPr>
        <w:spacing w:line="360" w:lineRule="auto"/>
        <w:rPr>
          <w:rFonts w:cstheme="minorHAnsi"/>
          <w:color w:val="000000" w:themeColor="text1"/>
          <w:sz w:val="24"/>
          <w:szCs w:val="24"/>
          <w:u w:val="single"/>
        </w:rPr>
      </w:pPr>
      <w:r w:rsidRPr="002B6920">
        <w:rPr>
          <w:rFonts w:cstheme="minorHAnsi"/>
          <w:color w:val="000000" w:themeColor="text1"/>
          <w:sz w:val="24"/>
          <w:szCs w:val="24"/>
          <w:u w:val="single"/>
        </w:rPr>
        <w:t>Leadership</w:t>
      </w:r>
    </w:p>
    <w:p w14:paraId="689A8464" w14:textId="4E4B50CC" w:rsidR="00174893" w:rsidRPr="00A732EF" w:rsidRDefault="00174893" w:rsidP="00B66D1D">
      <w:pPr>
        <w:spacing w:line="360" w:lineRule="auto"/>
        <w:rPr>
          <w:rFonts w:cstheme="minorHAnsi"/>
          <w:color w:val="000000" w:themeColor="text1"/>
          <w:sz w:val="24"/>
          <w:szCs w:val="24"/>
        </w:rPr>
      </w:pPr>
      <w:r w:rsidRPr="00A732EF">
        <w:rPr>
          <w:rFonts w:cstheme="minorHAnsi"/>
          <w:color w:val="000000" w:themeColor="text1"/>
          <w:sz w:val="24"/>
          <w:szCs w:val="24"/>
        </w:rPr>
        <w:t>Effective leadership plays a strong role in School X. In the most recent Challenge Advisor report (February 2018) made this statement:</w:t>
      </w:r>
    </w:p>
    <w:p w14:paraId="0AD5DD0D" w14:textId="77777777" w:rsidR="00174893" w:rsidRPr="00A732EF" w:rsidRDefault="00174893" w:rsidP="00B66D1D">
      <w:pPr>
        <w:spacing w:line="360" w:lineRule="auto"/>
        <w:ind w:left="397" w:right="397"/>
        <w:rPr>
          <w:rFonts w:cstheme="minorHAnsi"/>
          <w:color w:val="000000" w:themeColor="text1"/>
          <w:sz w:val="24"/>
          <w:szCs w:val="24"/>
        </w:rPr>
      </w:pPr>
      <w:r w:rsidRPr="00A732EF">
        <w:rPr>
          <w:rFonts w:cstheme="minorHAnsi"/>
          <w:color w:val="000000" w:themeColor="text1"/>
          <w:sz w:val="24"/>
          <w:szCs w:val="24"/>
        </w:rPr>
        <w:t xml:space="preserve">“The headteacher provides very strong and purposeful leadership. There is </w:t>
      </w:r>
      <w:proofErr w:type="gramStart"/>
      <w:r w:rsidRPr="00A732EF">
        <w:rPr>
          <w:rFonts w:cstheme="minorHAnsi"/>
          <w:color w:val="000000" w:themeColor="text1"/>
          <w:sz w:val="24"/>
          <w:szCs w:val="24"/>
        </w:rPr>
        <w:t>a clear vision</w:t>
      </w:r>
      <w:proofErr w:type="gramEnd"/>
      <w:r w:rsidRPr="00A732EF">
        <w:rPr>
          <w:rFonts w:cstheme="minorHAnsi"/>
          <w:color w:val="000000" w:themeColor="text1"/>
          <w:sz w:val="24"/>
          <w:szCs w:val="24"/>
        </w:rPr>
        <w:t xml:space="preserve"> which has had a positive impact on standards over the last two years since appointment. The headteacher, supported well by senior and middle leaders and </w:t>
      </w:r>
      <w:r w:rsidRPr="00A732EF">
        <w:rPr>
          <w:rFonts w:cstheme="minorHAnsi"/>
          <w:color w:val="000000" w:themeColor="text1"/>
          <w:sz w:val="24"/>
          <w:szCs w:val="24"/>
        </w:rPr>
        <w:lastRenderedPageBreak/>
        <w:t xml:space="preserve">governors, has maintained </w:t>
      </w:r>
      <w:proofErr w:type="gramStart"/>
      <w:r w:rsidRPr="00A732EF">
        <w:rPr>
          <w:rFonts w:cstheme="minorHAnsi"/>
          <w:color w:val="000000" w:themeColor="text1"/>
          <w:sz w:val="24"/>
          <w:szCs w:val="24"/>
        </w:rPr>
        <w:t>high standards</w:t>
      </w:r>
      <w:proofErr w:type="gramEnd"/>
      <w:r w:rsidRPr="00A732EF">
        <w:rPr>
          <w:rFonts w:cstheme="minorHAnsi"/>
          <w:color w:val="000000" w:themeColor="text1"/>
          <w:sz w:val="24"/>
          <w:szCs w:val="24"/>
        </w:rPr>
        <w:t xml:space="preserve"> in a school that has high mobility and many of whom join the school late with English as an additional language. Roles and responsibilities are very clearly defined, and all members of staff understand the part they play in the delivery of the school’s strategic aims. This contributes to a very strong and coherent sense of shared purpose.  Staff morale is high, which contributes to the excellent community spirit and fostering of good relationships.”</w:t>
      </w:r>
    </w:p>
    <w:p w14:paraId="498E04B4" w14:textId="64034FF7" w:rsidR="00174893" w:rsidRPr="00A732EF" w:rsidRDefault="00174893" w:rsidP="00B66D1D">
      <w:pPr>
        <w:spacing w:line="360" w:lineRule="auto"/>
        <w:rPr>
          <w:rFonts w:cstheme="minorHAnsi"/>
          <w:color w:val="000000" w:themeColor="text1"/>
          <w:sz w:val="24"/>
          <w:szCs w:val="24"/>
        </w:rPr>
      </w:pPr>
      <w:r w:rsidRPr="00A732EF">
        <w:rPr>
          <w:rFonts w:cstheme="minorHAnsi"/>
          <w:color w:val="000000" w:themeColor="text1"/>
          <w:sz w:val="24"/>
          <w:szCs w:val="24"/>
        </w:rPr>
        <w:t>This effective leadership is essential to ensure the school can successfully improve outcomes for all pupils.  The School Development Plan (2017/18) shows there is a clear strategy regarding eFSM pupils</w:t>
      </w:r>
      <w:r w:rsidR="0029765C">
        <w:rPr>
          <w:rFonts w:cstheme="minorHAnsi"/>
          <w:color w:val="000000" w:themeColor="text1"/>
          <w:sz w:val="24"/>
          <w:szCs w:val="24"/>
        </w:rPr>
        <w:t xml:space="preserve"> (appendix 7)</w:t>
      </w:r>
      <w:r w:rsidRPr="00A732EF">
        <w:rPr>
          <w:rFonts w:cstheme="minorHAnsi"/>
          <w:color w:val="000000" w:themeColor="text1"/>
          <w:sz w:val="24"/>
          <w:szCs w:val="24"/>
        </w:rPr>
        <w:t xml:space="preserve">.  </w:t>
      </w:r>
    </w:p>
    <w:p w14:paraId="6FB9803A" w14:textId="16078153" w:rsidR="00174893" w:rsidRDefault="0048609C" w:rsidP="005F37B1">
      <w:pPr>
        <w:rPr>
          <w:rFonts w:cstheme="minorHAnsi"/>
          <w:color w:val="000000" w:themeColor="text1"/>
          <w:sz w:val="24"/>
          <w:szCs w:val="24"/>
        </w:rPr>
      </w:pPr>
      <w:r>
        <w:rPr>
          <w:rFonts w:cstheme="minorHAnsi"/>
          <w:noProof/>
          <w:color w:val="000000" w:themeColor="text1"/>
          <w:sz w:val="24"/>
          <w:szCs w:val="24"/>
        </w:rPr>
        <mc:AlternateContent>
          <mc:Choice Requires="wps">
            <w:drawing>
              <wp:anchor distT="0" distB="0" distL="114300" distR="114300" simplePos="0" relativeHeight="251665408" behindDoc="0" locked="0" layoutInCell="1" allowOverlap="1" wp14:anchorId="38F908F2" wp14:editId="4A4D92CC">
                <wp:simplePos x="0" y="0"/>
                <wp:positionH relativeFrom="column">
                  <wp:posOffset>-85725</wp:posOffset>
                </wp:positionH>
                <wp:positionV relativeFrom="paragraph">
                  <wp:posOffset>132715</wp:posOffset>
                </wp:positionV>
                <wp:extent cx="6353175" cy="27527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6353175" cy="2752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8D82E9" id="Rectangle 11" o:spid="_x0000_s1026" style="position:absolute;margin-left:-6.75pt;margin-top:10.45pt;width:500.25pt;height:216.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" filled="f" strokecolor="#1f3763 [1604]" strokeweight="1pt"/>
            </w:pict>
          </mc:Fallback>
        </mc:AlternateContent>
      </w:r>
    </w:p>
    <w:p w14:paraId="24FE8B97" w14:textId="49C43F08" w:rsidR="00A732EF" w:rsidRPr="00A732EF" w:rsidRDefault="003E090B" w:rsidP="005F37B1">
      <w:pPr>
        <w:rPr>
          <w:rFonts w:cstheme="minorHAnsi"/>
          <w:color w:val="000000" w:themeColor="text1"/>
          <w:sz w:val="24"/>
          <w:szCs w:val="24"/>
        </w:rPr>
      </w:pPr>
      <w:r w:rsidRPr="00A732EF">
        <w:rPr>
          <w:rFonts w:cstheme="minorHAnsi"/>
          <w:noProof/>
          <w:sz w:val="24"/>
          <w:szCs w:val="24"/>
        </w:rPr>
        <w:drawing>
          <wp:anchor distT="0" distB="0" distL="114300" distR="114300" simplePos="0" relativeHeight="251658240" behindDoc="1" locked="0" layoutInCell="1" allowOverlap="1" wp14:anchorId="797153CF" wp14:editId="72F7A0F4">
            <wp:simplePos x="0" y="0"/>
            <wp:positionH relativeFrom="page">
              <wp:posOffset>3837149</wp:posOffset>
            </wp:positionH>
            <wp:positionV relativeFrom="paragraph">
              <wp:posOffset>12592</wp:posOffset>
            </wp:positionV>
            <wp:extent cx="3242945" cy="2320290"/>
            <wp:effectExtent l="0" t="0" r="14605" b="3810"/>
            <wp:wrapTight wrapText="bothSides">
              <wp:wrapPolygon edited="0">
                <wp:start x="0" y="0"/>
                <wp:lineTo x="0" y="21458"/>
                <wp:lineTo x="21570" y="21458"/>
                <wp:lineTo x="21570" y="0"/>
                <wp:lineTo x="0" y="0"/>
              </wp:wrapPolygon>
            </wp:wrapTight>
            <wp:docPr id="1" name="Chart 1">
              <a:extLst xmlns:a="http://schemas.openxmlformats.org/drawingml/2006/main">
                <a:ext uri="{FF2B5EF4-FFF2-40B4-BE49-F238E27FC236}">
                  <a16:creationId xmlns:a16="http://schemas.microsoft.com/office/drawing/2014/main" id="{F94A5F47-65C4-4339-AE95-0DF08DF65D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A732EF" w:rsidRPr="00A732EF">
        <w:rPr>
          <w:rFonts w:cstheme="minorHAnsi"/>
          <w:color w:val="000000" w:themeColor="text1"/>
          <w:sz w:val="24"/>
          <w:szCs w:val="24"/>
        </w:rPr>
        <w:t>Breakdown of PDG Spending in 2017-18</w:t>
      </w:r>
    </w:p>
    <w:tbl>
      <w:tblPr>
        <w:tblW w:w="4240" w:type="dxa"/>
        <w:tblLook w:val="04A0" w:firstRow="1" w:lastRow="0" w:firstColumn="1" w:lastColumn="0" w:noHBand="0" w:noVBand="1"/>
      </w:tblPr>
      <w:tblGrid>
        <w:gridCol w:w="2320"/>
        <w:gridCol w:w="960"/>
        <w:gridCol w:w="960"/>
      </w:tblGrid>
      <w:tr w:rsidR="00010181" w:rsidRPr="00010181" w14:paraId="4B799FF0" w14:textId="77777777" w:rsidTr="00010181">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94F75E"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Use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CE2891F"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9B33809"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w:t>
            </w:r>
          </w:p>
        </w:tc>
      </w:tr>
      <w:tr w:rsidR="00010181" w:rsidRPr="00010181" w14:paraId="69B10523"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3F99EE5"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Tracking, FLG, Progress</w:t>
            </w:r>
          </w:p>
        </w:tc>
        <w:tc>
          <w:tcPr>
            <w:tcW w:w="960" w:type="dxa"/>
            <w:tcBorders>
              <w:top w:val="nil"/>
              <w:left w:val="nil"/>
              <w:bottom w:val="single" w:sz="4" w:space="0" w:color="auto"/>
              <w:right w:val="single" w:sz="4" w:space="0" w:color="auto"/>
            </w:tcBorders>
            <w:shd w:val="clear" w:color="auto" w:fill="auto"/>
            <w:noWrap/>
            <w:vAlign w:val="bottom"/>
            <w:hideMark/>
          </w:tcPr>
          <w:p w14:paraId="6A516F76"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183411</w:t>
            </w:r>
          </w:p>
        </w:tc>
        <w:tc>
          <w:tcPr>
            <w:tcW w:w="960" w:type="dxa"/>
            <w:tcBorders>
              <w:top w:val="nil"/>
              <w:left w:val="nil"/>
              <w:bottom w:val="single" w:sz="4" w:space="0" w:color="auto"/>
              <w:right w:val="single" w:sz="4" w:space="0" w:color="auto"/>
            </w:tcBorders>
            <w:shd w:val="clear" w:color="auto" w:fill="auto"/>
            <w:noWrap/>
            <w:vAlign w:val="bottom"/>
            <w:hideMark/>
          </w:tcPr>
          <w:p w14:paraId="512DEB84"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56</w:t>
            </w:r>
          </w:p>
        </w:tc>
      </w:tr>
      <w:tr w:rsidR="00010181" w:rsidRPr="00010181" w14:paraId="28786CD5"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471EF5EB"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Improving Outcomes</w:t>
            </w:r>
          </w:p>
        </w:tc>
        <w:tc>
          <w:tcPr>
            <w:tcW w:w="960" w:type="dxa"/>
            <w:tcBorders>
              <w:top w:val="nil"/>
              <w:left w:val="nil"/>
              <w:bottom w:val="single" w:sz="4" w:space="0" w:color="auto"/>
              <w:right w:val="single" w:sz="4" w:space="0" w:color="auto"/>
            </w:tcBorders>
            <w:shd w:val="clear" w:color="auto" w:fill="auto"/>
            <w:noWrap/>
            <w:vAlign w:val="bottom"/>
            <w:hideMark/>
          </w:tcPr>
          <w:p w14:paraId="09CD08EC"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56545</w:t>
            </w:r>
          </w:p>
        </w:tc>
        <w:tc>
          <w:tcPr>
            <w:tcW w:w="960" w:type="dxa"/>
            <w:tcBorders>
              <w:top w:val="nil"/>
              <w:left w:val="nil"/>
              <w:bottom w:val="single" w:sz="4" w:space="0" w:color="auto"/>
              <w:right w:val="single" w:sz="4" w:space="0" w:color="auto"/>
            </w:tcBorders>
            <w:shd w:val="clear" w:color="auto" w:fill="auto"/>
            <w:noWrap/>
            <w:vAlign w:val="bottom"/>
            <w:hideMark/>
          </w:tcPr>
          <w:p w14:paraId="19DC0354"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17.3</w:t>
            </w:r>
          </w:p>
        </w:tc>
      </w:tr>
      <w:tr w:rsidR="00010181" w:rsidRPr="00010181" w14:paraId="1FA69C5E"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EF3ED83"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Attendance</w:t>
            </w:r>
          </w:p>
        </w:tc>
        <w:tc>
          <w:tcPr>
            <w:tcW w:w="960" w:type="dxa"/>
            <w:tcBorders>
              <w:top w:val="nil"/>
              <w:left w:val="nil"/>
              <w:bottom w:val="single" w:sz="4" w:space="0" w:color="auto"/>
              <w:right w:val="single" w:sz="4" w:space="0" w:color="auto"/>
            </w:tcBorders>
            <w:shd w:val="clear" w:color="auto" w:fill="auto"/>
            <w:noWrap/>
            <w:vAlign w:val="bottom"/>
            <w:hideMark/>
          </w:tcPr>
          <w:p w14:paraId="5EEB9507"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20776</w:t>
            </w:r>
          </w:p>
        </w:tc>
        <w:tc>
          <w:tcPr>
            <w:tcW w:w="960" w:type="dxa"/>
            <w:tcBorders>
              <w:top w:val="nil"/>
              <w:left w:val="nil"/>
              <w:bottom w:val="single" w:sz="4" w:space="0" w:color="auto"/>
              <w:right w:val="single" w:sz="4" w:space="0" w:color="auto"/>
            </w:tcBorders>
            <w:shd w:val="clear" w:color="auto" w:fill="auto"/>
            <w:noWrap/>
            <w:vAlign w:val="bottom"/>
            <w:hideMark/>
          </w:tcPr>
          <w:p w14:paraId="0EC1109A"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6.4</w:t>
            </w:r>
          </w:p>
        </w:tc>
      </w:tr>
      <w:tr w:rsidR="00010181" w:rsidRPr="00010181" w14:paraId="7739E838"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5C9935F"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OSHL</w:t>
            </w:r>
          </w:p>
        </w:tc>
        <w:tc>
          <w:tcPr>
            <w:tcW w:w="960" w:type="dxa"/>
            <w:tcBorders>
              <w:top w:val="nil"/>
              <w:left w:val="nil"/>
              <w:bottom w:val="single" w:sz="4" w:space="0" w:color="auto"/>
              <w:right w:val="single" w:sz="4" w:space="0" w:color="auto"/>
            </w:tcBorders>
            <w:shd w:val="clear" w:color="auto" w:fill="auto"/>
            <w:noWrap/>
            <w:vAlign w:val="bottom"/>
            <w:hideMark/>
          </w:tcPr>
          <w:p w14:paraId="31277975"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30549</w:t>
            </w:r>
          </w:p>
        </w:tc>
        <w:tc>
          <w:tcPr>
            <w:tcW w:w="960" w:type="dxa"/>
            <w:tcBorders>
              <w:top w:val="nil"/>
              <w:left w:val="nil"/>
              <w:bottom w:val="single" w:sz="4" w:space="0" w:color="auto"/>
              <w:right w:val="single" w:sz="4" w:space="0" w:color="auto"/>
            </w:tcBorders>
            <w:shd w:val="clear" w:color="auto" w:fill="auto"/>
            <w:noWrap/>
            <w:vAlign w:val="bottom"/>
            <w:hideMark/>
          </w:tcPr>
          <w:p w14:paraId="526B3E17"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9.3</w:t>
            </w:r>
          </w:p>
        </w:tc>
      </w:tr>
      <w:tr w:rsidR="00010181" w:rsidRPr="00010181" w14:paraId="66125E00"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038EB3D1"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Trips</w:t>
            </w:r>
          </w:p>
        </w:tc>
        <w:tc>
          <w:tcPr>
            <w:tcW w:w="960" w:type="dxa"/>
            <w:tcBorders>
              <w:top w:val="nil"/>
              <w:left w:val="nil"/>
              <w:bottom w:val="single" w:sz="4" w:space="0" w:color="auto"/>
              <w:right w:val="single" w:sz="4" w:space="0" w:color="auto"/>
            </w:tcBorders>
            <w:shd w:val="clear" w:color="auto" w:fill="auto"/>
            <w:noWrap/>
            <w:vAlign w:val="bottom"/>
            <w:hideMark/>
          </w:tcPr>
          <w:p w14:paraId="14951BFD"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7500</w:t>
            </w:r>
          </w:p>
        </w:tc>
        <w:tc>
          <w:tcPr>
            <w:tcW w:w="960" w:type="dxa"/>
            <w:tcBorders>
              <w:top w:val="nil"/>
              <w:left w:val="nil"/>
              <w:bottom w:val="single" w:sz="4" w:space="0" w:color="auto"/>
              <w:right w:val="single" w:sz="4" w:space="0" w:color="auto"/>
            </w:tcBorders>
            <w:shd w:val="clear" w:color="auto" w:fill="auto"/>
            <w:noWrap/>
            <w:vAlign w:val="bottom"/>
            <w:hideMark/>
          </w:tcPr>
          <w:p w14:paraId="375F8231"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2.3</w:t>
            </w:r>
          </w:p>
        </w:tc>
      </w:tr>
      <w:tr w:rsidR="00010181" w:rsidRPr="00010181" w14:paraId="4ED40E6E"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69AD1BC9" w14:textId="60B4E636"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CPD</w:t>
            </w:r>
          </w:p>
        </w:tc>
        <w:tc>
          <w:tcPr>
            <w:tcW w:w="960" w:type="dxa"/>
            <w:tcBorders>
              <w:top w:val="nil"/>
              <w:left w:val="nil"/>
              <w:bottom w:val="single" w:sz="4" w:space="0" w:color="auto"/>
              <w:right w:val="single" w:sz="4" w:space="0" w:color="auto"/>
            </w:tcBorders>
            <w:shd w:val="clear" w:color="auto" w:fill="auto"/>
            <w:noWrap/>
            <w:vAlign w:val="bottom"/>
            <w:hideMark/>
          </w:tcPr>
          <w:p w14:paraId="310FDC8A"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28235</w:t>
            </w:r>
          </w:p>
        </w:tc>
        <w:tc>
          <w:tcPr>
            <w:tcW w:w="960" w:type="dxa"/>
            <w:tcBorders>
              <w:top w:val="nil"/>
              <w:left w:val="nil"/>
              <w:bottom w:val="single" w:sz="4" w:space="0" w:color="auto"/>
              <w:right w:val="single" w:sz="4" w:space="0" w:color="auto"/>
            </w:tcBorders>
            <w:shd w:val="clear" w:color="auto" w:fill="auto"/>
            <w:noWrap/>
            <w:vAlign w:val="bottom"/>
            <w:hideMark/>
          </w:tcPr>
          <w:p w14:paraId="488C70E6"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8.6</w:t>
            </w:r>
          </w:p>
        </w:tc>
      </w:tr>
      <w:tr w:rsidR="00010181" w:rsidRPr="00010181" w14:paraId="206B775D"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383A7ADD"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6882F27"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185ADDB"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 </w:t>
            </w:r>
          </w:p>
        </w:tc>
      </w:tr>
      <w:tr w:rsidR="00010181" w:rsidRPr="00010181" w14:paraId="28CE0DEB" w14:textId="77777777" w:rsidTr="00010181">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5CEE53A" w14:textId="77777777" w:rsidR="00010181" w:rsidRPr="00010181" w:rsidRDefault="00010181" w:rsidP="00010181">
            <w:pPr>
              <w:spacing w:after="0" w:line="240" w:lineRule="auto"/>
              <w:rPr>
                <w:rFonts w:eastAsia="Times New Roman" w:cstheme="minorHAnsi"/>
                <w:color w:val="000000"/>
                <w:sz w:val="20"/>
                <w:szCs w:val="20"/>
                <w:lang w:eastAsia="en-GB"/>
              </w:rPr>
            </w:pPr>
            <w:r w:rsidRPr="00010181">
              <w:rPr>
                <w:rFonts w:eastAsia="Times New Roman" w:cstheme="minorHAnsi"/>
                <w:color w:val="000000"/>
                <w:sz w:val="20"/>
                <w:szCs w:val="20"/>
                <w:lang w:eastAsia="en-GB"/>
              </w:rPr>
              <w:t>Total</w:t>
            </w:r>
          </w:p>
        </w:tc>
        <w:tc>
          <w:tcPr>
            <w:tcW w:w="960" w:type="dxa"/>
            <w:tcBorders>
              <w:top w:val="nil"/>
              <w:left w:val="nil"/>
              <w:bottom w:val="single" w:sz="4" w:space="0" w:color="auto"/>
              <w:right w:val="single" w:sz="4" w:space="0" w:color="auto"/>
            </w:tcBorders>
            <w:shd w:val="clear" w:color="auto" w:fill="auto"/>
            <w:noWrap/>
            <w:vAlign w:val="bottom"/>
            <w:hideMark/>
          </w:tcPr>
          <w:p w14:paraId="7D3CD5FB"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327016</w:t>
            </w:r>
          </w:p>
        </w:tc>
        <w:tc>
          <w:tcPr>
            <w:tcW w:w="960" w:type="dxa"/>
            <w:tcBorders>
              <w:top w:val="nil"/>
              <w:left w:val="nil"/>
              <w:bottom w:val="single" w:sz="4" w:space="0" w:color="auto"/>
              <w:right w:val="single" w:sz="4" w:space="0" w:color="auto"/>
            </w:tcBorders>
            <w:shd w:val="clear" w:color="auto" w:fill="auto"/>
            <w:noWrap/>
            <w:vAlign w:val="bottom"/>
            <w:hideMark/>
          </w:tcPr>
          <w:p w14:paraId="21E9FE50" w14:textId="77777777" w:rsidR="00010181" w:rsidRPr="00010181" w:rsidRDefault="00010181" w:rsidP="00010181">
            <w:pPr>
              <w:spacing w:after="0" w:line="240" w:lineRule="auto"/>
              <w:jc w:val="center"/>
              <w:rPr>
                <w:rFonts w:eastAsia="Times New Roman" w:cstheme="minorHAnsi"/>
                <w:color w:val="000000"/>
                <w:sz w:val="20"/>
                <w:szCs w:val="20"/>
                <w:lang w:eastAsia="en-GB"/>
              </w:rPr>
            </w:pPr>
            <w:r w:rsidRPr="00010181">
              <w:rPr>
                <w:rFonts w:eastAsia="Times New Roman" w:cstheme="minorHAnsi"/>
                <w:color w:val="000000"/>
                <w:sz w:val="20"/>
                <w:szCs w:val="20"/>
                <w:lang w:eastAsia="en-GB"/>
              </w:rPr>
              <w:t>99.9</w:t>
            </w:r>
          </w:p>
        </w:tc>
      </w:tr>
    </w:tbl>
    <w:p w14:paraId="3A3B93BD" w14:textId="08B30122" w:rsidR="005F37B1" w:rsidRPr="00A732EF" w:rsidRDefault="002B6920" w:rsidP="005F37B1">
      <w:pPr>
        <w:rPr>
          <w:rFonts w:cstheme="minorHAnsi"/>
          <w:color w:val="000000" w:themeColor="text1"/>
          <w:sz w:val="24"/>
          <w:szCs w:val="24"/>
        </w:rPr>
      </w:pPr>
      <w:r>
        <w:rPr>
          <w:noProof/>
        </w:rPr>
        <mc:AlternateContent>
          <mc:Choice Requires="wps">
            <w:drawing>
              <wp:anchor distT="0" distB="0" distL="114300" distR="114300" simplePos="0" relativeHeight="251664384" behindDoc="1" locked="0" layoutInCell="1" allowOverlap="1" wp14:anchorId="586619F5" wp14:editId="24E2632E">
                <wp:simplePos x="0" y="0"/>
                <wp:positionH relativeFrom="column">
                  <wp:posOffset>57150</wp:posOffset>
                </wp:positionH>
                <wp:positionV relativeFrom="paragraph">
                  <wp:posOffset>311785</wp:posOffset>
                </wp:positionV>
                <wp:extent cx="6109970" cy="635"/>
                <wp:effectExtent l="0" t="0" r="5080" b="0"/>
                <wp:wrapTight wrapText="bothSides">
                  <wp:wrapPolygon edited="0">
                    <wp:start x="0" y="0"/>
                    <wp:lineTo x="0" y="20057"/>
                    <wp:lineTo x="21551" y="20057"/>
                    <wp:lineTo x="21551"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6109970" cy="635"/>
                        </a:xfrm>
                        <a:prstGeom prst="rect">
                          <a:avLst/>
                        </a:prstGeom>
                        <a:solidFill>
                          <a:prstClr val="white"/>
                        </a:solidFill>
                        <a:ln>
                          <a:noFill/>
                        </a:ln>
                      </wps:spPr>
                      <wps:txbx>
                        <w:txbxContent>
                          <w:p w14:paraId="5512A08E" w14:textId="3428B680" w:rsidR="00E610E6" w:rsidRPr="0082607C" w:rsidRDefault="00E610E6" w:rsidP="002B6920">
                            <w:pPr>
                              <w:pStyle w:val="Caption"/>
                              <w:rPr>
                                <w:rFonts w:cstheme="minorHAnsi"/>
                                <w:noProof/>
                                <w:sz w:val="24"/>
                                <w:szCs w:val="24"/>
                              </w:rPr>
                            </w:pPr>
                            <w:r>
                              <w:t xml:space="preserve">Figure </w:t>
                            </w:r>
                            <w:fldSimple w:instr=" SEQ Figure \* ARABIC ">
                              <w:r>
                                <w:rPr>
                                  <w:noProof/>
                                </w:rPr>
                                <w:t>1</w:t>
                              </w:r>
                            </w:fldSimple>
                            <w:r>
                              <w:t xml:space="preserve"> PDG spending 2017-18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6619F5" id="Text Box 10" o:spid="_x0000_s1027" type="#_x0000_t202" style="position:absolute;margin-left:4.5pt;margin-top:24.55pt;width:481.1pt;height:.05pt;z-index:-2516520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" stroked="f">
                <v:textbox style="mso-fit-shape-to-text:t" inset="0,0,0,0">
                  <w:txbxContent>
                    <w:p w14:paraId="5512A08E" w14:textId="3428B680" w:rsidR="00E610E6" w:rsidRPr="0082607C" w:rsidRDefault="00E610E6" w:rsidP="002B6920">
                      <w:pPr>
                        <w:pStyle w:val="Caption"/>
                        <w:rPr>
                          <w:rFonts w:cstheme="minorHAnsi"/>
                          <w:noProof/>
                          <w:sz w:val="24"/>
                          <w:szCs w:val="24"/>
                        </w:rPr>
                      </w:pPr>
                      <w:r>
                        <w:t xml:space="preserve">Figure </w:t>
                      </w:r>
                      <w:fldSimple w:instr=" SEQ Figure \* ARABIC ">
                        <w:r>
                          <w:rPr>
                            <w:noProof/>
                          </w:rPr>
                          <w:t>1</w:t>
                        </w:r>
                      </w:fldSimple>
                      <w:r>
                        <w:t xml:space="preserve"> PDG spending 2017-18</w:t>
                      </w:r>
                    </w:p>
                  </w:txbxContent>
                </v:textbox>
                <w10:wrap type="tight"/>
              </v:shape>
            </w:pict>
          </mc:Fallback>
        </mc:AlternateContent>
      </w:r>
      <w:r w:rsidR="005F37B1" w:rsidRPr="00A732EF">
        <w:rPr>
          <w:rFonts w:cstheme="minorHAnsi"/>
          <w:color w:val="000000" w:themeColor="text1"/>
          <w:sz w:val="24"/>
          <w:szCs w:val="24"/>
        </w:rPr>
        <w:t xml:space="preserve"> </w:t>
      </w:r>
    </w:p>
    <w:p w14:paraId="08E283B8" w14:textId="0E8A48CB" w:rsidR="00A732EF" w:rsidRPr="00A732EF" w:rsidRDefault="00174893" w:rsidP="00B66D1D">
      <w:pPr>
        <w:spacing w:line="360" w:lineRule="auto"/>
        <w:rPr>
          <w:rFonts w:cstheme="minorHAnsi"/>
          <w:color w:val="000000" w:themeColor="text1"/>
          <w:sz w:val="24"/>
          <w:szCs w:val="24"/>
        </w:rPr>
      </w:pPr>
      <w:r>
        <w:rPr>
          <w:rFonts w:cstheme="minorHAnsi"/>
          <w:color w:val="000000" w:themeColor="text1"/>
          <w:sz w:val="24"/>
          <w:szCs w:val="24"/>
        </w:rPr>
        <w:t>If the steps the school takes to close the gap are broken down, there is a clear correlation between their actions and the ten features of effective schools (Estyn, 2012)</w:t>
      </w:r>
      <w:r w:rsidR="0029765C">
        <w:rPr>
          <w:rFonts w:cstheme="minorHAnsi"/>
          <w:color w:val="000000" w:themeColor="text1"/>
          <w:sz w:val="24"/>
          <w:szCs w:val="24"/>
        </w:rPr>
        <w:t>.</w:t>
      </w:r>
    </w:p>
    <w:p w14:paraId="0A904251" w14:textId="65766ED5" w:rsidR="000F3181" w:rsidRPr="00A3410D" w:rsidRDefault="00A3410D" w:rsidP="00B66D1D">
      <w:pPr>
        <w:spacing w:line="360" w:lineRule="auto"/>
        <w:rPr>
          <w:rFonts w:cstheme="minorHAnsi"/>
          <w:color w:val="000000" w:themeColor="text1"/>
          <w:sz w:val="24"/>
          <w:szCs w:val="24"/>
          <w:u w:val="single"/>
        </w:rPr>
      </w:pPr>
      <w:r w:rsidRPr="00A3410D">
        <w:rPr>
          <w:rFonts w:cstheme="minorHAnsi"/>
          <w:color w:val="000000" w:themeColor="text1"/>
          <w:sz w:val="24"/>
          <w:szCs w:val="24"/>
          <w:u w:val="single"/>
        </w:rPr>
        <w:t>Data Analysis</w:t>
      </w:r>
      <w:r w:rsidR="009B508F">
        <w:rPr>
          <w:rFonts w:cstheme="minorHAnsi"/>
          <w:color w:val="000000" w:themeColor="text1"/>
          <w:sz w:val="24"/>
          <w:szCs w:val="24"/>
          <w:u w:val="single"/>
        </w:rPr>
        <w:t xml:space="preserve"> and tracking</w:t>
      </w:r>
    </w:p>
    <w:p w14:paraId="34897E32" w14:textId="5DF9822D" w:rsidR="000F3181" w:rsidRDefault="00F443FB" w:rsidP="00B66D1D">
      <w:pPr>
        <w:spacing w:line="360" w:lineRule="auto"/>
        <w:rPr>
          <w:rFonts w:cstheme="minorHAnsi"/>
          <w:color w:val="000000" w:themeColor="text1"/>
          <w:sz w:val="24"/>
          <w:szCs w:val="24"/>
        </w:rPr>
      </w:pPr>
      <w:proofErr w:type="gramStart"/>
      <w:r w:rsidRPr="00A732EF">
        <w:rPr>
          <w:rFonts w:cstheme="minorHAnsi"/>
          <w:color w:val="000000" w:themeColor="text1"/>
          <w:sz w:val="24"/>
          <w:szCs w:val="24"/>
        </w:rPr>
        <w:t>A significant proportion</w:t>
      </w:r>
      <w:proofErr w:type="gramEnd"/>
      <w:r w:rsidRPr="00A732EF">
        <w:rPr>
          <w:rFonts w:cstheme="minorHAnsi"/>
          <w:color w:val="000000" w:themeColor="text1"/>
          <w:sz w:val="24"/>
          <w:szCs w:val="24"/>
        </w:rPr>
        <w:t xml:space="preserve"> of the school’s PDG </w:t>
      </w:r>
      <w:r w:rsidR="003E090B">
        <w:rPr>
          <w:rFonts w:cstheme="minorHAnsi"/>
          <w:color w:val="000000" w:themeColor="text1"/>
          <w:sz w:val="24"/>
          <w:szCs w:val="24"/>
        </w:rPr>
        <w:t xml:space="preserve">is spent on </w:t>
      </w:r>
      <w:r w:rsidR="00BF58D3">
        <w:rPr>
          <w:rFonts w:cstheme="minorHAnsi"/>
          <w:color w:val="000000" w:themeColor="text1"/>
          <w:sz w:val="24"/>
          <w:szCs w:val="24"/>
        </w:rPr>
        <w:t xml:space="preserve">data analysis to track the progress of disadvantaged learners. </w:t>
      </w:r>
      <w:r w:rsidR="00AF5020">
        <w:rPr>
          <w:rFonts w:cstheme="minorHAnsi"/>
          <w:color w:val="000000" w:themeColor="text1"/>
          <w:sz w:val="24"/>
          <w:szCs w:val="24"/>
        </w:rPr>
        <w:t xml:space="preserve">Data is gathered from a range of sources.  Because of the nature of the school, with such a high proportion of pupils coming from abroad, </w:t>
      </w:r>
      <w:proofErr w:type="gramStart"/>
      <w:r w:rsidR="00AF5020">
        <w:rPr>
          <w:rFonts w:cstheme="minorHAnsi"/>
          <w:color w:val="000000" w:themeColor="text1"/>
          <w:sz w:val="24"/>
          <w:szCs w:val="24"/>
        </w:rPr>
        <w:t>the majority of</w:t>
      </w:r>
      <w:proofErr w:type="gramEnd"/>
      <w:r w:rsidR="00AF5020">
        <w:rPr>
          <w:rFonts w:cstheme="minorHAnsi"/>
          <w:color w:val="000000" w:themeColor="text1"/>
          <w:sz w:val="24"/>
          <w:szCs w:val="24"/>
        </w:rPr>
        <w:t xml:space="preserve"> pupils </w:t>
      </w:r>
      <w:r w:rsidR="00181651">
        <w:rPr>
          <w:rFonts w:cstheme="minorHAnsi"/>
          <w:color w:val="000000" w:themeColor="text1"/>
          <w:sz w:val="24"/>
          <w:szCs w:val="24"/>
        </w:rPr>
        <w:t xml:space="preserve">did not attend as UK primary school and as such, </w:t>
      </w:r>
      <w:r w:rsidR="00AF5020">
        <w:rPr>
          <w:rFonts w:cstheme="minorHAnsi"/>
          <w:color w:val="000000" w:themeColor="text1"/>
          <w:sz w:val="24"/>
          <w:szCs w:val="24"/>
        </w:rPr>
        <w:t xml:space="preserve">do not have an FFT grade.  </w:t>
      </w:r>
      <w:r w:rsidR="00181651">
        <w:rPr>
          <w:rFonts w:cstheme="minorHAnsi"/>
          <w:color w:val="000000" w:themeColor="text1"/>
          <w:sz w:val="24"/>
          <w:szCs w:val="24"/>
        </w:rPr>
        <w:t xml:space="preserve">This means it is more difficult to calculate </w:t>
      </w:r>
      <w:r w:rsidR="006A1CD5">
        <w:rPr>
          <w:rFonts w:cstheme="minorHAnsi"/>
          <w:color w:val="000000" w:themeColor="text1"/>
          <w:sz w:val="24"/>
          <w:szCs w:val="24"/>
        </w:rPr>
        <w:t xml:space="preserve">the </w:t>
      </w:r>
      <w:r w:rsidR="00181651">
        <w:rPr>
          <w:rFonts w:cstheme="minorHAnsi"/>
          <w:color w:val="000000" w:themeColor="text1"/>
          <w:sz w:val="24"/>
          <w:szCs w:val="24"/>
        </w:rPr>
        <w:t xml:space="preserve">‘value added’ </w:t>
      </w:r>
      <w:r w:rsidR="006A1CD5">
        <w:rPr>
          <w:rFonts w:cstheme="minorHAnsi"/>
          <w:color w:val="000000" w:themeColor="text1"/>
          <w:sz w:val="24"/>
          <w:szCs w:val="24"/>
        </w:rPr>
        <w:t>for those pupils.</w:t>
      </w:r>
    </w:p>
    <w:p w14:paraId="4E0396EA" w14:textId="693D6E6B" w:rsidR="00A5120D" w:rsidRDefault="00D07BD1" w:rsidP="00B66D1D">
      <w:pPr>
        <w:spacing w:line="360" w:lineRule="auto"/>
        <w:rPr>
          <w:rFonts w:cstheme="minorHAnsi"/>
          <w:color w:val="000000" w:themeColor="text1"/>
          <w:sz w:val="24"/>
          <w:szCs w:val="24"/>
        </w:rPr>
      </w:pPr>
      <w:r>
        <w:rPr>
          <w:rFonts w:cstheme="minorHAnsi"/>
          <w:color w:val="000000" w:themeColor="text1"/>
          <w:sz w:val="24"/>
          <w:szCs w:val="24"/>
        </w:rPr>
        <w:t xml:space="preserve">Over the past 5 years the tracking of all pupils has become more refined as the analysis tools have improved.  </w:t>
      </w:r>
      <w:r w:rsidR="00A5120D">
        <w:rPr>
          <w:rFonts w:cstheme="minorHAnsi"/>
          <w:color w:val="000000" w:themeColor="text1"/>
          <w:sz w:val="24"/>
          <w:szCs w:val="24"/>
        </w:rPr>
        <w:t xml:space="preserve">There is a strong focus on identifying and monitoring disadvantaged </w:t>
      </w:r>
      <w:r w:rsidR="00A5120D">
        <w:rPr>
          <w:rFonts w:cstheme="minorHAnsi"/>
          <w:color w:val="000000" w:themeColor="text1"/>
          <w:sz w:val="24"/>
          <w:szCs w:val="24"/>
        </w:rPr>
        <w:lastRenderedPageBreak/>
        <w:t>learners.  eFSM pupils who have come to School X from partner primary schools will already have been identified to the Transition team, and steps will be put in place to accommodate their specific needs ready for Year 7 (Estyn, 2012</w:t>
      </w:r>
      <w:r w:rsidR="00760EB6">
        <w:rPr>
          <w:rFonts w:cstheme="minorHAnsi"/>
          <w:color w:val="000000" w:themeColor="text1"/>
          <w:sz w:val="24"/>
          <w:szCs w:val="24"/>
        </w:rPr>
        <w:t>; WAG, 2014b</w:t>
      </w:r>
      <w:r w:rsidR="00A5120D">
        <w:rPr>
          <w:rFonts w:cstheme="minorHAnsi"/>
          <w:color w:val="000000" w:themeColor="text1"/>
          <w:sz w:val="24"/>
          <w:szCs w:val="24"/>
        </w:rPr>
        <w:t>).</w:t>
      </w:r>
    </w:p>
    <w:p w14:paraId="151B8E7F" w14:textId="341F4C90" w:rsidR="00A5120D" w:rsidRPr="00A5120D" w:rsidRDefault="00A5120D" w:rsidP="00B66D1D">
      <w:pPr>
        <w:spacing w:line="360" w:lineRule="auto"/>
        <w:rPr>
          <w:rFonts w:cstheme="minorHAnsi"/>
          <w:color w:val="000000" w:themeColor="text1"/>
          <w:sz w:val="24"/>
          <w:szCs w:val="24"/>
        </w:rPr>
      </w:pPr>
      <w:r w:rsidRPr="00A5120D">
        <w:rPr>
          <w:rFonts w:cstheme="minorHAnsi"/>
          <w:color w:val="000000" w:themeColor="text1"/>
          <w:sz w:val="24"/>
          <w:szCs w:val="24"/>
        </w:rPr>
        <w:t>In Estyn’s 2011 report, it was found that ineffective schools do not use their tracking systems well enough to focus on the specific needs of disadvantaged learners, such as poor self-esteem and lack of aspiration, or to monitor their progress.</w:t>
      </w:r>
      <w:r>
        <w:rPr>
          <w:rFonts w:cstheme="minorHAnsi"/>
          <w:color w:val="000000" w:themeColor="text1"/>
          <w:sz w:val="24"/>
          <w:szCs w:val="24"/>
        </w:rPr>
        <w:t xml:space="preserve">  School X overcomes this by allocating Heads of Year (HOY) time to identify and monitor key groups</w:t>
      </w:r>
      <w:r w:rsidR="00EA749B">
        <w:rPr>
          <w:rFonts w:cstheme="minorHAnsi"/>
          <w:color w:val="000000" w:themeColor="text1"/>
          <w:sz w:val="24"/>
          <w:szCs w:val="24"/>
        </w:rPr>
        <w:t xml:space="preserve"> (Estyn, 2012)</w:t>
      </w:r>
      <w:r>
        <w:rPr>
          <w:rFonts w:cstheme="minorHAnsi"/>
          <w:color w:val="000000" w:themeColor="text1"/>
          <w:sz w:val="24"/>
          <w:szCs w:val="24"/>
        </w:rPr>
        <w:t>, including eFSM, within their year group</w:t>
      </w:r>
      <w:r w:rsidR="0029765C">
        <w:rPr>
          <w:rFonts w:cstheme="minorHAnsi"/>
          <w:color w:val="000000" w:themeColor="text1"/>
          <w:sz w:val="24"/>
          <w:szCs w:val="24"/>
        </w:rPr>
        <w:t xml:space="preserve"> (appendix 6)</w:t>
      </w:r>
      <w:r>
        <w:rPr>
          <w:rFonts w:cstheme="minorHAnsi"/>
          <w:color w:val="000000" w:themeColor="text1"/>
          <w:sz w:val="24"/>
          <w:szCs w:val="24"/>
        </w:rPr>
        <w:t>.  H</w:t>
      </w:r>
      <w:r w:rsidR="00EA749B">
        <w:rPr>
          <w:rFonts w:cstheme="minorHAnsi"/>
          <w:color w:val="000000" w:themeColor="text1"/>
          <w:sz w:val="24"/>
          <w:szCs w:val="24"/>
        </w:rPr>
        <w:t>OY ensure staff are kept up-to-date with regular Year Group meeting.  In addition, form teachers monitor and work with identif</w:t>
      </w:r>
      <w:r w:rsidR="00281272">
        <w:rPr>
          <w:rFonts w:cstheme="minorHAnsi"/>
          <w:color w:val="000000" w:themeColor="text1"/>
          <w:sz w:val="24"/>
          <w:szCs w:val="24"/>
        </w:rPr>
        <w:t>ied</w:t>
      </w:r>
      <w:r w:rsidR="00EA749B">
        <w:rPr>
          <w:rFonts w:cstheme="minorHAnsi"/>
          <w:color w:val="000000" w:themeColor="text1"/>
          <w:sz w:val="24"/>
          <w:szCs w:val="24"/>
        </w:rPr>
        <w:t xml:space="preserve"> </w:t>
      </w:r>
      <w:r w:rsidR="00281272">
        <w:rPr>
          <w:rFonts w:cstheme="minorHAnsi"/>
          <w:color w:val="000000" w:themeColor="text1"/>
          <w:sz w:val="24"/>
          <w:szCs w:val="24"/>
        </w:rPr>
        <w:t xml:space="preserve">eFSM </w:t>
      </w:r>
      <w:r w:rsidR="00EA749B">
        <w:rPr>
          <w:rFonts w:cstheme="minorHAnsi"/>
          <w:color w:val="000000" w:themeColor="text1"/>
          <w:sz w:val="24"/>
          <w:szCs w:val="24"/>
        </w:rPr>
        <w:t>pupils as part of the ‘triage system’ along with HOY and pastoral staff</w:t>
      </w:r>
      <w:r w:rsidR="00281272">
        <w:rPr>
          <w:rFonts w:cstheme="minorHAnsi"/>
          <w:color w:val="000000" w:themeColor="text1"/>
          <w:sz w:val="24"/>
          <w:szCs w:val="24"/>
        </w:rPr>
        <w:t>, to work on attendance or progress where necessary.</w:t>
      </w:r>
    </w:p>
    <w:p w14:paraId="3B6F12CA" w14:textId="7627CBDE" w:rsidR="00D07BD1" w:rsidRDefault="00D07BD1" w:rsidP="00B66D1D">
      <w:pPr>
        <w:spacing w:line="360" w:lineRule="auto"/>
        <w:rPr>
          <w:rFonts w:cstheme="minorHAnsi"/>
          <w:color w:val="000000" w:themeColor="text1"/>
          <w:sz w:val="24"/>
          <w:szCs w:val="24"/>
        </w:rPr>
      </w:pPr>
      <w:r>
        <w:rPr>
          <w:rFonts w:cstheme="minorHAnsi"/>
          <w:color w:val="000000" w:themeColor="text1"/>
          <w:sz w:val="24"/>
          <w:szCs w:val="24"/>
        </w:rPr>
        <w:t xml:space="preserve">School X requires staff to input progress data for pupils every half term, which could </w:t>
      </w:r>
      <w:r w:rsidR="00281272">
        <w:rPr>
          <w:rFonts w:cstheme="minorHAnsi"/>
          <w:color w:val="000000" w:themeColor="text1"/>
          <w:sz w:val="24"/>
          <w:szCs w:val="24"/>
        </w:rPr>
        <w:t>be</w:t>
      </w:r>
      <w:r>
        <w:rPr>
          <w:rFonts w:cstheme="minorHAnsi"/>
          <w:color w:val="000000" w:themeColor="text1"/>
          <w:sz w:val="24"/>
          <w:szCs w:val="24"/>
        </w:rPr>
        <w:t xml:space="preserve"> </w:t>
      </w:r>
      <w:r w:rsidR="00281272">
        <w:rPr>
          <w:rFonts w:cstheme="minorHAnsi"/>
          <w:color w:val="000000" w:themeColor="text1"/>
          <w:sz w:val="24"/>
          <w:szCs w:val="24"/>
        </w:rPr>
        <w:t xml:space="preserve">considered </w:t>
      </w:r>
      <w:r>
        <w:rPr>
          <w:rFonts w:cstheme="minorHAnsi"/>
          <w:color w:val="000000" w:themeColor="text1"/>
          <w:sz w:val="24"/>
          <w:szCs w:val="24"/>
        </w:rPr>
        <w:t>excess</w:t>
      </w:r>
      <w:r w:rsidR="00281272">
        <w:rPr>
          <w:rFonts w:cstheme="minorHAnsi"/>
          <w:color w:val="000000" w:themeColor="text1"/>
          <w:sz w:val="24"/>
          <w:szCs w:val="24"/>
        </w:rPr>
        <w:t>ive</w:t>
      </w:r>
      <w:r>
        <w:rPr>
          <w:rFonts w:cstheme="minorHAnsi"/>
          <w:color w:val="000000" w:themeColor="text1"/>
          <w:sz w:val="24"/>
          <w:szCs w:val="24"/>
        </w:rPr>
        <w:t xml:space="preserve">, however, it allows the </w:t>
      </w:r>
      <w:r w:rsidR="00EA749B">
        <w:rPr>
          <w:rFonts w:cstheme="minorHAnsi"/>
          <w:color w:val="000000" w:themeColor="text1"/>
          <w:sz w:val="24"/>
          <w:szCs w:val="24"/>
        </w:rPr>
        <w:t xml:space="preserve">data manager to track and monitor the effectiveness of the interventions put in place to help disadvantaged learners.  Monitoring of pupils allows departments to set themselves realistic goals to ensure the aims of the School Development Plan are met.  These ‘snapshots’ of data also give Heads of Department (HOD) and classroom teachers </w:t>
      </w:r>
      <w:r w:rsidR="00281272">
        <w:rPr>
          <w:rFonts w:cstheme="minorHAnsi"/>
          <w:color w:val="000000" w:themeColor="text1"/>
          <w:sz w:val="24"/>
          <w:szCs w:val="24"/>
        </w:rPr>
        <w:t xml:space="preserve">vital information to inform their teaching and practice (Estyn, 2012). </w:t>
      </w:r>
    </w:p>
    <w:p w14:paraId="4E94B94E" w14:textId="0AEEBFA9" w:rsidR="009B508F" w:rsidRDefault="009B508F" w:rsidP="00B66D1D">
      <w:pPr>
        <w:spacing w:line="360" w:lineRule="auto"/>
        <w:rPr>
          <w:rFonts w:cstheme="minorHAnsi"/>
          <w:color w:val="000000" w:themeColor="text1"/>
          <w:sz w:val="24"/>
          <w:szCs w:val="24"/>
          <w:u w:val="single"/>
        </w:rPr>
      </w:pPr>
      <w:r w:rsidRPr="00DE05CB">
        <w:rPr>
          <w:rFonts w:cstheme="minorHAnsi"/>
          <w:color w:val="000000" w:themeColor="text1"/>
          <w:sz w:val="24"/>
          <w:szCs w:val="24"/>
          <w:u w:val="single"/>
        </w:rPr>
        <w:t>Improving Out</w:t>
      </w:r>
      <w:r w:rsidR="006A1CD5">
        <w:rPr>
          <w:rFonts w:cstheme="minorHAnsi"/>
          <w:color w:val="000000" w:themeColor="text1"/>
          <w:sz w:val="24"/>
          <w:szCs w:val="24"/>
          <w:u w:val="single"/>
        </w:rPr>
        <w:t>c</w:t>
      </w:r>
      <w:r w:rsidRPr="00DE05CB">
        <w:rPr>
          <w:rFonts w:cstheme="minorHAnsi"/>
          <w:color w:val="000000" w:themeColor="text1"/>
          <w:sz w:val="24"/>
          <w:szCs w:val="24"/>
          <w:u w:val="single"/>
        </w:rPr>
        <w:t>omes</w:t>
      </w:r>
    </w:p>
    <w:p w14:paraId="043B8034" w14:textId="7B56ABA5" w:rsidR="00281272" w:rsidRDefault="00281272" w:rsidP="00B66D1D">
      <w:pPr>
        <w:spacing w:line="360" w:lineRule="auto"/>
        <w:rPr>
          <w:rFonts w:cstheme="minorHAnsi"/>
          <w:sz w:val="24"/>
          <w:szCs w:val="24"/>
        </w:rPr>
      </w:pPr>
      <w:r w:rsidRPr="003D5052">
        <w:rPr>
          <w:rFonts w:cstheme="minorHAnsi"/>
          <w:sz w:val="24"/>
          <w:szCs w:val="24"/>
        </w:rPr>
        <w:t>By age 16, children from better off families are more than twice as likely to achieve five good GCSEs, as those from disadvantaged homes.</w:t>
      </w:r>
      <w:r>
        <w:rPr>
          <w:rFonts w:cstheme="minorHAnsi"/>
          <w:sz w:val="24"/>
          <w:szCs w:val="24"/>
        </w:rPr>
        <w:t xml:space="preserve">  </w:t>
      </w:r>
      <w:r w:rsidRPr="003D5052">
        <w:rPr>
          <w:rFonts w:cstheme="minorHAnsi"/>
          <w:sz w:val="24"/>
          <w:szCs w:val="24"/>
        </w:rPr>
        <w:t xml:space="preserve">This means that roughly one in five pupils are failing to get </w:t>
      </w:r>
      <w:proofErr w:type="gramStart"/>
      <w:r w:rsidRPr="003D5052">
        <w:rPr>
          <w:rFonts w:cstheme="minorHAnsi"/>
          <w:sz w:val="24"/>
          <w:szCs w:val="24"/>
        </w:rPr>
        <w:t>good results</w:t>
      </w:r>
      <w:proofErr w:type="gramEnd"/>
      <w:r w:rsidRPr="003D5052">
        <w:rPr>
          <w:rFonts w:cstheme="minorHAnsi"/>
          <w:sz w:val="24"/>
          <w:szCs w:val="24"/>
        </w:rPr>
        <w:t>, not because of lack of ability, but because they are from a poor background</w:t>
      </w:r>
      <w:r>
        <w:rPr>
          <w:rFonts w:cstheme="minorHAnsi"/>
          <w:sz w:val="24"/>
          <w:szCs w:val="24"/>
        </w:rPr>
        <w:t xml:space="preserve"> (WAG, 2014)</w:t>
      </w:r>
      <w:r w:rsidRPr="003D5052">
        <w:rPr>
          <w:rFonts w:cstheme="minorHAnsi"/>
          <w:sz w:val="24"/>
          <w:szCs w:val="24"/>
        </w:rPr>
        <w:t>.</w:t>
      </w:r>
      <w:r>
        <w:rPr>
          <w:rFonts w:cstheme="minorHAnsi"/>
          <w:sz w:val="24"/>
          <w:szCs w:val="24"/>
        </w:rPr>
        <w:t xml:space="preserve">  To combat this statistic School X used to PDG to find two TLR positions </w:t>
      </w:r>
      <w:r w:rsidR="0029765C">
        <w:rPr>
          <w:rFonts w:cstheme="minorHAnsi"/>
          <w:sz w:val="24"/>
          <w:szCs w:val="24"/>
        </w:rPr>
        <w:t xml:space="preserve">(Capped 9: Level 1 and Level </w:t>
      </w:r>
      <w:proofErr w:type="gramStart"/>
      <w:r w:rsidR="0029765C">
        <w:rPr>
          <w:rFonts w:cstheme="minorHAnsi"/>
          <w:sz w:val="24"/>
          <w:szCs w:val="24"/>
        </w:rPr>
        <w:t>2)(</w:t>
      </w:r>
      <w:proofErr w:type="gramEnd"/>
      <w:r w:rsidR="0029765C">
        <w:rPr>
          <w:rFonts w:cstheme="minorHAnsi"/>
          <w:sz w:val="24"/>
          <w:szCs w:val="24"/>
        </w:rPr>
        <w:t xml:space="preserve">appendix 6) </w:t>
      </w:r>
      <w:r>
        <w:rPr>
          <w:rFonts w:cstheme="minorHAnsi"/>
          <w:sz w:val="24"/>
          <w:szCs w:val="24"/>
        </w:rPr>
        <w:t xml:space="preserve">to monitor, identify and facilitate </w:t>
      </w:r>
      <w:r w:rsidR="0029765C">
        <w:rPr>
          <w:rFonts w:cstheme="minorHAnsi"/>
          <w:sz w:val="24"/>
          <w:szCs w:val="24"/>
        </w:rPr>
        <w:t xml:space="preserve">the tailoring of the curriculum to meet the needs of disadvantaged learners (Estyn, 2012).  Disengagement of eFSM pupils, especially white, British boys, </w:t>
      </w:r>
      <w:r w:rsidR="00F74673">
        <w:rPr>
          <w:rFonts w:cstheme="minorHAnsi"/>
          <w:sz w:val="24"/>
          <w:szCs w:val="24"/>
        </w:rPr>
        <w:t xml:space="preserve">have been identified as being less likely to achieve their potential (Estyn, 2012) and this </w:t>
      </w:r>
      <w:r w:rsidR="0029765C">
        <w:rPr>
          <w:rFonts w:cstheme="minorHAnsi"/>
          <w:sz w:val="24"/>
          <w:szCs w:val="24"/>
        </w:rPr>
        <w:t xml:space="preserve">can lead to disruption in class.  School X identified that this was having a negative effect on the outcomes of not only these pupils, but also their peers.  Pupils that were identified as being unlikely to achieve five GCSEs at level 1 were offered alternative courses, in addition to core lessons, </w:t>
      </w:r>
      <w:r w:rsidR="00F74673">
        <w:rPr>
          <w:rFonts w:cstheme="minorHAnsi"/>
          <w:sz w:val="24"/>
          <w:szCs w:val="24"/>
        </w:rPr>
        <w:t>to</w:t>
      </w:r>
      <w:r w:rsidR="0029765C">
        <w:rPr>
          <w:rFonts w:cstheme="minorHAnsi"/>
          <w:sz w:val="24"/>
          <w:szCs w:val="24"/>
        </w:rPr>
        <w:t xml:space="preserve"> meet the </w:t>
      </w:r>
      <w:r w:rsidR="0029765C">
        <w:rPr>
          <w:rFonts w:cstheme="minorHAnsi"/>
          <w:sz w:val="24"/>
          <w:szCs w:val="24"/>
        </w:rPr>
        <w:lastRenderedPageBreak/>
        <w:t xml:space="preserve">0% target of pupils leaving without any qualifications (appendix 7).   </w:t>
      </w:r>
      <w:r w:rsidR="00F74673">
        <w:rPr>
          <w:rFonts w:cstheme="minorHAnsi"/>
          <w:sz w:val="24"/>
          <w:szCs w:val="24"/>
        </w:rPr>
        <w:t xml:space="preserve">Courses are facilitated by Higher Level Teaching Assistants (HLTAs) or departmental staff that have been allocated the role of improving Level 1 outcomes within their subject.  </w:t>
      </w:r>
    </w:p>
    <w:p w14:paraId="4703E37C" w14:textId="6B3C48F4" w:rsidR="00F74673" w:rsidRDefault="00F74673" w:rsidP="00B66D1D">
      <w:pPr>
        <w:spacing w:line="360" w:lineRule="auto"/>
        <w:rPr>
          <w:rFonts w:cstheme="minorHAnsi"/>
          <w:sz w:val="24"/>
          <w:szCs w:val="24"/>
        </w:rPr>
      </w:pPr>
      <w:r>
        <w:rPr>
          <w:rFonts w:cstheme="minorHAnsi"/>
          <w:sz w:val="24"/>
          <w:szCs w:val="24"/>
        </w:rPr>
        <w:t xml:space="preserve">This has had a positive affect on the Level 1 outcomes; increasing from 88% in 2015 to 100% in 2017. </w:t>
      </w:r>
      <w:r w:rsidR="002A602D">
        <w:rPr>
          <w:rFonts w:cstheme="minorHAnsi"/>
          <w:sz w:val="24"/>
          <w:szCs w:val="24"/>
        </w:rPr>
        <w:t xml:space="preserve">This placed School X in equal first place within their family of schools, and above the </w:t>
      </w:r>
      <w:r w:rsidR="004B7469">
        <w:rPr>
          <w:rFonts w:cstheme="minorHAnsi"/>
          <w:sz w:val="24"/>
          <w:szCs w:val="24"/>
        </w:rPr>
        <w:t>l</w:t>
      </w:r>
      <w:r w:rsidR="002A602D">
        <w:rPr>
          <w:rFonts w:cstheme="minorHAnsi"/>
          <w:sz w:val="24"/>
          <w:szCs w:val="24"/>
        </w:rPr>
        <w:t xml:space="preserve">ocal </w:t>
      </w:r>
      <w:r w:rsidR="004B7469">
        <w:rPr>
          <w:rFonts w:cstheme="minorHAnsi"/>
          <w:sz w:val="24"/>
          <w:szCs w:val="24"/>
        </w:rPr>
        <w:t>a</w:t>
      </w:r>
      <w:r w:rsidR="002A602D">
        <w:rPr>
          <w:rFonts w:cstheme="minorHAnsi"/>
          <w:sz w:val="24"/>
          <w:szCs w:val="24"/>
        </w:rPr>
        <w:t xml:space="preserve">uthority and Welsh averages. </w:t>
      </w:r>
      <w:r>
        <w:rPr>
          <w:rFonts w:cstheme="minorHAnsi"/>
          <w:sz w:val="24"/>
          <w:szCs w:val="24"/>
        </w:rPr>
        <w:t xml:space="preserve"> The 2018 figure is projected to be 100% also (appendix 5).</w:t>
      </w:r>
    </w:p>
    <w:p w14:paraId="131DBC1E" w14:textId="77777777" w:rsidR="002A602D" w:rsidRDefault="002A602D" w:rsidP="00B66D1D">
      <w:pPr>
        <w:spacing w:line="360" w:lineRule="auto"/>
        <w:rPr>
          <w:rFonts w:cstheme="minorHAnsi"/>
          <w:sz w:val="24"/>
          <w:szCs w:val="24"/>
        </w:rPr>
      </w:pPr>
      <w:r>
        <w:rPr>
          <w:rFonts w:cstheme="minorHAnsi"/>
          <w:sz w:val="24"/>
          <w:szCs w:val="24"/>
        </w:rPr>
        <w:t>The Welsh Government</w:t>
      </w:r>
      <w:r w:rsidRPr="002A602D">
        <w:rPr>
          <w:rFonts w:cstheme="minorHAnsi"/>
          <w:sz w:val="24"/>
          <w:szCs w:val="24"/>
        </w:rPr>
        <w:t xml:space="preserve"> set out </w:t>
      </w:r>
      <w:proofErr w:type="gramStart"/>
      <w:r w:rsidRPr="002A602D">
        <w:rPr>
          <w:rFonts w:cstheme="minorHAnsi"/>
          <w:sz w:val="24"/>
          <w:szCs w:val="24"/>
        </w:rPr>
        <w:t>a number of</w:t>
      </w:r>
      <w:proofErr w:type="gramEnd"/>
      <w:r w:rsidRPr="002A602D">
        <w:rPr>
          <w:rFonts w:cstheme="minorHAnsi"/>
          <w:sz w:val="24"/>
          <w:szCs w:val="24"/>
        </w:rPr>
        <w:t xml:space="preserve"> targets in relation to poverty and educational attainment</w:t>
      </w:r>
      <w:r>
        <w:rPr>
          <w:rFonts w:cstheme="minorHAnsi"/>
          <w:sz w:val="24"/>
          <w:szCs w:val="24"/>
        </w:rPr>
        <w:t xml:space="preserve"> (WAG, 2014b) including:</w:t>
      </w:r>
    </w:p>
    <w:p w14:paraId="49506A55" w14:textId="006A6CC5" w:rsidR="002A602D" w:rsidRDefault="002A602D" w:rsidP="00B66D1D">
      <w:pPr>
        <w:pStyle w:val="ListParagraph"/>
        <w:numPr>
          <w:ilvl w:val="0"/>
          <w:numId w:val="8"/>
        </w:numPr>
        <w:spacing w:line="360" w:lineRule="auto"/>
        <w:rPr>
          <w:rFonts w:cstheme="minorHAnsi"/>
          <w:sz w:val="24"/>
          <w:szCs w:val="24"/>
        </w:rPr>
      </w:pPr>
      <w:r w:rsidRPr="002A602D">
        <w:rPr>
          <w:rFonts w:cstheme="minorHAnsi"/>
          <w:sz w:val="24"/>
          <w:szCs w:val="24"/>
        </w:rPr>
        <w:t>To raise attainment by 15-year-olds eligible for free school meals of the Level 2 inclusive of English/Welsh First Language and Mathematics to 37 per cent by 2017</w:t>
      </w:r>
    </w:p>
    <w:p w14:paraId="0DDB7858" w14:textId="20CB7C08" w:rsidR="002A602D" w:rsidRPr="002A602D" w:rsidRDefault="002A602D" w:rsidP="00B66D1D">
      <w:pPr>
        <w:spacing w:line="360" w:lineRule="auto"/>
        <w:rPr>
          <w:rFonts w:cstheme="minorHAnsi"/>
          <w:sz w:val="24"/>
          <w:szCs w:val="24"/>
        </w:rPr>
      </w:pPr>
      <w:r>
        <w:rPr>
          <w:rFonts w:cstheme="minorHAnsi"/>
          <w:sz w:val="24"/>
          <w:szCs w:val="24"/>
        </w:rPr>
        <w:t xml:space="preserve">School X achieved 37.5%, placing them in </w:t>
      </w:r>
      <w:r w:rsidR="004B7469">
        <w:rPr>
          <w:rFonts w:cstheme="minorHAnsi"/>
          <w:sz w:val="24"/>
          <w:szCs w:val="24"/>
        </w:rPr>
        <w:t>second</w:t>
      </w:r>
      <w:r>
        <w:rPr>
          <w:rFonts w:cstheme="minorHAnsi"/>
          <w:sz w:val="24"/>
          <w:szCs w:val="24"/>
        </w:rPr>
        <w:t xml:space="preserve"> place within the</w:t>
      </w:r>
      <w:r w:rsidR="004B7469">
        <w:rPr>
          <w:rFonts w:cstheme="minorHAnsi"/>
          <w:sz w:val="24"/>
          <w:szCs w:val="24"/>
        </w:rPr>
        <w:t>ir</w:t>
      </w:r>
      <w:r>
        <w:rPr>
          <w:rFonts w:cstheme="minorHAnsi"/>
          <w:sz w:val="24"/>
          <w:szCs w:val="24"/>
        </w:rPr>
        <w:t xml:space="preserve"> family and above the family</w:t>
      </w:r>
      <w:r w:rsidR="004B7469">
        <w:rPr>
          <w:rFonts w:cstheme="minorHAnsi"/>
          <w:sz w:val="24"/>
          <w:szCs w:val="24"/>
        </w:rPr>
        <w:t>, local authority and Welsh averages.</w:t>
      </w:r>
    </w:p>
    <w:p w14:paraId="5C60BBE0" w14:textId="3630CAB6" w:rsidR="00AF5652" w:rsidRPr="00281272" w:rsidRDefault="00F15039" w:rsidP="00B66D1D">
      <w:pPr>
        <w:spacing w:line="360" w:lineRule="auto"/>
        <w:rPr>
          <w:rFonts w:cstheme="minorHAnsi"/>
          <w:color w:val="000000" w:themeColor="text1"/>
          <w:sz w:val="24"/>
          <w:szCs w:val="24"/>
        </w:rPr>
      </w:pPr>
      <w:r>
        <w:rPr>
          <w:rFonts w:cstheme="minorHAnsi"/>
          <w:color w:val="000000" w:themeColor="text1"/>
          <w:sz w:val="24"/>
          <w:szCs w:val="24"/>
        </w:rPr>
        <w:t>This year School X is projecting a dip in the Level 2 inclusive of English and Mathematics (appendix 5).</w:t>
      </w:r>
      <w:r w:rsidR="00760EB6">
        <w:rPr>
          <w:rFonts w:cstheme="minorHAnsi"/>
          <w:color w:val="000000" w:themeColor="text1"/>
          <w:sz w:val="24"/>
          <w:szCs w:val="24"/>
        </w:rPr>
        <w:t xml:space="preserve">  This is also below the target set by Welsh Government.  </w:t>
      </w:r>
    </w:p>
    <w:p w14:paraId="13444991" w14:textId="23E446AF" w:rsidR="009B508F" w:rsidRDefault="009B508F" w:rsidP="00B66D1D">
      <w:pPr>
        <w:spacing w:line="360" w:lineRule="auto"/>
        <w:rPr>
          <w:rFonts w:cstheme="minorHAnsi"/>
          <w:color w:val="000000" w:themeColor="text1"/>
          <w:sz w:val="24"/>
          <w:szCs w:val="24"/>
          <w:u w:val="single"/>
        </w:rPr>
      </w:pPr>
      <w:r w:rsidRPr="00DE05CB">
        <w:rPr>
          <w:rFonts w:cstheme="minorHAnsi"/>
          <w:color w:val="000000" w:themeColor="text1"/>
          <w:sz w:val="24"/>
          <w:szCs w:val="24"/>
          <w:u w:val="single"/>
        </w:rPr>
        <w:t>Attendance</w:t>
      </w:r>
    </w:p>
    <w:p w14:paraId="50010B9E" w14:textId="4112D7FE" w:rsidR="00CB7FFA" w:rsidRDefault="0078050B" w:rsidP="00B66D1D">
      <w:pPr>
        <w:spacing w:line="360" w:lineRule="auto"/>
        <w:rPr>
          <w:rFonts w:cstheme="minorHAnsi"/>
          <w:color w:val="000000" w:themeColor="text1"/>
          <w:sz w:val="24"/>
          <w:szCs w:val="24"/>
        </w:rPr>
      </w:pPr>
      <w:r w:rsidRPr="0078050B">
        <w:rPr>
          <w:rFonts w:cstheme="minorHAnsi"/>
          <w:color w:val="000000" w:themeColor="text1"/>
          <w:sz w:val="24"/>
          <w:szCs w:val="24"/>
        </w:rPr>
        <w:t xml:space="preserve">The school takes the issue of attendance very seriously.   Attendance at all lessons is logged electronically and first day absence calls are made to all students via our automated service.  </w:t>
      </w:r>
      <w:r w:rsidR="00D07BD1">
        <w:rPr>
          <w:rFonts w:cstheme="minorHAnsi"/>
          <w:color w:val="000000" w:themeColor="text1"/>
          <w:sz w:val="24"/>
          <w:szCs w:val="24"/>
        </w:rPr>
        <w:t>School X employs two Inclusion and Wellbeing Officers</w:t>
      </w:r>
      <w:r w:rsidR="00CB7FFA">
        <w:rPr>
          <w:rFonts w:cstheme="minorHAnsi"/>
          <w:color w:val="000000" w:themeColor="text1"/>
          <w:sz w:val="24"/>
          <w:szCs w:val="24"/>
        </w:rPr>
        <w:t xml:space="preserve"> (IWO)</w:t>
      </w:r>
      <w:r w:rsidR="00D07BD1">
        <w:rPr>
          <w:rFonts w:cstheme="minorHAnsi"/>
          <w:color w:val="000000" w:themeColor="text1"/>
          <w:sz w:val="24"/>
          <w:szCs w:val="24"/>
        </w:rPr>
        <w:t xml:space="preserve">, and 50% of their time is allocated to eFSM/LAC pupils. This time is utilised in </w:t>
      </w:r>
      <w:proofErr w:type="gramStart"/>
      <w:r w:rsidR="00D07BD1">
        <w:rPr>
          <w:rFonts w:cstheme="minorHAnsi"/>
          <w:color w:val="000000" w:themeColor="text1"/>
          <w:sz w:val="24"/>
          <w:szCs w:val="24"/>
        </w:rPr>
        <w:t>a number of</w:t>
      </w:r>
      <w:proofErr w:type="gramEnd"/>
      <w:r w:rsidR="00D07BD1">
        <w:rPr>
          <w:rFonts w:cstheme="minorHAnsi"/>
          <w:color w:val="000000" w:themeColor="text1"/>
          <w:sz w:val="24"/>
          <w:szCs w:val="24"/>
        </w:rPr>
        <w:t xml:space="preserve"> ways.  Home visits are a priority for absenteeism of the schools most vulnerable pupils, including identified eFSM pupils.  </w:t>
      </w:r>
      <w:r w:rsidR="00CB7FFA">
        <w:rPr>
          <w:rFonts w:cstheme="minorHAnsi"/>
          <w:color w:val="000000" w:themeColor="text1"/>
          <w:sz w:val="24"/>
          <w:szCs w:val="24"/>
        </w:rPr>
        <w:t>They will work, usually as part of a multi</w:t>
      </w:r>
      <w:r w:rsidR="006A178D">
        <w:rPr>
          <w:rFonts w:cstheme="minorHAnsi"/>
          <w:color w:val="000000" w:themeColor="text1"/>
          <w:sz w:val="24"/>
          <w:szCs w:val="24"/>
        </w:rPr>
        <w:t>-</w:t>
      </w:r>
      <w:r w:rsidR="00CB7FFA">
        <w:rPr>
          <w:rFonts w:cstheme="minorHAnsi"/>
          <w:color w:val="000000" w:themeColor="text1"/>
          <w:sz w:val="24"/>
          <w:szCs w:val="24"/>
        </w:rPr>
        <w:t xml:space="preserve">organisation team, with the pupils and their families to integrate pupils who have been absent from school, especially those who are school refusers.  IWO will also work with eFSM pupils that are regular internal truants, i.e. pupils that refuse to attend lessons.  </w:t>
      </w:r>
    </w:p>
    <w:p w14:paraId="28616B45" w14:textId="6C19174C" w:rsidR="00CB7FFA" w:rsidRDefault="00CB7FFA" w:rsidP="00B66D1D">
      <w:pPr>
        <w:spacing w:line="360" w:lineRule="auto"/>
        <w:rPr>
          <w:rFonts w:cstheme="minorHAnsi"/>
          <w:color w:val="000000" w:themeColor="text1"/>
          <w:sz w:val="24"/>
          <w:szCs w:val="24"/>
        </w:rPr>
      </w:pPr>
      <w:r>
        <w:rPr>
          <w:rFonts w:cstheme="minorHAnsi"/>
          <w:color w:val="000000" w:themeColor="text1"/>
          <w:sz w:val="24"/>
          <w:szCs w:val="24"/>
        </w:rPr>
        <w:t>Since 2015 attendance at School X has steadily increased from 91.7% to 94.4%</w:t>
      </w:r>
      <w:r w:rsidR="0082104F">
        <w:rPr>
          <w:rFonts w:cstheme="minorHAnsi"/>
          <w:color w:val="000000" w:themeColor="text1"/>
          <w:sz w:val="24"/>
          <w:szCs w:val="24"/>
        </w:rPr>
        <w:t xml:space="preserve"> (School X data)</w:t>
      </w:r>
      <w:r>
        <w:rPr>
          <w:rFonts w:cstheme="minorHAnsi"/>
          <w:color w:val="000000" w:themeColor="text1"/>
          <w:sz w:val="24"/>
          <w:szCs w:val="24"/>
        </w:rPr>
        <w:t xml:space="preserve">.  In part this is due to the </w:t>
      </w:r>
      <w:r w:rsidR="0082104F">
        <w:rPr>
          <w:rFonts w:cstheme="minorHAnsi"/>
          <w:color w:val="000000" w:themeColor="text1"/>
          <w:sz w:val="24"/>
          <w:szCs w:val="24"/>
        </w:rPr>
        <w:t>demanding work</w:t>
      </w:r>
      <w:r>
        <w:rPr>
          <w:rFonts w:cstheme="minorHAnsi"/>
          <w:color w:val="000000" w:themeColor="text1"/>
          <w:sz w:val="24"/>
          <w:szCs w:val="24"/>
        </w:rPr>
        <w:t xml:space="preserve"> of IWO and pastoral staff.  </w:t>
      </w:r>
      <w:r w:rsidR="0082104F">
        <w:rPr>
          <w:rFonts w:cstheme="minorHAnsi"/>
          <w:color w:val="000000" w:themeColor="text1"/>
          <w:sz w:val="24"/>
          <w:szCs w:val="24"/>
        </w:rPr>
        <w:t>Relentless</w:t>
      </w:r>
      <w:r>
        <w:rPr>
          <w:rFonts w:cstheme="minorHAnsi"/>
          <w:color w:val="000000" w:themeColor="text1"/>
          <w:sz w:val="24"/>
          <w:szCs w:val="24"/>
        </w:rPr>
        <w:t xml:space="preserve"> monitoring of attendance by the Head of School (Pupil Inclusion), and restorative meetings and reflections with Heads of Year means pupils know they will be answerable for their </w:t>
      </w:r>
      <w:r>
        <w:rPr>
          <w:rFonts w:cstheme="minorHAnsi"/>
          <w:color w:val="000000" w:themeColor="text1"/>
          <w:sz w:val="24"/>
          <w:szCs w:val="24"/>
        </w:rPr>
        <w:lastRenderedPageBreak/>
        <w:t xml:space="preserve">attendance to school and lessons.  Heads of year work with pupils to build their confidence and encourage a positive mindset toward attendance.  </w:t>
      </w:r>
      <w:r w:rsidR="0082104F">
        <w:rPr>
          <w:rFonts w:cstheme="minorHAnsi"/>
          <w:color w:val="000000" w:themeColor="text1"/>
          <w:sz w:val="24"/>
          <w:szCs w:val="24"/>
        </w:rPr>
        <w:t>There is a strong link between wellbeing and achievement, and pastoral staff work effectively to ensure disadvantaged learners feel safe and confident.  Disadvantaged learners benefit from mentoring approaches (Estyn, 201</w:t>
      </w:r>
      <w:r w:rsidR="00883A5A">
        <w:rPr>
          <w:rFonts w:cstheme="minorHAnsi"/>
          <w:color w:val="000000" w:themeColor="text1"/>
          <w:sz w:val="24"/>
          <w:szCs w:val="24"/>
        </w:rPr>
        <w:t>2</w:t>
      </w:r>
      <w:r w:rsidR="0082104F">
        <w:rPr>
          <w:rFonts w:cstheme="minorHAnsi"/>
          <w:color w:val="000000" w:themeColor="text1"/>
          <w:sz w:val="24"/>
          <w:szCs w:val="24"/>
        </w:rPr>
        <w:t xml:space="preserve">) and the restorative ethos of School X ensures leaners can play a part in planning their progress and identifying the support they need to succeed.  </w:t>
      </w:r>
    </w:p>
    <w:p w14:paraId="199FB9B8" w14:textId="6A242A93" w:rsidR="00777D24" w:rsidRDefault="00777D24" w:rsidP="00B66D1D">
      <w:pPr>
        <w:spacing w:line="360" w:lineRule="auto"/>
        <w:rPr>
          <w:rFonts w:cstheme="minorHAnsi"/>
          <w:color w:val="000000" w:themeColor="text1"/>
          <w:sz w:val="24"/>
          <w:szCs w:val="24"/>
        </w:rPr>
      </w:pPr>
      <w:r>
        <w:rPr>
          <w:rFonts w:cstheme="minorHAnsi"/>
          <w:color w:val="000000" w:themeColor="text1"/>
          <w:sz w:val="24"/>
          <w:szCs w:val="24"/>
        </w:rPr>
        <w:t xml:space="preserve">Excellent attendance is rewarded at School X </w:t>
      </w:r>
      <w:r w:rsidR="005E29DB">
        <w:rPr>
          <w:rFonts w:cstheme="minorHAnsi"/>
          <w:color w:val="000000" w:themeColor="text1"/>
          <w:sz w:val="24"/>
          <w:szCs w:val="24"/>
        </w:rPr>
        <w:t>–</w:t>
      </w:r>
      <w:r>
        <w:rPr>
          <w:rFonts w:cstheme="minorHAnsi"/>
          <w:color w:val="000000" w:themeColor="text1"/>
          <w:sz w:val="24"/>
          <w:szCs w:val="24"/>
        </w:rPr>
        <w:t xml:space="preserve"> </w:t>
      </w:r>
      <w:r w:rsidR="005E29DB">
        <w:rPr>
          <w:rFonts w:cstheme="minorHAnsi"/>
          <w:color w:val="000000" w:themeColor="text1"/>
          <w:sz w:val="24"/>
          <w:szCs w:val="24"/>
        </w:rPr>
        <w:t>certificates are given out in Reward Assemblies; letters of congratulations are sent home to parents and pupils are treated to trips at the end of each term, these can be anything from cinema and outdoor pursuits to theme parks; the pupils pick the trip they want to attend.</w:t>
      </w:r>
    </w:p>
    <w:p w14:paraId="537ED7B3" w14:textId="676647F9" w:rsidR="009B508F" w:rsidRDefault="009B508F" w:rsidP="00B66D1D">
      <w:pPr>
        <w:spacing w:line="360" w:lineRule="auto"/>
        <w:rPr>
          <w:rFonts w:cstheme="minorHAnsi"/>
          <w:color w:val="000000" w:themeColor="text1"/>
          <w:sz w:val="24"/>
          <w:szCs w:val="24"/>
          <w:u w:val="single"/>
        </w:rPr>
      </w:pPr>
      <w:r w:rsidRPr="00DE05CB">
        <w:rPr>
          <w:rFonts w:cstheme="minorHAnsi"/>
          <w:color w:val="000000" w:themeColor="text1"/>
          <w:sz w:val="24"/>
          <w:szCs w:val="24"/>
          <w:u w:val="single"/>
        </w:rPr>
        <w:t>O</w:t>
      </w:r>
      <w:r w:rsidR="00760EB6">
        <w:rPr>
          <w:rFonts w:cstheme="minorHAnsi"/>
          <w:color w:val="000000" w:themeColor="text1"/>
          <w:sz w:val="24"/>
          <w:szCs w:val="24"/>
          <w:u w:val="single"/>
        </w:rPr>
        <w:t>ut of School Hours Learning</w:t>
      </w:r>
    </w:p>
    <w:p w14:paraId="2BE83E1B" w14:textId="3D768CA1" w:rsidR="00760EB6" w:rsidRPr="00760EB6" w:rsidRDefault="00760EB6" w:rsidP="00B66D1D">
      <w:pPr>
        <w:spacing w:line="360" w:lineRule="auto"/>
        <w:rPr>
          <w:rFonts w:cstheme="minorHAnsi"/>
          <w:color w:val="000000" w:themeColor="text1"/>
          <w:sz w:val="24"/>
          <w:szCs w:val="24"/>
        </w:rPr>
      </w:pPr>
      <w:r w:rsidRPr="00760EB6">
        <w:rPr>
          <w:rFonts w:cstheme="minorHAnsi"/>
          <w:color w:val="000000" w:themeColor="text1"/>
          <w:sz w:val="24"/>
          <w:szCs w:val="24"/>
        </w:rPr>
        <w:t>Disadvantaged learners are less likely than their peers to benefit from a wide range of cultural, sporting and other learning experiences. These learners rarely travel beyond the area in which they live and often do not explore the range of opportunities for learning within their local community. A common feature of most of the successful schools is their extensive provision to broaden the experiences of their disadvantaged learners. This offers learners opportunities to develop their social and learning skills (WAG, 2014b)</w:t>
      </w:r>
      <w:r>
        <w:rPr>
          <w:rFonts w:cstheme="minorHAnsi"/>
          <w:color w:val="000000" w:themeColor="text1"/>
          <w:sz w:val="24"/>
          <w:szCs w:val="24"/>
        </w:rPr>
        <w:t>.</w:t>
      </w:r>
    </w:p>
    <w:p w14:paraId="07A35120" w14:textId="3CC8CA2E" w:rsidR="00760EB6" w:rsidRPr="006B055B" w:rsidRDefault="006B055B" w:rsidP="00B66D1D">
      <w:pPr>
        <w:spacing w:line="360" w:lineRule="auto"/>
        <w:rPr>
          <w:rFonts w:cstheme="minorHAnsi"/>
          <w:color w:val="000000" w:themeColor="text1"/>
          <w:sz w:val="24"/>
          <w:szCs w:val="24"/>
        </w:rPr>
      </w:pPr>
      <w:r w:rsidRPr="006B055B">
        <w:rPr>
          <w:rFonts w:cstheme="minorHAnsi"/>
          <w:color w:val="000000" w:themeColor="text1"/>
          <w:sz w:val="24"/>
          <w:szCs w:val="24"/>
        </w:rPr>
        <w:t xml:space="preserve">The PDG funds a Community Education Co-ordinator to ensure there is a </w:t>
      </w:r>
      <w:r w:rsidR="00760EB6" w:rsidRPr="006B055B">
        <w:rPr>
          <w:rFonts w:cstheme="minorHAnsi"/>
          <w:color w:val="000000" w:themeColor="text1"/>
          <w:sz w:val="24"/>
          <w:szCs w:val="24"/>
        </w:rPr>
        <w:t>varied menu of clubs and extra-curricular activities</w:t>
      </w:r>
      <w:r w:rsidRPr="006B055B">
        <w:rPr>
          <w:rFonts w:cstheme="minorHAnsi"/>
          <w:color w:val="000000" w:themeColor="text1"/>
          <w:sz w:val="24"/>
          <w:szCs w:val="24"/>
        </w:rPr>
        <w:t xml:space="preserve"> on offer at School X.</w:t>
      </w:r>
      <w:r w:rsidR="00760EB6" w:rsidRPr="006B055B">
        <w:rPr>
          <w:rFonts w:cstheme="minorHAnsi"/>
          <w:color w:val="000000" w:themeColor="text1"/>
          <w:sz w:val="24"/>
          <w:szCs w:val="24"/>
        </w:rPr>
        <w:t xml:space="preserve"> They plan a wide range of cultural and educational trips, and</w:t>
      </w:r>
      <w:r w:rsidRPr="006B055B">
        <w:rPr>
          <w:rFonts w:cstheme="minorHAnsi"/>
          <w:color w:val="000000" w:themeColor="text1"/>
          <w:sz w:val="24"/>
          <w:szCs w:val="24"/>
        </w:rPr>
        <w:t xml:space="preserve"> funding, via the PDG, is available to</w:t>
      </w:r>
      <w:r w:rsidR="00760EB6" w:rsidRPr="006B055B">
        <w:rPr>
          <w:rFonts w:cstheme="minorHAnsi"/>
          <w:color w:val="000000" w:themeColor="text1"/>
          <w:sz w:val="24"/>
          <w:szCs w:val="24"/>
        </w:rPr>
        <w:t xml:space="preserve"> support disadvantaged learners to take part in </w:t>
      </w:r>
      <w:r w:rsidRPr="006B055B">
        <w:rPr>
          <w:rFonts w:cstheme="minorHAnsi"/>
          <w:color w:val="000000" w:themeColor="text1"/>
          <w:sz w:val="24"/>
          <w:szCs w:val="24"/>
        </w:rPr>
        <w:t>these</w:t>
      </w:r>
      <w:r w:rsidR="00760EB6" w:rsidRPr="006B055B">
        <w:rPr>
          <w:rFonts w:cstheme="minorHAnsi"/>
          <w:color w:val="000000" w:themeColor="text1"/>
          <w:sz w:val="24"/>
          <w:szCs w:val="24"/>
        </w:rPr>
        <w:t xml:space="preserve"> trips. They </w:t>
      </w:r>
      <w:proofErr w:type="gramStart"/>
      <w:r w:rsidR="00760EB6" w:rsidRPr="006B055B">
        <w:rPr>
          <w:rFonts w:cstheme="minorHAnsi"/>
          <w:color w:val="000000" w:themeColor="text1"/>
          <w:sz w:val="24"/>
          <w:szCs w:val="24"/>
        </w:rPr>
        <w:t>evaluate carefully</w:t>
      </w:r>
      <w:proofErr w:type="gramEnd"/>
      <w:r w:rsidR="00760EB6" w:rsidRPr="006B055B">
        <w:rPr>
          <w:rFonts w:cstheme="minorHAnsi"/>
          <w:color w:val="000000" w:themeColor="text1"/>
          <w:sz w:val="24"/>
          <w:szCs w:val="24"/>
        </w:rPr>
        <w:t xml:space="preserve"> the impact that out-of-hours and enrichment activities have on their disadvantaged learners and involve those learners who would benefit most.</w:t>
      </w:r>
    </w:p>
    <w:p w14:paraId="7DFA848F" w14:textId="0D250AEF" w:rsidR="00D63FDB" w:rsidRDefault="00760EB6" w:rsidP="00B66D1D">
      <w:pPr>
        <w:spacing w:line="360" w:lineRule="auto"/>
        <w:rPr>
          <w:rFonts w:cstheme="minorHAnsi"/>
          <w:color w:val="000000" w:themeColor="text1"/>
          <w:sz w:val="24"/>
          <w:szCs w:val="24"/>
        </w:rPr>
      </w:pPr>
      <w:r w:rsidRPr="006B055B">
        <w:rPr>
          <w:rFonts w:cstheme="minorHAnsi"/>
          <w:color w:val="000000" w:themeColor="text1"/>
          <w:sz w:val="24"/>
          <w:szCs w:val="24"/>
        </w:rPr>
        <w:t>School</w:t>
      </w:r>
      <w:r w:rsidR="006B055B" w:rsidRPr="006B055B">
        <w:rPr>
          <w:rFonts w:cstheme="minorHAnsi"/>
          <w:color w:val="000000" w:themeColor="text1"/>
          <w:sz w:val="24"/>
          <w:szCs w:val="24"/>
        </w:rPr>
        <w:t xml:space="preserve"> X</w:t>
      </w:r>
      <w:r w:rsidRPr="006B055B">
        <w:rPr>
          <w:rFonts w:cstheme="minorHAnsi"/>
          <w:color w:val="000000" w:themeColor="text1"/>
          <w:sz w:val="24"/>
          <w:szCs w:val="24"/>
        </w:rPr>
        <w:t xml:space="preserve"> ha</w:t>
      </w:r>
      <w:r w:rsidR="006B055B" w:rsidRPr="006B055B">
        <w:rPr>
          <w:rFonts w:cstheme="minorHAnsi"/>
          <w:color w:val="000000" w:themeColor="text1"/>
          <w:sz w:val="24"/>
          <w:szCs w:val="24"/>
        </w:rPr>
        <w:t>s</w:t>
      </w:r>
      <w:r w:rsidRPr="006B055B">
        <w:rPr>
          <w:rFonts w:cstheme="minorHAnsi"/>
          <w:color w:val="000000" w:themeColor="text1"/>
          <w:sz w:val="24"/>
          <w:szCs w:val="24"/>
        </w:rPr>
        <w:t xml:space="preserve"> a variety of creative and sensitive ways to ensure that no learner misses an opportunity because their parents are unable to pay</w:t>
      </w:r>
      <w:r w:rsidR="006B055B" w:rsidRPr="006B055B">
        <w:rPr>
          <w:rFonts w:cstheme="minorHAnsi"/>
          <w:color w:val="000000" w:themeColor="text1"/>
          <w:sz w:val="24"/>
          <w:szCs w:val="24"/>
        </w:rPr>
        <w:t>; through the PDG</w:t>
      </w:r>
      <w:r w:rsidRPr="006B055B">
        <w:rPr>
          <w:rFonts w:cstheme="minorHAnsi"/>
          <w:color w:val="000000" w:themeColor="text1"/>
          <w:sz w:val="24"/>
          <w:szCs w:val="24"/>
        </w:rPr>
        <w:t xml:space="preserve"> transport and equipment</w:t>
      </w:r>
      <w:r w:rsidR="006B055B" w:rsidRPr="006B055B">
        <w:rPr>
          <w:rFonts w:cstheme="minorHAnsi"/>
          <w:color w:val="000000" w:themeColor="text1"/>
          <w:sz w:val="24"/>
          <w:szCs w:val="24"/>
        </w:rPr>
        <w:t xml:space="preserve"> can be provided</w:t>
      </w:r>
      <w:r w:rsidRPr="006B055B">
        <w:rPr>
          <w:rFonts w:cstheme="minorHAnsi"/>
          <w:color w:val="000000" w:themeColor="text1"/>
          <w:sz w:val="24"/>
          <w:szCs w:val="24"/>
        </w:rPr>
        <w:t xml:space="preserve"> to ensure equality for all learners. </w:t>
      </w:r>
      <w:r w:rsidR="006B055B" w:rsidRPr="006B055B">
        <w:rPr>
          <w:rFonts w:cstheme="minorHAnsi"/>
          <w:color w:val="000000" w:themeColor="text1"/>
          <w:sz w:val="24"/>
          <w:szCs w:val="24"/>
        </w:rPr>
        <w:t xml:space="preserve">Not all this funding comes from the PDG; the Community Education Co-ordinator is </w:t>
      </w:r>
      <w:r w:rsidRPr="006B055B">
        <w:rPr>
          <w:rFonts w:cstheme="minorHAnsi"/>
          <w:color w:val="000000" w:themeColor="text1"/>
          <w:sz w:val="24"/>
          <w:szCs w:val="24"/>
        </w:rPr>
        <w:t>pro-active in fundraising and obtaining grant monies.</w:t>
      </w:r>
      <w:r w:rsidR="00D63FDB">
        <w:rPr>
          <w:rFonts w:cstheme="minorHAnsi"/>
          <w:color w:val="000000" w:themeColor="text1"/>
          <w:sz w:val="24"/>
          <w:szCs w:val="24"/>
        </w:rPr>
        <w:t xml:space="preserve">  Targets for pupil uptake of extra-curricular activities are ambitious (appendix 7).  </w:t>
      </w:r>
      <w:r w:rsidR="00777D24">
        <w:rPr>
          <w:rFonts w:cstheme="minorHAnsi"/>
          <w:color w:val="000000" w:themeColor="text1"/>
          <w:sz w:val="24"/>
          <w:szCs w:val="24"/>
        </w:rPr>
        <w:t>Other than basketball club, t</w:t>
      </w:r>
      <w:r w:rsidR="00D63FDB">
        <w:rPr>
          <w:rFonts w:cstheme="minorHAnsi"/>
          <w:color w:val="000000" w:themeColor="text1"/>
          <w:sz w:val="24"/>
          <w:szCs w:val="24"/>
        </w:rPr>
        <w:t xml:space="preserve">here is not enough progress being made at lunchtimes by either key stage – key stage 3 83%, key stage 4 62%.  Part of the reason is the </w:t>
      </w:r>
      <w:r w:rsidR="00777D24">
        <w:rPr>
          <w:rFonts w:cstheme="minorHAnsi"/>
          <w:color w:val="000000" w:themeColor="text1"/>
          <w:sz w:val="24"/>
          <w:szCs w:val="24"/>
        </w:rPr>
        <w:lastRenderedPageBreak/>
        <w:t>perceived</w:t>
      </w:r>
      <w:r w:rsidR="00D63FDB">
        <w:rPr>
          <w:rFonts w:cstheme="minorHAnsi"/>
          <w:color w:val="000000" w:themeColor="text1"/>
          <w:sz w:val="24"/>
          <w:szCs w:val="24"/>
        </w:rPr>
        <w:t xml:space="preserve"> lack of provision – pupils used to have a timetable of activities in their planners, but since the school stopped producing planners, pupils have no physical reminder of what is on. Lunchtime has been reduced from one hour to fifty minutes, this means after they eat their lunch, there may not be enough time to take part in activities</w:t>
      </w:r>
      <w:r w:rsidR="00777D24">
        <w:rPr>
          <w:rFonts w:cstheme="minorHAnsi"/>
          <w:color w:val="000000" w:themeColor="text1"/>
          <w:sz w:val="24"/>
          <w:szCs w:val="24"/>
        </w:rPr>
        <w:t xml:space="preserve"> or pupils may prefer to play football or basketball in the yard instead of in a formal club.  </w:t>
      </w:r>
      <w:r w:rsidR="00D63FDB">
        <w:rPr>
          <w:rFonts w:cstheme="minorHAnsi"/>
          <w:color w:val="000000" w:themeColor="text1"/>
          <w:sz w:val="24"/>
          <w:szCs w:val="24"/>
        </w:rPr>
        <w:t xml:space="preserve">A </w:t>
      </w:r>
      <w:r w:rsidR="00777D24">
        <w:rPr>
          <w:rFonts w:cstheme="minorHAnsi"/>
          <w:color w:val="000000" w:themeColor="text1"/>
          <w:sz w:val="24"/>
          <w:szCs w:val="24"/>
        </w:rPr>
        <w:t>final</w:t>
      </w:r>
      <w:r w:rsidR="00D63FDB">
        <w:rPr>
          <w:rFonts w:cstheme="minorHAnsi"/>
          <w:color w:val="000000" w:themeColor="text1"/>
          <w:sz w:val="24"/>
          <w:szCs w:val="24"/>
        </w:rPr>
        <w:t xml:space="preserve"> reason, which affects key stage 4, is that subject interventions are usually run during lunchbreak</w:t>
      </w:r>
      <w:r w:rsidR="00777D24">
        <w:rPr>
          <w:rFonts w:cstheme="minorHAnsi"/>
          <w:color w:val="000000" w:themeColor="text1"/>
          <w:sz w:val="24"/>
          <w:szCs w:val="24"/>
        </w:rPr>
        <w:t>.  Pupils, especially those who are not achieving their targets, may attend two or three lunchtime interventions a week.</w:t>
      </w:r>
    </w:p>
    <w:p w14:paraId="6485D640" w14:textId="0A334635" w:rsidR="00777D24" w:rsidRDefault="00777D24" w:rsidP="00B66D1D">
      <w:pPr>
        <w:spacing w:line="360" w:lineRule="auto"/>
        <w:rPr>
          <w:rFonts w:cstheme="minorHAnsi"/>
          <w:color w:val="000000" w:themeColor="text1"/>
          <w:sz w:val="24"/>
          <w:szCs w:val="24"/>
        </w:rPr>
      </w:pPr>
      <w:r>
        <w:rPr>
          <w:rFonts w:cstheme="minorHAnsi"/>
          <w:color w:val="000000" w:themeColor="text1"/>
          <w:sz w:val="24"/>
          <w:szCs w:val="24"/>
        </w:rPr>
        <w:t>Several eFSM girls do attend GCSE Dance after school, including girls in years 8 and 9.  This has had a positive effect on their confidence in their own ability and their motivation to do well in other subjects (WAG, 2014b).  Staying on the course requires them to maintain a high attendance to the after-school lessons, so the pupils must be committed.  GCSE Dance has had 100% pass rate for the past fourteen years, a statistic envied by most teachers.</w:t>
      </w:r>
    </w:p>
    <w:p w14:paraId="5C737132" w14:textId="736D65FF" w:rsidR="009B508F" w:rsidRPr="00DE05CB" w:rsidRDefault="009B508F" w:rsidP="00B66D1D">
      <w:pPr>
        <w:spacing w:line="360" w:lineRule="auto"/>
        <w:rPr>
          <w:rFonts w:cstheme="minorHAnsi"/>
          <w:color w:val="000000" w:themeColor="text1"/>
          <w:sz w:val="24"/>
          <w:szCs w:val="24"/>
          <w:u w:val="single"/>
        </w:rPr>
      </w:pPr>
      <w:r w:rsidRPr="00DE05CB">
        <w:rPr>
          <w:rFonts w:cstheme="minorHAnsi"/>
          <w:color w:val="000000" w:themeColor="text1"/>
          <w:sz w:val="24"/>
          <w:szCs w:val="24"/>
          <w:u w:val="single"/>
        </w:rPr>
        <w:t>C</w:t>
      </w:r>
      <w:r w:rsidR="002D3FB8">
        <w:rPr>
          <w:rFonts w:cstheme="minorHAnsi"/>
          <w:color w:val="000000" w:themeColor="text1"/>
          <w:sz w:val="24"/>
          <w:szCs w:val="24"/>
          <w:u w:val="single"/>
        </w:rPr>
        <w:t xml:space="preserve">ontinual </w:t>
      </w:r>
      <w:r w:rsidRPr="00DE05CB">
        <w:rPr>
          <w:rFonts w:cstheme="minorHAnsi"/>
          <w:color w:val="000000" w:themeColor="text1"/>
          <w:sz w:val="24"/>
          <w:szCs w:val="24"/>
          <w:u w:val="single"/>
        </w:rPr>
        <w:t>P</w:t>
      </w:r>
      <w:r w:rsidR="002D3FB8">
        <w:rPr>
          <w:rFonts w:cstheme="minorHAnsi"/>
          <w:color w:val="000000" w:themeColor="text1"/>
          <w:sz w:val="24"/>
          <w:szCs w:val="24"/>
          <w:u w:val="single"/>
        </w:rPr>
        <w:t xml:space="preserve">rofessional </w:t>
      </w:r>
      <w:r w:rsidRPr="00DE05CB">
        <w:rPr>
          <w:rFonts w:cstheme="minorHAnsi"/>
          <w:color w:val="000000" w:themeColor="text1"/>
          <w:sz w:val="24"/>
          <w:szCs w:val="24"/>
          <w:u w:val="single"/>
        </w:rPr>
        <w:t>D</w:t>
      </w:r>
      <w:r w:rsidR="002D3FB8">
        <w:rPr>
          <w:rFonts w:cstheme="minorHAnsi"/>
          <w:color w:val="000000" w:themeColor="text1"/>
          <w:sz w:val="24"/>
          <w:szCs w:val="24"/>
          <w:u w:val="single"/>
        </w:rPr>
        <w:t>evelopment</w:t>
      </w:r>
    </w:p>
    <w:p w14:paraId="2C48E3F6" w14:textId="5851CA32" w:rsidR="009B508F" w:rsidRPr="000E3997" w:rsidRDefault="000E3997" w:rsidP="00B66D1D">
      <w:pPr>
        <w:spacing w:line="360" w:lineRule="auto"/>
        <w:rPr>
          <w:rFonts w:cstheme="minorHAnsi"/>
          <w:color w:val="000000" w:themeColor="text1"/>
          <w:sz w:val="24"/>
          <w:szCs w:val="24"/>
        </w:rPr>
      </w:pPr>
      <w:r w:rsidRPr="000E3997">
        <w:rPr>
          <w:rFonts w:cstheme="minorHAnsi"/>
          <w:color w:val="000000" w:themeColor="text1"/>
          <w:sz w:val="24"/>
          <w:szCs w:val="24"/>
        </w:rPr>
        <w:t>Most successful schools invest significantly in developing the skills of leaders, teachers, support staff and governors to improve outcomes for disadvantaged learners</w:t>
      </w:r>
      <w:r>
        <w:rPr>
          <w:rFonts w:cstheme="minorHAnsi"/>
          <w:color w:val="000000" w:themeColor="text1"/>
          <w:sz w:val="24"/>
          <w:szCs w:val="24"/>
        </w:rPr>
        <w:t xml:space="preserve"> (WAG, 2014b).  School X runs a programme of professional development to ensure staff are utilising the latest research and knowledge to inform practice.  Eight percent of the PDG is spent on CPD.  Teaching staff are encouraged to carry out action research, either within their department or in partnership with other departments.  Findings are then shared with the rest of the school.  During 2016-17, action research teams selected and trialled a range of strategies from the Education Endowment Toolkit (Sutton Trust</w:t>
      </w:r>
      <w:r w:rsidR="001F5730">
        <w:rPr>
          <w:rFonts w:cstheme="minorHAnsi"/>
          <w:color w:val="000000" w:themeColor="text1"/>
          <w:sz w:val="24"/>
          <w:szCs w:val="24"/>
        </w:rPr>
        <w:t>, 2014</w:t>
      </w:r>
      <w:r>
        <w:rPr>
          <w:rFonts w:cstheme="minorHAnsi"/>
          <w:color w:val="000000" w:themeColor="text1"/>
          <w:sz w:val="24"/>
          <w:szCs w:val="24"/>
        </w:rPr>
        <w:t>) to identify strategies that had the most impact on their eFSM pupils.</w:t>
      </w:r>
      <w:r w:rsidR="00276D8F">
        <w:rPr>
          <w:rFonts w:cstheme="minorHAnsi"/>
          <w:color w:val="000000" w:themeColor="text1"/>
          <w:sz w:val="24"/>
          <w:szCs w:val="24"/>
        </w:rPr>
        <w:t xml:space="preserve">  This year a group of eFSM pupils have been selected to be part of the Lead Creative School project where they are using a digital animation platform to learn about a science topic.  The project aims to engage pupils, while developing their digital competency, literacy and oracy skills.</w:t>
      </w:r>
    </w:p>
    <w:p w14:paraId="5F985C08" w14:textId="2371DA32" w:rsidR="000F3181" w:rsidRPr="00A732EF" w:rsidRDefault="000F3181" w:rsidP="005F37B1">
      <w:pPr>
        <w:rPr>
          <w:rFonts w:cstheme="minorHAnsi"/>
          <w:color w:val="000000" w:themeColor="text1"/>
          <w:sz w:val="24"/>
          <w:szCs w:val="24"/>
        </w:rPr>
      </w:pPr>
    </w:p>
    <w:p w14:paraId="071CF9B9" w14:textId="48A8242A" w:rsidR="000E3997" w:rsidRPr="000E3997" w:rsidRDefault="000E3997" w:rsidP="000E3997">
      <w:pPr>
        <w:rPr>
          <w:rFonts w:cstheme="minorHAnsi"/>
          <w:color w:val="000000" w:themeColor="text1"/>
          <w:sz w:val="24"/>
          <w:szCs w:val="24"/>
        </w:rPr>
      </w:pPr>
    </w:p>
    <w:p w14:paraId="7DA4E61A" w14:textId="77777777" w:rsidR="000E3997" w:rsidRPr="000E3997" w:rsidRDefault="000E3997" w:rsidP="000E3997">
      <w:pPr>
        <w:rPr>
          <w:rFonts w:cstheme="minorHAnsi"/>
          <w:color w:val="000000" w:themeColor="text1"/>
          <w:sz w:val="24"/>
          <w:szCs w:val="24"/>
        </w:rPr>
      </w:pPr>
      <w:r w:rsidRPr="000E3997">
        <w:rPr>
          <w:rFonts w:cstheme="minorHAnsi"/>
          <w:color w:val="000000" w:themeColor="text1"/>
          <w:sz w:val="24"/>
          <w:szCs w:val="24"/>
        </w:rPr>
        <w:t xml:space="preserve"> </w:t>
      </w:r>
    </w:p>
    <w:p w14:paraId="36484284" w14:textId="75804B60" w:rsidR="00A6454A" w:rsidRPr="00A732EF" w:rsidRDefault="00A6454A" w:rsidP="000E3997">
      <w:pPr>
        <w:rPr>
          <w:rFonts w:cstheme="minorHAnsi"/>
          <w:color w:val="000000" w:themeColor="text1"/>
          <w:sz w:val="24"/>
          <w:szCs w:val="24"/>
        </w:rPr>
      </w:pPr>
      <w:r w:rsidRPr="00A732EF">
        <w:rPr>
          <w:rFonts w:cstheme="minorHAnsi"/>
          <w:color w:val="000000" w:themeColor="text1"/>
          <w:sz w:val="24"/>
          <w:szCs w:val="24"/>
        </w:rPr>
        <w:br w:type="page"/>
      </w:r>
    </w:p>
    <w:p w14:paraId="7A10C90D" w14:textId="40992272" w:rsidR="005F37B1" w:rsidRPr="00EF5A3B" w:rsidRDefault="00EF5A3B">
      <w:pPr>
        <w:rPr>
          <w:rFonts w:cstheme="minorHAnsi"/>
          <w:color w:val="000000" w:themeColor="text1"/>
          <w:sz w:val="32"/>
          <w:szCs w:val="32"/>
        </w:rPr>
      </w:pPr>
      <w:r>
        <w:rPr>
          <w:rFonts w:cstheme="minorHAnsi"/>
          <w:color w:val="000000" w:themeColor="text1"/>
          <w:sz w:val="32"/>
          <w:szCs w:val="32"/>
        </w:rPr>
        <w:lastRenderedPageBreak/>
        <w:t>Conclusion</w:t>
      </w:r>
      <w:r w:rsidR="0082263E" w:rsidRPr="00EF5A3B">
        <w:rPr>
          <w:rFonts w:cstheme="minorHAnsi"/>
          <w:color w:val="000000" w:themeColor="text1"/>
          <w:sz w:val="32"/>
          <w:szCs w:val="32"/>
        </w:rPr>
        <w:t xml:space="preserve"> </w:t>
      </w:r>
    </w:p>
    <w:p w14:paraId="1A32CB31" w14:textId="77777777" w:rsidR="0032125B" w:rsidRPr="00A732EF" w:rsidRDefault="0032125B" w:rsidP="005F37B1">
      <w:pPr>
        <w:rPr>
          <w:rFonts w:cstheme="minorHAnsi"/>
          <w:color w:val="000000" w:themeColor="text1"/>
          <w:sz w:val="24"/>
          <w:szCs w:val="24"/>
        </w:rPr>
      </w:pPr>
    </w:p>
    <w:p w14:paraId="59E4C128" w14:textId="1FEF082F" w:rsidR="00807CF1" w:rsidRPr="00A732EF" w:rsidRDefault="0032125B" w:rsidP="00B66D1D">
      <w:pPr>
        <w:spacing w:line="360" w:lineRule="auto"/>
        <w:rPr>
          <w:rFonts w:cstheme="minorHAnsi"/>
          <w:color w:val="000000" w:themeColor="text1"/>
          <w:sz w:val="24"/>
          <w:szCs w:val="24"/>
        </w:rPr>
      </w:pPr>
      <w:r w:rsidRPr="00A732EF">
        <w:rPr>
          <w:rFonts w:cstheme="minorHAnsi"/>
          <w:color w:val="000000" w:themeColor="text1"/>
          <w:sz w:val="24"/>
          <w:szCs w:val="24"/>
        </w:rPr>
        <w:t>School X can be considered a school that</w:t>
      </w:r>
      <w:r w:rsidR="007C72D3" w:rsidRPr="00A732EF">
        <w:rPr>
          <w:rFonts w:cstheme="minorHAnsi"/>
          <w:color w:val="000000" w:themeColor="text1"/>
          <w:sz w:val="24"/>
          <w:szCs w:val="24"/>
        </w:rPr>
        <w:t xml:space="preserve"> is</w:t>
      </w:r>
      <w:r w:rsidRPr="00A732EF">
        <w:rPr>
          <w:rFonts w:cstheme="minorHAnsi"/>
          <w:color w:val="000000" w:themeColor="text1"/>
          <w:sz w:val="24"/>
          <w:szCs w:val="24"/>
        </w:rPr>
        <w:t xml:space="preserve">, despite challenging circumstances, tackling poverty and disadvantage effectively and is </w:t>
      </w:r>
      <w:r w:rsidR="00807CF1" w:rsidRPr="00A732EF">
        <w:rPr>
          <w:rFonts w:cstheme="minorHAnsi"/>
          <w:color w:val="000000" w:themeColor="text1"/>
          <w:sz w:val="24"/>
          <w:szCs w:val="24"/>
        </w:rPr>
        <w:t xml:space="preserve">improving the standards and wellbeing of disadvantaged learners.  The school employs a range of strategies specifically designed to meet the characteristic needs of disadvantaged learners.  </w:t>
      </w:r>
    </w:p>
    <w:p w14:paraId="338CC7F1" w14:textId="2F580A8E" w:rsidR="00807CF1" w:rsidRPr="00A732EF" w:rsidRDefault="00807CF1" w:rsidP="00B66D1D">
      <w:pPr>
        <w:spacing w:line="360" w:lineRule="auto"/>
        <w:rPr>
          <w:rFonts w:cstheme="minorHAnsi"/>
          <w:color w:val="000000" w:themeColor="text1"/>
          <w:sz w:val="24"/>
          <w:szCs w:val="24"/>
        </w:rPr>
      </w:pPr>
      <w:r w:rsidRPr="00A732EF">
        <w:rPr>
          <w:rFonts w:cstheme="minorHAnsi"/>
          <w:color w:val="000000" w:themeColor="text1"/>
          <w:sz w:val="24"/>
          <w:szCs w:val="24"/>
        </w:rPr>
        <w:t>Based upon scrutiny of evidence, raising the achievement of disadvantaged learners is a key part of School X’s strategic planning</w:t>
      </w:r>
      <w:r w:rsidR="007C72D3" w:rsidRPr="00A732EF">
        <w:rPr>
          <w:rFonts w:cstheme="minorHAnsi"/>
          <w:color w:val="000000" w:themeColor="text1"/>
          <w:sz w:val="24"/>
          <w:szCs w:val="24"/>
        </w:rPr>
        <w:t xml:space="preserve">.  There is a consistent reference in school policy documents to tackling poverty and disadvantage and there are specific and measurable targets within the SER and DIPs to improve outcomes for those pupils. This well-structured and cohesive approach ensures roles and responsibilities are clearly defined and all members of staff understand the part they play in the delivery of the school’s strategic aims. </w:t>
      </w:r>
    </w:p>
    <w:p w14:paraId="1A80CA75" w14:textId="09E22291" w:rsidR="007C72D3" w:rsidRDefault="007C72D3" w:rsidP="00B66D1D">
      <w:pPr>
        <w:spacing w:line="360" w:lineRule="auto"/>
        <w:rPr>
          <w:rFonts w:cstheme="minorHAnsi"/>
          <w:color w:val="000000" w:themeColor="text1"/>
          <w:sz w:val="24"/>
          <w:szCs w:val="24"/>
        </w:rPr>
      </w:pPr>
      <w:r w:rsidRPr="00A732EF">
        <w:rPr>
          <w:rFonts w:cstheme="minorHAnsi"/>
          <w:color w:val="000000" w:themeColor="text1"/>
          <w:sz w:val="24"/>
          <w:szCs w:val="24"/>
        </w:rPr>
        <w:t>School X has a robust, systematic and thorough monitoring and evaluation cycle which uses a wide range of first hand evidence and expert data analysis to monitor disadvantaged learners.  The school has a proven track record in ensuring that</w:t>
      </w:r>
      <w:r w:rsidR="00126819" w:rsidRPr="00A732EF">
        <w:rPr>
          <w:rFonts w:cstheme="minorHAnsi"/>
          <w:color w:val="000000" w:themeColor="text1"/>
          <w:sz w:val="24"/>
          <w:szCs w:val="24"/>
        </w:rPr>
        <w:t xml:space="preserve"> this data is shared with staff and actioned to ensure </w:t>
      </w:r>
      <w:r w:rsidR="00036659" w:rsidRPr="00A732EF">
        <w:rPr>
          <w:rFonts w:cstheme="minorHAnsi"/>
          <w:color w:val="000000" w:themeColor="text1"/>
          <w:sz w:val="24"/>
          <w:szCs w:val="24"/>
        </w:rPr>
        <w:t>the best outcomes for those pupils.</w:t>
      </w:r>
    </w:p>
    <w:p w14:paraId="4354CE72" w14:textId="3C0541A8" w:rsidR="004B7469" w:rsidRPr="00A732EF" w:rsidRDefault="004B7469" w:rsidP="00B66D1D">
      <w:pPr>
        <w:spacing w:line="360" w:lineRule="auto"/>
        <w:rPr>
          <w:rFonts w:cstheme="minorHAnsi"/>
          <w:color w:val="000000" w:themeColor="text1"/>
          <w:sz w:val="24"/>
          <w:szCs w:val="24"/>
        </w:rPr>
      </w:pPr>
      <w:r w:rsidRPr="00A732EF">
        <w:rPr>
          <w:rFonts w:cstheme="minorHAnsi"/>
          <w:color w:val="000000" w:themeColor="text1"/>
          <w:sz w:val="24"/>
          <w:szCs w:val="24"/>
        </w:rPr>
        <w:t xml:space="preserve">The school </w:t>
      </w:r>
      <w:r>
        <w:rPr>
          <w:rFonts w:cstheme="minorHAnsi"/>
          <w:color w:val="000000" w:themeColor="text1"/>
          <w:sz w:val="24"/>
          <w:szCs w:val="24"/>
        </w:rPr>
        <w:t xml:space="preserve">is clearly working hard, and with </w:t>
      </w:r>
      <w:r w:rsidR="00972E18">
        <w:rPr>
          <w:rFonts w:cstheme="minorHAnsi"/>
          <w:color w:val="000000" w:themeColor="text1"/>
          <w:sz w:val="24"/>
          <w:szCs w:val="24"/>
        </w:rPr>
        <w:t>m</w:t>
      </w:r>
      <w:r>
        <w:rPr>
          <w:rFonts w:cstheme="minorHAnsi"/>
          <w:color w:val="000000" w:themeColor="text1"/>
          <w:sz w:val="24"/>
          <w:szCs w:val="24"/>
        </w:rPr>
        <w:t xml:space="preserve">uch success to ensure the outcomes of eFSM pupils at Key Stage 4; </w:t>
      </w:r>
      <w:r w:rsidRPr="00A732EF">
        <w:rPr>
          <w:rFonts w:cstheme="minorHAnsi"/>
          <w:color w:val="000000" w:themeColor="text1"/>
          <w:sz w:val="24"/>
          <w:szCs w:val="24"/>
        </w:rPr>
        <w:t>achiev</w:t>
      </w:r>
      <w:r>
        <w:rPr>
          <w:rFonts w:cstheme="minorHAnsi"/>
          <w:color w:val="000000" w:themeColor="text1"/>
          <w:sz w:val="24"/>
          <w:szCs w:val="24"/>
        </w:rPr>
        <w:t>ing</w:t>
      </w:r>
      <w:r w:rsidRPr="00A732EF">
        <w:rPr>
          <w:rFonts w:cstheme="minorHAnsi"/>
          <w:color w:val="000000" w:themeColor="text1"/>
          <w:sz w:val="24"/>
          <w:szCs w:val="24"/>
        </w:rPr>
        <w:t xml:space="preserve"> 100% Level 1 in summer 2017 putting them joint first place within their family of schools and above the Welsh and local authority average</w:t>
      </w:r>
      <w:r>
        <w:rPr>
          <w:rFonts w:cstheme="minorHAnsi"/>
          <w:color w:val="000000" w:themeColor="text1"/>
          <w:sz w:val="24"/>
          <w:szCs w:val="24"/>
        </w:rPr>
        <w:t>;</w:t>
      </w:r>
      <w:r w:rsidRPr="00A732EF">
        <w:rPr>
          <w:rFonts w:cstheme="minorHAnsi"/>
          <w:color w:val="000000" w:themeColor="text1"/>
          <w:sz w:val="24"/>
          <w:szCs w:val="24"/>
        </w:rPr>
        <w:t xml:space="preserve"> eFSM Level 2+ was 37.5%, placing them in 2</w:t>
      </w:r>
      <w:r w:rsidRPr="00A732EF">
        <w:rPr>
          <w:rFonts w:cstheme="minorHAnsi"/>
          <w:color w:val="000000" w:themeColor="text1"/>
          <w:sz w:val="24"/>
          <w:szCs w:val="24"/>
          <w:vertAlign w:val="superscript"/>
        </w:rPr>
        <w:t>nd</w:t>
      </w:r>
      <w:r w:rsidRPr="00A732EF">
        <w:rPr>
          <w:rFonts w:cstheme="minorHAnsi"/>
          <w:color w:val="000000" w:themeColor="text1"/>
          <w:sz w:val="24"/>
          <w:szCs w:val="24"/>
        </w:rPr>
        <w:t xml:space="preserve"> place within their family and above the family, local authority and Welsh average.  </w:t>
      </w:r>
    </w:p>
    <w:p w14:paraId="0E2C033C" w14:textId="05DB49E6" w:rsidR="00036659" w:rsidRPr="00A732EF" w:rsidRDefault="00036659" w:rsidP="00B66D1D">
      <w:pPr>
        <w:spacing w:line="360" w:lineRule="auto"/>
        <w:rPr>
          <w:rFonts w:cstheme="minorHAnsi"/>
          <w:color w:val="000000" w:themeColor="text1"/>
          <w:sz w:val="24"/>
          <w:szCs w:val="24"/>
        </w:rPr>
      </w:pPr>
      <w:r w:rsidRPr="00A732EF">
        <w:rPr>
          <w:rFonts w:cstheme="minorHAnsi"/>
          <w:color w:val="000000" w:themeColor="text1"/>
          <w:sz w:val="24"/>
          <w:szCs w:val="24"/>
        </w:rPr>
        <w:t>The use of Capped 9 leaders ensure</w:t>
      </w:r>
      <w:r w:rsidR="00A13510" w:rsidRPr="00A732EF">
        <w:rPr>
          <w:rFonts w:cstheme="minorHAnsi"/>
          <w:color w:val="000000" w:themeColor="text1"/>
          <w:sz w:val="24"/>
          <w:szCs w:val="24"/>
        </w:rPr>
        <w:t>s</w:t>
      </w:r>
      <w:r w:rsidRPr="00A732EF">
        <w:rPr>
          <w:rFonts w:cstheme="minorHAnsi"/>
          <w:color w:val="000000" w:themeColor="text1"/>
          <w:sz w:val="24"/>
          <w:szCs w:val="24"/>
        </w:rPr>
        <w:t xml:space="preserve"> that eFMS pupils</w:t>
      </w:r>
      <w:r w:rsidR="007C7F65" w:rsidRPr="00A732EF">
        <w:rPr>
          <w:rFonts w:cstheme="minorHAnsi"/>
          <w:color w:val="000000" w:themeColor="text1"/>
          <w:sz w:val="24"/>
          <w:szCs w:val="24"/>
        </w:rPr>
        <w:t xml:space="preserve"> are monitored from year 8 to ensure they </w:t>
      </w:r>
      <w:r w:rsidR="009E649E" w:rsidRPr="00A732EF">
        <w:rPr>
          <w:rFonts w:cstheme="minorHAnsi"/>
          <w:color w:val="000000" w:themeColor="text1"/>
          <w:sz w:val="24"/>
          <w:szCs w:val="24"/>
        </w:rPr>
        <w:t xml:space="preserve">are on track to achieve the best possible outcomes, and where necessary, identify alternative learning pathways that enrich their learning experiences.  </w:t>
      </w:r>
    </w:p>
    <w:p w14:paraId="237E1ED6" w14:textId="1A1DF239" w:rsidR="005F37B1" w:rsidRPr="00A732EF" w:rsidRDefault="009E649E" w:rsidP="00B66D1D">
      <w:pPr>
        <w:spacing w:line="360" w:lineRule="auto"/>
        <w:rPr>
          <w:rFonts w:cstheme="minorHAnsi"/>
          <w:color w:val="000000" w:themeColor="text1"/>
          <w:sz w:val="24"/>
          <w:szCs w:val="24"/>
        </w:rPr>
      </w:pPr>
      <w:r w:rsidRPr="00A732EF">
        <w:rPr>
          <w:rFonts w:cstheme="minorHAnsi"/>
          <w:color w:val="000000" w:themeColor="text1"/>
          <w:sz w:val="24"/>
          <w:szCs w:val="24"/>
        </w:rPr>
        <w:t xml:space="preserve">Capped 9 leaders work closely with a small team of HLTAs who facilitate the provision </w:t>
      </w:r>
      <w:r w:rsidR="00067079" w:rsidRPr="00A732EF">
        <w:rPr>
          <w:rFonts w:cstheme="minorHAnsi"/>
          <w:color w:val="000000" w:themeColor="text1"/>
          <w:sz w:val="24"/>
          <w:szCs w:val="24"/>
        </w:rPr>
        <w:t xml:space="preserve">of additional courses </w:t>
      </w:r>
      <w:r w:rsidRPr="00A732EF">
        <w:rPr>
          <w:rFonts w:cstheme="minorHAnsi"/>
          <w:color w:val="000000" w:themeColor="text1"/>
          <w:sz w:val="24"/>
          <w:szCs w:val="24"/>
        </w:rPr>
        <w:t xml:space="preserve">for pupils </w:t>
      </w:r>
      <w:r w:rsidR="005953E1" w:rsidRPr="00A732EF">
        <w:rPr>
          <w:rFonts w:cstheme="minorHAnsi"/>
          <w:color w:val="000000" w:themeColor="text1"/>
          <w:sz w:val="24"/>
          <w:szCs w:val="24"/>
        </w:rPr>
        <w:t>at risk of not achieving level 1.</w:t>
      </w:r>
      <w:r w:rsidR="00A56416" w:rsidRPr="00A732EF">
        <w:rPr>
          <w:rFonts w:cstheme="minorHAnsi"/>
          <w:color w:val="000000" w:themeColor="text1"/>
          <w:sz w:val="24"/>
          <w:szCs w:val="24"/>
        </w:rPr>
        <w:t xml:space="preserve">  </w:t>
      </w:r>
      <w:r w:rsidR="00143B47" w:rsidRPr="00A732EF">
        <w:rPr>
          <w:rFonts w:cstheme="minorHAnsi"/>
          <w:color w:val="000000" w:themeColor="text1"/>
          <w:sz w:val="24"/>
          <w:szCs w:val="24"/>
        </w:rPr>
        <w:t>The results of eFSM in Capped 9 place the school in 2</w:t>
      </w:r>
      <w:r w:rsidR="00143B47" w:rsidRPr="00A732EF">
        <w:rPr>
          <w:rFonts w:cstheme="minorHAnsi"/>
          <w:color w:val="000000" w:themeColor="text1"/>
          <w:sz w:val="24"/>
          <w:szCs w:val="24"/>
          <w:vertAlign w:val="superscript"/>
        </w:rPr>
        <w:t>nd</w:t>
      </w:r>
      <w:r w:rsidR="00143B47" w:rsidRPr="00A732EF">
        <w:rPr>
          <w:rFonts w:cstheme="minorHAnsi"/>
          <w:color w:val="000000" w:themeColor="text1"/>
          <w:sz w:val="24"/>
          <w:szCs w:val="24"/>
        </w:rPr>
        <w:t xml:space="preserve"> place within its family of schools.  </w:t>
      </w:r>
    </w:p>
    <w:p w14:paraId="7244C1D3" w14:textId="31898CA4" w:rsidR="00A13510" w:rsidRPr="00A732EF" w:rsidRDefault="00A13510" w:rsidP="00B66D1D">
      <w:pPr>
        <w:spacing w:line="360" w:lineRule="auto"/>
        <w:rPr>
          <w:rFonts w:cstheme="minorHAnsi"/>
          <w:color w:val="000000" w:themeColor="text1"/>
          <w:sz w:val="24"/>
          <w:szCs w:val="24"/>
        </w:rPr>
      </w:pPr>
      <w:r w:rsidRPr="00A732EF">
        <w:rPr>
          <w:rFonts w:cstheme="minorHAnsi"/>
          <w:color w:val="000000" w:themeColor="text1"/>
          <w:sz w:val="24"/>
          <w:szCs w:val="24"/>
        </w:rPr>
        <w:t xml:space="preserve">Another team of HLTAs monitor those pupils with weak literacy and numeracy skills.  The literacy and numeracy coordinators ensure there are programmes in place to support the </w:t>
      </w:r>
      <w:r w:rsidRPr="00A732EF">
        <w:rPr>
          <w:rFonts w:cstheme="minorHAnsi"/>
          <w:color w:val="000000" w:themeColor="text1"/>
          <w:sz w:val="24"/>
          <w:szCs w:val="24"/>
        </w:rPr>
        <w:lastRenderedPageBreak/>
        <w:t xml:space="preserve">development of these skills, which are facilitated by TAs in small group interventions.  This has led to a reduction in the number of functionally illiterate and innumerate </w:t>
      </w:r>
      <w:r w:rsidR="00A56416" w:rsidRPr="00A732EF">
        <w:rPr>
          <w:rFonts w:cstheme="minorHAnsi"/>
          <w:color w:val="000000" w:themeColor="text1"/>
          <w:sz w:val="24"/>
          <w:szCs w:val="24"/>
        </w:rPr>
        <w:t>eFSM pupils.</w:t>
      </w:r>
    </w:p>
    <w:p w14:paraId="04E54CDE" w14:textId="4F9B1236" w:rsidR="00A56416" w:rsidRPr="00A732EF" w:rsidRDefault="00A56416" w:rsidP="00B66D1D">
      <w:pPr>
        <w:spacing w:line="360" w:lineRule="auto"/>
        <w:rPr>
          <w:rFonts w:cstheme="minorHAnsi"/>
          <w:color w:val="000000" w:themeColor="text1"/>
          <w:sz w:val="24"/>
          <w:szCs w:val="24"/>
        </w:rPr>
      </w:pPr>
      <w:r w:rsidRPr="00A732EF">
        <w:rPr>
          <w:rFonts w:cstheme="minorHAnsi"/>
          <w:color w:val="000000" w:themeColor="text1"/>
          <w:sz w:val="24"/>
          <w:szCs w:val="24"/>
        </w:rPr>
        <w:t>The 20</w:t>
      </w:r>
      <w:r w:rsidR="00B41DD3">
        <w:rPr>
          <w:rFonts w:cstheme="minorHAnsi"/>
          <w:color w:val="000000" w:themeColor="text1"/>
          <w:sz w:val="24"/>
          <w:szCs w:val="24"/>
        </w:rPr>
        <w:t>16-</w:t>
      </w:r>
      <w:r w:rsidRPr="00A732EF">
        <w:rPr>
          <w:rFonts w:cstheme="minorHAnsi"/>
          <w:color w:val="000000" w:themeColor="text1"/>
          <w:sz w:val="24"/>
          <w:szCs w:val="24"/>
        </w:rPr>
        <w:t xml:space="preserve">17 results show a decrease in the eFSM v </w:t>
      </w:r>
      <w:proofErr w:type="spellStart"/>
      <w:r w:rsidRPr="00A732EF">
        <w:rPr>
          <w:rFonts w:cstheme="minorHAnsi"/>
          <w:color w:val="000000" w:themeColor="text1"/>
          <w:sz w:val="24"/>
          <w:szCs w:val="24"/>
        </w:rPr>
        <w:t>nFSM</w:t>
      </w:r>
      <w:proofErr w:type="spellEnd"/>
      <w:r w:rsidRPr="00A732EF">
        <w:rPr>
          <w:rFonts w:cstheme="minorHAnsi"/>
          <w:color w:val="000000" w:themeColor="text1"/>
          <w:sz w:val="24"/>
          <w:szCs w:val="24"/>
        </w:rPr>
        <w:t xml:space="preserve"> gap in all measures.  This is significant as it shows the </w:t>
      </w:r>
      <w:r w:rsidR="00143B47" w:rsidRPr="00A732EF">
        <w:rPr>
          <w:rFonts w:cstheme="minorHAnsi"/>
          <w:color w:val="000000" w:themeColor="text1"/>
          <w:sz w:val="24"/>
          <w:szCs w:val="24"/>
        </w:rPr>
        <w:t xml:space="preserve">strategies the school is currently utilising are making a positive impact to the lives of their disadvantaged learners.  </w:t>
      </w:r>
    </w:p>
    <w:p w14:paraId="189AB09A" w14:textId="77777777" w:rsidR="00067079" w:rsidRPr="00A732EF" w:rsidRDefault="00067079" w:rsidP="00807CF1">
      <w:pPr>
        <w:rPr>
          <w:rFonts w:cstheme="minorHAnsi"/>
          <w:color w:val="000000" w:themeColor="text1"/>
          <w:sz w:val="24"/>
          <w:szCs w:val="24"/>
        </w:rPr>
      </w:pPr>
    </w:p>
    <w:p w14:paraId="1BAE800C" w14:textId="77777777" w:rsidR="00067079" w:rsidRPr="00A732EF" w:rsidRDefault="00067079">
      <w:pPr>
        <w:rPr>
          <w:rFonts w:cstheme="minorHAnsi"/>
          <w:color w:val="000000" w:themeColor="text1"/>
          <w:sz w:val="24"/>
          <w:szCs w:val="24"/>
        </w:rPr>
      </w:pPr>
      <w:r w:rsidRPr="00A732EF">
        <w:rPr>
          <w:rFonts w:cstheme="minorHAnsi"/>
          <w:color w:val="000000" w:themeColor="text1"/>
          <w:sz w:val="24"/>
          <w:szCs w:val="24"/>
        </w:rPr>
        <w:br w:type="page"/>
      </w:r>
    </w:p>
    <w:p w14:paraId="7EA513C6" w14:textId="1C133B40" w:rsidR="005F37B1" w:rsidRPr="00EF5A3B" w:rsidRDefault="00EF5A3B">
      <w:pPr>
        <w:rPr>
          <w:rFonts w:cstheme="minorHAnsi"/>
          <w:color w:val="000000" w:themeColor="text1"/>
          <w:sz w:val="32"/>
          <w:szCs w:val="32"/>
        </w:rPr>
      </w:pPr>
      <w:r>
        <w:rPr>
          <w:rFonts w:cstheme="minorHAnsi"/>
          <w:color w:val="000000" w:themeColor="text1"/>
          <w:sz w:val="32"/>
          <w:szCs w:val="32"/>
        </w:rPr>
        <w:lastRenderedPageBreak/>
        <w:t>Recommendations</w:t>
      </w:r>
    </w:p>
    <w:p w14:paraId="7B0DFCFD" w14:textId="48000B70" w:rsidR="005F37B1" w:rsidRPr="004B7469" w:rsidRDefault="004E3C16"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Continue with current policies to sustain outcomes for eFSM pupils</w:t>
      </w:r>
    </w:p>
    <w:p w14:paraId="396C6929" w14:textId="024B447B" w:rsidR="004E3C16" w:rsidRPr="004B7469" w:rsidRDefault="004E3C16"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More focus on increasing the % of eFSM pupils achieving A/A*</w:t>
      </w:r>
      <w:r w:rsidR="004B7469">
        <w:rPr>
          <w:rFonts w:cstheme="minorHAnsi"/>
          <w:color w:val="000000" w:themeColor="text1"/>
          <w:sz w:val="24"/>
          <w:szCs w:val="24"/>
        </w:rPr>
        <w:t xml:space="preserve"> - only 1 eFSM pupil is projected to obtain 5A*-A grades in this </w:t>
      </w:r>
      <w:proofErr w:type="spellStart"/>
      <w:proofErr w:type="gramStart"/>
      <w:r w:rsidR="004B7469">
        <w:rPr>
          <w:rFonts w:cstheme="minorHAnsi"/>
          <w:color w:val="000000" w:themeColor="text1"/>
          <w:sz w:val="24"/>
          <w:szCs w:val="24"/>
        </w:rPr>
        <w:t>years</w:t>
      </w:r>
      <w:proofErr w:type="spellEnd"/>
      <w:proofErr w:type="gramEnd"/>
      <w:r w:rsidR="004B7469">
        <w:rPr>
          <w:rFonts w:cstheme="minorHAnsi"/>
          <w:color w:val="000000" w:themeColor="text1"/>
          <w:sz w:val="24"/>
          <w:szCs w:val="24"/>
        </w:rPr>
        <w:t xml:space="preserve"> cohort.</w:t>
      </w:r>
    </w:p>
    <w:p w14:paraId="3C708D72" w14:textId="5B20B248" w:rsidR="004E3C16" w:rsidRPr="004B7469" w:rsidRDefault="004B7469" w:rsidP="006A178D">
      <w:pPr>
        <w:pStyle w:val="ListParagraph"/>
        <w:numPr>
          <w:ilvl w:val="0"/>
          <w:numId w:val="8"/>
        </w:numPr>
        <w:spacing w:line="360" w:lineRule="auto"/>
        <w:ind w:left="714" w:hanging="357"/>
        <w:rPr>
          <w:rFonts w:cstheme="minorHAnsi"/>
          <w:color w:val="000000" w:themeColor="text1"/>
          <w:sz w:val="24"/>
          <w:szCs w:val="24"/>
        </w:rPr>
      </w:pPr>
      <w:r>
        <w:rPr>
          <w:rFonts w:cstheme="minorHAnsi"/>
          <w:color w:val="000000" w:themeColor="text1"/>
          <w:sz w:val="24"/>
          <w:szCs w:val="24"/>
        </w:rPr>
        <w:t>Look for opportunities to increase the percentage of</w:t>
      </w:r>
      <w:r w:rsidR="004E3C16" w:rsidRPr="004B7469">
        <w:rPr>
          <w:rFonts w:cstheme="minorHAnsi"/>
          <w:color w:val="000000" w:themeColor="text1"/>
          <w:sz w:val="24"/>
          <w:szCs w:val="24"/>
        </w:rPr>
        <w:t xml:space="preserve"> eFSM pupils achieving L2+</w:t>
      </w:r>
      <w:r>
        <w:rPr>
          <w:rFonts w:cstheme="minorHAnsi"/>
          <w:color w:val="000000" w:themeColor="text1"/>
          <w:sz w:val="24"/>
          <w:szCs w:val="24"/>
        </w:rPr>
        <w:t xml:space="preserve">.  There is a projected dip compared to last </w:t>
      </w:r>
      <w:proofErr w:type="spellStart"/>
      <w:r>
        <w:rPr>
          <w:rFonts w:cstheme="minorHAnsi"/>
          <w:color w:val="000000" w:themeColor="text1"/>
          <w:sz w:val="24"/>
          <w:szCs w:val="24"/>
        </w:rPr>
        <w:t>years</w:t>
      </w:r>
      <w:proofErr w:type="spellEnd"/>
      <w:r>
        <w:rPr>
          <w:rFonts w:cstheme="minorHAnsi"/>
          <w:color w:val="000000" w:themeColor="text1"/>
          <w:sz w:val="24"/>
          <w:szCs w:val="24"/>
        </w:rPr>
        <w:t xml:space="preserve"> results which is lower than WAG targets.</w:t>
      </w:r>
    </w:p>
    <w:p w14:paraId="02627188" w14:textId="23245DB1" w:rsidR="004E3C16" w:rsidRPr="004B7469" w:rsidRDefault="004E3C16"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KS3 – Level 5 attainment</w:t>
      </w:r>
    </w:p>
    <w:p w14:paraId="452B1236" w14:textId="56FFBD95" w:rsidR="004E3C16" w:rsidRPr="004B7469" w:rsidRDefault="004E3C16"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Increase attendance</w:t>
      </w:r>
      <w:r w:rsidR="00214641">
        <w:rPr>
          <w:rFonts w:cstheme="minorHAnsi"/>
          <w:color w:val="000000" w:themeColor="text1"/>
          <w:sz w:val="24"/>
          <w:szCs w:val="24"/>
        </w:rPr>
        <w:t xml:space="preserve"> and punctuality</w:t>
      </w:r>
      <w:r w:rsidR="00BD1F5F" w:rsidRPr="004B7469">
        <w:rPr>
          <w:rFonts w:cstheme="minorHAnsi"/>
          <w:color w:val="000000" w:themeColor="text1"/>
          <w:sz w:val="24"/>
          <w:szCs w:val="24"/>
        </w:rPr>
        <w:t xml:space="preserve"> through introduction of a breakfast club</w:t>
      </w:r>
      <w:r w:rsidR="00214641">
        <w:rPr>
          <w:rFonts w:cstheme="minorHAnsi"/>
          <w:color w:val="000000" w:themeColor="text1"/>
          <w:sz w:val="24"/>
          <w:szCs w:val="24"/>
        </w:rPr>
        <w:t xml:space="preserve"> – this could be run and staffed by The Link, where attendance could be monitored and could link in to OSHL activities.</w:t>
      </w:r>
    </w:p>
    <w:p w14:paraId="21A1C7C7" w14:textId="7BC1CD9C" w:rsidR="00BD1F5F" w:rsidRDefault="00214641" w:rsidP="006A178D">
      <w:pPr>
        <w:pStyle w:val="ListParagraph"/>
        <w:numPr>
          <w:ilvl w:val="0"/>
          <w:numId w:val="8"/>
        </w:numPr>
        <w:spacing w:line="360" w:lineRule="auto"/>
        <w:ind w:left="714" w:hanging="357"/>
        <w:rPr>
          <w:rFonts w:cstheme="minorHAnsi"/>
          <w:color w:val="000000" w:themeColor="text1"/>
          <w:sz w:val="24"/>
          <w:szCs w:val="24"/>
        </w:rPr>
      </w:pPr>
      <w:r>
        <w:rPr>
          <w:rFonts w:cstheme="minorHAnsi"/>
          <w:color w:val="000000" w:themeColor="text1"/>
          <w:sz w:val="24"/>
          <w:szCs w:val="24"/>
        </w:rPr>
        <w:t>Identify additional courses that could be offered to</w:t>
      </w:r>
      <w:r w:rsidR="004957CD" w:rsidRPr="004B7469">
        <w:rPr>
          <w:rFonts w:cstheme="minorHAnsi"/>
          <w:color w:val="000000" w:themeColor="text1"/>
          <w:sz w:val="24"/>
          <w:szCs w:val="24"/>
        </w:rPr>
        <w:t xml:space="preserve"> eFSM white boys </w:t>
      </w:r>
      <w:r>
        <w:rPr>
          <w:rFonts w:cstheme="minorHAnsi"/>
          <w:color w:val="000000" w:themeColor="text1"/>
          <w:sz w:val="24"/>
          <w:szCs w:val="24"/>
        </w:rPr>
        <w:t>to promote their engagement and attainment.  Again, there could be opportunities for them gaining qualifications through OSHL.</w:t>
      </w:r>
    </w:p>
    <w:p w14:paraId="23B319F9" w14:textId="6DBE1762" w:rsidR="004B7469" w:rsidRPr="004B7469" w:rsidRDefault="004B7469" w:rsidP="006A178D">
      <w:pPr>
        <w:pStyle w:val="ListParagraph"/>
        <w:numPr>
          <w:ilvl w:val="0"/>
          <w:numId w:val="8"/>
        </w:numPr>
        <w:spacing w:line="360" w:lineRule="auto"/>
        <w:ind w:left="714" w:hanging="357"/>
        <w:rPr>
          <w:rFonts w:cstheme="minorHAnsi"/>
          <w:color w:val="000000" w:themeColor="text1"/>
          <w:sz w:val="24"/>
          <w:szCs w:val="24"/>
        </w:rPr>
      </w:pPr>
      <w:r>
        <w:rPr>
          <w:rFonts w:cstheme="minorHAnsi"/>
          <w:color w:val="000000" w:themeColor="text1"/>
          <w:sz w:val="24"/>
          <w:szCs w:val="24"/>
        </w:rPr>
        <w:t>Look for opportunities to engage eFSM pupils in OSHL</w:t>
      </w:r>
    </w:p>
    <w:p w14:paraId="6303D0ED" w14:textId="02614B67" w:rsidR="009E649E" w:rsidRPr="004B7469" w:rsidRDefault="009E649E"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 xml:space="preserve">Look at opportunities </w:t>
      </w:r>
      <w:r w:rsidR="00214641">
        <w:rPr>
          <w:rFonts w:cstheme="minorHAnsi"/>
          <w:color w:val="000000" w:themeColor="text1"/>
          <w:sz w:val="24"/>
          <w:szCs w:val="24"/>
        </w:rPr>
        <w:t>to engage eFSM p</w:t>
      </w:r>
      <w:r w:rsidRPr="004B7469">
        <w:rPr>
          <w:rFonts w:cstheme="minorHAnsi"/>
          <w:color w:val="000000" w:themeColor="text1"/>
          <w:sz w:val="24"/>
          <w:szCs w:val="24"/>
        </w:rPr>
        <w:t xml:space="preserve">upils </w:t>
      </w:r>
      <w:r w:rsidR="00214641">
        <w:rPr>
          <w:rFonts w:cstheme="minorHAnsi"/>
          <w:color w:val="000000" w:themeColor="text1"/>
          <w:sz w:val="24"/>
          <w:szCs w:val="24"/>
        </w:rPr>
        <w:t xml:space="preserve">and </w:t>
      </w:r>
      <w:r w:rsidRPr="004B7469">
        <w:rPr>
          <w:rFonts w:cstheme="minorHAnsi"/>
          <w:color w:val="000000" w:themeColor="text1"/>
          <w:sz w:val="24"/>
          <w:szCs w:val="24"/>
        </w:rPr>
        <w:t>to gain qualifications from out of school hours activities</w:t>
      </w:r>
      <w:r w:rsidR="00214641">
        <w:rPr>
          <w:rFonts w:cstheme="minorHAnsi"/>
          <w:color w:val="000000" w:themeColor="text1"/>
          <w:sz w:val="24"/>
          <w:szCs w:val="24"/>
        </w:rPr>
        <w:t>.</w:t>
      </w:r>
    </w:p>
    <w:p w14:paraId="3D4F31E1" w14:textId="1E5352B8" w:rsidR="00181651" w:rsidRPr="004B7469" w:rsidRDefault="00181651" w:rsidP="006A178D">
      <w:pPr>
        <w:pStyle w:val="ListParagraph"/>
        <w:numPr>
          <w:ilvl w:val="0"/>
          <w:numId w:val="8"/>
        </w:numPr>
        <w:spacing w:line="360" w:lineRule="auto"/>
        <w:ind w:left="714" w:hanging="357"/>
        <w:rPr>
          <w:rFonts w:cstheme="minorHAnsi"/>
          <w:color w:val="000000" w:themeColor="text1"/>
          <w:sz w:val="24"/>
          <w:szCs w:val="24"/>
        </w:rPr>
      </w:pPr>
      <w:r w:rsidRPr="004B7469">
        <w:rPr>
          <w:rFonts w:cstheme="minorHAnsi"/>
          <w:color w:val="000000" w:themeColor="text1"/>
          <w:sz w:val="24"/>
          <w:szCs w:val="24"/>
        </w:rPr>
        <w:t xml:space="preserve">Monitor the ‘invisible group’ </w:t>
      </w:r>
      <w:r w:rsidR="004B7469">
        <w:rPr>
          <w:rFonts w:cstheme="minorHAnsi"/>
          <w:color w:val="000000" w:themeColor="text1"/>
          <w:sz w:val="24"/>
          <w:szCs w:val="24"/>
        </w:rPr>
        <w:t>-</w:t>
      </w:r>
      <w:r w:rsidRPr="004B7469">
        <w:rPr>
          <w:rFonts w:cstheme="minorHAnsi"/>
          <w:color w:val="000000" w:themeColor="text1"/>
          <w:sz w:val="24"/>
          <w:szCs w:val="24"/>
        </w:rPr>
        <w:t xml:space="preserve"> those pupils who have been in receipt of FSM at some point during their school</w:t>
      </w:r>
      <w:r w:rsidR="00CF4F4A" w:rsidRPr="004B7469">
        <w:rPr>
          <w:rFonts w:cstheme="minorHAnsi"/>
          <w:color w:val="000000" w:themeColor="text1"/>
          <w:sz w:val="24"/>
          <w:szCs w:val="24"/>
        </w:rPr>
        <w:t xml:space="preserve"> life</w:t>
      </w:r>
      <w:r w:rsidRPr="004B7469">
        <w:rPr>
          <w:rFonts w:cstheme="minorHAnsi"/>
          <w:color w:val="000000" w:themeColor="text1"/>
          <w:sz w:val="24"/>
          <w:szCs w:val="24"/>
        </w:rPr>
        <w:t>time</w:t>
      </w:r>
      <w:r w:rsidR="004B7469">
        <w:rPr>
          <w:rFonts w:cstheme="minorHAnsi"/>
          <w:color w:val="000000" w:themeColor="text1"/>
          <w:sz w:val="24"/>
          <w:szCs w:val="24"/>
        </w:rPr>
        <w:t xml:space="preserve">.  </w:t>
      </w:r>
    </w:p>
    <w:p w14:paraId="2CF9BBFB" w14:textId="03AD68A6" w:rsidR="00CF4F4A" w:rsidRDefault="00CF4F4A">
      <w:pPr>
        <w:rPr>
          <w:rFonts w:cstheme="minorHAnsi"/>
          <w:color w:val="000000" w:themeColor="text1"/>
          <w:sz w:val="24"/>
          <w:szCs w:val="24"/>
        </w:rPr>
      </w:pPr>
    </w:p>
    <w:p w14:paraId="52831E90" w14:textId="77777777" w:rsidR="005911BC" w:rsidRDefault="005911BC">
      <w:pPr>
        <w:rPr>
          <w:rFonts w:cstheme="minorHAnsi"/>
          <w:color w:val="000000" w:themeColor="text1"/>
          <w:sz w:val="24"/>
          <w:szCs w:val="24"/>
        </w:rPr>
      </w:pPr>
      <w:r>
        <w:rPr>
          <w:rFonts w:cstheme="minorHAnsi"/>
          <w:color w:val="000000" w:themeColor="text1"/>
          <w:sz w:val="24"/>
          <w:szCs w:val="24"/>
        </w:rPr>
        <w:br w:type="page"/>
      </w:r>
    </w:p>
    <w:p w14:paraId="0E7035EE" w14:textId="29A8EF46" w:rsidR="00A03A58" w:rsidRPr="00EF5A3B" w:rsidRDefault="004D37B9">
      <w:pPr>
        <w:rPr>
          <w:rFonts w:cstheme="minorHAnsi"/>
          <w:color w:val="000000" w:themeColor="text1"/>
          <w:sz w:val="32"/>
          <w:szCs w:val="32"/>
        </w:rPr>
      </w:pPr>
      <w:r w:rsidRPr="00EF5A3B">
        <w:rPr>
          <w:rFonts w:cstheme="minorHAnsi"/>
          <w:color w:val="000000" w:themeColor="text1"/>
          <w:sz w:val="32"/>
          <w:szCs w:val="32"/>
        </w:rPr>
        <w:lastRenderedPageBreak/>
        <w:t>Appendices</w:t>
      </w:r>
    </w:p>
    <w:p w14:paraId="39252147" w14:textId="13176FA1" w:rsidR="00DE05CB" w:rsidRDefault="00DE05CB" w:rsidP="00A03A58">
      <w:pPr>
        <w:rPr>
          <w:rFonts w:cstheme="minorHAnsi"/>
          <w:color w:val="000000" w:themeColor="text1"/>
          <w:sz w:val="24"/>
          <w:szCs w:val="24"/>
        </w:rPr>
      </w:pPr>
      <w:r>
        <w:rPr>
          <w:rFonts w:cstheme="minorHAnsi"/>
          <w:color w:val="000000" w:themeColor="text1"/>
          <w:sz w:val="24"/>
          <w:szCs w:val="24"/>
        </w:rPr>
        <w:t>Appendix 1: Mobility 2016-17</w:t>
      </w:r>
    </w:p>
    <w:p w14:paraId="052232BB" w14:textId="56611A9D" w:rsidR="00DE05CB" w:rsidRDefault="00DE05CB" w:rsidP="00A03A58">
      <w:pPr>
        <w:rPr>
          <w:rFonts w:cstheme="minorHAnsi"/>
          <w:color w:val="000000" w:themeColor="text1"/>
          <w:sz w:val="24"/>
          <w:szCs w:val="24"/>
        </w:rPr>
      </w:pPr>
      <w:r>
        <w:rPr>
          <w:noProof/>
        </w:rPr>
        <w:drawing>
          <wp:inline distT="0" distB="0" distL="0" distR="0" wp14:anchorId="207F2D09" wp14:editId="6AD4346C">
            <wp:extent cx="5731510" cy="24930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93010"/>
                    </a:xfrm>
                    <a:prstGeom prst="rect">
                      <a:avLst/>
                    </a:prstGeom>
                  </pic:spPr>
                </pic:pic>
              </a:graphicData>
            </a:graphic>
          </wp:inline>
        </w:drawing>
      </w:r>
    </w:p>
    <w:p w14:paraId="6646D0C6" w14:textId="22ACF645" w:rsidR="00276D8F" w:rsidRDefault="00276D8F" w:rsidP="00A03A58">
      <w:pPr>
        <w:rPr>
          <w:rFonts w:cstheme="minorHAnsi"/>
          <w:color w:val="000000" w:themeColor="text1"/>
          <w:sz w:val="24"/>
          <w:szCs w:val="24"/>
        </w:rPr>
      </w:pPr>
      <w:r>
        <w:rPr>
          <w:rFonts w:cstheme="minorHAnsi"/>
          <w:color w:val="000000" w:themeColor="text1"/>
          <w:sz w:val="24"/>
          <w:szCs w:val="24"/>
        </w:rPr>
        <w:t xml:space="preserve">Calculation of the mobility data for School X during 2016-17.  </w:t>
      </w:r>
      <w:r w:rsidR="00EF5A3B">
        <w:rPr>
          <w:rFonts w:cstheme="minorHAnsi"/>
          <w:color w:val="000000" w:themeColor="text1"/>
          <w:sz w:val="24"/>
          <w:szCs w:val="24"/>
        </w:rPr>
        <w:t>45% is the highest mobility of any school in Wales.</w:t>
      </w:r>
    </w:p>
    <w:p w14:paraId="204FF1DA" w14:textId="6FE42F3D" w:rsidR="00A03A58" w:rsidRDefault="00A03A58" w:rsidP="00A03A58">
      <w:pPr>
        <w:rPr>
          <w:rFonts w:cstheme="minorHAnsi"/>
          <w:color w:val="000000" w:themeColor="text1"/>
          <w:sz w:val="24"/>
          <w:szCs w:val="24"/>
        </w:rPr>
      </w:pPr>
      <w:r w:rsidRPr="005911BC">
        <w:rPr>
          <w:rFonts w:cstheme="minorHAnsi"/>
          <w:color w:val="000000" w:themeColor="text1"/>
          <w:sz w:val="24"/>
          <w:szCs w:val="24"/>
        </w:rPr>
        <w:t xml:space="preserve">Appendix </w:t>
      </w:r>
      <w:r w:rsidR="006A1CD5">
        <w:rPr>
          <w:rFonts w:cstheme="minorHAnsi"/>
          <w:color w:val="000000" w:themeColor="text1"/>
          <w:sz w:val="24"/>
          <w:szCs w:val="24"/>
        </w:rPr>
        <w:t>2</w:t>
      </w:r>
      <w:r w:rsidRPr="005911BC">
        <w:rPr>
          <w:rFonts w:cstheme="minorHAnsi"/>
          <w:color w:val="000000" w:themeColor="text1"/>
          <w:sz w:val="24"/>
          <w:szCs w:val="24"/>
        </w:rPr>
        <w:t xml:space="preserve">:  </w:t>
      </w:r>
      <w:r w:rsidRPr="00A03A58">
        <w:rPr>
          <w:rFonts w:cstheme="minorHAnsi"/>
          <w:color w:val="000000" w:themeColor="text1"/>
          <w:sz w:val="24"/>
          <w:szCs w:val="24"/>
        </w:rPr>
        <w:t>Percentage of pupils in Year 11/aged 15 achieving the Level 2 inclusive, by FSM status</w:t>
      </w:r>
      <w:r>
        <w:rPr>
          <w:rFonts w:cstheme="minorHAnsi"/>
          <w:color w:val="000000" w:themeColor="text1"/>
          <w:sz w:val="24"/>
          <w:szCs w:val="24"/>
        </w:rPr>
        <w:t xml:space="preserve"> (</w:t>
      </w:r>
      <w:r w:rsidRPr="00A03A58">
        <w:rPr>
          <w:rFonts w:eastAsiaTheme="minorEastAsia" w:hAnsi="Trebuchet MS"/>
          <w:color w:val="000000" w:themeColor="text1"/>
          <w:kern w:val="24"/>
          <w:sz w:val="24"/>
          <w:szCs w:val="24"/>
        </w:rPr>
        <w:t>WG Statistical First Release Dec 2017)</w:t>
      </w:r>
    </w:p>
    <w:p w14:paraId="4C0E5A81" w14:textId="77777777" w:rsidR="004D37B9" w:rsidRDefault="00A03A58">
      <w:pPr>
        <w:rPr>
          <w:rFonts w:cstheme="minorHAnsi"/>
          <w:color w:val="000000" w:themeColor="text1"/>
          <w:sz w:val="24"/>
          <w:szCs w:val="24"/>
        </w:rPr>
      </w:pPr>
      <w:r>
        <w:rPr>
          <w:rFonts w:cstheme="minorHAnsi"/>
          <w:noProof/>
          <w:color w:val="000000" w:themeColor="text1"/>
          <w:sz w:val="24"/>
          <w:szCs w:val="24"/>
        </w:rPr>
        <w:drawing>
          <wp:inline distT="0" distB="0" distL="0" distR="0" wp14:anchorId="0B8DCFE8" wp14:editId="238A4C6F">
            <wp:extent cx="5535930" cy="375539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5930" cy="3755390"/>
                    </a:xfrm>
                    <a:prstGeom prst="rect">
                      <a:avLst/>
                    </a:prstGeom>
                    <a:noFill/>
                  </pic:spPr>
                </pic:pic>
              </a:graphicData>
            </a:graphic>
          </wp:inline>
        </w:drawing>
      </w:r>
    </w:p>
    <w:p w14:paraId="150B4D2F" w14:textId="77777777" w:rsidR="006A1CD5" w:rsidRDefault="006A1CD5">
      <w:pPr>
        <w:rPr>
          <w:rFonts w:cstheme="minorHAnsi"/>
          <w:color w:val="000000" w:themeColor="text1"/>
          <w:sz w:val="24"/>
          <w:szCs w:val="24"/>
        </w:rPr>
      </w:pPr>
      <w:r>
        <w:rPr>
          <w:rFonts w:cstheme="minorHAnsi"/>
          <w:color w:val="000000" w:themeColor="text1"/>
          <w:sz w:val="24"/>
          <w:szCs w:val="24"/>
        </w:rPr>
        <w:br w:type="page"/>
      </w:r>
    </w:p>
    <w:p w14:paraId="33C1DB49" w14:textId="042F1C80" w:rsidR="004D37B9" w:rsidRDefault="00D810D2">
      <w:pPr>
        <w:rPr>
          <w:rFonts w:cstheme="minorHAnsi"/>
          <w:color w:val="000000" w:themeColor="text1"/>
          <w:sz w:val="24"/>
          <w:szCs w:val="24"/>
        </w:rPr>
      </w:pPr>
      <w:r w:rsidRPr="005911BC">
        <w:rPr>
          <w:rFonts w:cstheme="minorHAnsi"/>
          <w:color w:val="000000" w:themeColor="text1"/>
          <w:sz w:val="24"/>
          <w:szCs w:val="24"/>
        </w:rPr>
        <w:lastRenderedPageBreak/>
        <w:t xml:space="preserve">Appendix </w:t>
      </w:r>
      <w:r w:rsidR="006A1CD5">
        <w:rPr>
          <w:rFonts w:cstheme="minorHAnsi"/>
          <w:color w:val="000000" w:themeColor="text1"/>
          <w:sz w:val="24"/>
          <w:szCs w:val="24"/>
        </w:rPr>
        <w:t>3</w:t>
      </w:r>
      <w:r w:rsidRPr="005911BC">
        <w:rPr>
          <w:rFonts w:cstheme="minorHAnsi"/>
          <w:color w:val="000000" w:themeColor="text1"/>
          <w:sz w:val="24"/>
          <w:szCs w:val="24"/>
        </w:rPr>
        <w:t xml:space="preserve">:  </w:t>
      </w:r>
      <w:proofErr w:type="spellStart"/>
      <w:r>
        <w:rPr>
          <w:rFonts w:cstheme="minorHAnsi"/>
          <w:color w:val="000000" w:themeColor="text1"/>
          <w:sz w:val="24"/>
          <w:szCs w:val="24"/>
        </w:rPr>
        <w:t>Tredaway</w:t>
      </w:r>
      <w:proofErr w:type="spellEnd"/>
      <w:r>
        <w:rPr>
          <w:rFonts w:cstheme="minorHAnsi"/>
          <w:color w:val="000000" w:themeColor="text1"/>
          <w:sz w:val="24"/>
          <w:szCs w:val="24"/>
        </w:rPr>
        <w:t>, 2014</w:t>
      </w:r>
      <w:r w:rsidR="00F15039">
        <w:rPr>
          <w:rFonts w:cstheme="minorHAnsi"/>
          <w:color w:val="000000" w:themeColor="text1"/>
          <w:sz w:val="24"/>
          <w:szCs w:val="24"/>
        </w:rPr>
        <w:t xml:space="preserve"> – Difference in attainment from Never FSM group by amount of time eligible for free school meals, KS1-KS4.</w:t>
      </w:r>
    </w:p>
    <w:p w14:paraId="4DC117E8" w14:textId="77777777" w:rsidR="00772CC0" w:rsidRDefault="004D37B9">
      <w:pPr>
        <w:rPr>
          <w:rFonts w:cstheme="minorHAnsi"/>
          <w:color w:val="000000" w:themeColor="text1"/>
          <w:sz w:val="24"/>
          <w:szCs w:val="24"/>
        </w:rPr>
      </w:pPr>
      <w:r>
        <w:rPr>
          <w:rFonts w:ascii="Arial" w:hAnsi="Arial" w:cs="Arial"/>
          <w:noProof/>
          <w:color w:val="333333"/>
          <w:sz w:val="23"/>
          <w:szCs w:val="23"/>
        </w:rPr>
        <w:drawing>
          <wp:inline distT="0" distB="0" distL="0" distR="0" wp14:anchorId="2EEFE8E3" wp14:editId="72BC05E6">
            <wp:extent cx="4847356" cy="2657475"/>
            <wp:effectExtent l="0" t="0" r="0" b="0"/>
            <wp:docPr id="8" name="Picture 8" descr="https://educationdatalab.org.uk/wp-content/uploads/2017/07/p1_ch1-500x363.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ducationdatalab.org.uk/wp-content/uploads/2017/07/p1_ch1-500x363.png">
                      <a:hlinkClick r:id="rId14"/>
                    </pic:cNvPr>
                    <pic:cNvPicPr>
                      <a:picLocks noChangeAspect="1" noChangeArrowheads="1"/>
                    </pic:cNvPicPr>
                  </pic:nvPicPr>
                  <pic:blipFill rotWithShape="1">
                    <a:blip r:embed="rId15">
                      <a:extLst>
                        <a:ext uri="{28A0092B-C50C-407E-A947-70E740481C1C}">
                          <a14:useLocalDpi xmlns:a14="http://schemas.microsoft.com/office/drawing/2010/main" val="0"/>
                        </a:ext>
                      </a:extLst>
                    </a:blip>
                    <a:srcRect t="8265"/>
                    <a:stretch/>
                  </pic:blipFill>
                  <pic:spPr bwMode="auto">
                    <a:xfrm>
                      <a:off x="0" y="0"/>
                      <a:ext cx="4878176" cy="2674371"/>
                    </a:xfrm>
                    <a:prstGeom prst="rect">
                      <a:avLst/>
                    </a:prstGeom>
                    <a:noFill/>
                    <a:ln>
                      <a:noFill/>
                    </a:ln>
                    <a:extLst>
                      <a:ext uri="{53640926-AAD7-44D8-BBD7-CCE9431645EC}">
                        <a14:shadowObscured xmlns:a14="http://schemas.microsoft.com/office/drawing/2010/main"/>
                      </a:ext>
                    </a:extLst>
                  </pic:spPr>
                </pic:pic>
              </a:graphicData>
            </a:graphic>
          </wp:inline>
        </w:drawing>
      </w:r>
    </w:p>
    <w:p w14:paraId="19BB8BAF" w14:textId="3436DFFC" w:rsidR="00772CC0" w:rsidRDefault="00772CC0">
      <w:pPr>
        <w:rPr>
          <w:rFonts w:cstheme="minorHAnsi"/>
          <w:color w:val="000000" w:themeColor="text1"/>
          <w:sz w:val="24"/>
          <w:szCs w:val="24"/>
        </w:rPr>
      </w:pPr>
      <w:r>
        <w:rPr>
          <w:rFonts w:cstheme="minorHAnsi"/>
          <w:color w:val="000000" w:themeColor="text1"/>
          <w:sz w:val="24"/>
          <w:szCs w:val="24"/>
        </w:rPr>
        <w:t xml:space="preserve">Appendix </w:t>
      </w:r>
      <w:r w:rsidR="006A1CD5">
        <w:rPr>
          <w:rFonts w:cstheme="minorHAnsi"/>
          <w:color w:val="000000" w:themeColor="text1"/>
          <w:sz w:val="24"/>
          <w:szCs w:val="24"/>
        </w:rPr>
        <w:t>4</w:t>
      </w:r>
      <w:r>
        <w:rPr>
          <w:rFonts w:cstheme="minorHAnsi"/>
          <w:color w:val="000000" w:themeColor="text1"/>
          <w:sz w:val="24"/>
          <w:szCs w:val="24"/>
        </w:rPr>
        <w:t xml:space="preserve"> – Impact of highly effective teaching on disadvantaged learners (Duggan, 2016).</w:t>
      </w:r>
    </w:p>
    <w:p w14:paraId="441FA72B" w14:textId="731478CB" w:rsidR="00AF4AB9" w:rsidRDefault="00772CC0">
      <w:pPr>
        <w:rPr>
          <w:rFonts w:cstheme="minorHAnsi"/>
          <w:color w:val="000000" w:themeColor="text1"/>
          <w:sz w:val="24"/>
          <w:szCs w:val="24"/>
        </w:rPr>
      </w:pPr>
      <w:r>
        <w:rPr>
          <w:noProof/>
        </w:rPr>
        <w:drawing>
          <wp:inline distT="0" distB="0" distL="0" distR="0" wp14:anchorId="1DCA25B3" wp14:editId="649AB965">
            <wp:extent cx="4904924" cy="22529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9419"/>
                    <a:stretch/>
                  </pic:blipFill>
                  <pic:spPr bwMode="auto">
                    <a:xfrm>
                      <a:off x="0" y="0"/>
                      <a:ext cx="4911354" cy="2255933"/>
                    </a:xfrm>
                    <a:prstGeom prst="rect">
                      <a:avLst/>
                    </a:prstGeom>
                    <a:ln>
                      <a:noFill/>
                    </a:ln>
                    <a:extLst>
                      <a:ext uri="{53640926-AAD7-44D8-BBD7-CCE9431645EC}">
                        <a14:shadowObscured xmlns:a14="http://schemas.microsoft.com/office/drawing/2010/main"/>
                      </a:ext>
                    </a:extLst>
                  </pic:spPr>
                </pic:pic>
              </a:graphicData>
            </a:graphic>
          </wp:inline>
        </w:drawing>
      </w:r>
    </w:p>
    <w:p w14:paraId="0D5CE322" w14:textId="75577B8D" w:rsidR="00AF4AB9" w:rsidRDefault="00DE05CB" w:rsidP="00AF4AB9">
      <w:r>
        <w:t xml:space="preserve">Appendix </w:t>
      </w:r>
      <w:r w:rsidR="006A1CD5">
        <w:t>5</w:t>
      </w:r>
      <w:r>
        <w:t xml:space="preserve"> – Projected eFSM Outcomes </w:t>
      </w:r>
      <w:r w:rsidR="00AF4AB9">
        <w:t xml:space="preserve">2018 </w:t>
      </w:r>
      <w:r>
        <w:t>based on</w:t>
      </w:r>
      <w:r w:rsidR="00AF4AB9">
        <w:t xml:space="preserve"> Spring 2 data</w:t>
      </w:r>
    </w:p>
    <w:tbl>
      <w:tblPr>
        <w:tblW w:w="9062" w:type="dxa"/>
        <w:tblLayout w:type="fixed"/>
        <w:tblLook w:val="04A0" w:firstRow="1" w:lastRow="0" w:firstColumn="1" w:lastColumn="0" w:noHBand="0" w:noVBand="1"/>
      </w:tblPr>
      <w:tblGrid>
        <w:gridCol w:w="841"/>
        <w:gridCol w:w="1134"/>
        <w:gridCol w:w="992"/>
        <w:gridCol w:w="992"/>
        <w:gridCol w:w="993"/>
        <w:gridCol w:w="992"/>
        <w:gridCol w:w="992"/>
        <w:gridCol w:w="1134"/>
        <w:gridCol w:w="992"/>
      </w:tblGrid>
      <w:tr w:rsidR="00F15039" w:rsidRPr="00F15039" w14:paraId="12756594" w14:textId="77777777" w:rsidTr="00F15039">
        <w:trPr>
          <w:trHeight w:val="915"/>
        </w:trPr>
        <w:tc>
          <w:tcPr>
            <w:tcW w:w="841" w:type="dxa"/>
            <w:tcBorders>
              <w:top w:val="single" w:sz="8" w:space="0" w:color="auto"/>
              <w:left w:val="single" w:sz="8" w:space="0" w:color="auto"/>
              <w:bottom w:val="single" w:sz="8" w:space="0" w:color="auto"/>
              <w:right w:val="single" w:sz="8" w:space="0" w:color="auto"/>
            </w:tcBorders>
            <w:shd w:val="clear" w:color="000000" w:fill="BFBFBF"/>
            <w:noWrap/>
            <w:vAlign w:val="center"/>
            <w:hideMark/>
          </w:tcPr>
          <w:p w14:paraId="00F580B6" w14:textId="77777777"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FSM</w:t>
            </w:r>
          </w:p>
        </w:tc>
        <w:tc>
          <w:tcPr>
            <w:tcW w:w="1134" w:type="dxa"/>
            <w:tcBorders>
              <w:top w:val="single" w:sz="8" w:space="0" w:color="auto"/>
              <w:left w:val="nil"/>
              <w:bottom w:val="single" w:sz="8" w:space="0" w:color="auto"/>
              <w:right w:val="single" w:sz="8" w:space="0" w:color="auto"/>
            </w:tcBorders>
            <w:shd w:val="clear" w:color="000000" w:fill="BFBFBF"/>
            <w:vAlign w:val="center"/>
            <w:hideMark/>
          </w:tcPr>
          <w:p w14:paraId="655764B0" w14:textId="2703B06F" w:rsidR="00F15039" w:rsidRPr="00F15039" w:rsidRDefault="00F15039" w:rsidP="00F1503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F15039">
              <w:rPr>
                <w:rFonts w:ascii="Calibri" w:eastAsia="Times New Roman" w:hAnsi="Calibri" w:cs="Calibri"/>
                <w:color w:val="000000"/>
                <w:lang w:eastAsia="en-GB"/>
              </w:rPr>
              <w:t>Secure/ V. Probable</w:t>
            </w:r>
          </w:p>
        </w:tc>
        <w:tc>
          <w:tcPr>
            <w:tcW w:w="992" w:type="dxa"/>
            <w:tcBorders>
              <w:top w:val="single" w:sz="8" w:space="0" w:color="auto"/>
              <w:left w:val="nil"/>
              <w:bottom w:val="single" w:sz="8" w:space="0" w:color="auto"/>
              <w:right w:val="single" w:sz="8" w:space="0" w:color="auto"/>
            </w:tcBorders>
            <w:shd w:val="clear" w:color="000000" w:fill="BFBFBF"/>
            <w:vAlign w:val="center"/>
            <w:hideMark/>
          </w:tcPr>
          <w:p w14:paraId="64BE91F9" w14:textId="77777777"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Actual number</w:t>
            </w:r>
          </w:p>
        </w:tc>
        <w:tc>
          <w:tcPr>
            <w:tcW w:w="992" w:type="dxa"/>
            <w:tcBorders>
              <w:top w:val="single" w:sz="8" w:space="0" w:color="auto"/>
              <w:left w:val="nil"/>
              <w:bottom w:val="single" w:sz="8" w:space="0" w:color="auto"/>
              <w:right w:val="single" w:sz="8" w:space="0" w:color="auto"/>
            </w:tcBorders>
            <w:shd w:val="clear" w:color="000000" w:fill="BFBFBF"/>
            <w:noWrap/>
            <w:vAlign w:val="center"/>
            <w:hideMark/>
          </w:tcPr>
          <w:p w14:paraId="7DF2E12F" w14:textId="564E9C32"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Probable</w:t>
            </w:r>
            <w:r>
              <w:rPr>
                <w:rFonts w:ascii="Calibri" w:eastAsia="Times New Roman" w:hAnsi="Calibri" w:cs="Calibri"/>
                <w:color w:val="000000"/>
                <w:lang w:eastAsia="en-GB"/>
              </w:rPr>
              <w:t xml:space="preserve"> %</w:t>
            </w:r>
          </w:p>
        </w:tc>
        <w:tc>
          <w:tcPr>
            <w:tcW w:w="993" w:type="dxa"/>
            <w:tcBorders>
              <w:top w:val="single" w:sz="8" w:space="0" w:color="auto"/>
              <w:left w:val="nil"/>
              <w:bottom w:val="single" w:sz="8" w:space="0" w:color="auto"/>
              <w:right w:val="single" w:sz="8" w:space="0" w:color="auto"/>
            </w:tcBorders>
            <w:shd w:val="clear" w:color="000000" w:fill="BFBFBF"/>
            <w:noWrap/>
            <w:vAlign w:val="center"/>
            <w:hideMark/>
          </w:tcPr>
          <w:p w14:paraId="69B5BF35" w14:textId="4DE03E21"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Actual number</w:t>
            </w:r>
          </w:p>
        </w:tc>
        <w:tc>
          <w:tcPr>
            <w:tcW w:w="992" w:type="dxa"/>
            <w:tcBorders>
              <w:top w:val="single" w:sz="8" w:space="0" w:color="auto"/>
              <w:left w:val="nil"/>
              <w:bottom w:val="single" w:sz="8" w:space="0" w:color="auto"/>
              <w:right w:val="single" w:sz="8" w:space="0" w:color="auto"/>
            </w:tcBorders>
            <w:shd w:val="clear" w:color="000000" w:fill="BFBFBF"/>
            <w:vAlign w:val="center"/>
            <w:hideMark/>
          </w:tcPr>
          <w:p w14:paraId="7C754D42" w14:textId="1332B2A5"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Possible</w:t>
            </w:r>
            <w:r>
              <w:rPr>
                <w:rFonts w:ascii="Calibri" w:eastAsia="Times New Roman" w:hAnsi="Calibri" w:cs="Calibri"/>
                <w:color w:val="000000"/>
                <w:lang w:eastAsia="en-GB"/>
              </w:rPr>
              <w:t xml:space="preserve"> %</w:t>
            </w:r>
          </w:p>
        </w:tc>
        <w:tc>
          <w:tcPr>
            <w:tcW w:w="992" w:type="dxa"/>
            <w:tcBorders>
              <w:top w:val="single" w:sz="8" w:space="0" w:color="auto"/>
              <w:left w:val="nil"/>
              <w:bottom w:val="single" w:sz="8" w:space="0" w:color="auto"/>
              <w:right w:val="single" w:sz="8" w:space="0" w:color="auto"/>
            </w:tcBorders>
            <w:shd w:val="clear" w:color="000000" w:fill="BFBFBF"/>
            <w:vAlign w:val="center"/>
            <w:hideMark/>
          </w:tcPr>
          <w:p w14:paraId="3B21EA97" w14:textId="2EBC4AA3"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Actual number</w:t>
            </w:r>
          </w:p>
        </w:tc>
        <w:tc>
          <w:tcPr>
            <w:tcW w:w="1134" w:type="dxa"/>
            <w:tcBorders>
              <w:top w:val="single" w:sz="8" w:space="0" w:color="auto"/>
              <w:left w:val="nil"/>
              <w:bottom w:val="single" w:sz="8" w:space="0" w:color="auto"/>
              <w:right w:val="single" w:sz="8" w:space="0" w:color="auto"/>
            </w:tcBorders>
            <w:shd w:val="clear" w:color="000000" w:fill="BFBFBF"/>
            <w:vAlign w:val="center"/>
            <w:hideMark/>
          </w:tcPr>
          <w:p w14:paraId="1F318863" w14:textId="5653F14A"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Projected</w:t>
            </w:r>
            <w:r>
              <w:rPr>
                <w:rFonts w:ascii="Calibri" w:eastAsia="Times New Roman" w:hAnsi="Calibri" w:cs="Calibri"/>
                <w:color w:val="000000"/>
                <w:lang w:eastAsia="en-GB"/>
              </w:rPr>
              <w:t xml:space="preserve"> %</w:t>
            </w:r>
          </w:p>
        </w:tc>
        <w:tc>
          <w:tcPr>
            <w:tcW w:w="992" w:type="dxa"/>
            <w:tcBorders>
              <w:top w:val="single" w:sz="8" w:space="0" w:color="auto"/>
              <w:left w:val="nil"/>
              <w:bottom w:val="single" w:sz="8" w:space="0" w:color="auto"/>
              <w:right w:val="single" w:sz="8" w:space="0" w:color="auto"/>
            </w:tcBorders>
            <w:shd w:val="clear" w:color="000000" w:fill="BFBFBF"/>
            <w:vAlign w:val="center"/>
            <w:hideMark/>
          </w:tcPr>
          <w:p w14:paraId="4A49F629" w14:textId="05C3D864" w:rsidR="00F15039" w:rsidRPr="00F15039" w:rsidRDefault="00F15039" w:rsidP="00F15039">
            <w:pPr>
              <w:spacing w:after="0" w:line="240" w:lineRule="auto"/>
              <w:jc w:val="center"/>
              <w:rPr>
                <w:rFonts w:ascii="Calibri" w:eastAsia="Times New Roman" w:hAnsi="Calibri" w:cs="Calibri"/>
                <w:color w:val="000000"/>
                <w:lang w:eastAsia="en-GB"/>
              </w:rPr>
            </w:pPr>
            <w:r w:rsidRPr="00F15039">
              <w:rPr>
                <w:rFonts w:ascii="Calibri" w:eastAsia="Times New Roman" w:hAnsi="Calibri" w:cs="Calibri"/>
                <w:color w:val="000000"/>
                <w:lang w:eastAsia="en-GB"/>
              </w:rPr>
              <w:t>Actual number</w:t>
            </w:r>
          </w:p>
        </w:tc>
      </w:tr>
      <w:tr w:rsidR="00F15039" w:rsidRPr="00F15039" w14:paraId="5B17CEAB"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3CC69AB5"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5A*/A</w:t>
            </w:r>
          </w:p>
        </w:tc>
        <w:tc>
          <w:tcPr>
            <w:tcW w:w="1134" w:type="dxa"/>
            <w:tcBorders>
              <w:top w:val="nil"/>
              <w:left w:val="nil"/>
              <w:bottom w:val="single" w:sz="8" w:space="0" w:color="auto"/>
              <w:right w:val="single" w:sz="8" w:space="0" w:color="auto"/>
            </w:tcBorders>
            <w:shd w:val="clear" w:color="000000" w:fill="00B0F0"/>
            <w:noWrap/>
            <w:vAlign w:val="center"/>
            <w:hideMark/>
          </w:tcPr>
          <w:p w14:paraId="2A29F795"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3.3</w:t>
            </w:r>
          </w:p>
        </w:tc>
        <w:tc>
          <w:tcPr>
            <w:tcW w:w="992" w:type="dxa"/>
            <w:tcBorders>
              <w:top w:val="nil"/>
              <w:left w:val="nil"/>
              <w:bottom w:val="single" w:sz="8" w:space="0" w:color="auto"/>
              <w:right w:val="single" w:sz="8" w:space="0" w:color="auto"/>
            </w:tcBorders>
            <w:shd w:val="clear" w:color="000000" w:fill="92D050"/>
            <w:vAlign w:val="center"/>
            <w:hideMark/>
          </w:tcPr>
          <w:p w14:paraId="270BE333"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w:t>
            </w:r>
          </w:p>
        </w:tc>
        <w:tc>
          <w:tcPr>
            <w:tcW w:w="992" w:type="dxa"/>
            <w:tcBorders>
              <w:top w:val="nil"/>
              <w:left w:val="nil"/>
              <w:bottom w:val="single" w:sz="8" w:space="0" w:color="auto"/>
              <w:right w:val="single" w:sz="8" w:space="0" w:color="auto"/>
            </w:tcBorders>
            <w:shd w:val="clear" w:color="000000" w:fill="00B0F0"/>
            <w:vAlign w:val="center"/>
            <w:hideMark/>
          </w:tcPr>
          <w:p w14:paraId="0E17EDBA"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3.3</w:t>
            </w:r>
          </w:p>
        </w:tc>
        <w:tc>
          <w:tcPr>
            <w:tcW w:w="993" w:type="dxa"/>
            <w:tcBorders>
              <w:top w:val="nil"/>
              <w:left w:val="nil"/>
              <w:bottom w:val="single" w:sz="8" w:space="0" w:color="auto"/>
              <w:right w:val="single" w:sz="8" w:space="0" w:color="auto"/>
            </w:tcBorders>
            <w:shd w:val="clear" w:color="000000" w:fill="92D050"/>
            <w:vAlign w:val="center"/>
            <w:hideMark/>
          </w:tcPr>
          <w:p w14:paraId="4707B603"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w:t>
            </w:r>
          </w:p>
        </w:tc>
        <w:tc>
          <w:tcPr>
            <w:tcW w:w="992" w:type="dxa"/>
            <w:tcBorders>
              <w:top w:val="nil"/>
              <w:left w:val="nil"/>
              <w:bottom w:val="single" w:sz="8" w:space="0" w:color="auto"/>
              <w:right w:val="single" w:sz="8" w:space="0" w:color="auto"/>
            </w:tcBorders>
            <w:shd w:val="clear" w:color="000000" w:fill="00B0F0"/>
            <w:noWrap/>
            <w:vAlign w:val="center"/>
            <w:hideMark/>
          </w:tcPr>
          <w:p w14:paraId="0DDE68D6"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13.3</w:t>
            </w:r>
          </w:p>
        </w:tc>
        <w:tc>
          <w:tcPr>
            <w:tcW w:w="992" w:type="dxa"/>
            <w:tcBorders>
              <w:top w:val="nil"/>
              <w:left w:val="nil"/>
              <w:bottom w:val="single" w:sz="8" w:space="0" w:color="auto"/>
              <w:right w:val="single" w:sz="8" w:space="0" w:color="auto"/>
            </w:tcBorders>
            <w:shd w:val="clear" w:color="000000" w:fill="92D050"/>
            <w:noWrap/>
            <w:vAlign w:val="center"/>
            <w:hideMark/>
          </w:tcPr>
          <w:p w14:paraId="286881C1"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w:t>
            </w:r>
          </w:p>
        </w:tc>
        <w:tc>
          <w:tcPr>
            <w:tcW w:w="1134" w:type="dxa"/>
            <w:tcBorders>
              <w:top w:val="nil"/>
              <w:left w:val="nil"/>
              <w:bottom w:val="single" w:sz="8" w:space="0" w:color="auto"/>
              <w:right w:val="single" w:sz="8" w:space="0" w:color="auto"/>
            </w:tcBorders>
            <w:shd w:val="clear" w:color="000000" w:fill="00B0F0"/>
            <w:noWrap/>
            <w:vAlign w:val="center"/>
            <w:hideMark/>
          </w:tcPr>
          <w:p w14:paraId="4C46A2CD"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3.3</w:t>
            </w:r>
          </w:p>
        </w:tc>
        <w:tc>
          <w:tcPr>
            <w:tcW w:w="992" w:type="dxa"/>
            <w:tcBorders>
              <w:top w:val="nil"/>
              <w:left w:val="nil"/>
              <w:bottom w:val="single" w:sz="8" w:space="0" w:color="auto"/>
              <w:right w:val="single" w:sz="8" w:space="0" w:color="auto"/>
            </w:tcBorders>
            <w:shd w:val="clear" w:color="000000" w:fill="92D050"/>
            <w:noWrap/>
            <w:vAlign w:val="center"/>
            <w:hideMark/>
          </w:tcPr>
          <w:p w14:paraId="4CE07C9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w:t>
            </w:r>
          </w:p>
        </w:tc>
      </w:tr>
      <w:tr w:rsidR="00F15039" w:rsidRPr="00F15039" w14:paraId="707853F6"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3B6069F6"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L2+</w:t>
            </w:r>
          </w:p>
        </w:tc>
        <w:tc>
          <w:tcPr>
            <w:tcW w:w="1134" w:type="dxa"/>
            <w:tcBorders>
              <w:top w:val="nil"/>
              <w:left w:val="nil"/>
              <w:bottom w:val="single" w:sz="8" w:space="0" w:color="auto"/>
              <w:right w:val="single" w:sz="8" w:space="0" w:color="auto"/>
            </w:tcBorders>
            <w:shd w:val="clear" w:color="000000" w:fill="00B0F0"/>
            <w:noWrap/>
            <w:vAlign w:val="center"/>
            <w:hideMark/>
          </w:tcPr>
          <w:p w14:paraId="7CCDD529"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26.67</w:t>
            </w:r>
          </w:p>
        </w:tc>
        <w:tc>
          <w:tcPr>
            <w:tcW w:w="992" w:type="dxa"/>
            <w:tcBorders>
              <w:top w:val="nil"/>
              <w:left w:val="nil"/>
              <w:bottom w:val="single" w:sz="8" w:space="0" w:color="auto"/>
              <w:right w:val="single" w:sz="8" w:space="0" w:color="auto"/>
            </w:tcBorders>
            <w:shd w:val="clear" w:color="000000" w:fill="92D050"/>
            <w:vAlign w:val="center"/>
            <w:hideMark/>
          </w:tcPr>
          <w:p w14:paraId="7F777B1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8</w:t>
            </w:r>
          </w:p>
        </w:tc>
        <w:tc>
          <w:tcPr>
            <w:tcW w:w="992" w:type="dxa"/>
            <w:tcBorders>
              <w:top w:val="nil"/>
              <w:left w:val="nil"/>
              <w:bottom w:val="single" w:sz="8" w:space="0" w:color="auto"/>
              <w:right w:val="single" w:sz="8" w:space="0" w:color="auto"/>
            </w:tcBorders>
            <w:shd w:val="clear" w:color="000000" w:fill="00B0F0"/>
            <w:noWrap/>
            <w:vAlign w:val="center"/>
            <w:hideMark/>
          </w:tcPr>
          <w:p w14:paraId="25B9B1C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36.67</w:t>
            </w:r>
          </w:p>
        </w:tc>
        <w:tc>
          <w:tcPr>
            <w:tcW w:w="993" w:type="dxa"/>
            <w:tcBorders>
              <w:top w:val="nil"/>
              <w:left w:val="nil"/>
              <w:bottom w:val="single" w:sz="8" w:space="0" w:color="auto"/>
              <w:right w:val="single" w:sz="8" w:space="0" w:color="auto"/>
            </w:tcBorders>
            <w:shd w:val="clear" w:color="000000" w:fill="92D050"/>
            <w:noWrap/>
            <w:vAlign w:val="center"/>
            <w:hideMark/>
          </w:tcPr>
          <w:p w14:paraId="5FE57DA6"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11</w:t>
            </w:r>
          </w:p>
        </w:tc>
        <w:tc>
          <w:tcPr>
            <w:tcW w:w="992" w:type="dxa"/>
            <w:tcBorders>
              <w:top w:val="nil"/>
              <w:left w:val="nil"/>
              <w:bottom w:val="single" w:sz="8" w:space="0" w:color="auto"/>
              <w:right w:val="single" w:sz="8" w:space="0" w:color="auto"/>
            </w:tcBorders>
            <w:shd w:val="clear" w:color="000000" w:fill="00B0F0"/>
            <w:noWrap/>
            <w:vAlign w:val="center"/>
            <w:hideMark/>
          </w:tcPr>
          <w:p w14:paraId="0212342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40</w:t>
            </w:r>
          </w:p>
        </w:tc>
        <w:tc>
          <w:tcPr>
            <w:tcW w:w="992" w:type="dxa"/>
            <w:tcBorders>
              <w:top w:val="nil"/>
              <w:left w:val="nil"/>
              <w:bottom w:val="single" w:sz="8" w:space="0" w:color="auto"/>
              <w:right w:val="single" w:sz="8" w:space="0" w:color="auto"/>
            </w:tcBorders>
            <w:shd w:val="clear" w:color="000000" w:fill="92D050"/>
            <w:noWrap/>
            <w:vAlign w:val="center"/>
            <w:hideMark/>
          </w:tcPr>
          <w:p w14:paraId="0F6796C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12</w:t>
            </w:r>
          </w:p>
        </w:tc>
        <w:tc>
          <w:tcPr>
            <w:tcW w:w="1134" w:type="dxa"/>
            <w:tcBorders>
              <w:top w:val="nil"/>
              <w:left w:val="nil"/>
              <w:bottom w:val="single" w:sz="8" w:space="0" w:color="auto"/>
              <w:right w:val="single" w:sz="8" w:space="0" w:color="auto"/>
            </w:tcBorders>
            <w:shd w:val="clear" w:color="000000" w:fill="00B0F0"/>
            <w:noWrap/>
            <w:vAlign w:val="center"/>
            <w:hideMark/>
          </w:tcPr>
          <w:p w14:paraId="140F5B1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36.67</w:t>
            </w:r>
          </w:p>
        </w:tc>
        <w:tc>
          <w:tcPr>
            <w:tcW w:w="992" w:type="dxa"/>
            <w:tcBorders>
              <w:top w:val="nil"/>
              <w:left w:val="nil"/>
              <w:bottom w:val="single" w:sz="8" w:space="0" w:color="auto"/>
              <w:right w:val="single" w:sz="8" w:space="0" w:color="auto"/>
            </w:tcBorders>
            <w:shd w:val="clear" w:color="000000" w:fill="92D050"/>
            <w:noWrap/>
            <w:vAlign w:val="center"/>
            <w:hideMark/>
          </w:tcPr>
          <w:p w14:paraId="2C27085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11</w:t>
            </w:r>
          </w:p>
        </w:tc>
      </w:tr>
      <w:tr w:rsidR="00F15039" w:rsidRPr="00F15039" w14:paraId="767C3C4B"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5339FA74"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L2</w:t>
            </w:r>
          </w:p>
        </w:tc>
        <w:tc>
          <w:tcPr>
            <w:tcW w:w="1134" w:type="dxa"/>
            <w:tcBorders>
              <w:top w:val="nil"/>
              <w:left w:val="nil"/>
              <w:bottom w:val="single" w:sz="8" w:space="0" w:color="auto"/>
              <w:right w:val="single" w:sz="8" w:space="0" w:color="auto"/>
            </w:tcBorders>
            <w:shd w:val="clear" w:color="000000" w:fill="00B0F0"/>
            <w:noWrap/>
            <w:vAlign w:val="center"/>
            <w:hideMark/>
          </w:tcPr>
          <w:p w14:paraId="724A182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26.67</w:t>
            </w:r>
          </w:p>
        </w:tc>
        <w:tc>
          <w:tcPr>
            <w:tcW w:w="992" w:type="dxa"/>
            <w:tcBorders>
              <w:top w:val="nil"/>
              <w:left w:val="nil"/>
              <w:bottom w:val="single" w:sz="8" w:space="0" w:color="auto"/>
              <w:right w:val="single" w:sz="8" w:space="0" w:color="auto"/>
            </w:tcBorders>
            <w:shd w:val="clear" w:color="000000" w:fill="92D050"/>
            <w:vAlign w:val="center"/>
            <w:hideMark/>
          </w:tcPr>
          <w:p w14:paraId="1F8E1645"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8</w:t>
            </w:r>
          </w:p>
        </w:tc>
        <w:tc>
          <w:tcPr>
            <w:tcW w:w="992" w:type="dxa"/>
            <w:tcBorders>
              <w:top w:val="nil"/>
              <w:left w:val="nil"/>
              <w:bottom w:val="single" w:sz="8" w:space="0" w:color="auto"/>
              <w:right w:val="single" w:sz="8" w:space="0" w:color="auto"/>
            </w:tcBorders>
            <w:shd w:val="clear" w:color="000000" w:fill="00B0F0"/>
            <w:noWrap/>
            <w:vAlign w:val="center"/>
            <w:hideMark/>
          </w:tcPr>
          <w:p w14:paraId="28F9173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40</w:t>
            </w:r>
          </w:p>
        </w:tc>
        <w:tc>
          <w:tcPr>
            <w:tcW w:w="993" w:type="dxa"/>
            <w:tcBorders>
              <w:top w:val="nil"/>
              <w:left w:val="nil"/>
              <w:bottom w:val="single" w:sz="8" w:space="0" w:color="auto"/>
              <w:right w:val="single" w:sz="8" w:space="0" w:color="auto"/>
            </w:tcBorders>
            <w:shd w:val="clear" w:color="000000" w:fill="92D050"/>
            <w:noWrap/>
            <w:vAlign w:val="center"/>
            <w:hideMark/>
          </w:tcPr>
          <w:p w14:paraId="76FCF4D1"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12</w:t>
            </w:r>
          </w:p>
        </w:tc>
        <w:tc>
          <w:tcPr>
            <w:tcW w:w="992" w:type="dxa"/>
            <w:tcBorders>
              <w:top w:val="nil"/>
              <w:left w:val="nil"/>
              <w:bottom w:val="single" w:sz="8" w:space="0" w:color="auto"/>
              <w:right w:val="single" w:sz="8" w:space="0" w:color="auto"/>
            </w:tcBorders>
            <w:shd w:val="clear" w:color="000000" w:fill="00B0F0"/>
            <w:noWrap/>
            <w:vAlign w:val="center"/>
            <w:hideMark/>
          </w:tcPr>
          <w:p w14:paraId="6148F39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53.33</w:t>
            </w:r>
          </w:p>
        </w:tc>
        <w:tc>
          <w:tcPr>
            <w:tcW w:w="992" w:type="dxa"/>
            <w:tcBorders>
              <w:top w:val="nil"/>
              <w:left w:val="nil"/>
              <w:bottom w:val="single" w:sz="8" w:space="0" w:color="auto"/>
              <w:right w:val="single" w:sz="8" w:space="0" w:color="auto"/>
            </w:tcBorders>
            <w:shd w:val="clear" w:color="000000" w:fill="92D050"/>
            <w:noWrap/>
            <w:vAlign w:val="center"/>
            <w:hideMark/>
          </w:tcPr>
          <w:p w14:paraId="46B5662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 </w:t>
            </w:r>
          </w:p>
        </w:tc>
        <w:tc>
          <w:tcPr>
            <w:tcW w:w="1134" w:type="dxa"/>
            <w:tcBorders>
              <w:top w:val="nil"/>
              <w:left w:val="nil"/>
              <w:bottom w:val="single" w:sz="8" w:space="0" w:color="auto"/>
              <w:right w:val="single" w:sz="8" w:space="0" w:color="auto"/>
            </w:tcBorders>
            <w:shd w:val="clear" w:color="000000" w:fill="00B0F0"/>
            <w:noWrap/>
            <w:vAlign w:val="center"/>
            <w:hideMark/>
          </w:tcPr>
          <w:p w14:paraId="381BF95F"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40</w:t>
            </w:r>
          </w:p>
        </w:tc>
        <w:tc>
          <w:tcPr>
            <w:tcW w:w="992" w:type="dxa"/>
            <w:tcBorders>
              <w:top w:val="nil"/>
              <w:left w:val="nil"/>
              <w:bottom w:val="single" w:sz="8" w:space="0" w:color="auto"/>
              <w:right w:val="single" w:sz="8" w:space="0" w:color="auto"/>
            </w:tcBorders>
            <w:shd w:val="clear" w:color="000000" w:fill="92D050"/>
            <w:noWrap/>
            <w:vAlign w:val="center"/>
            <w:hideMark/>
          </w:tcPr>
          <w:p w14:paraId="243A953E"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12</w:t>
            </w:r>
          </w:p>
        </w:tc>
      </w:tr>
      <w:tr w:rsidR="00F15039" w:rsidRPr="00F15039" w14:paraId="26C2D90A"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1722021C"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L1</w:t>
            </w:r>
          </w:p>
        </w:tc>
        <w:tc>
          <w:tcPr>
            <w:tcW w:w="1134" w:type="dxa"/>
            <w:tcBorders>
              <w:top w:val="nil"/>
              <w:left w:val="nil"/>
              <w:bottom w:val="single" w:sz="8" w:space="0" w:color="auto"/>
              <w:right w:val="single" w:sz="8" w:space="0" w:color="auto"/>
            </w:tcBorders>
            <w:shd w:val="clear" w:color="000000" w:fill="00B0F0"/>
            <w:noWrap/>
            <w:vAlign w:val="center"/>
            <w:hideMark/>
          </w:tcPr>
          <w:p w14:paraId="0EB79F3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90</w:t>
            </w:r>
          </w:p>
        </w:tc>
        <w:tc>
          <w:tcPr>
            <w:tcW w:w="992" w:type="dxa"/>
            <w:tcBorders>
              <w:top w:val="nil"/>
              <w:left w:val="nil"/>
              <w:bottom w:val="single" w:sz="8" w:space="0" w:color="auto"/>
              <w:right w:val="single" w:sz="8" w:space="0" w:color="auto"/>
            </w:tcBorders>
            <w:shd w:val="clear" w:color="000000" w:fill="92D050"/>
            <w:vAlign w:val="center"/>
            <w:hideMark/>
          </w:tcPr>
          <w:p w14:paraId="356335C1"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25</w:t>
            </w:r>
          </w:p>
        </w:tc>
        <w:tc>
          <w:tcPr>
            <w:tcW w:w="992" w:type="dxa"/>
            <w:tcBorders>
              <w:top w:val="nil"/>
              <w:left w:val="nil"/>
              <w:bottom w:val="single" w:sz="8" w:space="0" w:color="auto"/>
              <w:right w:val="single" w:sz="8" w:space="0" w:color="auto"/>
            </w:tcBorders>
            <w:shd w:val="clear" w:color="000000" w:fill="00B0F0"/>
            <w:noWrap/>
            <w:vAlign w:val="center"/>
            <w:hideMark/>
          </w:tcPr>
          <w:p w14:paraId="3A11F8DE"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3" w:type="dxa"/>
            <w:tcBorders>
              <w:top w:val="nil"/>
              <w:left w:val="nil"/>
              <w:bottom w:val="single" w:sz="8" w:space="0" w:color="auto"/>
              <w:right w:val="single" w:sz="8" w:space="0" w:color="auto"/>
            </w:tcBorders>
            <w:shd w:val="clear" w:color="000000" w:fill="92D050"/>
            <w:noWrap/>
            <w:vAlign w:val="center"/>
            <w:hideMark/>
          </w:tcPr>
          <w:p w14:paraId="5E8528A0"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992" w:type="dxa"/>
            <w:tcBorders>
              <w:top w:val="nil"/>
              <w:left w:val="nil"/>
              <w:bottom w:val="single" w:sz="8" w:space="0" w:color="auto"/>
              <w:right w:val="single" w:sz="8" w:space="0" w:color="auto"/>
            </w:tcBorders>
            <w:shd w:val="clear" w:color="000000" w:fill="00B0F0"/>
            <w:noWrap/>
            <w:vAlign w:val="center"/>
            <w:hideMark/>
          </w:tcPr>
          <w:p w14:paraId="3574630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noWrap/>
            <w:vAlign w:val="center"/>
            <w:hideMark/>
          </w:tcPr>
          <w:p w14:paraId="4D07183F"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1134" w:type="dxa"/>
            <w:tcBorders>
              <w:top w:val="nil"/>
              <w:left w:val="nil"/>
              <w:bottom w:val="single" w:sz="8" w:space="0" w:color="auto"/>
              <w:right w:val="single" w:sz="8" w:space="0" w:color="auto"/>
            </w:tcBorders>
            <w:shd w:val="clear" w:color="000000" w:fill="00B0F0"/>
            <w:noWrap/>
            <w:vAlign w:val="center"/>
            <w:hideMark/>
          </w:tcPr>
          <w:p w14:paraId="2439FE8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noWrap/>
            <w:vAlign w:val="center"/>
            <w:hideMark/>
          </w:tcPr>
          <w:p w14:paraId="5FE6727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r>
      <w:tr w:rsidR="00F15039" w:rsidRPr="00F15039" w14:paraId="13E8BB29"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1C0D0DE1" w14:textId="77777777" w:rsidR="00F15039" w:rsidRPr="00F15039" w:rsidRDefault="00F15039" w:rsidP="00F15039">
            <w:pPr>
              <w:spacing w:after="0" w:line="240" w:lineRule="auto"/>
              <w:rPr>
                <w:rFonts w:ascii="Calibri" w:eastAsia="Times New Roman" w:hAnsi="Calibri" w:cs="Calibri"/>
                <w:color w:val="000000"/>
                <w:lang w:eastAsia="en-GB"/>
              </w:rPr>
            </w:pPr>
            <w:proofErr w:type="spellStart"/>
            <w:r w:rsidRPr="00F15039">
              <w:rPr>
                <w:rFonts w:ascii="Calibri" w:eastAsia="Times New Roman" w:hAnsi="Calibri" w:cs="Calibri"/>
                <w:color w:val="000000"/>
                <w:lang w:eastAsia="en-GB"/>
              </w:rPr>
              <w:t>Eng</w:t>
            </w:r>
            <w:proofErr w:type="spellEnd"/>
            <w:r w:rsidRPr="00F15039">
              <w:rPr>
                <w:rFonts w:ascii="Calibri" w:eastAsia="Times New Roman" w:hAnsi="Calibri" w:cs="Calibri"/>
                <w:color w:val="000000"/>
                <w:lang w:eastAsia="en-GB"/>
              </w:rPr>
              <w:t xml:space="preserve"> L2</w:t>
            </w:r>
          </w:p>
        </w:tc>
        <w:tc>
          <w:tcPr>
            <w:tcW w:w="1134" w:type="dxa"/>
            <w:tcBorders>
              <w:top w:val="nil"/>
              <w:left w:val="nil"/>
              <w:bottom w:val="single" w:sz="8" w:space="0" w:color="auto"/>
              <w:right w:val="single" w:sz="8" w:space="0" w:color="auto"/>
            </w:tcBorders>
            <w:shd w:val="clear" w:color="000000" w:fill="00B0F0"/>
            <w:noWrap/>
            <w:vAlign w:val="center"/>
            <w:hideMark/>
          </w:tcPr>
          <w:p w14:paraId="3BDA41E3"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36.7</w:t>
            </w:r>
          </w:p>
        </w:tc>
        <w:tc>
          <w:tcPr>
            <w:tcW w:w="992" w:type="dxa"/>
            <w:tcBorders>
              <w:top w:val="nil"/>
              <w:left w:val="nil"/>
              <w:bottom w:val="single" w:sz="8" w:space="0" w:color="auto"/>
              <w:right w:val="single" w:sz="8" w:space="0" w:color="auto"/>
            </w:tcBorders>
            <w:shd w:val="clear" w:color="000000" w:fill="92D050"/>
            <w:vAlign w:val="center"/>
            <w:hideMark/>
          </w:tcPr>
          <w:p w14:paraId="3F1E7071"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11</w:t>
            </w:r>
          </w:p>
        </w:tc>
        <w:tc>
          <w:tcPr>
            <w:tcW w:w="992" w:type="dxa"/>
            <w:tcBorders>
              <w:top w:val="nil"/>
              <w:left w:val="nil"/>
              <w:bottom w:val="single" w:sz="8" w:space="0" w:color="auto"/>
              <w:right w:val="single" w:sz="8" w:space="0" w:color="auto"/>
            </w:tcBorders>
            <w:shd w:val="clear" w:color="000000" w:fill="00B0F0"/>
            <w:noWrap/>
            <w:vAlign w:val="center"/>
            <w:hideMark/>
          </w:tcPr>
          <w:p w14:paraId="0DCC63C3"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50</w:t>
            </w:r>
          </w:p>
        </w:tc>
        <w:tc>
          <w:tcPr>
            <w:tcW w:w="993" w:type="dxa"/>
            <w:tcBorders>
              <w:top w:val="nil"/>
              <w:left w:val="nil"/>
              <w:bottom w:val="single" w:sz="8" w:space="0" w:color="auto"/>
              <w:right w:val="single" w:sz="8" w:space="0" w:color="auto"/>
            </w:tcBorders>
            <w:shd w:val="clear" w:color="000000" w:fill="92D050"/>
            <w:noWrap/>
            <w:vAlign w:val="center"/>
            <w:hideMark/>
          </w:tcPr>
          <w:p w14:paraId="751BF8F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15</w:t>
            </w:r>
          </w:p>
        </w:tc>
        <w:tc>
          <w:tcPr>
            <w:tcW w:w="992" w:type="dxa"/>
            <w:tcBorders>
              <w:top w:val="nil"/>
              <w:left w:val="nil"/>
              <w:bottom w:val="single" w:sz="8" w:space="0" w:color="auto"/>
              <w:right w:val="single" w:sz="8" w:space="0" w:color="auto"/>
            </w:tcBorders>
            <w:shd w:val="clear" w:color="000000" w:fill="00B0F0"/>
            <w:noWrap/>
            <w:vAlign w:val="center"/>
            <w:hideMark/>
          </w:tcPr>
          <w:p w14:paraId="4D2B26B9"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60</w:t>
            </w:r>
          </w:p>
        </w:tc>
        <w:tc>
          <w:tcPr>
            <w:tcW w:w="992" w:type="dxa"/>
            <w:tcBorders>
              <w:top w:val="nil"/>
              <w:left w:val="nil"/>
              <w:bottom w:val="single" w:sz="8" w:space="0" w:color="auto"/>
              <w:right w:val="single" w:sz="8" w:space="0" w:color="auto"/>
            </w:tcBorders>
            <w:shd w:val="clear" w:color="000000" w:fill="92D050"/>
            <w:noWrap/>
            <w:vAlign w:val="center"/>
            <w:hideMark/>
          </w:tcPr>
          <w:p w14:paraId="0B795EF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17</w:t>
            </w:r>
          </w:p>
        </w:tc>
        <w:tc>
          <w:tcPr>
            <w:tcW w:w="1134" w:type="dxa"/>
            <w:tcBorders>
              <w:top w:val="nil"/>
              <w:left w:val="nil"/>
              <w:bottom w:val="single" w:sz="8" w:space="0" w:color="auto"/>
              <w:right w:val="single" w:sz="8" w:space="0" w:color="auto"/>
            </w:tcBorders>
            <w:shd w:val="clear" w:color="000000" w:fill="00B0F0"/>
            <w:noWrap/>
            <w:vAlign w:val="center"/>
            <w:hideMark/>
          </w:tcPr>
          <w:p w14:paraId="4A3C5EA7"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50</w:t>
            </w:r>
          </w:p>
        </w:tc>
        <w:tc>
          <w:tcPr>
            <w:tcW w:w="992" w:type="dxa"/>
            <w:tcBorders>
              <w:top w:val="nil"/>
              <w:left w:val="nil"/>
              <w:bottom w:val="single" w:sz="8" w:space="0" w:color="auto"/>
              <w:right w:val="single" w:sz="8" w:space="0" w:color="auto"/>
            </w:tcBorders>
            <w:shd w:val="clear" w:color="000000" w:fill="92D050"/>
            <w:noWrap/>
            <w:vAlign w:val="center"/>
            <w:hideMark/>
          </w:tcPr>
          <w:p w14:paraId="0908065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15</w:t>
            </w:r>
          </w:p>
        </w:tc>
      </w:tr>
      <w:tr w:rsidR="00F15039" w:rsidRPr="00F15039" w14:paraId="0500FEE1"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6260CF29" w14:textId="77777777" w:rsidR="00F15039" w:rsidRPr="00F15039" w:rsidRDefault="00F15039" w:rsidP="00F15039">
            <w:pPr>
              <w:spacing w:after="0" w:line="240" w:lineRule="auto"/>
              <w:rPr>
                <w:rFonts w:ascii="Calibri" w:eastAsia="Times New Roman" w:hAnsi="Calibri" w:cs="Calibri"/>
                <w:color w:val="000000"/>
                <w:lang w:eastAsia="en-GB"/>
              </w:rPr>
            </w:pPr>
            <w:proofErr w:type="spellStart"/>
            <w:r w:rsidRPr="00F15039">
              <w:rPr>
                <w:rFonts w:ascii="Calibri" w:eastAsia="Times New Roman" w:hAnsi="Calibri" w:cs="Calibri"/>
                <w:color w:val="000000"/>
                <w:lang w:eastAsia="en-GB"/>
              </w:rPr>
              <w:t>Eng</w:t>
            </w:r>
            <w:proofErr w:type="spellEnd"/>
            <w:r w:rsidRPr="00F15039">
              <w:rPr>
                <w:rFonts w:ascii="Calibri" w:eastAsia="Times New Roman" w:hAnsi="Calibri" w:cs="Calibri"/>
                <w:color w:val="000000"/>
                <w:lang w:eastAsia="en-GB"/>
              </w:rPr>
              <w:t xml:space="preserve"> L1</w:t>
            </w:r>
          </w:p>
        </w:tc>
        <w:tc>
          <w:tcPr>
            <w:tcW w:w="1134" w:type="dxa"/>
            <w:tcBorders>
              <w:top w:val="nil"/>
              <w:left w:val="nil"/>
              <w:bottom w:val="single" w:sz="8" w:space="0" w:color="auto"/>
              <w:right w:val="single" w:sz="8" w:space="0" w:color="auto"/>
            </w:tcBorders>
            <w:shd w:val="clear" w:color="000000" w:fill="00B0F0"/>
            <w:noWrap/>
            <w:vAlign w:val="center"/>
            <w:hideMark/>
          </w:tcPr>
          <w:p w14:paraId="36F84BB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vAlign w:val="center"/>
            <w:hideMark/>
          </w:tcPr>
          <w:p w14:paraId="6E7E3E17"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992" w:type="dxa"/>
            <w:tcBorders>
              <w:top w:val="nil"/>
              <w:left w:val="nil"/>
              <w:bottom w:val="single" w:sz="8" w:space="0" w:color="auto"/>
              <w:right w:val="single" w:sz="8" w:space="0" w:color="auto"/>
            </w:tcBorders>
            <w:shd w:val="clear" w:color="000000" w:fill="00B0F0"/>
            <w:noWrap/>
            <w:vAlign w:val="center"/>
            <w:hideMark/>
          </w:tcPr>
          <w:p w14:paraId="7C20ED8A"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3" w:type="dxa"/>
            <w:tcBorders>
              <w:top w:val="nil"/>
              <w:left w:val="nil"/>
              <w:bottom w:val="single" w:sz="8" w:space="0" w:color="auto"/>
              <w:right w:val="single" w:sz="8" w:space="0" w:color="auto"/>
            </w:tcBorders>
            <w:shd w:val="clear" w:color="000000" w:fill="92D050"/>
            <w:noWrap/>
            <w:vAlign w:val="center"/>
            <w:hideMark/>
          </w:tcPr>
          <w:p w14:paraId="1645CAA3"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992" w:type="dxa"/>
            <w:tcBorders>
              <w:top w:val="nil"/>
              <w:left w:val="nil"/>
              <w:bottom w:val="single" w:sz="8" w:space="0" w:color="auto"/>
              <w:right w:val="single" w:sz="8" w:space="0" w:color="auto"/>
            </w:tcBorders>
            <w:shd w:val="clear" w:color="000000" w:fill="00B0F0"/>
            <w:noWrap/>
            <w:vAlign w:val="center"/>
            <w:hideMark/>
          </w:tcPr>
          <w:p w14:paraId="0E7B7A4D"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noWrap/>
            <w:vAlign w:val="center"/>
            <w:hideMark/>
          </w:tcPr>
          <w:p w14:paraId="320FA075"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1134" w:type="dxa"/>
            <w:tcBorders>
              <w:top w:val="nil"/>
              <w:left w:val="nil"/>
              <w:bottom w:val="single" w:sz="8" w:space="0" w:color="auto"/>
              <w:right w:val="single" w:sz="8" w:space="0" w:color="auto"/>
            </w:tcBorders>
            <w:shd w:val="clear" w:color="000000" w:fill="00B0F0"/>
            <w:noWrap/>
            <w:vAlign w:val="center"/>
            <w:hideMark/>
          </w:tcPr>
          <w:p w14:paraId="1C8B831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noWrap/>
            <w:vAlign w:val="center"/>
            <w:hideMark/>
          </w:tcPr>
          <w:p w14:paraId="2F30FA59"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r>
      <w:tr w:rsidR="00F15039" w:rsidRPr="00F15039" w14:paraId="5D39148A"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123EA95A"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Maths L2</w:t>
            </w:r>
          </w:p>
        </w:tc>
        <w:tc>
          <w:tcPr>
            <w:tcW w:w="1134" w:type="dxa"/>
            <w:tcBorders>
              <w:top w:val="nil"/>
              <w:left w:val="nil"/>
              <w:bottom w:val="single" w:sz="8" w:space="0" w:color="auto"/>
              <w:right w:val="single" w:sz="8" w:space="0" w:color="auto"/>
            </w:tcBorders>
            <w:shd w:val="clear" w:color="000000" w:fill="00B0F0"/>
            <w:noWrap/>
            <w:vAlign w:val="center"/>
            <w:hideMark/>
          </w:tcPr>
          <w:p w14:paraId="08F38A3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33.3</w:t>
            </w:r>
          </w:p>
        </w:tc>
        <w:tc>
          <w:tcPr>
            <w:tcW w:w="992" w:type="dxa"/>
            <w:tcBorders>
              <w:top w:val="nil"/>
              <w:left w:val="nil"/>
              <w:bottom w:val="single" w:sz="8" w:space="0" w:color="auto"/>
              <w:right w:val="single" w:sz="8" w:space="0" w:color="auto"/>
            </w:tcBorders>
            <w:shd w:val="clear" w:color="000000" w:fill="92D050"/>
            <w:vAlign w:val="center"/>
            <w:hideMark/>
          </w:tcPr>
          <w:p w14:paraId="020ADD8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w:t>
            </w:r>
          </w:p>
        </w:tc>
        <w:tc>
          <w:tcPr>
            <w:tcW w:w="992" w:type="dxa"/>
            <w:tcBorders>
              <w:top w:val="nil"/>
              <w:left w:val="nil"/>
              <w:bottom w:val="single" w:sz="8" w:space="0" w:color="auto"/>
              <w:right w:val="single" w:sz="8" w:space="0" w:color="auto"/>
            </w:tcBorders>
            <w:shd w:val="clear" w:color="000000" w:fill="00B0F0"/>
            <w:noWrap/>
            <w:vAlign w:val="center"/>
            <w:hideMark/>
          </w:tcPr>
          <w:p w14:paraId="75E1C46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40</w:t>
            </w:r>
          </w:p>
        </w:tc>
        <w:tc>
          <w:tcPr>
            <w:tcW w:w="993" w:type="dxa"/>
            <w:tcBorders>
              <w:top w:val="nil"/>
              <w:left w:val="nil"/>
              <w:bottom w:val="single" w:sz="8" w:space="0" w:color="auto"/>
              <w:right w:val="single" w:sz="8" w:space="0" w:color="auto"/>
            </w:tcBorders>
            <w:shd w:val="clear" w:color="000000" w:fill="92D050"/>
            <w:noWrap/>
            <w:vAlign w:val="center"/>
            <w:hideMark/>
          </w:tcPr>
          <w:p w14:paraId="7137C7D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12</w:t>
            </w:r>
          </w:p>
        </w:tc>
        <w:tc>
          <w:tcPr>
            <w:tcW w:w="992" w:type="dxa"/>
            <w:tcBorders>
              <w:top w:val="nil"/>
              <w:left w:val="nil"/>
              <w:bottom w:val="single" w:sz="8" w:space="0" w:color="auto"/>
              <w:right w:val="single" w:sz="8" w:space="0" w:color="auto"/>
            </w:tcBorders>
            <w:shd w:val="clear" w:color="000000" w:fill="00B0F0"/>
            <w:noWrap/>
            <w:vAlign w:val="center"/>
            <w:hideMark/>
          </w:tcPr>
          <w:p w14:paraId="03FB0ED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60</w:t>
            </w:r>
          </w:p>
        </w:tc>
        <w:tc>
          <w:tcPr>
            <w:tcW w:w="992" w:type="dxa"/>
            <w:tcBorders>
              <w:top w:val="nil"/>
              <w:left w:val="nil"/>
              <w:bottom w:val="single" w:sz="8" w:space="0" w:color="auto"/>
              <w:right w:val="single" w:sz="8" w:space="0" w:color="auto"/>
            </w:tcBorders>
            <w:shd w:val="clear" w:color="000000" w:fill="92D050"/>
            <w:noWrap/>
            <w:vAlign w:val="center"/>
            <w:hideMark/>
          </w:tcPr>
          <w:p w14:paraId="51748EA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17</w:t>
            </w:r>
          </w:p>
        </w:tc>
        <w:tc>
          <w:tcPr>
            <w:tcW w:w="1134" w:type="dxa"/>
            <w:tcBorders>
              <w:top w:val="nil"/>
              <w:left w:val="nil"/>
              <w:bottom w:val="single" w:sz="8" w:space="0" w:color="auto"/>
              <w:right w:val="single" w:sz="8" w:space="0" w:color="auto"/>
            </w:tcBorders>
            <w:shd w:val="clear" w:color="000000" w:fill="00B0F0"/>
            <w:noWrap/>
            <w:vAlign w:val="center"/>
            <w:hideMark/>
          </w:tcPr>
          <w:p w14:paraId="7F91092F"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40</w:t>
            </w:r>
          </w:p>
        </w:tc>
        <w:tc>
          <w:tcPr>
            <w:tcW w:w="992" w:type="dxa"/>
            <w:tcBorders>
              <w:top w:val="nil"/>
              <w:left w:val="nil"/>
              <w:bottom w:val="single" w:sz="8" w:space="0" w:color="auto"/>
              <w:right w:val="single" w:sz="8" w:space="0" w:color="auto"/>
            </w:tcBorders>
            <w:shd w:val="clear" w:color="000000" w:fill="92D050"/>
            <w:noWrap/>
            <w:vAlign w:val="center"/>
            <w:hideMark/>
          </w:tcPr>
          <w:p w14:paraId="7A1A4795"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12</w:t>
            </w:r>
          </w:p>
        </w:tc>
      </w:tr>
      <w:tr w:rsidR="00F15039" w:rsidRPr="00F15039" w14:paraId="5C5FE923" w14:textId="77777777" w:rsidTr="00F15039">
        <w:trPr>
          <w:trHeight w:val="315"/>
        </w:trPr>
        <w:tc>
          <w:tcPr>
            <w:tcW w:w="841" w:type="dxa"/>
            <w:tcBorders>
              <w:top w:val="nil"/>
              <w:left w:val="single" w:sz="8" w:space="0" w:color="auto"/>
              <w:bottom w:val="single" w:sz="8" w:space="0" w:color="auto"/>
              <w:right w:val="single" w:sz="8" w:space="0" w:color="auto"/>
            </w:tcBorders>
            <w:shd w:val="clear" w:color="000000" w:fill="00B0F0"/>
            <w:noWrap/>
            <w:vAlign w:val="center"/>
            <w:hideMark/>
          </w:tcPr>
          <w:p w14:paraId="71D5E43F" w14:textId="77777777" w:rsidR="00F15039" w:rsidRPr="00F15039" w:rsidRDefault="00F15039" w:rsidP="00F15039">
            <w:pPr>
              <w:spacing w:after="0" w:line="240" w:lineRule="auto"/>
              <w:rPr>
                <w:rFonts w:ascii="Calibri" w:eastAsia="Times New Roman" w:hAnsi="Calibri" w:cs="Calibri"/>
                <w:color w:val="000000"/>
                <w:lang w:eastAsia="en-GB"/>
              </w:rPr>
            </w:pPr>
            <w:r w:rsidRPr="00F15039">
              <w:rPr>
                <w:rFonts w:ascii="Calibri" w:eastAsia="Times New Roman" w:hAnsi="Calibri" w:cs="Calibri"/>
                <w:color w:val="000000"/>
                <w:lang w:eastAsia="en-GB"/>
              </w:rPr>
              <w:t>Maths L1</w:t>
            </w:r>
          </w:p>
        </w:tc>
        <w:tc>
          <w:tcPr>
            <w:tcW w:w="1134" w:type="dxa"/>
            <w:tcBorders>
              <w:top w:val="nil"/>
              <w:left w:val="nil"/>
              <w:bottom w:val="single" w:sz="8" w:space="0" w:color="auto"/>
              <w:right w:val="single" w:sz="8" w:space="0" w:color="auto"/>
            </w:tcBorders>
            <w:shd w:val="clear" w:color="000000" w:fill="00B0F0"/>
            <w:noWrap/>
            <w:vAlign w:val="center"/>
            <w:hideMark/>
          </w:tcPr>
          <w:p w14:paraId="35A2373A"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93.3</w:t>
            </w:r>
          </w:p>
        </w:tc>
        <w:tc>
          <w:tcPr>
            <w:tcW w:w="992" w:type="dxa"/>
            <w:tcBorders>
              <w:top w:val="nil"/>
              <w:left w:val="nil"/>
              <w:bottom w:val="single" w:sz="8" w:space="0" w:color="auto"/>
              <w:right w:val="single" w:sz="8" w:space="0" w:color="auto"/>
            </w:tcBorders>
            <w:shd w:val="clear" w:color="000000" w:fill="92D050"/>
            <w:vAlign w:val="center"/>
            <w:hideMark/>
          </w:tcPr>
          <w:p w14:paraId="2B2D8D1B"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27</w:t>
            </w:r>
          </w:p>
        </w:tc>
        <w:tc>
          <w:tcPr>
            <w:tcW w:w="992" w:type="dxa"/>
            <w:tcBorders>
              <w:top w:val="nil"/>
              <w:left w:val="nil"/>
              <w:bottom w:val="single" w:sz="8" w:space="0" w:color="auto"/>
              <w:right w:val="single" w:sz="8" w:space="0" w:color="auto"/>
            </w:tcBorders>
            <w:shd w:val="clear" w:color="000000" w:fill="00B0F0"/>
            <w:noWrap/>
            <w:vAlign w:val="center"/>
            <w:hideMark/>
          </w:tcPr>
          <w:p w14:paraId="0D8B00E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96.6</w:t>
            </w:r>
          </w:p>
        </w:tc>
        <w:tc>
          <w:tcPr>
            <w:tcW w:w="993" w:type="dxa"/>
            <w:tcBorders>
              <w:top w:val="nil"/>
              <w:left w:val="nil"/>
              <w:bottom w:val="single" w:sz="8" w:space="0" w:color="auto"/>
              <w:right w:val="single" w:sz="8" w:space="0" w:color="auto"/>
            </w:tcBorders>
            <w:shd w:val="clear" w:color="000000" w:fill="92D050"/>
            <w:noWrap/>
            <w:vAlign w:val="center"/>
            <w:hideMark/>
          </w:tcPr>
          <w:p w14:paraId="28AE6B52"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28</w:t>
            </w:r>
          </w:p>
        </w:tc>
        <w:tc>
          <w:tcPr>
            <w:tcW w:w="992" w:type="dxa"/>
            <w:tcBorders>
              <w:top w:val="nil"/>
              <w:left w:val="nil"/>
              <w:bottom w:val="single" w:sz="8" w:space="0" w:color="auto"/>
              <w:right w:val="single" w:sz="8" w:space="0" w:color="auto"/>
            </w:tcBorders>
            <w:shd w:val="clear" w:color="000000" w:fill="00B0F0"/>
            <w:noWrap/>
            <w:vAlign w:val="center"/>
            <w:hideMark/>
          </w:tcPr>
          <w:p w14:paraId="4657F49E"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100</w:t>
            </w:r>
          </w:p>
        </w:tc>
        <w:tc>
          <w:tcPr>
            <w:tcW w:w="992" w:type="dxa"/>
            <w:tcBorders>
              <w:top w:val="nil"/>
              <w:left w:val="nil"/>
              <w:bottom w:val="single" w:sz="8" w:space="0" w:color="auto"/>
              <w:right w:val="single" w:sz="8" w:space="0" w:color="auto"/>
            </w:tcBorders>
            <w:shd w:val="clear" w:color="000000" w:fill="92D050"/>
            <w:noWrap/>
            <w:vAlign w:val="center"/>
            <w:hideMark/>
          </w:tcPr>
          <w:p w14:paraId="37502458"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29</w:t>
            </w:r>
          </w:p>
        </w:tc>
        <w:tc>
          <w:tcPr>
            <w:tcW w:w="1134" w:type="dxa"/>
            <w:tcBorders>
              <w:top w:val="nil"/>
              <w:left w:val="nil"/>
              <w:bottom w:val="single" w:sz="8" w:space="0" w:color="auto"/>
              <w:right w:val="single" w:sz="8" w:space="0" w:color="auto"/>
            </w:tcBorders>
            <w:shd w:val="clear" w:color="000000" w:fill="00B0F0"/>
            <w:noWrap/>
            <w:vAlign w:val="center"/>
            <w:hideMark/>
          </w:tcPr>
          <w:p w14:paraId="188F20BC"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96.6</w:t>
            </w:r>
          </w:p>
        </w:tc>
        <w:tc>
          <w:tcPr>
            <w:tcW w:w="992" w:type="dxa"/>
            <w:tcBorders>
              <w:top w:val="nil"/>
              <w:left w:val="nil"/>
              <w:bottom w:val="single" w:sz="8" w:space="0" w:color="auto"/>
              <w:right w:val="single" w:sz="8" w:space="0" w:color="auto"/>
            </w:tcBorders>
            <w:shd w:val="clear" w:color="000000" w:fill="92D050"/>
            <w:noWrap/>
            <w:vAlign w:val="center"/>
            <w:hideMark/>
          </w:tcPr>
          <w:p w14:paraId="45E77AD4" w14:textId="77777777" w:rsidR="00F15039" w:rsidRPr="00F15039" w:rsidRDefault="00F15039" w:rsidP="00F15039">
            <w:pPr>
              <w:spacing w:after="0" w:line="240" w:lineRule="auto"/>
              <w:jc w:val="right"/>
              <w:rPr>
                <w:rFonts w:ascii="Calibri" w:eastAsia="Times New Roman" w:hAnsi="Calibri" w:cs="Calibri"/>
                <w:color w:val="000000"/>
                <w:lang w:eastAsia="en-GB"/>
              </w:rPr>
            </w:pPr>
            <w:r w:rsidRPr="00F15039">
              <w:rPr>
                <w:rFonts w:ascii="Calibri" w:eastAsia="Times New Roman" w:hAnsi="Calibri" w:cs="Calibri"/>
                <w:color w:val="000000"/>
                <w:lang w:eastAsia="en-GB"/>
              </w:rPr>
              <w:t>28</w:t>
            </w:r>
          </w:p>
        </w:tc>
      </w:tr>
    </w:tbl>
    <w:p w14:paraId="5921E942" w14:textId="662E8687" w:rsidR="00AF4AB9" w:rsidRDefault="00DE05CB" w:rsidP="00AF4AB9">
      <w:pPr>
        <w:rPr>
          <w:b/>
          <w:sz w:val="24"/>
          <w:u w:val="single"/>
        </w:rPr>
      </w:pPr>
      <w:r w:rsidRPr="00DE05CB">
        <w:rPr>
          <w:b/>
          <w:u w:val="single"/>
        </w:rPr>
        <w:lastRenderedPageBreak/>
        <w:t xml:space="preserve">Appendix </w:t>
      </w:r>
      <w:r w:rsidR="006A1CD5">
        <w:rPr>
          <w:b/>
          <w:u w:val="single"/>
        </w:rPr>
        <w:t>6</w:t>
      </w:r>
      <w:r w:rsidRPr="00DE05CB">
        <w:rPr>
          <w:b/>
          <w:u w:val="single"/>
        </w:rPr>
        <w:t xml:space="preserve"> -</w:t>
      </w:r>
      <w:r>
        <w:t xml:space="preserve"> </w:t>
      </w:r>
      <w:r w:rsidR="00AF4AB9">
        <w:rPr>
          <w:b/>
          <w:sz w:val="24"/>
          <w:u w:val="single"/>
        </w:rPr>
        <w:t>Comparison of PDG Financial summary 2016-17 &amp; 2017-18</w:t>
      </w:r>
    </w:p>
    <w:p w14:paraId="29E165F5" w14:textId="369A49EF" w:rsidR="006A1CD5" w:rsidRDefault="00AF4AB9">
      <w:pPr>
        <w:rPr>
          <w:rFonts w:cstheme="minorHAnsi"/>
          <w:color w:val="000000" w:themeColor="text1"/>
          <w:sz w:val="24"/>
          <w:szCs w:val="24"/>
        </w:rPr>
      </w:pPr>
      <w:r w:rsidRPr="00C504AB">
        <w:drawing>
          <wp:inline distT="0" distB="0" distL="0" distR="0" wp14:anchorId="276F0AD8" wp14:editId="7A9378B5">
            <wp:extent cx="5731510" cy="85439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543925"/>
                    </a:xfrm>
                    <a:prstGeom prst="rect">
                      <a:avLst/>
                    </a:prstGeom>
                    <a:noFill/>
                    <a:ln>
                      <a:noFill/>
                    </a:ln>
                  </pic:spPr>
                </pic:pic>
              </a:graphicData>
            </a:graphic>
          </wp:inline>
        </w:drawing>
      </w:r>
    </w:p>
    <w:p w14:paraId="58133488" w14:textId="70E6264D" w:rsidR="006A1CD5" w:rsidRDefault="006A1CD5">
      <w:pPr>
        <w:rPr>
          <w:rFonts w:cstheme="minorHAnsi"/>
          <w:color w:val="000000" w:themeColor="text1"/>
          <w:sz w:val="24"/>
          <w:szCs w:val="24"/>
        </w:rPr>
      </w:pPr>
      <w:r w:rsidRPr="006A1CD5">
        <w:rPr>
          <w:rFonts w:cstheme="minorHAnsi"/>
          <w:b/>
          <w:color w:val="000000" w:themeColor="text1"/>
          <w:sz w:val="24"/>
          <w:szCs w:val="24"/>
        </w:rPr>
        <w:lastRenderedPageBreak/>
        <w:t>Appendix 7 – Aims for eFSM Outcomes 2016-18</w:t>
      </w:r>
    </w:p>
    <w:tbl>
      <w:tblPr>
        <w:tblStyle w:val="TableGrid"/>
        <w:tblW w:w="0" w:type="auto"/>
        <w:tblLook w:val="04A0" w:firstRow="1" w:lastRow="0" w:firstColumn="1" w:lastColumn="0" w:noHBand="0" w:noVBand="1"/>
      </w:tblPr>
      <w:tblGrid>
        <w:gridCol w:w="2468"/>
        <w:gridCol w:w="1260"/>
        <w:gridCol w:w="1440"/>
      </w:tblGrid>
      <w:tr w:rsidR="006A1CD5" w:rsidRPr="006A1CD5" w14:paraId="75A15AA0" w14:textId="77777777" w:rsidTr="006A1CD5">
        <w:trPr>
          <w:trHeight w:val="300"/>
        </w:trPr>
        <w:tc>
          <w:tcPr>
            <w:tcW w:w="2468" w:type="dxa"/>
            <w:noWrap/>
            <w:hideMark/>
          </w:tcPr>
          <w:p w14:paraId="68A6F74B"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Aims</w:t>
            </w:r>
          </w:p>
        </w:tc>
        <w:tc>
          <w:tcPr>
            <w:tcW w:w="1260" w:type="dxa"/>
            <w:noWrap/>
            <w:hideMark/>
          </w:tcPr>
          <w:p w14:paraId="6869D8C1"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2016-17</w:t>
            </w:r>
          </w:p>
        </w:tc>
        <w:tc>
          <w:tcPr>
            <w:tcW w:w="1440" w:type="dxa"/>
            <w:noWrap/>
            <w:hideMark/>
          </w:tcPr>
          <w:p w14:paraId="3FAD479E"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2017-18</w:t>
            </w:r>
          </w:p>
        </w:tc>
      </w:tr>
      <w:tr w:rsidR="006A1CD5" w:rsidRPr="006A1CD5" w14:paraId="722A0A9B" w14:textId="77777777" w:rsidTr="006A1CD5">
        <w:trPr>
          <w:trHeight w:val="300"/>
        </w:trPr>
        <w:tc>
          <w:tcPr>
            <w:tcW w:w="2468" w:type="dxa"/>
            <w:noWrap/>
            <w:hideMark/>
          </w:tcPr>
          <w:p w14:paraId="4A1EB159" w14:textId="77777777" w:rsidR="006A1CD5" w:rsidRPr="006A1CD5" w:rsidRDefault="006A1CD5" w:rsidP="006A1CD5">
            <w:pPr>
              <w:rPr>
                <w:rFonts w:cstheme="minorHAnsi"/>
                <w:color w:val="000000" w:themeColor="text1"/>
                <w:sz w:val="24"/>
                <w:szCs w:val="24"/>
              </w:rPr>
            </w:pPr>
          </w:p>
        </w:tc>
        <w:tc>
          <w:tcPr>
            <w:tcW w:w="1260" w:type="dxa"/>
            <w:noWrap/>
            <w:hideMark/>
          </w:tcPr>
          <w:p w14:paraId="16867BAD"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w:t>
            </w:r>
          </w:p>
        </w:tc>
        <w:tc>
          <w:tcPr>
            <w:tcW w:w="1440" w:type="dxa"/>
            <w:noWrap/>
            <w:hideMark/>
          </w:tcPr>
          <w:p w14:paraId="4043553E"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w:t>
            </w:r>
          </w:p>
        </w:tc>
      </w:tr>
      <w:tr w:rsidR="006A1CD5" w:rsidRPr="006A1CD5" w14:paraId="1EE5FE9B" w14:textId="77777777" w:rsidTr="006A1CD5">
        <w:trPr>
          <w:trHeight w:val="300"/>
        </w:trPr>
        <w:tc>
          <w:tcPr>
            <w:tcW w:w="2468" w:type="dxa"/>
            <w:hideMark/>
          </w:tcPr>
          <w:p w14:paraId="51E5C967" w14:textId="77777777" w:rsidR="006A1CD5" w:rsidRPr="006A1CD5" w:rsidRDefault="006A1CD5">
            <w:pPr>
              <w:rPr>
                <w:rFonts w:cstheme="minorHAnsi"/>
                <w:color w:val="000000" w:themeColor="text1"/>
                <w:sz w:val="24"/>
                <w:szCs w:val="24"/>
                <w:u w:val="single"/>
              </w:rPr>
            </w:pPr>
            <w:r w:rsidRPr="006A1CD5">
              <w:rPr>
                <w:rFonts w:cstheme="minorHAnsi"/>
                <w:color w:val="000000" w:themeColor="text1"/>
                <w:sz w:val="24"/>
                <w:szCs w:val="24"/>
                <w:u w:val="single"/>
              </w:rPr>
              <w:t>KS4</w:t>
            </w:r>
          </w:p>
        </w:tc>
        <w:tc>
          <w:tcPr>
            <w:tcW w:w="1260" w:type="dxa"/>
            <w:noWrap/>
            <w:hideMark/>
          </w:tcPr>
          <w:p w14:paraId="776C603D" w14:textId="77777777" w:rsidR="006A1CD5" w:rsidRPr="006A1CD5" w:rsidRDefault="006A1CD5">
            <w:pPr>
              <w:rPr>
                <w:rFonts w:cstheme="minorHAnsi"/>
                <w:color w:val="000000" w:themeColor="text1"/>
                <w:sz w:val="24"/>
                <w:szCs w:val="24"/>
                <w:u w:val="single"/>
              </w:rPr>
            </w:pPr>
          </w:p>
        </w:tc>
        <w:tc>
          <w:tcPr>
            <w:tcW w:w="1440" w:type="dxa"/>
            <w:noWrap/>
            <w:hideMark/>
          </w:tcPr>
          <w:p w14:paraId="13B4EC9D" w14:textId="77777777" w:rsidR="006A1CD5" w:rsidRPr="006A1CD5" w:rsidRDefault="006A1CD5" w:rsidP="006A1CD5">
            <w:pPr>
              <w:rPr>
                <w:rFonts w:cstheme="minorHAnsi"/>
                <w:color w:val="000000" w:themeColor="text1"/>
                <w:sz w:val="24"/>
                <w:szCs w:val="24"/>
              </w:rPr>
            </w:pPr>
          </w:p>
        </w:tc>
      </w:tr>
      <w:tr w:rsidR="006A1CD5" w:rsidRPr="006A1CD5" w14:paraId="05FF0060" w14:textId="77777777" w:rsidTr="006A1CD5">
        <w:trPr>
          <w:trHeight w:val="300"/>
        </w:trPr>
        <w:tc>
          <w:tcPr>
            <w:tcW w:w="2468" w:type="dxa"/>
            <w:hideMark/>
          </w:tcPr>
          <w:p w14:paraId="7865434B"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L1</w:t>
            </w:r>
          </w:p>
        </w:tc>
        <w:tc>
          <w:tcPr>
            <w:tcW w:w="1260" w:type="dxa"/>
            <w:noWrap/>
            <w:hideMark/>
          </w:tcPr>
          <w:p w14:paraId="5FD37CEB"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c>
          <w:tcPr>
            <w:tcW w:w="1440" w:type="dxa"/>
            <w:noWrap/>
            <w:hideMark/>
          </w:tcPr>
          <w:p w14:paraId="4F6C3A22"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6F1DCEEB" w14:textId="77777777" w:rsidTr="006A1CD5">
        <w:trPr>
          <w:trHeight w:val="300"/>
        </w:trPr>
        <w:tc>
          <w:tcPr>
            <w:tcW w:w="2468" w:type="dxa"/>
            <w:hideMark/>
          </w:tcPr>
          <w:p w14:paraId="0F785E03"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 xml:space="preserve">L2 </w:t>
            </w:r>
            <w:proofErr w:type="spellStart"/>
            <w:r w:rsidRPr="006A1CD5">
              <w:rPr>
                <w:rFonts w:cstheme="minorHAnsi"/>
                <w:color w:val="000000" w:themeColor="text1"/>
                <w:sz w:val="24"/>
                <w:szCs w:val="24"/>
              </w:rPr>
              <w:t>inc</w:t>
            </w:r>
            <w:proofErr w:type="spellEnd"/>
          </w:p>
        </w:tc>
        <w:tc>
          <w:tcPr>
            <w:tcW w:w="1260" w:type="dxa"/>
            <w:noWrap/>
            <w:hideMark/>
          </w:tcPr>
          <w:p w14:paraId="17BB630C"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50</w:t>
            </w:r>
          </w:p>
        </w:tc>
        <w:tc>
          <w:tcPr>
            <w:tcW w:w="1440" w:type="dxa"/>
            <w:noWrap/>
            <w:hideMark/>
          </w:tcPr>
          <w:p w14:paraId="0AD3818E"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50</w:t>
            </w:r>
          </w:p>
        </w:tc>
      </w:tr>
      <w:tr w:rsidR="006A1CD5" w:rsidRPr="006A1CD5" w14:paraId="6F67A326" w14:textId="77777777" w:rsidTr="006A1CD5">
        <w:trPr>
          <w:trHeight w:val="300"/>
        </w:trPr>
        <w:tc>
          <w:tcPr>
            <w:tcW w:w="2468" w:type="dxa"/>
            <w:noWrap/>
            <w:hideMark/>
          </w:tcPr>
          <w:p w14:paraId="10CCD93C"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Achieve WBQ National</w:t>
            </w:r>
          </w:p>
        </w:tc>
        <w:tc>
          <w:tcPr>
            <w:tcW w:w="1260" w:type="dxa"/>
            <w:noWrap/>
            <w:hideMark/>
          </w:tcPr>
          <w:p w14:paraId="1DB68EF7"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N/A</w:t>
            </w:r>
          </w:p>
        </w:tc>
        <w:tc>
          <w:tcPr>
            <w:tcW w:w="1440" w:type="dxa"/>
            <w:noWrap/>
            <w:hideMark/>
          </w:tcPr>
          <w:p w14:paraId="7F976E19"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50</w:t>
            </w:r>
          </w:p>
        </w:tc>
      </w:tr>
      <w:tr w:rsidR="006A1CD5" w:rsidRPr="006A1CD5" w14:paraId="635993FC" w14:textId="77777777" w:rsidTr="006A1CD5">
        <w:trPr>
          <w:trHeight w:val="270"/>
        </w:trPr>
        <w:tc>
          <w:tcPr>
            <w:tcW w:w="2468" w:type="dxa"/>
            <w:hideMark/>
          </w:tcPr>
          <w:p w14:paraId="71A6B7B0"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Achieve WBQ Foundation</w:t>
            </w:r>
          </w:p>
        </w:tc>
        <w:tc>
          <w:tcPr>
            <w:tcW w:w="1260" w:type="dxa"/>
            <w:noWrap/>
            <w:hideMark/>
          </w:tcPr>
          <w:p w14:paraId="23E1D17A"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N/A</w:t>
            </w:r>
          </w:p>
        </w:tc>
        <w:tc>
          <w:tcPr>
            <w:tcW w:w="1440" w:type="dxa"/>
            <w:noWrap/>
            <w:hideMark/>
          </w:tcPr>
          <w:p w14:paraId="292DF696"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578117D6" w14:textId="77777777" w:rsidTr="006A1CD5">
        <w:trPr>
          <w:trHeight w:val="300"/>
        </w:trPr>
        <w:tc>
          <w:tcPr>
            <w:tcW w:w="2468" w:type="dxa"/>
            <w:noWrap/>
            <w:hideMark/>
          </w:tcPr>
          <w:p w14:paraId="775AA096"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Achieve Capped 9</w:t>
            </w:r>
          </w:p>
        </w:tc>
        <w:tc>
          <w:tcPr>
            <w:tcW w:w="1260" w:type="dxa"/>
            <w:noWrap/>
            <w:hideMark/>
          </w:tcPr>
          <w:p w14:paraId="6ACF83FD"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95</w:t>
            </w:r>
          </w:p>
        </w:tc>
        <w:tc>
          <w:tcPr>
            <w:tcW w:w="1440" w:type="dxa"/>
            <w:noWrap/>
            <w:hideMark/>
          </w:tcPr>
          <w:p w14:paraId="36077786"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05EA20A8" w14:textId="77777777" w:rsidTr="006A1CD5">
        <w:trPr>
          <w:trHeight w:val="600"/>
        </w:trPr>
        <w:tc>
          <w:tcPr>
            <w:tcW w:w="2468" w:type="dxa"/>
            <w:hideMark/>
          </w:tcPr>
          <w:p w14:paraId="798D6336"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Leave without a recognised qualification</w:t>
            </w:r>
          </w:p>
        </w:tc>
        <w:tc>
          <w:tcPr>
            <w:tcW w:w="1260" w:type="dxa"/>
            <w:noWrap/>
            <w:hideMark/>
          </w:tcPr>
          <w:p w14:paraId="402401C8"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0</w:t>
            </w:r>
          </w:p>
        </w:tc>
        <w:tc>
          <w:tcPr>
            <w:tcW w:w="1440" w:type="dxa"/>
            <w:noWrap/>
            <w:hideMark/>
          </w:tcPr>
          <w:p w14:paraId="4065368A" w14:textId="028821F8" w:rsidR="006A1CD5" w:rsidRPr="006A1CD5" w:rsidRDefault="006A1CD5" w:rsidP="006A1CD5">
            <w:pPr>
              <w:rPr>
                <w:rFonts w:cstheme="minorHAnsi"/>
                <w:color w:val="000000" w:themeColor="text1"/>
                <w:sz w:val="24"/>
                <w:szCs w:val="24"/>
              </w:rPr>
            </w:pPr>
            <w:r>
              <w:rPr>
                <w:rFonts w:cstheme="minorHAnsi"/>
                <w:color w:val="000000" w:themeColor="text1"/>
                <w:sz w:val="24"/>
                <w:szCs w:val="24"/>
              </w:rPr>
              <w:t>0</w:t>
            </w:r>
          </w:p>
        </w:tc>
      </w:tr>
      <w:tr w:rsidR="006A1CD5" w:rsidRPr="006A1CD5" w14:paraId="455298DC" w14:textId="77777777" w:rsidTr="006A1CD5">
        <w:trPr>
          <w:trHeight w:val="600"/>
        </w:trPr>
        <w:tc>
          <w:tcPr>
            <w:tcW w:w="2468" w:type="dxa"/>
            <w:hideMark/>
          </w:tcPr>
          <w:p w14:paraId="4257E28A"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1 grade of progress per term</w:t>
            </w:r>
          </w:p>
        </w:tc>
        <w:tc>
          <w:tcPr>
            <w:tcW w:w="1260" w:type="dxa"/>
            <w:noWrap/>
            <w:hideMark/>
          </w:tcPr>
          <w:p w14:paraId="409A9EE6"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75</w:t>
            </w:r>
          </w:p>
        </w:tc>
        <w:tc>
          <w:tcPr>
            <w:tcW w:w="1440" w:type="dxa"/>
            <w:noWrap/>
            <w:hideMark/>
          </w:tcPr>
          <w:p w14:paraId="06CEC46F"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75</w:t>
            </w:r>
          </w:p>
        </w:tc>
      </w:tr>
      <w:tr w:rsidR="006A1CD5" w:rsidRPr="006A1CD5" w14:paraId="7A91633A" w14:textId="77777777" w:rsidTr="006A1CD5">
        <w:trPr>
          <w:trHeight w:val="300"/>
        </w:trPr>
        <w:tc>
          <w:tcPr>
            <w:tcW w:w="2468" w:type="dxa"/>
            <w:noWrap/>
            <w:hideMark/>
          </w:tcPr>
          <w:p w14:paraId="0CBF1527" w14:textId="77777777" w:rsidR="006A1CD5" w:rsidRPr="006A1CD5" w:rsidRDefault="006A1CD5" w:rsidP="006A1CD5">
            <w:pPr>
              <w:rPr>
                <w:rFonts w:cstheme="minorHAnsi"/>
                <w:color w:val="000000" w:themeColor="text1"/>
                <w:sz w:val="24"/>
                <w:szCs w:val="24"/>
              </w:rPr>
            </w:pPr>
          </w:p>
        </w:tc>
        <w:tc>
          <w:tcPr>
            <w:tcW w:w="1260" w:type="dxa"/>
            <w:noWrap/>
            <w:hideMark/>
          </w:tcPr>
          <w:p w14:paraId="199B3BDB" w14:textId="77777777" w:rsidR="006A1CD5" w:rsidRPr="006A1CD5" w:rsidRDefault="006A1CD5">
            <w:pPr>
              <w:rPr>
                <w:rFonts w:cstheme="minorHAnsi"/>
                <w:color w:val="000000" w:themeColor="text1"/>
                <w:sz w:val="24"/>
                <w:szCs w:val="24"/>
              </w:rPr>
            </w:pPr>
          </w:p>
        </w:tc>
        <w:tc>
          <w:tcPr>
            <w:tcW w:w="1440" w:type="dxa"/>
            <w:noWrap/>
            <w:hideMark/>
          </w:tcPr>
          <w:p w14:paraId="73540D5B" w14:textId="77777777" w:rsidR="006A1CD5" w:rsidRPr="006A1CD5" w:rsidRDefault="006A1CD5" w:rsidP="006A1CD5">
            <w:pPr>
              <w:rPr>
                <w:rFonts w:cstheme="minorHAnsi"/>
                <w:color w:val="000000" w:themeColor="text1"/>
                <w:sz w:val="24"/>
                <w:szCs w:val="24"/>
              </w:rPr>
            </w:pPr>
          </w:p>
        </w:tc>
      </w:tr>
      <w:tr w:rsidR="006A1CD5" w:rsidRPr="006A1CD5" w14:paraId="75B43D9A" w14:textId="77777777" w:rsidTr="006A1CD5">
        <w:trPr>
          <w:trHeight w:val="300"/>
        </w:trPr>
        <w:tc>
          <w:tcPr>
            <w:tcW w:w="2468" w:type="dxa"/>
            <w:noWrap/>
            <w:hideMark/>
          </w:tcPr>
          <w:p w14:paraId="36989BFC" w14:textId="77777777" w:rsidR="006A1CD5" w:rsidRPr="006A1CD5" w:rsidRDefault="006A1CD5">
            <w:pPr>
              <w:rPr>
                <w:rFonts w:cstheme="minorHAnsi"/>
                <w:color w:val="000000" w:themeColor="text1"/>
                <w:sz w:val="24"/>
                <w:szCs w:val="24"/>
                <w:u w:val="single"/>
              </w:rPr>
            </w:pPr>
            <w:r w:rsidRPr="006A1CD5">
              <w:rPr>
                <w:rFonts w:cstheme="minorHAnsi"/>
                <w:color w:val="000000" w:themeColor="text1"/>
                <w:sz w:val="24"/>
                <w:szCs w:val="24"/>
                <w:u w:val="single"/>
              </w:rPr>
              <w:t>KS3</w:t>
            </w:r>
          </w:p>
        </w:tc>
        <w:tc>
          <w:tcPr>
            <w:tcW w:w="1260" w:type="dxa"/>
            <w:noWrap/>
            <w:hideMark/>
          </w:tcPr>
          <w:p w14:paraId="17A4EC64" w14:textId="77777777" w:rsidR="006A1CD5" w:rsidRPr="006A1CD5" w:rsidRDefault="006A1CD5">
            <w:pPr>
              <w:rPr>
                <w:rFonts w:cstheme="minorHAnsi"/>
                <w:color w:val="000000" w:themeColor="text1"/>
                <w:sz w:val="24"/>
                <w:szCs w:val="24"/>
                <w:u w:val="single"/>
              </w:rPr>
            </w:pPr>
          </w:p>
        </w:tc>
        <w:tc>
          <w:tcPr>
            <w:tcW w:w="1440" w:type="dxa"/>
            <w:noWrap/>
            <w:hideMark/>
          </w:tcPr>
          <w:p w14:paraId="2D0D63A3" w14:textId="77777777" w:rsidR="006A1CD5" w:rsidRPr="006A1CD5" w:rsidRDefault="006A1CD5" w:rsidP="006A1CD5">
            <w:pPr>
              <w:rPr>
                <w:rFonts w:cstheme="minorHAnsi"/>
                <w:color w:val="000000" w:themeColor="text1"/>
                <w:sz w:val="24"/>
                <w:szCs w:val="24"/>
              </w:rPr>
            </w:pPr>
          </w:p>
        </w:tc>
      </w:tr>
      <w:tr w:rsidR="006A1CD5" w:rsidRPr="006A1CD5" w14:paraId="2E6D8DEA" w14:textId="77777777" w:rsidTr="006A1CD5">
        <w:trPr>
          <w:trHeight w:val="900"/>
        </w:trPr>
        <w:tc>
          <w:tcPr>
            <w:tcW w:w="2468" w:type="dxa"/>
            <w:hideMark/>
          </w:tcPr>
          <w:p w14:paraId="1EAC3189"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Subjects in BQ2 of FSM benchmarking groups L5+, L6+. L7+</w:t>
            </w:r>
          </w:p>
        </w:tc>
        <w:tc>
          <w:tcPr>
            <w:tcW w:w="1260" w:type="dxa"/>
            <w:noWrap/>
            <w:hideMark/>
          </w:tcPr>
          <w:p w14:paraId="4EF52085"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c>
          <w:tcPr>
            <w:tcW w:w="1440" w:type="dxa"/>
            <w:noWrap/>
            <w:hideMark/>
          </w:tcPr>
          <w:p w14:paraId="2CED80A9" w14:textId="1808911B" w:rsidR="006A1CD5" w:rsidRPr="006A1CD5" w:rsidRDefault="00D07BD1" w:rsidP="006A1CD5">
            <w:pPr>
              <w:rPr>
                <w:rFonts w:cstheme="minorHAnsi"/>
                <w:color w:val="000000" w:themeColor="text1"/>
                <w:sz w:val="24"/>
                <w:szCs w:val="24"/>
              </w:rPr>
            </w:pPr>
            <w:r>
              <w:rPr>
                <w:rFonts w:cstheme="minorHAnsi"/>
                <w:color w:val="000000" w:themeColor="text1"/>
                <w:sz w:val="24"/>
                <w:szCs w:val="24"/>
              </w:rPr>
              <w:t>100</w:t>
            </w:r>
          </w:p>
        </w:tc>
      </w:tr>
      <w:tr w:rsidR="006A1CD5" w:rsidRPr="006A1CD5" w14:paraId="615C1FAA" w14:textId="77777777" w:rsidTr="006A1CD5">
        <w:trPr>
          <w:trHeight w:val="600"/>
        </w:trPr>
        <w:tc>
          <w:tcPr>
            <w:tcW w:w="2468" w:type="dxa"/>
            <w:hideMark/>
          </w:tcPr>
          <w:p w14:paraId="27EC26A9"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1 sublevel of progress per term</w:t>
            </w:r>
          </w:p>
        </w:tc>
        <w:tc>
          <w:tcPr>
            <w:tcW w:w="1260" w:type="dxa"/>
            <w:noWrap/>
            <w:hideMark/>
          </w:tcPr>
          <w:p w14:paraId="2993F28B"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75</w:t>
            </w:r>
          </w:p>
        </w:tc>
        <w:tc>
          <w:tcPr>
            <w:tcW w:w="1440" w:type="dxa"/>
            <w:noWrap/>
            <w:hideMark/>
          </w:tcPr>
          <w:p w14:paraId="2BCC8D79"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75</w:t>
            </w:r>
          </w:p>
        </w:tc>
      </w:tr>
      <w:tr w:rsidR="006A1CD5" w:rsidRPr="006A1CD5" w14:paraId="2E2AF5BD" w14:textId="77777777" w:rsidTr="006A1CD5">
        <w:trPr>
          <w:trHeight w:val="300"/>
        </w:trPr>
        <w:tc>
          <w:tcPr>
            <w:tcW w:w="2468" w:type="dxa"/>
            <w:hideMark/>
          </w:tcPr>
          <w:p w14:paraId="2480F240" w14:textId="77777777" w:rsidR="006A1CD5" w:rsidRPr="006A1CD5" w:rsidRDefault="006A1CD5">
            <w:pPr>
              <w:rPr>
                <w:rFonts w:cstheme="minorHAnsi"/>
                <w:color w:val="000000" w:themeColor="text1"/>
                <w:sz w:val="24"/>
                <w:szCs w:val="24"/>
              </w:rPr>
            </w:pPr>
            <w:proofErr w:type="spellStart"/>
            <w:r w:rsidRPr="006A1CD5">
              <w:rPr>
                <w:rFonts w:cstheme="minorHAnsi"/>
                <w:color w:val="000000" w:themeColor="text1"/>
                <w:sz w:val="24"/>
                <w:szCs w:val="24"/>
              </w:rPr>
              <w:t>Yr</w:t>
            </w:r>
            <w:proofErr w:type="spellEnd"/>
            <w:r w:rsidRPr="006A1CD5">
              <w:rPr>
                <w:rFonts w:cstheme="minorHAnsi"/>
                <w:color w:val="000000" w:themeColor="text1"/>
                <w:sz w:val="24"/>
                <w:szCs w:val="24"/>
              </w:rPr>
              <w:t xml:space="preserve"> 8 to complete SWEET</w:t>
            </w:r>
          </w:p>
        </w:tc>
        <w:tc>
          <w:tcPr>
            <w:tcW w:w="1260" w:type="dxa"/>
            <w:noWrap/>
            <w:hideMark/>
          </w:tcPr>
          <w:p w14:paraId="01DA449D" w14:textId="474FADC9" w:rsidR="006A1CD5" w:rsidRPr="006A1CD5" w:rsidRDefault="00D07BD1">
            <w:pPr>
              <w:rPr>
                <w:rFonts w:cstheme="minorHAnsi"/>
                <w:color w:val="000000" w:themeColor="text1"/>
                <w:sz w:val="24"/>
                <w:szCs w:val="24"/>
              </w:rPr>
            </w:pPr>
            <w:r>
              <w:rPr>
                <w:rFonts w:cstheme="minorHAnsi"/>
                <w:color w:val="000000" w:themeColor="text1"/>
                <w:sz w:val="24"/>
                <w:szCs w:val="24"/>
              </w:rPr>
              <w:t>N/A</w:t>
            </w:r>
          </w:p>
        </w:tc>
        <w:tc>
          <w:tcPr>
            <w:tcW w:w="1440" w:type="dxa"/>
            <w:noWrap/>
            <w:hideMark/>
          </w:tcPr>
          <w:p w14:paraId="2D86F9D4"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234E9D68" w14:textId="77777777" w:rsidTr="006A1CD5">
        <w:trPr>
          <w:trHeight w:val="300"/>
        </w:trPr>
        <w:tc>
          <w:tcPr>
            <w:tcW w:w="2468" w:type="dxa"/>
            <w:noWrap/>
            <w:hideMark/>
          </w:tcPr>
          <w:p w14:paraId="41221539" w14:textId="77777777" w:rsidR="006A1CD5" w:rsidRPr="006A1CD5" w:rsidRDefault="006A1CD5" w:rsidP="006A1CD5">
            <w:pPr>
              <w:rPr>
                <w:rFonts w:cstheme="minorHAnsi"/>
                <w:color w:val="000000" w:themeColor="text1"/>
                <w:sz w:val="24"/>
                <w:szCs w:val="24"/>
              </w:rPr>
            </w:pPr>
          </w:p>
        </w:tc>
        <w:tc>
          <w:tcPr>
            <w:tcW w:w="1260" w:type="dxa"/>
            <w:noWrap/>
            <w:hideMark/>
          </w:tcPr>
          <w:p w14:paraId="53950313" w14:textId="77777777" w:rsidR="006A1CD5" w:rsidRPr="006A1CD5" w:rsidRDefault="006A1CD5">
            <w:pPr>
              <w:rPr>
                <w:rFonts w:cstheme="minorHAnsi"/>
                <w:color w:val="000000" w:themeColor="text1"/>
                <w:sz w:val="24"/>
                <w:szCs w:val="24"/>
              </w:rPr>
            </w:pPr>
          </w:p>
        </w:tc>
        <w:tc>
          <w:tcPr>
            <w:tcW w:w="1440" w:type="dxa"/>
            <w:noWrap/>
            <w:hideMark/>
          </w:tcPr>
          <w:p w14:paraId="16A3C1CD" w14:textId="77777777" w:rsidR="006A1CD5" w:rsidRPr="006A1CD5" w:rsidRDefault="006A1CD5" w:rsidP="006A1CD5">
            <w:pPr>
              <w:rPr>
                <w:rFonts w:cstheme="minorHAnsi"/>
                <w:color w:val="000000" w:themeColor="text1"/>
                <w:sz w:val="24"/>
                <w:szCs w:val="24"/>
              </w:rPr>
            </w:pPr>
          </w:p>
        </w:tc>
      </w:tr>
      <w:tr w:rsidR="006A1CD5" w:rsidRPr="006A1CD5" w14:paraId="7DF18DD1" w14:textId="77777777" w:rsidTr="006A1CD5">
        <w:trPr>
          <w:trHeight w:val="300"/>
        </w:trPr>
        <w:tc>
          <w:tcPr>
            <w:tcW w:w="2468" w:type="dxa"/>
            <w:noWrap/>
            <w:hideMark/>
          </w:tcPr>
          <w:p w14:paraId="19F960A5" w14:textId="77777777" w:rsidR="006A1CD5" w:rsidRPr="006A1CD5" w:rsidRDefault="006A1CD5">
            <w:pPr>
              <w:rPr>
                <w:rFonts w:cstheme="minorHAnsi"/>
                <w:color w:val="000000" w:themeColor="text1"/>
                <w:sz w:val="24"/>
                <w:szCs w:val="24"/>
                <w:u w:val="single"/>
              </w:rPr>
            </w:pPr>
            <w:r w:rsidRPr="006A1CD5">
              <w:rPr>
                <w:rFonts w:cstheme="minorHAnsi"/>
                <w:color w:val="000000" w:themeColor="text1"/>
                <w:sz w:val="24"/>
                <w:szCs w:val="24"/>
                <w:u w:val="single"/>
              </w:rPr>
              <w:t>OSHL</w:t>
            </w:r>
          </w:p>
        </w:tc>
        <w:tc>
          <w:tcPr>
            <w:tcW w:w="1260" w:type="dxa"/>
            <w:noWrap/>
            <w:hideMark/>
          </w:tcPr>
          <w:p w14:paraId="0EFD66D2" w14:textId="77777777" w:rsidR="006A1CD5" w:rsidRPr="006A1CD5" w:rsidRDefault="006A1CD5">
            <w:pPr>
              <w:rPr>
                <w:rFonts w:cstheme="minorHAnsi"/>
                <w:color w:val="000000" w:themeColor="text1"/>
                <w:sz w:val="24"/>
                <w:szCs w:val="24"/>
                <w:u w:val="single"/>
              </w:rPr>
            </w:pPr>
          </w:p>
        </w:tc>
        <w:tc>
          <w:tcPr>
            <w:tcW w:w="1440" w:type="dxa"/>
            <w:noWrap/>
            <w:hideMark/>
          </w:tcPr>
          <w:p w14:paraId="2A5E47B4" w14:textId="77777777" w:rsidR="006A1CD5" w:rsidRPr="006A1CD5" w:rsidRDefault="006A1CD5" w:rsidP="006A1CD5">
            <w:pPr>
              <w:rPr>
                <w:rFonts w:cstheme="minorHAnsi"/>
                <w:color w:val="000000" w:themeColor="text1"/>
                <w:sz w:val="24"/>
                <w:szCs w:val="24"/>
              </w:rPr>
            </w:pPr>
          </w:p>
        </w:tc>
      </w:tr>
      <w:tr w:rsidR="006A1CD5" w:rsidRPr="006A1CD5" w14:paraId="58CE6618" w14:textId="77777777" w:rsidTr="00D07BD1">
        <w:trPr>
          <w:trHeight w:val="388"/>
        </w:trPr>
        <w:tc>
          <w:tcPr>
            <w:tcW w:w="2468" w:type="dxa"/>
            <w:noWrap/>
            <w:hideMark/>
          </w:tcPr>
          <w:p w14:paraId="36DA8B6E"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FSM engagement KS3</w:t>
            </w:r>
          </w:p>
        </w:tc>
        <w:tc>
          <w:tcPr>
            <w:tcW w:w="1260" w:type="dxa"/>
            <w:noWrap/>
            <w:hideMark/>
          </w:tcPr>
          <w:p w14:paraId="7923C237"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c>
          <w:tcPr>
            <w:tcW w:w="1440" w:type="dxa"/>
            <w:noWrap/>
            <w:hideMark/>
          </w:tcPr>
          <w:p w14:paraId="6BDEAE37"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2DE543E7" w14:textId="77777777" w:rsidTr="006A1CD5">
        <w:trPr>
          <w:trHeight w:val="300"/>
        </w:trPr>
        <w:tc>
          <w:tcPr>
            <w:tcW w:w="2468" w:type="dxa"/>
            <w:noWrap/>
            <w:hideMark/>
          </w:tcPr>
          <w:p w14:paraId="7602F995"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FSM engagement KS4</w:t>
            </w:r>
          </w:p>
        </w:tc>
        <w:tc>
          <w:tcPr>
            <w:tcW w:w="1260" w:type="dxa"/>
            <w:noWrap/>
            <w:hideMark/>
          </w:tcPr>
          <w:p w14:paraId="6B2DC4FC"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90</w:t>
            </w:r>
          </w:p>
        </w:tc>
        <w:tc>
          <w:tcPr>
            <w:tcW w:w="1440" w:type="dxa"/>
            <w:noWrap/>
            <w:hideMark/>
          </w:tcPr>
          <w:p w14:paraId="55EADB20"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90</w:t>
            </w:r>
          </w:p>
        </w:tc>
      </w:tr>
      <w:tr w:rsidR="006A1CD5" w:rsidRPr="006A1CD5" w14:paraId="7095159E" w14:textId="77777777" w:rsidTr="00D07BD1">
        <w:trPr>
          <w:trHeight w:val="682"/>
        </w:trPr>
        <w:tc>
          <w:tcPr>
            <w:tcW w:w="2468" w:type="dxa"/>
            <w:hideMark/>
          </w:tcPr>
          <w:p w14:paraId="4F40C1E6" w14:textId="24C29CDD" w:rsidR="006A1CD5" w:rsidRPr="006A1CD5" w:rsidRDefault="006A1CD5">
            <w:pPr>
              <w:rPr>
                <w:rFonts w:cstheme="minorHAnsi"/>
                <w:color w:val="000000" w:themeColor="text1"/>
                <w:sz w:val="24"/>
                <w:szCs w:val="24"/>
              </w:rPr>
            </w:pPr>
            <w:r w:rsidRPr="006A1CD5">
              <w:rPr>
                <w:rFonts w:cstheme="minorHAnsi"/>
                <w:color w:val="000000" w:themeColor="text1"/>
                <w:sz w:val="24"/>
                <w:szCs w:val="24"/>
              </w:rPr>
              <w:t>lunc</w:t>
            </w:r>
            <w:r w:rsidR="00D07BD1">
              <w:rPr>
                <w:rFonts w:cstheme="minorHAnsi"/>
                <w:color w:val="000000" w:themeColor="text1"/>
                <w:sz w:val="24"/>
                <w:szCs w:val="24"/>
              </w:rPr>
              <w:t>h</w:t>
            </w:r>
            <w:r w:rsidRPr="006A1CD5">
              <w:rPr>
                <w:rFonts w:cstheme="minorHAnsi"/>
                <w:color w:val="000000" w:themeColor="text1"/>
                <w:sz w:val="24"/>
                <w:szCs w:val="24"/>
              </w:rPr>
              <w:t>time activity KS4 FSM boys</w:t>
            </w:r>
          </w:p>
        </w:tc>
        <w:tc>
          <w:tcPr>
            <w:tcW w:w="1260" w:type="dxa"/>
            <w:noWrap/>
            <w:hideMark/>
          </w:tcPr>
          <w:p w14:paraId="025B77B0"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c>
          <w:tcPr>
            <w:tcW w:w="1440" w:type="dxa"/>
            <w:noWrap/>
            <w:hideMark/>
          </w:tcPr>
          <w:p w14:paraId="0A0B5A55"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0DFF99AC" w14:textId="77777777" w:rsidTr="006A1CD5">
        <w:trPr>
          <w:trHeight w:val="300"/>
        </w:trPr>
        <w:tc>
          <w:tcPr>
            <w:tcW w:w="2468" w:type="dxa"/>
            <w:noWrap/>
            <w:hideMark/>
          </w:tcPr>
          <w:p w14:paraId="226B3BB6" w14:textId="77777777" w:rsidR="006A1CD5" w:rsidRPr="006A1CD5" w:rsidRDefault="006A1CD5" w:rsidP="006A1CD5">
            <w:pPr>
              <w:rPr>
                <w:rFonts w:cstheme="minorHAnsi"/>
                <w:color w:val="000000" w:themeColor="text1"/>
                <w:sz w:val="24"/>
                <w:szCs w:val="24"/>
              </w:rPr>
            </w:pPr>
          </w:p>
        </w:tc>
        <w:tc>
          <w:tcPr>
            <w:tcW w:w="1260" w:type="dxa"/>
            <w:noWrap/>
            <w:hideMark/>
          </w:tcPr>
          <w:p w14:paraId="06DE8046" w14:textId="77777777" w:rsidR="006A1CD5" w:rsidRPr="006A1CD5" w:rsidRDefault="006A1CD5">
            <w:pPr>
              <w:rPr>
                <w:rFonts w:cstheme="minorHAnsi"/>
                <w:color w:val="000000" w:themeColor="text1"/>
                <w:sz w:val="24"/>
                <w:szCs w:val="24"/>
              </w:rPr>
            </w:pPr>
          </w:p>
        </w:tc>
        <w:tc>
          <w:tcPr>
            <w:tcW w:w="1440" w:type="dxa"/>
            <w:noWrap/>
            <w:hideMark/>
          </w:tcPr>
          <w:p w14:paraId="20EBB807" w14:textId="77777777" w:rsidR="006A1CD5" w:rsidRPr="006A1CD5" w:rsidRDefault="006A1CD5" w:rsidP="006A1CD5">
            <w:pPr>
              <w:rPr>
                <w:rFonts w:cstheme="minorHAnsi"/>
                <w:color w:val="000000" w:themeColor="text1"/>
                <w:sz w:val="24"/>
                <w:szCs w:val="24"/>
              </w:rPr>
            </w:pPr>
          </w:p>
        </w:tc>
      </w:tr>
      <w:tr w:rsidR="006A1CD5" w:rsidRPr="006A1CD5" w14:paraId="711BEFE5" w14:textId="77777777" w:rsidTr="006A1CD5">
        <w:trPr>
          <w:trHeight w:val="300"/>
        </w:trPr>
        <w:tc>
          <w:tcPr>
            <w:tcW w:w="2468" w:type="dxa"/>
            <w:noWrap/>
            <w:hideMark/>
          </w:tcPr>
          <w:p w14:paraId="21B706A5" w14:textId="77777777" w:rsidR="006A1CD5" w:rsidRPr="006A1CD5" w:rsidRDefault="006A1CD5">
            <w:pPr>
              <w:rPr>
                <w:rFonts w:cstheme="minorHAnsi"/>
                <w:color w:val="000000" w:themeColor="text1"/>
                <w:sz w:val="24"/>
                <w:szCs w:val="24"/>
                <w:u w:val="single"/>
              </w:rPr>
            </w:pPr>
            <w:r w:rsidRPr="006A1CD5">
              <w:rPr>
                <w:rFonts w:cstheme="minorHAnsi"/>
                <w:color w:val="000000" w:themeColor="text1"/>
                <w:sz w:val="24"/>
                <w:szCs w:val="24"/>
                <w:u w:val="single"/>
              </w:rPr>
              <w:t>Additional Courses</w:t>
            </w:r>
          </w:p>
        </w:tc>
        <w:tc>
          <w:tcPr>
            <w:tcW w:w="1260" w:type="dxa"/>
            <w:noWrap/>
            <w:hideMark/>
          </w:tcPr>
          <w:p w14:paraId="0586B366" w14:textId="77777777" w:rsidR="006A1CD5" w:rsidRPr="006A1CD5" w:rsidRDefault="006A1CD5">
            <w:pPr>
              <w:rPr>
                <w:rFonts w:cstheme="minorHAnsi"/>
                <w:color w:val="000000" w:themeColor="text1"/>
                <w:sz w:val="24"/>
                <w:szCs w:val="24"/>
                <w:u w:val="single"/>
              </w:rPr>
            </w:pPr>
          </w:p>
        </w:tc>
        <w:tc>
          <w:tcPr>
            <w:tcW w:w="1440" w:type="dxa"/>
            <w:noWrap/>
            <w:hideMark/>
          </w:tcPr>
          <w:p w14:paraId="1B9D0029" w14:textId="77777777" w:rsidR="006A1CD5" w:rsidRPr="006A1CD5" w:rsidRDefault="006A1CD5" w:rsidP="006A1CD5">
            <w:pPr>
              <w:rPr>
                <w:rFonts w:cstheme="minorHAnsi"/>
                <w:color w:val="000000" w:themeColor="text1"/>
                <w:sz w:val="24"/>
                <w:szCs w:val="24"/>
              </w:rPr>
            </w:pPr>
          </w:p>
        </w:tc>
      </w:tr>
      <w:tr w:rsidR="006A1CD5" w:rsidRPr="006A1CD5" w14:paraId="70C6571E" w14:textId="77777777" w:rsidTr="006A1CD5">
        <w:trPr>
          <w:trHeight w:val="900"/>
        </w:trPr>
        <w:tc>
          <w:tcPr>
            <w:tcW w:w="2468" w:type="dxa"/>
            <w:hideMark/>
          </w:tcPr>
          <w:p w14:paraId="57CF1D93"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Mid-year transfers - complete ECDL/IFM/SWEET/E&amp;D</w:t>
            </w:r>
          </w:p>
        </w:tc>
        <w:tc>
          <w:tcPr>
            <w:tcW w:w="1260" w:type="dxa"/>
            <w:noWrap/>
            <w:hideMark/>
          </w:tcPr>
          <w:p w14:paraId="3FAE7422"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N/A</w:t>
            </w:r>
          </w:p>
        </w:tc>
        <w:tc>
          <w:tcPr>
            <w:tcW w:w="1440" w:type="dxa"/>
            <w:noWrap/>
            <w:hideMark/>
          </w:tcPr>
          <w:p w14:paraId="22AA0D20"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100</w:t>
            </w:r>
          </w:p>
        </w:tc>
      </w:tr>
      <w:tr w:rsidR="006A1CD5" w:rsidRPr="006A1CD5" w14:paraId="2B16DCD7" w14:textId="77777777" w:rsidTr="006A1CD5">
        <w:trPr>
          <w:trHeight w:val="300"/>
        </w:trPr>
        <w:tc>
          <w:tcPr>
            <w:tcW w:w="2468" w:type="dxa"/>
            <w:noWrap/>
            <w:hideMark/>
          </w:tcPr>
          <w:p w14:paraId="04091995" w14:textId="77777777" w:rsidR="006A1CD5" w:rsidRPr="006A1CD5" w:rsidRDefault="006A1CD5" w:rsidP="006A1CD5">
            <w:pPr>
              <w:rPr>
                <w:rFonts w:cstheme="minorHAnsi"/>
                <w:color w:val="000000" w:themeColor="text1"/>
                <w:sz w:val="24"/>
                <w:szCs w:val="24"/>
              </w:rPr>
            </w:pPr>
          </w:p>
        </w:tc>
        <w:tc>
          <w:tcPr>
            <w:tcW w:w="1260" w:type="dxa"/>
            <w:noWrap/>
            <w:hideMark/>
          </w:tcPr>
          <w:p w14:paraId="6C270A05" w14:textId="77777777" w:rsidR="006A1CD5" w:rsidRPr="006A1CD5" w:rsidRDefault="006A1CD5">
            <w:pPr>
              <w:rPr>
                <w:rFonts w:cstheme="minorHAnsi"/>
                <w:color w:val="000000" w:themeColor="text1"/>
                <w:sz w:val="24"/>
                <w:szCs w:val="24"/>
              </w:rPr>
            </w:pPr>
          </w:p>
        </w:tc>
        <w:tc>
          <w:tcPr>
            <w:tcW w:w="1440" w:type="dxa"/>
            <w:noWrap/>
            <w:hideMark/>
          </w:tcPr>
          <w:p w14:paraId="30B8580E" w14:textId="77777777" w:rsidR="006A1CD5" w:rsidRPr="006A1CD5" w:rsidRDefault="006A1CD5" w:rsidP="006A1CD5">
            <w:pPr>
              <w:rPr>
                <w:rFonts w:cstheme="minorHAnsi"/>
                <w:color w:val="000000" w:themeColor="text1"/>
                <w:sz w:val="24"/>
                <w:szCs w:val="24"/>
              </w:rPr>
            </w:pPr>
          </w:p>
        </w:tc>
      </w:tr>
      <w:tr w:rsidR="006A1CD5" w:rsidRPr="006A1CD5" w14:paraId="34914BD1" w14:textId="77777777" w:rsidTr="006A1CD5">
        <w:trPr>
          <w:trHeight w:val="300"/>
        </w:trPr>
        <w:tc>
          <w:tcPr>
            <w:tcW w:w="2468" w:type="dxa"/>
            <w:noWrap/>
            <w:hideMark/>
          </w:tcPr>
          <w:p w14:paraId="2722F016" w14:textId="0328A781" w:rsidR="006A1CD5" w:rsidRPr="00D07BD1" w:rsidRDefault="00D07BD1" w:rsidP="006A1CD5">
            <w:pPr>
              <w:rPr>
                <w:rFonts w:cstheme="minorHAnsi"/>
                <w:color w:val="000000" w:themeColor="text1"/>
                <w:sz w:val="24"/>
                <w:szCs w:val="24"/>
                <w:u w:val="single"/>
              </w:rPr>
            </w:pPr>
            <w:r w:rsidRPr="00D07BD1">
              <w:rPr>
                <w:rFonts w:cstheme="minorHAnsi"/>
                <w:color w:val="000000" w:themeColor="text1"/>
                <w:sz w:val="24"/>
                <w:szCs w:val="24"/>
                <w:u w:val="single"/>
              </w:rPr>
              <w:t>Attendance</w:t>
            </w:r>
          </w:p>
        </w:tc>
        <w:tc>
          <w:tcPr>
            <w:tcW w:w="1260" w:type="dxa"/>
            <w:noWrap/>
            <w:hideMark/>
          </w:tcPr>
          <w:p w14:paraId="02613684" w14:textId="77777777" w:rsidR="006A1CD5" w:rsidRPr="006A1CD5" w:rsidRDefault="006A1CD5">
            <w:pPr>
              <w:rPr>
                <w:rFonts w:cstheme="minorHAnsi"/>
                <w:color w:val="000000" w:themeColor="text1"/>
                <w:sz w:val="24"/>
                <w:szCs w:val="24"/>
              </w:rPr>
            </w:pPr>
          </w:p>
        </w:tc>
        <w:tc>
          <w:tcPr>
            <w:tcW w:w="1440" w:type="dxa"/>
            <w:noWrap/>
            <w:hideMark/>
          </w:tcPr>
          <w:p w14:paraId="6675141B" w14:textId="77777777" w:rsidR="006A1CD5" w:rsidRPr="006A1CD5" w:rsidRDefault="006A1CD5" w:rsidP="006A1CD5">
            <w:pPr>
              <w:rPr>
                <w:rFonts w:cstheme="minorHAnsi"/>
                <w:color w:val="000000" w:themeColor="text1"/>
                <w:sz w:val="24"/>
                <w:szCs w:val="24"/>
              </w:rPr>
            </w:pPr>
          </w:p>
        </w:tc>
      </w:tr>
      <w:tr w:rsidR="006A1CD5" w:rsidRPr="006A1CD5" w14:paraId="4D5CE7BB" w14:textId="77777777" w:rsidTr="006A1CD5">
        <w:trPr>
          <w:trHeight w:val="300"/>
        </w:trPr>
        <w:tc>
          <w:tcPr>
            <w:tcW w:w="2468" w:type="dxa"/>
            <w:noWrap/>
            <w:hideMark/>
          </w:tcPr>
          <w:p w14:paraId="45167302" w14:textId="57F679A9" w:rsidR="006A1CD5" w:rsidRPr="00D07BD1" w:rsidRDefault="00EF5A3B">
            <w:pPr>
              <w:rPr>
                <w:rFonts w:cstheme="minorHAnsi"/>
                <w:color w:val="000000" w:themeColor="text1"/>
                <w:sz w:val="24"/>
                <w:szCs w:val="24"/>
              </w:rPr>
            </w:pPr>
            <w:r w:rsidRPr="00D07BD1">
              <w:rPr>
                <w:rFonts w:cstheme="minorHAnsi"/>
                <w:color w:val="000000" w:themeColor="text1"/>
                <w:sz w:val="24"/>
                <w:szCs w:val="24"/>
              </w:rPr>
              <w:t>P</w:t>
            </w:r>
            <w:r w:rsidR="006A1CD5" w:rsidRPr="00D07BD1">
              <w:rPr>
                <w:rFonts w:cstheme="minorHAnsi"/>
                <w:color w:val="000000" w:themeColor="text1"/>
                <w:sz w:val="24"/>
                <w:szCs w:val="24"/>
              </w:rPr>
              <w:t>unctuality</w:t>
            </w:r>
          </w:p>
        </w:tc>
        <w:tc>
          <w:tcPr>
            <w:tcW w:w="1260" w:type="dxa"/>
            <w:noWrap/>
            <w:hideMark/>
          </w:tcPr>
          <w:p w14:paraId="0946E4A7" w14:textId="77777777" w:rsidR="006A1CD5" w:rsidRPr="006A1CD5" w:rsidRDefault="006A1CD5">
            <w:pPr>
              <w:rPr>
                <w:rFonts w:cstheme="minorHAnsi"/>
                <w:color w:val="000000" w:themeColor="text1"/>
                <w:sz w:val="24"/>
                <w:szCs w:val="24"/>
                <w:u w:val="single"/>
              </w:rPr>
            </w:pPr>
          </w:p>
        </w:tc>
        <w:tc>
          <w:tcPr>
            <w:tcW w:w="1440" w:type="dxa"/>
            <w:noWrap/>
            <w:hideMark/>
          </w:tcPr>
          <w:p w14:paraId="7FBE94BC" w14:textId="77777777" w:rsidR="006A1CD5" w:rsidRPr="006A1CD5" w:rsidRDefault="006A1CD5" w:rsidP="006A1CD5">
            <w:pPr>
              <w:rPr>
                <w:rFonts w:cstheme="minorHAnsi"/>
                <w:color w:val="000000" w:themeColor="text1"/>
                <w:sz w:val="24"/>
                <w:szCs w:val="24"/>
              </w:rPr>
            </w:pPr>
          </w:p>
        </w:tc>
      </w:tr>
      <w:tr w:rsidR="006A1CD5" w:rsidRPr="006A1CD5" w14:paraId="777C4929" w14:textId="77777777" w:rsidTr="006A1CD5">
        <w:trPr>
          <w:trHeight w:val="300"/>
        </w:trPr>
        <w:tc>
          <w:tcPr>
            <w:tcW w:w="2468" w:type="dxa"/>
            <w:noWrap/>
            <w:hideMark/>
          </w:tcPr>
          <w:p w14:paraId="2CB19D5C" w14:textId="73A410A3" w:rsidR="006A1CD5" w:rsidRPr="006A1CD5" w:rsidRDefault="00EF5A3B">
            <w:pPr>
              <w:rPr>
                <w:rFonts w:cstheme="minorHAnsi"/>
                <w:color w:val="000000" w:themeColor="text1"/>
                <w:sz w:val="24"/>
                <w:szCs w:val="24"/>
              </w:rPr>
            </w:pPr>
            <w:r w:rsidRPr="006A1CD5">
              <w:rPr>
                <w:rFonts w:cstheme="minorHAnsi"/>
                <w:color w:val="000000" w:themeColor="text1"/>
                <w:sz w:val="24"/>
                <w:szCs w:val="24"/>
              </w:rPr>
              <w:t>A</w:t>
            </w:r>
            <w:r w:rsidR="006A1CD5" w:rsidRPr="006A1CD5">
              <w:rPr>
                <w:rFonts w:cstheme="minorHAnsi"/>
                <w:color w:val="000000" w:themeColor="text1"/>
                <w:sz w:val="24"/>
                <w:szCs w:val="24"/>
              </w:rPr>
              <w:t>ttendance</w:t>
            </w:r>
          </w:p>
        </w:tc>
        <w:tc>
          <w:tcPr>
            <w:tcW w:w="1260" w:type="dxa"/>
            <w:noWrap/>
            <w:hideMark/>
          </w:tcPr>
          <w:p w14:paraId="34EEA392" w14:textId="77777777" w:rsidR="006A1CD5" w:rsidRPr="006A1CD5" w:rsidRDefault="006A1CD5">
            <w:pPr>
              <w:rPr>
                <w:rFonts w:cstheme="minorHAnsi"/>
                <w:color w:val="000000" w:themeColor="text1"/>
                <w:sz w:val="24"/>
                <w:szCs w:val="24"/>
              </w:rPr>
            </w:pPr>
          </w:p>
        </w:tc>
        <w:tc>
          <w:tcPr>
            <w:tcW w:w="1440" w:type="dxa"/>
            <w:noWrap/>
            <w:hideMark/>
          </w:tcPr>
          <w:p w14:paraId="4205E704"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96</w:t>
            </w:r>
          </w:p>
        </w:tc>
      </w:tr>
      <w:tr w:rsidR="006A1CD5" w:rsidRPr="006A1CD5" w14:paraId="608318BE" w14:textId="77777777" w:rsidTr="006A1CD5">
        <w:trPr>
          <w:trHeight w:val="300"/>
        </w:trPr>
        <w:tc>
          <w:tcPr>
            <w:tcW w:w="2468" w:type="dxa"/>
            <w:noWrap/>
            <w:hideMark/>
          </w:tcPr>
          <w:p w14:paraId="760F9963" w14:textId="77777777" w:rsidR="006A1CD5" w:rsidRPr="006A1CD5" w:rsidRDefault="006A1CD5">
            <w:pPr>
              <w:rPr>
                <w:rFonts w:cstheme="minorHAnsi"/>
                <w:color w:val="000000" w:themeColor="text1"/>
                <w:sz w:val="24"/>
                <w:szCs w:val="24"/>
              </w:rPr>
            </w:pPr>
            <w:r w:rsidRPr="006A1CD5">
              <w:rPr>
                <w:rFonts w:cstheme="minorHAnsi"/>
                <w:color w:val="000000" w:themeColor="text1"/>
                <w:sz w:val="24"/>
                <w:szCs w:val="24"/>
              </w:rPr>
              <w:t>white FSM boys</w:t>
            </w:r>
          </w:p>
        </w:tc>
        <w:tc>
          <w:tcPr>
            <w:tcW w:w="1260" w:type="dxa"/>
            <w:noWrap/>
            <w:hideMark/>
          </w:tcPr>
          <w:p w14:paraId="4F7C4F98" w14:textId="77777777" w:rsidR="006A1CD5" w:rsidRPr="006A1CD5" w:rsidRDefault="006A1CD5">
            <w:pPr>
              <w:rPr>
                <w:rFonts w:cstheme="minorHAnsi"/>
                <w:color w:val="000000" w:themeColor="text1"/>
                <w:sz w:val="24"/>
                <w:szCs w:val="24"/>
              </w:rPr>
            </w:pPr>
          </w:p>
        </w:tc>
        <w:tc>
          <w:tcPr>
            <w:tcW w:w="1440" w:type="dxa"/>
            <w:noWrap/>
            <w:hideMark/>
          </w:tcPr>
          <w:p w14:paraId="6F0651F5" w14:textId="77777777" w:rsidR="006A1CD5" w:rsidRPr="006A1CD5" w:rsidRDefault="006A1CD5" w:rsidP="006A1CD5">
            <w:pPr>
              <w:rPr>
                <w:rFonts w:cstheme="minorHAnsi"/>
                <w:color w:val="000000" w:themeColor="text1"/>
                <w:sz w:val="24"/>
                <w:szCs w:val="24"/>
              </w:rPr>
            </w:pPr>
            <w:r w:rsidRPr="006A1CD5">
              <w:rPr>
                <w:rFonts w:cstheme="minorHAnsi"/>
                <w:color w:val="000000" w:themeColor="text1"/>
                <w:sz w:val="24"/>
                <w:szCs w:val="24"/>
              </w:rPr>
              <w:t>95</w:t>
            </w:r>
          </w:p>
        </w:tc>
      </w:tr>
    </w:tbl>
    <w:p w14:paraId="2E946154" w14:textId="2C649629" w:rsidR="00CF4F4A" w:rsidRDefault="00CF4F4A">
      <w:pPr>
        <w:rPr>
          <w:rFonts w:cstheme="minorHAnsi"/>
          <w:color w:val="000000" w:themeColor="text1"/>
          <w:sz w:val="24"/>
          <w:szCs w:val="24"/>
        </w:rPr>
      </w:pPr>
      <w:r>
        <w:rPr>
          <w:rFonts w:cstheme="minorHAnsi"/>
          <w:color w:val="000000" w:themeColor="text1"/>
          <w:sz w:val="24"/>
          <w:szCs w:val="24"/>
        </w:rPr>
        <w:br w:type="page"/>
      </w:r>
    </w:p>
    <w:p w14:paraId="4A92A407" w14:textId="17F5C5EF" w:rsidR="009E04C9" w:rsidRDefault="00EF5A3B" w:rsidP="00CF4F4A">
      <w:pPr>
        <w:rPr>
          <w:rFonts w:cstheme="minorHAnsi"/>
          <w:color w:val="000000" w:themeColor="text1"/>
          <w:sz w:val="32"/>
          <w:szCs w:val="32"/>
        </w:rPr>
      </w:pPr>
      <w:r w:rsidRPr="00EF5A3B">
        <w:rPr>
          <w:rFonts w:cstheme="minorHAnsi"/>
          <w:color w:val="000000" w:themeColor="text1"/>
          <w:sz w:val="32"/>
          <w:szCs w:val="32"/>
        </w:rPr>
        <w:lastRenderedPageBreak/>
        <w:t>Bibliography</w:t>
      </w:r>
    </w:p>
    <w:p w14:paraId="168DA48A"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British Educational Research Association (BERA) (2011) </w:t>
      </w:r>
      <w:r w:rsidRPr="001F5730">
        <w:rPr>
          <w:rFonts w:cstheme="minorHAnsi"/>
          <w:i/>
          <w:iCs/>
          <w:color w:val="000000" w:themeColor="text1"/>
          <w:sz w:val="20"/>
          <w:szCs w:val="20"/>
        </w:rPr>
        <w:t>Ethical guidelines for educational research</w:t>
      </w:r>
      <w:r w:rsidRPr="001F5730">
        <w:rPr>
          <w:rFonts w:cstheme="minorHAnsi"/>
          <w:color w:val="000000" w:themeColor="text1"/>
          <w:sz w:val="20"/>
          <w:szCs w:val="20"/>
        </w:rPr>
        <w:t>. Available at: </w:t>
      </w:r>
      <w:hyperlink r:id="rId18" w:tgtFrame="_blank" w:history="1">
        <w:r w:rsidRPr="001F5730">
          <w:rPr>
            <w:rFonts w:cstheme="minorHAnsi"/>
            <w:color w:val="000000" w:themeColor="text1"/>
            <w:sz w:val="20"/>
            <w:szCs w:val="20"/>
            <w:u w:val="single"/>
          </w:rPr>
          <w:t>https://www.bera.ac.uk/researchers-resources/publications/ethical-guidelines-for-educational-research-2011</w:t>
        </w:r>
      </w:hyperlink>
      <w:r w:rsidRPr="001F5730">
        <w:rPr>
          <w:rFonts w:cstheme="minorHAnsi"/>
          <w:color w:val="000000" w:themeColor="text1"/>
          <w:sz w:val="20"/>
          <w:szCs w:val="20"/>
        </w:rPr>
        <w:t xml:space="preserve"> (Accessed: 3 December 2017). </w:t>
      </w:r>
    </w:p>
    <w:p w14:paraId="52EE0378"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Duggan, H. (2016) </w:t>
      </w:r>
      <w:r w:rsidRPr="001F5730">
        <w:rPr>
          <w:rFonts w:cstheme="minorHAnsi"/>
          <w:i/>
          <w:color w:val="000000" w:themeColor="text1"/>
          <w:sz w:val="20"/>
          <w:szCs w:val="20"/>
        </w:rPr>
        <w:t xml:space="preserve">Pupil Deprivations Grant (PDG) spending in Central South Consortium Schools. </w:t>
      </w:r>
      <w:r w:rsidRPr="001F5730">
        <w:rPr>
          <w:rFonts w:cstheme="minorHAnsi"/>
          <w:color w:val="000000" w:themeColor="text1"/>
          <w:sz w:val="20"/>
          <w:szCs w:val="20"/>
        </w:rPr>
        <w:t>Joint Education Service</w:t>
      </w:r>
    </w:p>
    <w:p w14:paraId="1007FB6C"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Dyson, A, </w:t>
      </w:r>
      <w:proofErr w:type="spellStart"/>
      <w:r w:rsidRPr="001F5730">
        <w:rPr>
          <w:rFonts w:cstheme="minorHAnsi"/>
          <w:color w:val="000000" w:themeColor="text1"/>
          <w:sz w:val="20"/>
          <w:szCs w:val="20"/>
        </w:rPr>
        <w:t>Gallannaugh</w:t>
      </w:r>
      <w:proofErr w:type="spellEnd"/>
      <w:r w:rsidRPr="001F5730">
        <w:rPr>
          <w:rFonts w:cstheme="minorHAnsi"/>
          <w:color w:val="000000" w:themeColor="text1"/>
          <w:sz w:val="20"/>
          <w:szCs w:val="20"/>
        </w:rPr>
        <w:t xml:space="preserve">, F, Humphrey, N, </w:t>
      </w:r>
      <w:proofErr w:type="spellStart"/>
      <w:r w:rsidRPr="001F5730">
        <w:rPr>
          <w:rFonts w:cstheme="minorHAnsi"/>
          <w:color w:val="000000" w:themeColor="text1"/>
          <w:sz w:val="20"/>
          <w:szCs w:val="20"/>
        </w:rPr>
        <w:t>Lendrum</w:t>
      </w:r>
      <w:proofErr w:type="spellEnd"/>
      <w:r w:rsidRPr="001F5730">
        <w:rPr>
          <w:rFonts w:cstheme="minorHAnsi"/>
          <w:color w:val="000000" w:themeColor="text1"/>
          <w:sz w:val="20"/>
          <w:szCs w:val="20"/>
        </w:rPr>
        <w:t>, A</w:t>
      </w:r>
      <w:hyperlink r:id="rId19" w:history="1">
        <w:r w:rsidRPr="001F5730">
          <w:rPr>
            <w:rFonts w:cstheme="minorHAnsi"/>
            <w:color w:val="000000" w:themeColor="text1"/>
            <w:sz w:val="20"/>
            <w:szCs w:val="20"/>
            <w:u w:val="single"/>
          </w:rPr>
          <w:t xml:space="preserve"> &amp; </w:t>
        </w:r>
        <w:proofErr w:type="spellStart"/>
        <w:r w:rsidRPr="001F5730">
          <w:rPr>
            <w:rFonts w:cstheme="minorHAnsi"/>
            <w:color w:val="000000" w:themeColor="text1"/>
            <w:sz w:val="20"/>
            <w:szCs w:val="20"/>
            <w:u w:val="single"/>
          </w:rPr>
          <w:t>Wigelsworth</w:t>
        </w:r>
        <w:proofErr w:type="spellEnd"/>
        <w:r w:rsidRPr="001F5730">
          <w:rPr>
            <w:rFonts w:cstheme="minorHAnsi"/>
            <w:color w:val="000000" w:themeColor="text1"/>
            <w:sz w:val="20"/>
            <w:szCs w:val="20"/>
            <w:u w:val="single"/>
          </w:rPr>
          <w:t>, M</w:t>
        </w:r>
      </w:hyperlink>
      <w:r w:rsidRPr="001F5730">
        <w:rPr>
          <w:rFonts w:cstheme="minorHAnsi"/>
          <w:color w:val="000000" w:themeColor="text1"/>
          <w:sz w:val="20"/>
          <w:szCs w:val="20"/>
        </w:rPr>
        <w:t xml:space="preserve"> 2010, </w:t>
      </w:r>
      <w:hyperlink r:id="rId20" w:history="1">
        <w:r w:rsidRPr="001F5730">
          <w:rPr>
            <w:rFonts w:cstheme="minorHAnsi"/>
            <w:i/>
            <w:iCs/>
            <w:color w:val="000000" w:themeColor="text1"/>
            <w:sz w:val="20"/>
            <w:szCs w:val="20"/>
          </w:rPr>
          <w:t>Narrowing the gap in educational achievement and improving emotional resilience for children and young people with additional needs</w:t>
        </w:r>
      </w:hyperlink>
      <w:r w:rsidRPr="001F5730">
        <w:rPr>
          <w:rFonts w:cstheme="minorHAnsi"/>
          <w:color w:val="000000" w:themeColor="text1"/>
          <w:sz w:val="20"/>
          <w:szCs w:val="20"/>
        </w:rPr>
        <w:t>. Centre for Excellence and Outcomes in Children and Young People’s Services, London.</w:t>
      </w:r>
    </w:p>
    <w:p w14:paraId="1D451622" w14:textId="77777777" w:rsidR="001F5730" w:rsidRPr="001F5730" w:rsidRDefault="001F5730" w:rsidP="001F5730">
      <w:pPr>
        <w:rPr>
          <w:rFonts w:cstheme="minorHAnsi"/>
          <w:color w:val="000000" w:themeColor="text1"/>
          <w:sz w:val="20"/>
          <w:szCs w:val="20"/>
        </w:rPr>
      </w:pPr>
      <w:r w:rsidRPr="001F5730">
        <w:rPr>
          <w:rFonts w:cs="Arial"/>
          <w:color w:val="000000"/>
          <w:sz w:val="20"/>
          <w:szCs w:val="20"/>
        </w:rPr>
        <w:t xml:space="preserve">Egan, D. (2012) </w:t>
      </w:r>
      <w:r w:rsidRPr="001F5730">
        <w:rPr>
          <w:rFonts w:cs="Arial"/>
          <w:i/>
          <w:color w:val="000000"/>
          <w:sz w:val="20"/>
          <w:szCs w:val="20"/>
        </w:rPr>
        <w:t>Communities, families and schools together: a route to reducing the impact of poverty on educational achievement in schools across Wales</w:t>
      </w:r>
      <w:r w:rsidRPr="001F5730">
        <w:rPr>
          <w:rFonts w:cs="Arial"/>
          <w:color w:val="000000"/>
          <w:sz w:val="20"/>
          <w:szCs w:val="20"/>
        </w:rPr>
        <w:t xml:space="preserve">.  London:  Save the Children.  </w:t>
      </w:r>
    </w:p>
    <w:p w14:paraId="7E6EDD28"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Egan, D., Saunders, D. and </w:t>
      </w:r>
      <w:proofErr w:type="spellStart"/>
      <w:r w:rsidRPr="001F5730">
        <w:rPr>
          <w:rFonts w:cstheme="minorHAnsi"/>
          <w:color w:val="000000" w:themeColor="text1"/>
          <w:sz w:val="20"/>
          <w:szCs w:val="20"/>
        </w:rPr>
        <w:t>Swaffield</w:t>
      </w:r>
      <w:proofErr w:type="spellEnd"/>
      <w:r w:rsidRPr="001F5730">
        <w:rPr>
          <w:rFonts w:cstheme="minorHAnsi"/>
          <w:color w:val="000000" w:themeColor="text1"/>
          <w:sz w:val="20"/>
          <w:szCs w:val="20"/>
        </w:rPr>
        <w:t xml:space="preserve">, L. (2014) </w:t>
      </w:r>
      <w:r w:rsidRPr="001F5730">
        <w:rPr>
          <w:rFonts w:cstheme="minorHAnsi"/>
          <w:i/>
          <w:color w:val="000000" w:themeColor="text1"/>
          <w:sz w:val="20"/>
          <w:szCs w:val="20"/>
        </w:rPr>
        <w:t>Making Effective Use of the Pupil Deprivation Grant</w:t>
      </w:r>
      <w:r w:rsidRPr="001F5730">
        <w:rPr>
          <w:rFonts w:cstheme="minorHAnsi"/>
          <w:color w:val="000000" w:themeColor="text1"/>
          <w:sz w:val="20"/>
          <w:szCs w:val="20"/>
        </w:rPr>
        <w:t>.  Wales Centre for Equity in Education</w:t>
      </w:r>
    </w:p>
    <w:p w14:paraId="7E273A51"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Estyn (2011) </w:t>
      </w:r>
      <w:r w:rsidRPr="001F5730">
        <w:rPr>
          <w:rFonts w:cstheme="minorHAnsi"/>
          <w:i/>
          <w:color w:val="000000" w:themeColor="text1"/>
          <w:sz w:val="20"/>
          <w:szCs w:val="20"/>
        </w:rPr>
        <w:t>Inspection report for School X</w:t>
      </w:r>
      <w:r w:rsidRPr="001F5730">
        <w:rPr>
          <w:rFonts w:cstheme="minorHAnsi"/>
          <w:color w:val="000000" w:themeColor="text1"/>
          <w:sz w:val="20"/>
          <w:szCs w:val="20"/>
        </w:rPr>
        <w:t>, Estyn</w:t>
      </w:r>
    </w:p>
    <w:p w14:paraId="41F5401E"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Estyn (2011) </w:t>
      </w:r>
      <w:r w:rsidRPr="001F5730">
        <w:rPr>
          <w:rFonts w:cstheme="minorHAnsi"/>
          <w:i/>
          <w:color w:val="000000" w:themeColor="text1"/>
          <w:sz w:val="20"/>
          <w:szCs w:val="20"/>
        </w:rPr>
        <w:t xml:space="preserve">Tackling poverty and disadvantage in schools: working with the community and other services. </w:t>
      </w:r>
      <w:r w:rsidRPr="001F5730">
        <w:rPr>
          <w:rFonts w:cstheme="minorHAnsi"/>
          <w:color w:val="000000" w:themeColor="text1"/>
          <w:sz w:val="20"/>
          <w:szCs w:val="20"/>
        </w:rPr>
        <w:t>Crown</w:t>
      </w:r>
    </w:p>
    <w:p w14:paraId="78A9A120"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Estyn (2012) Effective practice in tackling poverty and disadvantage in schools.  Crown</w:t>
      </w:r>
    </w:p>
    <w:p w14:paraId="1E974DDA"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Estyn (2013) Working together to tackle the impact of poverty on educational attainment.  Crown</w:t>
      </w:r>
    </w:p>
    <w:p w14:paraId="2D92562D"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Estyn 2014 </w:t>
      </w:r>
    </w:p>
    <w:p w14:paraId="6200B5BE"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Holloway, E., Mahony, S., Royston, S. and Mueller, D. (2014) </w:t>
      </w:r>
      <w:r w:rsidRPr="001F5730">
        <w:rPr>
          <w:rFonts w:cstheme="minorHAnsi"/>
          <w:i/>
          <w:iCs/>
          <w:color w:val="000000" w:themeColor="text1"/>
          <w:sz w:val="20"/>
          <w:szCs w:val="20"/>
        </w:rPr>
        <w:t>At what Cost? Exposing the impact of poverty on school life.</w:t>
      </w:r>
      <w:r w:rsidRPr="001F5730">
        <w:rPr>
          <w:rFonts w:cstheme="minorHAnsi"/>
          <w:color w:val="000000" w:themeColor="text1"/>
          <w:sz w:val="20"/>
          <w:szCs w:val="20"/>
        </w:rPr>
        <w:t xml:space="preserve"> [online] London: The Children’s Commission on Poverty. </w:t>
      </w:r>
    </w:p>
    <w:p w14:paraId="5049191B"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Joseph Rowntree Foundation (2016) </w:t>
      </w:r>
      <w:r w:rsidRPr="001F5730">
        <w:rPr>
          <w:rFonts w:cstheme="minorHAnsi"/>
          <w:i/>
          <w:color w:val="000000" w:themeColor="text1"/>
          <w:sz w:val="20"/>
          <w:szCs w:val="20"/>
        </w:rPr>
        <w:t>UK Poverty: Causes, costs and solutions.</w:t>
      </w:r>
      <w:r w:rsidRPr="001F5730">
        <w:rPr>
          <w:rFonts w:cstheme="minorHAnsi"/>
          <w:color w:val="000000" w:themeColor="text1"/>
          <w:sz w:val="20"/>
          <w:szCs w:val="20"/>
        </w:rPr>
        <w:t xml:space="preserve">  Joseph Rowntree foundation </w:t>
      </w:r>
    </w:p>
    <w:p w14:paraId="1F550DE8"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Mack, J.  (2016) </w:t>
      </w:r>
      <w:r w:rsidRPr="001F5730">
        <w:rPr>
          <w:rFonts w:cstheme="minorHAnsi"/>
          <w:i/>
          <w:color w:val="000000" w:themeColor="text1"/>
          <w:sz w:val="20"/>
          <w:szCs w:val="20"/>
        </w:rPr>
        <w:t>Income Threshold Approach</w:t>
      </w:r>
      <w:r w:rsidRPr="001F5730">
        <w:rPr>
          <w:rFonts w:cstheme="minorHAnsi"/>
          <w:color w:val="000000" w:themeColor="text1"/>
          <w:sz w:val="20"/>
          <w:szCs w:val="20"/>
        </w:rPr>
        <w:t xml:space="preserve">  </w:t>
      </w:r>
      <w:hyperlink r:id="rId21" w:history="1">
        <w:r w:rsidRPr="001F5730">
          <w:rPr>
            <w:rFonts w:cstheme="minorHAnsi"/>
            <w:color w:val="000000" w:themeColor="text1"/>
            <w:sz w:val="20"/>
            <w:szCs w:val="20"/>
            <w:u w:val="single"/>
          </w:rPr>
          <w:t>http://www.poverty.ac.uk/definitions-poverty/income-threshold-approach</w:t>
        </w:r>
      </w:hyperlink>
      <w:r w:rsidRPr="001F5730">
        <w:rPr>
          <w:rFonts w:cstheme="minorHAnsi"/>
          <w:color w:val="000000" w:themeColor="text1"/>
          <w:sz w:val="20"/>
          <w:szCs w:val="20"/>
        </w:rPr>
        <w:t xml:space="preserve"> (Accessed 12.04.18)</w:t>
      </w:r>
    </w:p>
    <w:p w14:paraId="1D0342BE"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School X Annual Governors Report 2017</w:t>
      </w:r>
    </w:p>
    <w:p w14:paraId="2124351D"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School X, Strategic Equality Plan 2017-18</w:t>
      </w:r>
    </w:p>
    <w:p w14:paraId="051654F5" w14:textId="77777777" w:rsidR="001F5730" w:rsidRPr="001F5730" w:rsidRDefault="001F5730" w:rsidP="001F5730">
      <w:pPr>
        <w:spacing w:line="360" w:lineRule="auto"/>
        <w:rPr>
          <w:rFonts w:cs="Arial"/>
          <w:sz w:val="20"/>
          <w:szCs w:val="20"/>
        </w:rPr>
      </w:pPr>
      <w:r w:rsidRPr="001F5730">
        <w:rPr>
          <w:rFonts w:cs="Arial"/>
          <w:sz w:val="20"/>
          <w:szCs w:val="20"/>
        </w:rPr>
        <w:t xml:space="preserve">Sutton Trust/Education Endowment Foundation (2014) </w:t>
      </w:r>
      <w:r w:rsidRPr="001F5730">
        <w:rPr>
          <w:rFonts w:cs="Arial"/>
          <w:i/>
          <w:sz w:val="20"/>
          <w:szCs w:val="20"/>
        </w:rPr>
        <w:t>The Sutton Trust/EEF Teaching and Learning Toolkit.</w:t>
      </w:r>
      <w:r w:rsidRPr="001F5730">
        <w:rPr>
          <w:rFonts w:cs="Arial"/>
          <w:sz w:val="20"/>
          <w:szCs w:val="20"/>
        </w:rPr>
        <w:t xml:space="preserve"> London: Education Endowment Foundation</w:t>
      </w:r>
    </w:p>
    <w:p w14:paraId="44C5F00E" w14:textId="77777777" w:rsidR="001F5730" w:rsidRPr="001F5730" w:rsidRDefault="001F5730" w:rsidP="001F5730">
      <w:pPr>
        <w:rPr>
          <w:rFonts w:cstheme="minorHAnsi"/>
          <w:color w:val="000000" w:themeColor="text1"/>
          <w:sz w:val="20"/>
          <w:szCs w:val="20"/>
        </w:rPr>
      </w:pPr>
      <w:proofErr w:type="spellStart"/>
      <w:r w:rsidRPr="001F5730">
        <w:rPr>
          <w:rFonts w:cstheme="minorHAnsi"/>
          <w:color w:val="000000" w:themeColor="text1"/>
          <w:sz w:val="20"/>
          <w:szCs w:val="20"/>
        </w:rPr>
        <w:t>Treadaway</w:t>
      </w:r>
      <w:proofErr w:type="spellEnd"/>
      <w:r w:rsidRPr="001F5730">
        <w:rPr>
          <w:rFonts w:cstheme="minorHAnsi"/>
          <w:color w:val="000000" w:themeColor="text1"/>
          <w:sz w:val="20"/>
          <w:szCs w:val="20"/>
        </w:rPr>
        <w:t xml:space="preserve">, Dr M. (2014) </w:t>
      </w:r>
      <w:r w:rsidRPr="001F5730">
        <w:rPr>
          <w:rFonts w:cstheme="minorHAnsi"/>
          <w:i/>
          <w:color w:val="000000" w:themeColor="text1"/>
          <w:sz w:val="20"/>
          <w:szCs w:val="20"/>
        </w:rPr>
        <w:t>Pupil Premium and the invisible group</w:t>
      </w:r>
      <w:r w:rsidRPr="001F5730">
        <w:rPr>
          <w:rFonts w:cstheme="minorHAnsi"/>
          <w:color w:val="000000" w:themeColor="text1"/>
          <w:sz w:val="20"/>
          <w:szCs w:val="20"/>
        </w:rPr>
        <w:t>. FFT Research Paper No 5, FFT.org</w:t>
      </w:r>
    </w:p>
    <w:p w14:paraId="789713A3"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Walker, R. (2014) </w:t>
      </w:r>
      <w:r w:rsidRPr="001F5730">
        <w:rPr>
          <w:rFonts w:cstheme="minorHAnsi"/>
          <w:i/>
          <w:iCs/>
          <w:color w:val="000000" w:themeColor="text1"/>
          <w:sz w:val="20"/>
          <w:szCs w:val="20"/>
        </w:rPr>
        <w:t>The shame of poverty</w:t>
      </w:r>
      <w:r w:rsidRPr="001F5730">
        <w:rPr>
          <w:rFonts w:cstheme="minorHAnsi"/>
          <w:color w:val="000000" w:themeColor="text1"/>
          <w:sz w:val="20"/>
          <w:szCs w:val="20"/>
        </w:rPr>
        <w:t>. Oxford: Oxford University Press</w:t>
      </w:r>
    </w:p>
    <w:p w14:paraId="56D94A27"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Welsh Assembly Government (2013) </w:t>
      </w:r>
      <w:r w:rsidRPr="001F5730">
        <w:rPr>
          <w:rFonts w:cstheme="minorHAnsi"/>
          <w:i/>
          <w:color w:val="000000" w:themeColor="text1"/>
          <w:sz w:val="20"/>
          <w:szCs w:val="20"/>
        </w:rPr>
        <w:t>School effectiveness Grant and Pupil Deprivation Grant 2013-2015</w:t>
      </w:r>
      <w:r w:rsidRPr="001F5730">
        <w:rPr>
          <w:rFonts w:cstheme="minorHAnsi"/>
          <w:color w:val="000000" w:themeColor="text1"/>
          <w:sz w:val="20"/>
          <w:szCs w:val="20"/>
        </w:rPr>
        <w:t>. Crown</w:t>
      </w:r>
    </w:p>
    <w:p w14:paraId="68FE9069"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Welsh Assembly Government (2013b) </w:t>
      </w:r>
      <w:r w:rsidRPr="001F5730">
        <w:rPr>
          <w:rFonts w:cstheme="minorHAnsi"/>
          <w:i/>
          <w:color w:val="000000" w:themeColor="text1"/>
          <w:sz w:val="20"/>
          <w:szCs w:val="20"/>
        </w:rPr>
        <w:t>Pupil Deprivation Grant Short guidance for practitioners.</w:t>
      </w:r>
      <w:r w:rsidRPr="001F5730">
        <w:rPr>
          <w:rFonts w:cstheme="minorHAnsi"/>
          <w:color w:val="000000" w:themeColor="text1"/>
          <w:sz w:val="20"/>
          <w:szCs w:val="20"/>
        </w:rPr>
        <w:t xml:space="preserve"> Crown</w:t>
      </w:r>
    </w:p>
    <w:p w14:paraId="08F6E89C" w14:textId="77777777" w:rsidR="001F5730" w:rsidRPr="001F5730" w:rsidRDefault="001F5730" w:rsidP="001F5730">
      <w:pPr>
        <w:rPr>
          <w:rFonts w:cstheme="minorHAnsi"/>
          <w:color w:val="000000" w:themeColor="text1"/>
          <w:sz w:val="20"/>
          <w:szCs w:val="20"/>
        </w:rPr>
      </w:pPr>
      <w:r w:rsidRPr="001F5730">
        <w:rPr>
          <w:rFonts w:cstheme="minorHAnsi"/>
          <w:color w:val="000000" w:themeColor="text1"/>
          <w:sz w:val="20"/>
          <w:szCs w:val="20"/>
        </w:rPr>
        <w:t xml:space="preserve">Welsh Assembly Government (2014) </w:t>
      </w:r>
      <w:r w:rsidRPr="001F5730">
        <w:rPr>
          <w:rFonts w:cstheme="minorHAnsi"/>
          <w:i/>
          <w:color w:val="000000" w:themeColor="text1"/>
          <w:sz w:val="20"/>
          <w:szCs w:val="20"/>
        </w:rPr>
        <w:t>Guidance for using the Pupil Deprivation Grant What really works?</w:t>
      </w:r>
      <w:r w:rsidRPr="001F5730">
        <w:rPr>
          <w:rFonts w:cstheme="minorHAnsi"/>
          <w:color w:val="000000" w:themeColor="text1"/>
          <w:sz w:val="20"/>
          <w:szCs w:val="20"/>
        </w:rPr>
        <w:t xml:space="preserve">  Crown </w:t>
      </w:r>
    </w:p>
    <w:p w14:paraId="4AB72050" w14:textId="38CF909F" w:rsidR="001F5730" w:rsidRPr="001F5730" w:rsidRDefault="001F5730" w:rsidP="00CF4F4A">
      <w:pPr>
        <w:rPr>
          <w:rFonts w:cstheme="minorHAnsi"/>
          <w:color w:val="000000" w:themeColor="text1"/>
          <w:sz w:val="20"/>
          <w:szCs w:val="20"/>
        </w:rPr>
      </w:pPr>
      <w:r w:rsidRPr="001F5730">
        <w:rPr>
          <w:rFonts w:cstheme="minorHAnsi"/>
          <w:color w:val="000000" w:themeColor="text1"/>
          <w:sz w:val="20"/>
          <w:szCs w:val="20"/>
        </w:rPr>
        <w:t xml:space="preserve">Welsh Assembly Government (2014b) </w:t>
      </w:r>
      <w:r w:rsidRPr="001F5730">
        <w:rPr>
          <w:rFonts w:cstheme="minorHAnsi"/>
          <w:i/>
          <w:color w:val="000000" w:themeColor="text1"/>
          <w:sz w:val="20"/>
          <w:szCs w:val="20"/>
        </w:rPr>
        <w:t>Rewriting the Future: Raising ambition and attainment in Welsh schools</w:t>
      </w:r>
      <w:r w:rsidRPr="001F5730">
        <w:rPr>
          <w:rFonts w:cstheme="minorHAnsi"/>
          <w:color w:val="000000" w:themeColor="text1"/>
          <w:sz w:val="20"/>
          <w:szCs w:val="20"/>
        </w:rPr>
        <w:t>.  Crown</w:t>
      </w:r>
    </w:p>
    <w:sectPr w:rsidR="001F5730" w:rsidRPr="001F573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1C987" w14:textId="77777777" w:rsidR="00E610E6" w:rsidRDefault="00E610E6" w:rsidP="0046021F">
      <w:pPr>
        <w:spacing w:after="0" w:line="240" w:lineRule="auto"/>
      </w:pPr>
      <w:r>
        <w:separator/>
      </w:r>
    </w:p>
  </w:endnote>
  <w:endnote w:type="continuationSeparator" w:id="0">
    <w:p w14:paraId="38B195E6" w14:textId="77777777" w:rsidR="00E610E6" w:rsidRDefault="00E610E6" w:rsidP="00460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9314170"/>
      <w:docPartObj>
        <w:docPartGallery w:val="Page Numbers (Bottom of Page)"/>
        <w:docPartUnique/>
      </w:docPartObj>
    </w:sdtPr>
    <w:sdtEndPr>
      <w:rPr>
        <w:noProof/>
      </w:rPr>
    </w:sdtEndPr>
    <w:sdtContent>
      <w:p w14:paraId="4FB6B4CF" w14:textId="43DF97C0" w:rsidR="00E610E6" w:rsidRDefault="00E610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1EFF11" w14:textId="77777777" w:rsidR="00E610E6" w:rsidRDefault="00E61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1506B" w14:textId="77777777" w:rsidR="00E610E6" w:rsidRDefault="00E610E6" w:rsidP="0046021F">
      <w:pPr>
        <w:spacing w:after="0" w:line="240" w:lineRule="auto"/>
      </w:pPr>
      <w:r>
        <w:separator/>
      </w:r>
    </w:p>
  </w:footnote>
  <w:footnote w:type="continuationSeparator" w:id="0">
    <w:p w14:paraId="6E6A1D01" w14:textId="77777777" w:rsidR="00E610E6" w:rsidRDefault="00E610E6" w:rsidP="00460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94C71"/>
    <w:multiLevelType w:val="hybridMultilevel"/>
    <w:tmpl w:val="CCCC30FA"/>
    <w:lvl w:ilvl="0" w:tplc="2A5C6C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71DA5"/>
    <w:multiLevelType w:val="hybridMultilevel"/>
    <w:tmpl w:val="F0B8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B0D4633"/>
    <w:multiLevelType w:val="hybridMultilevel"/>
    <w:tmpl w:val="5A9A2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C3B4F"/>
    <w:multiLevelType w:val="hybridMultilevel"/>
    <w:tmpl w:val="25B4C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9F5682"/>
    <w:multiLevelType w:val="hybridMultilevel"/>
    <w:tmpl w:val="1A7E976A"/>
    <w:lvl w:ilvl="0" w:tplc="3814DDBC">
      <w:start w:val="1"/>
      <w:numFmt w:val="bullet"/>
      <w:lvlText w:val="•"/>
      <w:lvlJc w:val="left"/>
      <w:pPr>
        <w:tabs>
          <w:tab w:val="num" w:pos="720"/>
        </w:tabs>
        <w:ind w:left="720" w:hanging="360"/>
      </w:pPr>
      <w:rPr>
        <w:rFonts w:ascii="Arial" w:hAnsi="Arial" w:hint="default"/>
      </w:rPr>
    </w:lvl>
    <w:lvl w:ilvl="1" w:tplc="19401846" w:tentative="1">
      <w:start w:val="1"/>
      <w:numFmt w:val="bullet"/>
      <w:lvlText w:val="•"/>
      <w:lvlJc w:val="left"/>
      <w:pPr>
        <w:tabs>
          <w:tab w:val="num" w:pos="1440"/>
        </w:tabs>
        <w:ind w:left="1440" w:hanging="360"/>
      </w:pPr>
      <w:rPr>
        <w:rFonts w:ascii="Arial" w:hAnsi="Arial" w:hint="default"/>
      </w:rPr>
    </w:lvl>
    <w:lvl w:ilvl="2" w:tplc="795659B8" w:tentative="1">
      <w:start w:val="1"/>
      <w:numFmt w:val="bullet"/>
      <w:lvlText w:val="•"/>
      <w:lvlJc w:val="left"/>
      <w:pPr>
        <w:tabs>
          <w:tab w:val="num" w:pos="2160"/>
        </w:tabs>
        <w:ind w:left="2160" w:hanging="360"/>
      </w:pPr>
      <w:rPr>
        <w:rFonts w:ascii="Arial" w:hAnsi="Arial" w:hint="default"/>
      </w:rPr>
    </w:lvl>
    <w:lvl w:ilvl="3" w:tplc="7AA6D1DA" w:tentative="1">
      <w:start w:val="1"/>
      <w:numFmt w:val="bullet"/>
      <w:lvlText w:val="•"/>
      <w:lvlJc w:val="left"/>
      <w:pPr>
        <w:tabs>
          <w:tab w:val="num" w:pos="2880"/>
        </w:tabs>
        <w:ind w:left="2880" w:hanging="360"/>
      </w:pPr>
      <w:rPr>
        <w:rFonts w:ascii="Arial" w:hAnsi="Arial" w:hint="default"/>
      </w:rPr>
    </w:lvl>
    <w:lvl w:ilvl="4" w:tplc="3DF2BD48" w:tentative="1">
      <w:start w:val="1"/>
      <w:numFmt w:val="bullet"/>
      <w:lvlText w:val="•"/>
      <w:lvlJc w:val="left"/>
      <w:pPr>
        <w:tabs>
          <w:tab w:val="num" w:pos="3600"/>
        </w:tabs>
        <w:ind w:left="3600" w:hanging="360"/>
      </w:pPr>
      <w:rPr>
        <w:rFonts w:ascii="Arial" w:hAnsi="Arial" w:hint="default"/>
      </w:rPr>
    </w:lvl>
    <w:lvl w:ilvl="5" w:tplc="1854D68A" w:tentative="1">
      <w:start w:val="1"/>
      <w:numFmt w:val="bullet"/>
      <w:lvlText w:val="•"/>
      <w:lvlJc w:val="left"/>
      <w:pPr>
        <w:tabs>
          <w:tab w:val="num" w:pos="4320"/>
        </w:tabs>
        <w:ind w:left="4320" w:hanging="360"/>
      </w:pPr>
      <w:rPr>
        <w:rFonts w:ascii="Arial" w:hAnsi="Arial" w:hint="default"/>
      </w:rPr>
    </w:lvl>
    <w:lvl w:ilvl="6" w:tplc="2250AF48" w:tentative="1">
      <w:start w:val="1"/>
      <w:numFmt w:val="bullet"/>
      <w:lvlText w:val="•"/>
      <w:lvlJc w:val="left"/>
      <w:pPr>
        <w:tabs>
          <w:tab w:val="num" w:pos="5040"/>
        </w:tabs>
        <w:ind w:left="5040" w:hanging="360"/>
      </w:pPr>
      <w:rPr>
        <w:rFonts w:ascii="Arial" w:hAnsi="Arial" w:hint="default"/>
      </w:rPr>
    </w:lvl>
    <w:lvl w:ilvl="7" w:tplc="E0409D4C" w:tentative="1">
      <w:start w:val="1"/>
      <w:numFmt w:val="bullet"/>
      <w:lvlText w:val="•"/>
      <w:lvlJc w:val="left"/>
      <w:pPr>
        <w:tabs>
          <w:tab w:val="num" w:pos="5760"/>
        </w:tabs>
        <w:ind w:left="5760" w:hanging="360"/>
      </w:pPr>
      <w:rPr>
        <w:rFonts w:ascii="Arial" w:hAnsi="Arial" w:hint="default"/>
      </w:rPr>
    </w:lvl>
    <w:lvl w:ilvl="8" w:tplc="F228A7E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6C53AC1"/>
    <w:multiLevelType w:val="hybridMultilevel"/>
    <w:tmpl w:val="C894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EE1D4E"/>
    <w:multiLevelType w:val="hybridMultilevel"/>
    <w:tmpl w:val="BE7C1ECE"/>
    <w:lvl w:ilvl="0" w:tplc="3A38F314">
      <w:start w:val="1"/>
      <w:numFmt w:val="bullet"/>
      <w:lvlText w:val=""/>
      <w:lvlJc w:val="left"/>
      <w:pPr>
        <w:tabs>
          <w:tab w:val="num" w:pos="720"/>
        </w:tabs>
        <w:ind w:left="720" w:hanging="360"/>
      </w:pPr>
      <w:rPr>
        <w:rFonts w:ascii="Wingdings 3" w:hAnsi="Wingdings 3" w:hint="default"/>
      </w:rPr>
    </w:lvl>
    <w:lvl w:ilvl="1" w:tplc="FFAE772E" w:tentative="1">
      <w:start w:val="1"/>
      <w:numFmt w:val="bullet"/>
      <w:lvlText w:val=""/>
      <w:lvlJc w:val="left"/>
      <w:pPr>
        <w:tabs>
          <w:tab w:val="num" w:pos="1440"/>
        </w:tabs>
        <w:ind w:left="1440" w:hanging="360"/>
      </w:pPr>
      <w:rPr>
        <w:rFonts w:ascii="Wingdings 3" w:hAnsi="Wingdings 3" w:hint="default"/>
      </w:rPr>
    </w:lvl>
    <w:lvl w:ilvl="2" w:tplc="9F749F80" w:tentative="1">
      <w:start w:val="1"/>
      <w:numFmt w:val="bullet"/>
      <w:lvlText w:val=""/>
      <w:lvlJc w:val="left"/>
      <w:pPr>
        <w:tabs>
          <w:tab w:val="num" w:pos="2160"/>
        </w:tabs>
        <w:ind w:left="2160" w:hanging="360"/>
      </w:pPr>
      <w:rPr>
        <w:rFonts w:ascii="Wingdings 3" w:hAnsi="Wingdings 3" w:hint="default"/>
      </w:rPr>
    </w:lvl>
    <w:lvl w:ilvl="3" w:tplc="6876E716" w:tentative="1">
      <w:start w:val="1"/>
      <w:numFmt w:val="bullet"/>
      <w:lvlText w:val=""/>
      <w:lvlJc w:val="left"/>
      <w:pPr>
        <w:tabs>
          <w:tab w:val="num" w:pos="2880"/>
        </w:tabs>
        <w:ind w:left="2880" w:hanging="360"/>
      </w:pPr>
      <w:rPr>
        <w:rFonts w:ascii="Wingdings 3" w:hAnsi="Wingdings 3" w:hint="default"/>
      </w:rPr>
    </w:lvl>
    <w:lvl w:ilvl="4" w:tplc="FA6C8DFA" w:tentative="1">
      <w:start w:val="1"/>
      <w:numFmt w:val="bullet"/>
      <w:lvlText w:val=""/>
      <w:lvlJc w:val="left"/>
      <w:pPr>
        <w:tabs>
          <w:tab w:val="num" w:pos="3600"/>
        </w:tabs>
        <w:ind w:left="3600" w:hanging="360"/>
      </w:pPr>
      <w:rPr>
        <w:rFonts w:ascii="Wingdings 3" w:hAnsi="Wingdings 3" w:hint="default"/>
      </w:rPr>
    </w:lvl>
    <w:lvl w:ilvl="5" w:tplc="2BA4A2BA" w:tentative="1">
      <w:start w:val="1"/>
      <w:numFmt w:val="bullet"/>
      <w:lvlText w:val=""/>
      <w:lvlJc w:val="left"/>
      <w:pPr>
        <w:tabs>
          <w:tab w:val="num" w:pos="4320"/>
        </w:tabs>
        <w:ind w:left="4320" w:hanging="360"/>
      </w:pPr>
      <w:rPr>
        <w:rFonts w:ascii="Wingdings 3" w:hAnsi="Wingdings 3" w:hint="default"/>
      </w:rPr>
    </w:lvl>
    <w:lvl w:ilvl="6" w:tplc="3E4A1234" w:tentative="1">
      <w:start w:val="1"/>
      <w:numFmt w:val="bullet"/>
      <w:lvlText w:val=""/>
      <w:lvlJc w:val="left"/>
      <w:pPr>
        <w:tabs>
          <w:tab w:val="num" w:pos="5040"/>
        </w:tabs>
        <w:ind w:left="5040" w:hanging="360"/>
      </w:pPr>
      <w:rPr>
        <w:rFonts w:ascii="Wingdings 3" w:hAnsi="Wingdings 3" w:hint="default"/>
      </w:rPr>
    </w:lvl>
    <w:lvl w:ilvl="7" w:tplc="C48253CA" w:tentative="1">
      <w:start w:val="1"/>
      <w:numFmt w:val="bullet"/>
      <w:lvlText w:val=""/>
      <w:lvlJc w:val="left"/>
      <w:pPr>
        <w:tabs>
          <w:tab w:val="num" w:pos="5760"/>
        </w:tabs>
        <w:ind w:left="5760" w:hanging="360"/>
      </w:pPr>
      <w:rPr>
        <w:rFonts w:ascii="Wingdings 3" w:hAnsi="Wingdings 3" w:hint="default"/>
      </w:rPr>
    </w:lvl>
    <w:lvl w:ilvl="8" w:tplc="BD5E317E"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4"/>
  </w:num>
  <w:num w:numId="3">
    <w:abstractNumId w:val="2"/>
  </w:num>
  <w:num w:numId="4">
    <w:abstractNumId w:val="0"/>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BA"/>
    <w:rsid w:val="00010181"/>
    <w:rsid w:val="00036659"/>
    <w:rsid w:val="000527EE"/>
    <w:rsid w:val="00054D60"/>
    <w:rsid w:val="00067079"/>
    <w:rsid w:val="000E3997"/>
    <w:rsid w:val="000F0B85"/>
    <w:rsid w:val="000F3181"/>
    <w:rsid w:val="00126819"/>
    <w:rsid w:val="00143750"/>
    <w:rsid w:val="00143B47"/>
    <w:rsid w:val="00155A4E"/>
    <w:rsid w:val="00174893"/>
    <w:rsid w:val="00181651"/>
    <w:rsid w:val="001B059C"/>
    <w:rsid w:val="001C6ACF"/>
    <w:rsid w:val="001F0E1D"/>
    <w:rsid w:val="001F5730"/>
    <w:rsid w:val="00214641"/>
    <w:rsid w:val="00250512"/>
    <w:rsid w:val="00261315"/>
    <w:rsid w:val="00276D8F"/>
    <w:rsid w:val="0027747C"/>
    <w:rsid w:val="00281272"/>
    <w:rsid w:val="002919E2"/>
    <w:rsid w:val="00293425"/>
    <w:rsid w:val="0029765C"/>
    <w:rsid w:val="002A602D"/>
    <w:rsid w:val="002B6920"/>
    <w:rsid w:val="002D3FB8"/>
    <w:rsid w:val="0032125B"/>
    <w:rsid w:val="00371891"/>
    <w:rsid w:val="00387EF2"/>
    <w:rsid w:val="003A7DFE"/>
    <w:rsid w:val="003D5052"/>
    <w:rsid w:val="003E090B"/>
    <w:rsid w:val="004134DE"/>
    <w:rsid w:val="00456633"/>
    <w:rsid w:val="0046021F"/>
    <w:rsid w:val="00462672"/>
    <w:rsid w:val="00467138"/>
    <w:rsid w:val="00482B39"/>
    <w:rsid w:val="0048609C"/>
    <w:rsid w:val="0049253E"/>
    <w:rsid w:val="004957CD"/>
    <w:rsid w:val="00497D82"/>
    <w:rsid w:val="004A7B89"/>
    <w:rsid w:val="004B7469"/>
    <w:rsid w:val="004C1260"/>
    <w:rsid w:val="004C781A"/>
    <w:rsid w:val="004D37B9"/>
    <w:rsid w:val="004E3C16"/>
    <w:rsid w:val="00523B64"/>
    <w:rsid w:val="00525F01"/>
    <w:rsid w:val="005856FC"/>
    <w:rsid w:val="005911BC"/>
    <w:rsid w:val="005953E1"/>
    <w:rsid w:val="005B3ABD"/>
    <w:rsid w:val="005E29DB"/>
    <w:rsid w:val="005F37B1"/>
    <w:rsid w:val="00602C34"/>
    <w:rsid w:val="006452EB"/>
    <w:rsid w:val="006635B0"/>
    <w:rsid w:val="006A178D"/>
    <w:rsid w:val="006A1CD5"/>
    <w:rsid w:val="006A256D"/>
    <w:rsid w:val="006B055B"/>
    <w:rsid w:val="006B6592"/>
    <w:rsid w:val="006B65C2"/>
    <w:rsid w:val="00705828"/>
    <w:rsid w:val="007242CD"/>
    <w:rsid w:val="007301E9"/>
    <w:rsid w:val="00760EB6"/>
    <w:rsid w:val="00772CC0"/>
    <w:rsid w:val="00777D24"/>
    <w:rsid w:val="0078050B"/>
    <w:rsid w:val="007910A0"/>
    <w:rsid w:val="0079177A"/>
    <w:rsid w:val="007C72D3"/>
    <w:rsid w:val="007C7F65"/>
    <w:rsid w:val="007F1366"/>
    <w:rsid w:val="00807CF1"/>
    <w:rsid w:val="0082104F"/>
    <w:rsid w:val="00821CAA"/>
    <w:rsid w:val="0082263E"/>
    <w:rsid w:val="00840675"/>
    <w:rsid w:val="008621CB"/>
    <w:rsid w:val="00863611"/>
    <w:rsid w:val="008743BC"/>
    <w:rsid w:val="00883A5A"/>
    <w:rsid w:val="008E4BE7"/>
    <w:rsid w:val="008F3386"/>
    <w:rsid w:val="0090408A"/>
    <w:rsid w:val="00906195"/>
    <w:rsid w:val="00926C7C"/>
    <w:rsid w:val="00970761"/>
    <w:rsid w:val="00972E18"/>
    <w:rsid w:val="0099799F"/>
    <w:rsid w:val="009A629F"/>
    <w:rsid w:val="009B508F"/>
    <w:rsid w:val="009E04C9"/>
    <w:rsid w:val="009E649E"/>
    <w:rsid w:val="009F4389"/>
    <w:rsid w:val="00A03A58"/>
    <w:rsid w:val="00A13510"/>
    <w:rsid w:val="00A21BA7"/>
    <w:rsid w:val="00A3410D"/>
    <w:rsid w:val="00A460B0"/>
    <w:rsid w:val="00A5120D"/>
    <w:rsid w:val="00A56416"/>
    <w:rsid w:val="00A6454A"/>
    <w:rsid w:val="00A67B49"/>
    <w:rsid w:val="00A7188B"/>
    <w:rsid w:val="00A732EF"/>
    <w:rsid w:val="00A96B7D"/>
    <w:rsid w:val="00AB4577"/>
    <w:rsid w:val="00AC5E75"/>
    <w:rsid w:val="00AD027A"/>
    <w:rsid w:val="00AE07EB"/>
    <w:rsid w:val="00AF4AB9"/>
    <w:rsid w:val="00AF5020"/>
    <w:rsid w:val="00AF5652"/>
    <w:rsid w:val="00B26B40"/>
    <w:rsid w:val="00B37D4D"/>
    <w:rsid w:val="00B41DD3"/>
    <w:rsid w:val="00B66D1D"/>
    <w:rsid w:val="00B86D37"/>
    <w:rsid w:val="00B912F6"/>
    <w:rsid w:val="00BC0C3B"/>
    <w:rsid w:val="00BD1F5F"/>
    <w:rsid w:val="00BF58D3"/>
    <w:rsid w:val="00BF6697"/>
    <w:rsid w:val="00C212BA"/>
    <w:rsid w:val="00C237C7"/>
    <w:rsid w:val="00C626DF"/>
    <w:rsid w:val="00C759DB"/>
    <w:rsid w:val="00C91343"/>
    <w:rsid w:val="00C95193"/>
    <w:rsid w:val="00CA1DB3"/>
    <w:rsid w:val="00CB7FFA"/>
    <w:rsid w:val="00CF4F4A"/>
    <w:rsid w:val="00D011A2"/>
    <w:rsid w:val="00D07BD1"/>
    <w:rsid w:val="00D63FDB"/>
    <w:rsid w:val="00D64A63"/>
    <w:rsid w:val="00D77100"/>
    <w:rsid w:val="00D810D2"/>
    <w:rsid w:val="00D837AA"/>
    <w:rsid w:val="00DC4042"/>
    <w:rsid w:val="00DC6BCC"/>
    <w:rsid w:val="00DC6D1D"/>
    <w:rsid w:val="00DE05CB"/>
    <w:rsid w:val="00E0122B"/>
    <w:rsid w:val="00E33F74"/>
    <w:rsid w:val="00E60908"/>
    <w:rsid w:val="00E610E6"/>
    <w:rsid w:val="00E66AF0"/>
    <w:rsid w:val="00EA5904"/>
    <w:rsid w:val="00EA749B"/>
    <w:rsid w:val="00EF5A3B"/>
    <w:rsid w:val="00F14A58"/>
    <w:rsid w:val="00F15039"/>
    <w:rsid w:val="00F35F82"/>
    <w:rsid w:val="00F443FB"/>
    <w:rsid w:val="00F474D0"/>
    <w:rsid w:val="00F51178"/>
    <w:rsid w:val="00F57D5C"/>
    <w:rsid w:val="00F72C05"/>
    <w:rsid w:val="00F74673"/>
    <w:rsid w:val="00F80FD9"/>
    <w:rsid w:val="00F904E6"/>
    <w:rsid w:val="00FA349A"/>
    <w:rsid w:val="00FC2D90"/>
    <w:rsid w:val="00FC6C03"/>
    <w:rsid w:val="00FE3A82"/>
    <w:rsid w:val="00FE7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7DBF5"/>
  <w15:chartTrackingRefBased/>
  <w15:docId w15:val="{D5B79282-26BC-4C2C-91F9-CC8573E08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B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611"/>
    <w:pPr>
      <w:spacing w:after="200" w:line="276" w:lineRule="auto"/>
      <w:ind w:left="720"/>
      <w:contextualSpacing/>
    </w:pPr>
  </w:style>
  <w:style w:type="paragraph" w:customStyle="1" w:styleId="fixed">
    <w:name w:val="fixed"/>
    <w:link w:val="fixedChar"/>
    <w:rsid w:val="007301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7301E9"/>
    <w:rPr>
      <w:rFonts w:ascii="Times New Roman" w:eastAsia="Times New Roman" w:hAnsi="Times New Roman" w:cs="Times New Roman"/>
      <w:b/>
      <w:sz w:val="24"/>
      <w:szCs w:val="20"/>
      <w:lang w:eastAsia="en-GB"/>
    </w:rPr>
  </w:style>
  <w:style w:type="character" w:styleId="Strong">
    <w:name w:val="Strong"/>
    <w:basedOn w:val="DefaultParagraphFont"/>
    <w:uiPriority w:val="22"/>
    <w:qFormat/>
    <w:rsid w:val="0049253E"/>
    <w:rPr>
      <w:b/>
      <w:bCs/>
    </w:rPr>
  </w:style>
  <w:style w:type="character" w:customStyle="1" w:styleId="bold">
    <w:name w:val="bold"/>
    <w:basedOn w:val="DefaultParagraphFont"/>
    <w:rsid w:val="00AC5E75"/>
  </w:style>
  <w:style w:type="character" w:customStyle="1" w:styleId="italic">
    <w:name w:val="italic"/>
    <w:basedOn w:val="DefaultParagraphFont"/>
    <w:rsid w:val="00AC5E75"/>
  </w:style>
  <w:style w:type="character" w:customStyle="1" w:styleId="Heading1Char">
    <w:name w:val="Heading 1 Char"/>
    <w:basedOn w:val="DefaultParagraphFont"/>
    <w:link w:val="Heading1"/>
    <w:uiPriority w:val="9"/>
    <w:rsid w:val="00523B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3B64"/>
    <w:pPr>
      <w:outlineLvl w:val="9"/>
    </w:pPr>
    <w:rPr>
      <w:lang w:val="en-US"/>
    </w:rPr>
  </w:style>
  <w:style w:type="paragraph" w:styleId="Header">
    <w:name w:val="header"/>
    <w:basedOn w:val="Normal"/>
    <w:link w:val="HeaderChar"/>
    <w:uiPriority w:val="99"/>
    <w:unhideWhenUsed/>
    <w:rsid w:val="004602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21F"/>
  </w:style>
  <w:style w:type="paragraph" w:styleId="Footer">
    <w:name w:val="footer"/>
    <w:basedOn w:val="Normal"/>
    <w:link w:val="FooterChar"/>
    <w:uiPriority w:val="99"/>
    <w:unhideWhenUsed/>
    <w:rsid w:val="00460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21F"/>
  </w:style>
  <w:style w:type="paragraph" w:styleId="Bibliography">
    <w:name w:val="Bibliography"/>
    <w:basedOn w:val="Normal"/>
    <w:next w:val="Normal"/>
    <w:uiPriority w:val="37"/>
    <w:unhideWhenUsed/>
    <w:rsid w:val="009E04C9"/>
  </w:style>
  <w:style w:type="character" w:customStyle="1" w:styleId="notenumber">
    <w:name w:val="note_number"/>
    <w:basedOn w:val="DefaultParagraphFont"/>
    <w:rsid w:val="00F80FD9"/>
  </w:style>
  <w:style w:type="character" w:styleId="Hyperlink">
    <w:name w:val="Hyperlink"/>
    <w:basedOn w:val="DefaultParagraphFont"/>
    <w:uiPriority w:val="99"/>
    <w:semiHidden/>
    <w:unhideWhenUsed/>
    <w:rsid w:val="00F80FD9"/>
    <w:rPr>
      <w:color w:val="0000FF"/>
      <w:u w:val="single"/>
    </w:rPr>
  </w:style>
  <w:style w:type="paragraph" w:styleId="NormalWeb">
    <w:name w:val="Normal (Web)"/>
    <w:basedOn w:val="Normal"/>
    <w:uiPriority w:val="99"/>
    <w:semiHidden/>
    <w:unhideWhenUsed/>
    <w:rsid w:val="009979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B6920"/>
    <w:pPr>
      <w:spacing w:after="200" w:line="240" w:lineRule="auto"/>
    </w:pPr>
    <w:rPr>
      <w:i/>
      <w:iCs/>
      <w:color w:val="44546A" w:themeColor="text2"/>
      <w:sz w:val="18"/>
      <w:szCs w:val="18"/>
    </w:rPr>
  </w:style>
  <w:style w:type="table" w:styleId="TableGrid">
    <w:name w:val="Table Grid"/>
    <w:basedOn w:val="TableNormal"/>
    <w:uiPriority w:val="39"/>
    <w:rsid w:val="006A1C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30679">
      <w:bodyDiv w:val="1"/>
      <w:marLeft w:val="0"/>
      <w:marRight w:val="0"/>
      <w:marTop w:val="0"/>
      <w:marBottom w:val="0"/>
      <w:divBdr>
        <w:top w:val="none" w:sz="0" w:space="0" w:color="auto"/>
        <w:left w:val="none" w:sz="0" w:space="0" w:color="auto"/>
        <w:bottom w:val="none" w:sz="0" w:space="0" w:color="auto"/>
        <w:right w:val="none" w:sz="0" w:space="0" w:color="auto"/>
      </w:divBdr>
    </w:div>
    <w:div w:id="169610248">
      <w:bodyDiv w:val="1"/>
      <w:marLeft w:val="0"/>
      <w:marRight w:val="0"/>
      <w:marTop w:val="0"/>
      <w:marBottom w:val="0"/>
      <w:divBdr>
        <w:top w:val="none" w:sz="0" w:space="0" w:color="auto"/>
        <w:left w:val="none" w:sz="0" w:space="0" w:color="auto"/>
        <w:bottom w:val="none" w:sz="0" w:space="0" w:color="auto"/>
        <w:right w:val="none" w:sz="0" w:space="0" w:color="auto"/>
      </w:divBdr>
    </w:div>
    <w:div w:id="299238295">
      <w:bodyDiv w:val="1"/>
      <w:marLeft w:val="0"/>
      <w:marRight w:val="0"/>
      <w:marTop w:val="0"/>
      <w:marBottom w:val="0"/>
      <w:divBdr>
        <w:top w:val="none" w:sz="0" w:space="0" w:color="auto"/>
        <w:left w:val="none" w:sz="0" w:space="0" w:color="auto"/>
        <w:bottom w:val="none" w:sz="0" w:space="0" w:color="auto"/>
        <w:right w:val="none" w:sz="0" w:space="0" w:color="auto"/>
      </w:divBdr>
      <w:divsChild>
        <w:div w:id="1667590711">
          <w:marLeft w:val="547"/>
          <w:marRight w:val="0"/>
          <w:marTop w:val="200"/>
          <w:marBottom w:val="0"/>
          <w:divBdr>
            <w:top w:val="none" w:sz="0" w:space="0" w:color="auto"/>
            <w:left w:val="none" w:sz="0" w:space="0" w:color="auto"/>
            <w:bottom w:val="none" w:sz="0" w:space="0" w:color="auto"/>
            <w:right w:val="none" w:sz="0" w:space="0" w:color="auto"/>
          </w:divBdr>
        </w:div>
        <w:div w:id="572858093">
          <w:marLeft w:val="547"/>
          <w:marRight w:val="0"/>
          <w:marTop w:val="200"/>
          <w:marBottom w:val="0"/>
          <w:divBdr>
            <w:top w:val="none" w:sz="0" w:space="0" w:color="auto"/>
            <w:left w:val="none" w:sz="0" w:space="0" w:color="auto"/>
            <w:bottom w:val="none" w:sz="0" w:space="0" w:color="auto"/>
            <w:right w:val="none" w:sz="0" w:space="0" w:color="auto"/>
          </w:divBdr>
        </w:div>
        <w:div w:id="1428304260">
          <w:marLeft w:val="547"/>
          <w:marRight w:val="0"/>
          <w:marTop w:val="200"/>
          <w:marBottom w:val="0"/>
          <w:divBdr>
            <w:top w:val="none" w:sz="0" w:space="0" w:color="auto"/>
            <w:left w:val="none" w:sz="0" w:space="0" w:color="auto"/>
            <w:bottom w:val="none" w:sz="0" w:space="0" w:color="auto"/>
            <w:right w:val="none" w:sz="0" w:space="0" w:color="auto"/>
          </w:divBdr>
        </w:div>
        <w:div w:id="1781216431">
          <w:marLeft w:val="547"/>
          <w:marRight w:val="0"/>
          <w:marTop w:val="200"/>
          <w:marBottom w:val="0"/>
          <w:divBdr>
            <w:top w:val="none" w:sz="0" w:space="0" w:color="auto"/>
            <w:left w:val="none" w:sz="0" w:space="0" w:color="auto"/>
            <w:bottom w:val="none" w:sz="0" w:space="0" w:color="auto"/>
            <w:right w:val="none" w:sz="0" w:space="0" w:color="auto"/>
          </w:divBdr>
        </w:div>
        <w:div w:id="905452816">
          <w:marLeft w:val="547"/>
          <w:marRight w:val="0"/>
          <w:marTop w:val="200"/>
          <w:marBottom w:val="0"/>
          <w:divBdr>
            <w:top w:val="none" w:sz="0" w:space="0" w:color="auto"/>
            <w:left w:val="none" w:sz="0" w:space="0" w:color="auto"/>
            <w:bottom w:val="none" w:sz="0" w:space="0" w:color="auto"/>
            <w:right w:val="none" w:sz="0" w:space="0" w:color="auto"/>
          </w:divBdr>
        </w:div>
      </w:divsChild>
    </w:div>
    <w:div w:id="334650730">
      <w:bodyDiv w:val="1"/>
      <w:marLeft w:val="0"/>
      <w:marRight w:val="0"/>
      <w:marTop w:val="0"/>
      <w:marBottom w:val="0"/>
      <w:divBdr>
        <w:top w:val="none" w:sz="0" w:space="0" w:color="auto"/>
        <w:left w:val="none" w:sz="0" w:space="0" w:color="auto"/>
        <w:bottom w:val="none" w:sz="0" w:space="0" w:color="auto"/>
        <w:right w:val="none" w:sz="0" w:space="0" w:color="auto"/>
      </w:divBdr>
    </w:div>
    <w:div w:id="755593461">
      <w:bodyDiv w:val="1"/>
      <w:marLeft w:val="0"/>
      <w:marRight w:val="0"/>
      <w:marTop w:val="0"/>
      <w:marBottom w:val="0"/>
      <w:divBdr>
        <w:top w:val="none" w:sz="0" w:space="0" w:color="auto"/>
        <w:left w:val="none" w:sz="0" w:space="0" w:color="auto"/>
        <w:bottom w:val="none" w:sz="0" w:space="0" w:color="auto"/>
        <w:right w:val="none" w:sz="0" w:space="0" w:color="auto"/>
      </w:divBdr>
      <w:divsChild>
        <w:div w:id="1700349981">
          <w:marLeft w:val="432"/>
          <w:marRight w:val="0"/>
          <w:marTop w:val="115"/>
          <w:marBottom w:val="0"/>
          <w:divBdr>
            <w:top w:val="none" w:sz="0" w:space="0" w:color="auto"/>
            <w:left w:val="none" w:sz="0" w:space="0" w:color="auto"/>
            <w:bottom w:val="none" w:sz="0" w:space="0" w:color="auto"/>
            <w:right w:val="none" w:sz="0" w:space="0" w:color="auto"/>
          </w:divBdr>
        </w:div>
        <w:div w:id="650789507">
          <w:marLeft w:val="432"/>
          <w:marRight w:val="0"/>
          <w:marTop w:val="115"/>
          <w:marBottom w:val="0"/>
          <w:divBdr>
            <w:top w:val="none" w:sz="0" w:space="0" w:color="auto"/>
            <w:left w:val="none" w:sz="0" w:space="0" w:color="auto"/>
            <w:bottom w:val="none" w:sz="0" w:space="0" w:color="auto"/>
            <w:right w:val="none" w:sz="0" w:space="0" w:color="auto"/>
          </w:divBdr>
        </w:div>
      </w:divsChild>
    </w:div>
    <w:div w:id="769396710">
      <w:bodyDiv w:val="1"/>
      <w:marLeft w:val="0"/>
      <w:marRight w:val="0"/>
      <w:marTop w:val="0"/>
      <w:marBottom w:val="0"/>
      <w:divBdr>
        <w:top w:val="none" w:sz="0" w:space="0" w:color="auto"/>
        <w:left w:val="none" w:sz="0" w:space="0" w:color="auto"/>
        <w:bottom w:val="none" w:sz="0" w:space="0" w:color="auto"/>
        <w:right w:val="none" w:sz="0" w:space="0" w:color="auto"/>
      </w:divBdr>
    </w:div>
    <w:div w:id="1020935961">
      <w:bodyDiv w:val="1"/>
      <w:marLeft w:val="0"/>
      <w:marRight w:val="0"/>
      <w:marTop w:val="0"/>
      <w:marBottom w:val="0"/>
      <w:divBdr>
        <w:top w:val="none" w:sz="0" w:space="0" w:color="auto"/>
        <w:left w:val="none" w:sz="0" w:space="0" w:color="auto"/>
        <w:bottom w:val="none" w:sz="0" w:space="0" w:color="auto"/>
        <w:right w:val="none" w:sz="0" w:space="0" w:color="auto"/>
      </w:divBdr>
    </w:div>
    <w:div w:id="1437479742">
      <w:bodyDiv w:val="1"/>
      <w:marLeft w:val="0"/>
      <w:marRight w:val="0"/>
      <w:marTop w:val="0"/>
      <w:marBottom w:val="0"/>
      <w:divBdr>
        <w:top w:val="none" w:sz="0" w:space="0" w:color="auto"/>
        <w:left w:val="none" w:sz="0" w:space="0" w:color="auto"/>
        <w:bottom w:val="none" w:sz="0" w:space="0" w:color="auto"/>
        <w:right w:val="none" w:sz="0" w:space="0" w:color="auto"/>
      </w:divBdr>
    </w:div>
    <w:div w:id="1605379432">
      <w:bodyDiv w:val="1"/>
      <w:marLeft w:val="0"/>
      <w:marRight w:val="0"/>
      <w:marTop w:val="0"/>
      <w:marBottom w:val="0"/>
      <w:divBdr>
        <w:top w:val="none" w:sz="0" w:space="0" w:color="auto"/>
        <w:left w:val="none" w:sz="0" w:space="0" w:color="auto"/>
        <w:bottom w:val="none" w:sz="0" w:space="0" w:color="auto"/>
        <w:right w:val="none" w:sz="0" w:space="0" w:color="auto"/>
      </w:divBdr>
    </w:div>
    <w:div w:id="1737244062">
      <w:bodyDiv w:val="1"/>
      <w:marLeft w:val="0"/>
      <w:marRight w:val="0"/>
      <w:marTop w:val="0"/>
      <w:marBottom w:val="0"/>
      <w:divBdr>
        <w:top w:val="none" w:sz="0" w:space="0" w:color="auto"/>
        <w:left w:val="none" w:sz="0" w:space="0" w:color="auto"/>
        <w:bottom w:val="none" w:sz="0" w:space="0" w:color="auto"/>
        <w:right w:val="none" w:sz="0" w:space="0" w:color="auto"/>
      </w:divBdr>
    </w:div>
    <w:div w:id="1963994924">
      <w:bodyDiv w:val="1"/>
      <w:marLeft w:val="0"/>
      <w:marRight w:val="0"/>
      <w:marTop w:val="0"/>
      <w:marBottom w:val="0"/>
      <w:divBdr>
        <w:top w:val="none" w:sz="0" w:space="0" w:color="auto"/>
        <w:left w:val="none" w:sz="0" w:space="0" w:color="auto"/>
        <w:bottom w:val="none" w:sz="0" w:space="0" w:color="auto"/>
        <w:right w:val="none" w:sz="0" w:space="0" w:color="auto"/>
      </w:divBdr>
    </w:div>
    <w:div w:id="208660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bera.ac.uk/researchers-resources/publications/ethical-guidelines-for-educational-research-2011" TargetMode="External"/><Relationship Id="rId3" Type="http://schemas.openxmlformats.org/officeDocument/2006/relationships/styles" Target="styles.xml"/><Relationship Id="rId21" Type="http://schemas.openxmlformats.org/officeDocument/2006/relationships/hyperlink" Target="http://www.poverty.ac.uk/definitions-poverty/income-threshold-approach"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emf"/><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research.manchester.ac.uk/portal/en/publications/narrowing-the-gap-in-educational-achievement-and-improving-emotional-resilience-for-children-and-young-people-with-additional-needs(68792178-6e8a-4db4-974a-8981d313de0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www.research.manchester.ac.uk/portal/michael.wigelsworth.html" TargetMode="External"/><Relationship Id="rId4" Type="http://schemas.openxmlformats.org/officeDocument/2006/relationships/settings" Target="settings.xml"/><Relationship Id="rId9" Type="http://schemas.openxmlformats.org/officeDocument/2006/relationships/image" Target="cid:image004.jpg@01D0EBE3.A1DBBB20" TargetMode="External"/><Relationship Id="rId14" Type="http://schemas.openxmlformats.org/officeDocument/2006/relationships/hyperlink" Target="https://educationdatalab.org.uk/wp-content/uploads/2017/07/p1_ch1.png"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Figure 1: eFSM by Year group (based on Spring</a:t>
            </a:r>
            <a:r>
              <a:rPr lang="en-GB" sz="1200" baseline="0"/>
              <a:t> 2 data)</a:t>
            </a:r>
            <a:r>
              <a:rPr lang="en-GB" sz="1200"/>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Sheet1!$C$19</c:f>
              <c:strCache>
                <c:ptCount val="1"/>
                <c:pt idx="0">
                  <c:v>eFSM</c:v>
                </c:pt>
              </c:strCache>
            </c:strRef>
          </c:tx>
          <c:spPr>
            <a:solidFill>
              <a:schemeClr val="accent2"/>
            </a:solidFill>
            <a:ln>
              <a:noFill/>
            </a:ln>
            <a:effectLst/>
          </c:spPr>
          <c:invertIfNegative val="0"/>
          <c:cat>
            <c:strRef>
              <c:f>Sheet1!$A$20:$A$24</c:f>
              <c:strCache>
                <c:ptCount val="5"/>
                <c:pt idx="0">
                  <c:v>Year 7</c:v>
                </c:pt>
                <c:pt idx="1">
                  <c:v>Year 8</c:v>
                </c:pt>
                <c:pt idx="2">
                  <c:v>Year 9</c:v>
                </c:pt>
                <c:pt idx="3">
                  <c:v>Year 10</c:v>
                </c:pt>
                <c:pt idx="4">
                  <c:v>Year 11</c:v>
                </c:pt>
              </c:strCache>
            </c:strRef>
          </c:cat>
          <c:val>
            <c:numRef>
              <c:f>Sheet1!$C$20:$C$24</c:f>
              <c:numCache>
                <c:formatCode>General</c:formatCode>
                <c:ptCount val="5"/>
                <c:pt idx="0">
                  <c:v>49</c:v>
                </c:pt>
                <c:pt idx="1">
                  <c:v>39</c:v>
                </c:pt>
                <c:pt idx="2">
                  <c:v>30</c:v>
                </c:pt>
                <c:pt idx="3">
                  <c:v>31</c:v>
                </c:pt>
                <c:pt idx="4">
                  <c:v>29</c:v>
                </c:pt>
              </c:numCache>
            </c:numRef>
          </c:val>
          <c:extLst>
            <c:ext xmlns:c16="http://schemas.microsoft.com/office/drawing/2014/chart" uri="{C3380CC4-5D6E-409C-BE32-E72D297353CC}">
              <c16:uniqueId val="{00000000-5FC0-4232-A861-7250A3F257D4}"/>
            </c:ext>
          </c:extLst>
        </c:ser>
        <c:ser>
          <c:idx val="2"/>
          <c:order val="1"/>
          <c:tx>
            <c:strRef>
              <c:f>Sheet1!$D$19</c:f>
              <c:strCache>
                <c:ptCount val="1"/>
                <c:pt idx="0">
                  <c:v>nFSM</c:v>
                </c:pt>
              </c:strCache>
            </c:strRef>
          </c:tx>
          <c:spPr>
            <a:solidFill>
              <a:schemeClr val="accent3"/>
            </a:solidFill>
            <a:ln>
              <a:noFill/>
            </a:ln>
            <a:effectLst/>
          </c:spPr>
          <c:invertIfNegative val="0"/>
          <c:cat>
            <c:strRef>
              <c:f>Sheet1!$A$20:$A$24</c:f>
              <c:strCache>
                <c:ptCount val="5"/>
                <c:pt idx="0">
                  <c:v>Year 7</c:v>
                </c:pt>
                <c:pt idx="1">
                  <c:v>Year 8</c:v>
                </c:pt>
                <c:pt idx="2">
                  <c:v>Year 9</c:v>
                </c:pt>
                <c:pt idx="3">
                  <c:v>Year 10</c:v>
                </c:pt>
                <c:pt idx="4">
                  <c:v>Year 11</c:v>
                </c:pt>
              </c:strCache>
            </c:strRef>
          </c:cat>
          <c:val>
            <c:numRef>
              <c:f>Sheet1!$D$20:$D$24</c:f>
              <c:numCache>
                <c:formatCode>General</c:formatCode>
                <c:ptCount val="5"/>
                <c:pt idx="0">
                  <c:v>92</c:v>
                </c:pt>
                <c:pt idx="1">
                  <c:v>95</c:v>
                </c:pt>
                <c:pt idx="2">
                  <c:v>99</c:v>
                </c:pt>
                <c:pt idx="3">
                  <c:v>106</c:v>
                </c:pt>
                <c:pt idx="4">
                  <c:v>77</c:v>
                </c:pt>
              </c:numCache>
            </c:numRef>
          </c:val>
          <c:extLst>
            <c:ext xmlns:c16="http://schemas.microsoft.com/office/drawing/2014/chart" uri="{C3380CC4-5D6E-409C-BE32-E72D297353CC}">
              <c16:uniqueId val="{00000001-5FC0-4232-A861-7250A3F257D4}"/>
            </c:ext>
          </c:extLst>
        </c:ser>
        <c:dLbls>
          <c:showLegendKey val="0"/>
          <c:showVal val="0"/>
          <c:showCatName val="0"/>
          <c:showSerName val="0"/>
          <c:showPercent val="0"/>
          <c:showBubbleSize val="0"/>
        </c:dLbls>
        <c:gapWidth val="219"/>
        <c:overlap val="-27"/>
        <c:axId val="536937080"/>
        <c:axId val="536933472"/>
      </c:barChart>
      <c:catAx>
        <c:axId val="536937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933472"/>
        <c:crosses val="autoZero"/>
        <c:auto val="1"/>
        <c:lblAlgn val="ctr"/>
        <c:lblOffset val="100"/>
        <c:noMultiLvlLbl val="0"/>
      </c:catAx>
      <c:valAx>
        <c:axId val="536933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937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PDG Spending 2017-18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C0-41DF-B743-C31CA922916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C0-41DF-B743-C31CA922916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C0-41DF-B743-C31CA922916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9C0-41DF-B743-C31CA922916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9C0-41DF-B743-C31CA922916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9C0-41DF-B743-C31CA9229167}"/>
              </c:ext>
            </c:extLst>
          </c:dPt>
          <c:cat>
            <c:strRef>
              <c:f>Sheet1!$A$3:$A$8</c:f>
              <c:strCache>
                <c:ptCount val="6"/>
                <c:pt idx="0">
                  <c:v>Tracking, FLG, Progress</c:v>
                </c:pt>
                <c:pt idx="1">
                  <c:v>Improving Outcomes</c:v>
                </c:pt>
                <c:pt idx="2">
                  <c:v>Attendance</c:v>
                </c:pt>
                <c:pt idx="3">
                  <c:v>OSHL</c:v>
                </c:pt>
                <c:pt idx="4">
                  <c:v>Trips</c:v>
                </c:pt>
                <c:pt idx="5">
                  <c:v>CPD</c:v>
                </c:pt>
              </c:strCache>
            </c:strRef>
          </c:cat>
          <c:val>
            <c:numRef>
              <c:f>Sheet1!$B$3:$B$8</c:f>
              <c:numCache>
                <c:formatCode>General</c:formatCode>
                <c:ptCount val="6"/>
                <c:pt idx="0">
                  <c:v>183411</c:v>
                </c:pt>
                <c:pt idx="1">
                  <c:v>56545</c:v>
                </c:pt>
                <c:pt idx="2">
                  <c:v>20776</c:v>
                </c:pt>
                <c:pt idx="3">
                  <c:v>30549</c:v>
                </c:pt>
                <c:pt idx="4">
                  <c:v>7500</c:v>
                </c:pt>
                <c:pt idx="5">
                  <c:v>28235</c:v>
                </c:pt>
              </c:numCache>
            </c:numRef>
          </c:val>
          <c:extLst>
            <c:ext xmlns:c16="http://schemas.microsoft.com/office/drawing/2014/chart" uri="{C3380CC4-5D6E-409C-BE32-E72D297353CC}">
              <c16:uniqueId val="{0000000C-89C0-41DF-B743-C31CA922916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Est11</b:Tag>
    <b:SourceType>Book</b:SourceType>
    <b:Guid>{A750C112-CA97-4453-A3BD-70EE3C755696}</b:Guid>
    <b:Author>
      <b:Author>
        <b:NameList>
          <b:Person>
            <b:Last>Estyn</b:Last>
          </b:Person>
        </b:NameList>
      </b:Author>
    </b:Author>
    <b:Title>Inspection Report on School X</b:Title>
    <b:Year>2011</b:Year>
    <b:RefOrder>1</b:RefOrder>
  </b:Source>
  <b:Source>
    <b:Tag>Schrt</b:Tag>
    <b:SourceType>Book</b:SourceType>
    <b:Guid>{4B26945B-1739-4DEC-98BC-EB59DAB45AD0}</b:Guid>
    <b:Author>
      <b:Author>
        <b:NameList>
          <b:Person>
            <b:Last>X</b:Last>
            <b:First>School</b:First>
          </b:Person>
        </b:NameList>
      </b:Author>
    </b:Author>
    <b:Title>2017</b:Title>
    <b:Year>Governors Report</b:Year>
    <b:RefOrder>2</b:RefOrder>
  </b:Source>
</b:Sources>
</file>

<file path=customXml/itemProps1.xml><?xml version="1.0" encoding="utf-8"?>
<ds:datastoreItem xmlns:ds="http://schemas.openxmlformats.org/officeDocument/2006/customXml" ds:itemID="{517F8010-7A32-4C42-8061-09348A6F6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28</Pages>
  <Words>6319</Words>
  <Characters>36019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Rowberry</dc:creator>
  <cp:keywords/>
  <dc:description/>
  <cp:lastModifiedBy>Claire Rowberry</cp:lastModifiedBy>
  <cp:revision>44</cp:revision>
  <dcterms:created xsi:type="dcterms:W3CDTF">2018-04-16T10:06:00Z</dcterms:created>
  <dcterms:modified xsi:type="dcterms:W3CDTF">2018-04-17T02:05:00Z</dcterms:modified>
</cp:coreProperties>
</file>