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:rsidR="008C236F" w:rsidP="7C6AB3C6" w:rsidRDefault="008C236F" w14:paraId="05E3226D" w14:textId="700ECA6A">
      <w:pPr>
        <w:pStyle w:val="NormalWeb"/>
        <w:ind w:left="0"/>
      </w:pPr>
      <w:r w:rsidRPr="7C6AB3C6" w:rsidR="008C236F">
        <w:rPr>
          <w:rFonts w:ascii="Aptos" w:hAnsi="Aptos" w:cs="Arial"/>
          <w:sz w:val="22"/>
          <w:szCs w:val="22"/>
        </w:rPr>
        <w:t>Name: Arooba Malik</w:t>
      </w:r>
    </w:p>
    <w:p w:rsidR="008C236F" w:rsidP="7C6AB3C6" w:rsidRDefault="008C236F" w14:paraId="452D60F4" w14:textId="408D5169">
      <w:pPr>
        <w:pStyle w:val="NormalWeb"/>
        <w:ind w:left="0"/>
      </w:pPr>
      <w:r w:rsidRPr="7C6AB3C6" w:rsidR="008C236F">
        <w:rPr>
          <w:rFonts w:ascii="Aptos" w:hAnsi="Aptos" w:cs="Arial"/>
          <w:sz w:val="22"/>
          <w:szCs w:val="22"/>
        </w:rPr>
        <w:t>Student No: 2331703</w:t>
      </w:r>
    </w:p>
    <w:p w:rsidRPr="0027127C" w:rsidR="0042514E" w:rsidP="0042514E" w:rsidRDefault="00483297" w14:paraId="69D750A5" w14:textId="1EB66695">
      <w:pPr>
        <w:pStyle w:val="NormalWeb"/>
        <w:numPr>
          <w:ilvl w:val="0"/>
          <w:numId w:val="3"/>
        </w:numPr>
        <w:rPr>
          <w:rFonts w:ascii="Aptos" w:hAnsi="Aptos" w:cs="Arial"/>
          <w:sz w:val="22"/>
          <w:szCs w:val="22"/>
        </w:rPr>
      </w:pPr>
      <w:r w:rsidRPr="0027127C">
        <w:rPr>
          <w:rFonts w:ascii="Aptos" w:hAnsi="Aptos" w:cs="Arial"/>
          <w:sz w:val="22"/>
          <w:szCs w:val="22"/>
        </w:rPr>
        <w:t>Children Act 1989, c. 41. London: The Stationery Office</w:t>
      </w:r>
      <w:r w:rsidRPr="0027127C" w:rsidR="00754D8D">
        <w:rPr>
          <w:rFonts w:ascii="Aptos" w:hAnsi="Aptos" w:cs="Arial"/>
          <w:sz w:val="22"/>
          <w:szCs w:val="22"/>
        </w:rPr>
        <w:t>.</w:t>
      </w:r>
      <w:r w:rsidRPr="0027127C" w:rsidR="000B7A92">
        <w:rPr>
          <w:rFonts w:ascii="Aptos" w:hAnsi="Aptos" w:cs="Arial"/>
          <w:sz w:val="22"/>
          <w:szCs w:val="22"/>
        </w:rPr>
        <w:t xml:space="preserve"> [Accessed </w:t>
      </w:r>
      <w:r w:rsidRPr="0027127C" w:rsidR="004A5DCA">
        <w:rPr>
          <w:rFonts w:ascii="Aptos" w:hAnsi="Aptos" w:cs="Arial"/>
          <w:sz w:val="22"/>
          <w:szCs w:val="22"/>
        </w:rPr>
        <w:t>13</w:t>
      </w:r>
      <w:r w:rsidRPr="0027127C" w:rsidR="00665675">
        <w:rPr>
          <w:rFonts w:ascii="Aptos" w:hAnsi="Aptos" w:cs="Arial"/>
          <w:sz w:val="22"/>
          <w:szCs w:val="22"/>
          <w:vertAlign w:val="superscript"/>
        </w:rPr>
        <w:t>th</w:t>
      </w:r>
      <w:r w:rsidRPr="0027127C" w:rsidR="00665675">
        <w:rPr>
          <w:rFonts w:ascii="Aptos" w:hAnsi="Aptos" w:cs="Arial"/>
          <w:sz w:val="22"/>
          <w:szCs w:val="22"/>
        </w:rPr>
        <w:t xml:space="preserve"> of June]</w:t>
      </w:r>
    </w:p>
    <w:p w:rsidRPr="0027127C" w:rsidR="0042514E" w:rsidP="00754D8D" w:rsidRDefault="00483297" w14:paraId="02EE958D" w14:textId="77777777">
      <w:pPr>
        <w:pStyle w:val="NormalWeb"/>
        <w:numPr>
          <w:ilvl w:val="0"/>
          <w:numId w:val="3"/>
        </w:numPr>
        <w:rPr>
          <w:rFonts w:ascii="Aptos" w:hAnsi="Aptos" w:cs="Arial"/>
          <w:sz w:val="22"/>
          <w:szCs w:val="22"/>
        </w:rPr>
      </w:pPr>
      <w:r w:rsidRPr="0027127C">
        <w:rPr>
          <w:rFonts w:ascii="Aptos" w:hAnsi="Aptos" w:cs="Arial"/>
          <w:sz w:val="22"/>
          <w:szCs w:val="22"/>
        </w:rPr>
        <w:t>Children Act 2004, c. 31. London: The Stationery Office.</w:t>
      </w:r>
      <w:r w:rsidRPr="0027127C" w:rsidR="00665675">
        <w:rPr>
          <w:rFonts w:ascii="Aptos" w:hAnsi="Aptos" w:cs="Arial"/>
          <w:sz w:val="22"/>
          <w:szCs w:val="22"/>
        </w:rPr>
        <w:t xml:space="preserve"> [Accessed </w:t>
      </w:r>
      <w:r w:rsidRPr="0027127C" w:rsidR="00CD11DE">
        <w:rPr>
          <w:rFonts w:ascii="Aptos" w:hAnsi="Aptos" w:cs="Arial"/>
          <w:sz w:val="22"/>
          <w:szCs w:val="22"/>
        </w:rPr>
        <w:t>17</w:t>
      </w:r>
      <w:r w:rsidRPr="0027127C" w:rsidR="00665675">
        <w:rPr>
          <w:rFonts w:ascii="Aptos" w:hAnsi="Aptos" w:cs="Arial"/>
          <w:sz w:val="22"/>
          <w:szCs w:val="22"/>
          <w:vertAlign w:val="superscript"/>
        </w:rPr>
        <w:t>th</w:t>
      </w:r>
      <w:r w:rsidRPr="0027127C" w:rsidR="00665675">
        <w:rPr>
          <w:rFonts w:ascii="Aptos" w:hAnsi="Aptos" w:cs="Arial"/>
          <w:sz w:val="22"/>
          <w:szCs w:val="22"/>
        </w:rPr>
        <w:t xml:space="preserve"> of June]</w:t>
      </w:r>
    </w:p>
    <w:p w:rsidRPr="0027127C" w:rsidR="0042514E" w:rsidP="0042514E" w:rsidRDefault="00483297" w14:paraId="3060B1D9" w14:textId="77777777">
      <w:pPr>
        <w:pStyle w:val="NormalWeb"/>
        <w:numPr>
          <w:ilvl w:val="0"/>
          <w:numId w:val="3"/>
        </w:numPr>
        <w:rPr>
          <w:rFonts w:ascii="Aptos" w:hAnsi="Aptos" w:cs="Arial"/>
          <w:sz w:val="22"/>
          <w:szCs w:val="22"/>
        </w:rPr>
      </w:pPr>
      <w:r w:rsidRPr="0027127C">
        <w:rPr>
          <w:rFonts w:ascii="Aptos" w:hAnsi="Aptos" w:cs="Arial"/>
          <w:sz w:val="22"/>
          <w:szCs w:val="22"/>
        </w:rPr>
        <w:t>Department for Education (DfE) (2023)</w:t>
      </w:r>
      <w:r w:rsidRPr="0027127C">
        <w:rPr>
          <w:rStyle w:val="apple-converted-space"/>
          <w:rFonts w:ascii="Aptos" w:hAnsi="Aptos" w:cs="Arial"/>
          <w:sz w:val="22"/>
          <w:szCs w:val="22"/>
        </w:rPr>
        <w:t> </w:t>
      </w:r>
      <w:r w:rsidRPr="0027127C">
        <w:rPr>
          <w:rFonts w:ascii="Aptos" w:hAnsi="Aptos" w:cs="Arial"/>
          <w:i/>
          <w:iCs/>
          <w:sz w:val="22"/>
          <w:szCs w:val="22"/>
        </w:rPr>
        <w:t>Working Together to Safeguard Children 2023: A guide to multi-agency working to help, protect and promote the welfare of children</w:t>
      </w:r>
      <w:r w:rsidRPr="0027127C">
        <w:rPr>
          <w:rFonts w:ascii="Aptos" w:hAnsi="Aptos" w:cs="Arial"/>
          <w:sz w:val="22"/>
          <w:szCs w:val="22"/>
        </w:rPr>
        <w:t>. London: HM Government.</w:t>
      </w:r>
      <w:r w:rsidRPr="0027127C" w:rsidR="00665675">
        <w:rPr>
          <w:rFonts w:ascii="Aptos" w:hAnsi="Aptos" w:cs="Arial"/>
          <w:sz w:val="22"/>
          <w:szCs w:val="22"/>
        </w:rPr>
        <w:t xml:space="preserve"> [Accessed </w:t>
      </w:r>
      <w:r w:rsidRPr="0027127C" w:rsidR="00BE25E5">
        <w:rPr>
          <w:rFonts w:ascii="Aptos" w:hAnsi="Aptos" w:cs="Arial"/>
          <w:sz w:val="22"/>
          <w:szCs w:val="22"/>
        </w:rPr>
        <w:t>13</w:t>
      </w:r>
      <w:r w:rsidRPr="0027127C" w:rsidR="00665675">
        <w:rPr>
          <w:rFonts w:ascii="Aptos" w:hAnsi="Aptos" w:cs="Arial"/>
          <w:sz w:val="22"/>
          <w:szCs w:val="22"/>
          <w:vertAlign w:val="superscript"/>
        </w:rPr>
        <w:t>th</w:t>
      </w:r>
      <w:r w:rsidRPr="0027127C" w:rsidR="00665675">
        <w:rPr>
          <w:rFonts w:ascii="Aptos" w:hAnsi="Aptos" w:cs="Arial"/>
          <w:sz w:val="22"/>
          <w:szCs w:val="22"/>
        </w:rPr>
        <w:t xml:space="preserve"> of June]</w:t>
      </w:r>
    </w:p>
    <w:p w:rsidRPr="0027127C" w:rsidR="0042514E" w:rsidP="0042514E" w:rsidRDefault="00483297" w14:paraId="1E2D34D6" w14:textId="77777777">
      <w:pPr>
        <w:pStyle w:val="NormalWeb"/>
        <w:numPr>
          <w:ilvl w:val="0"/>
          <w:numId w:val="3"/>
        </w:numPr>
        <w:rPr>
          <w:rFonts w:ascii="Aptos" w:hAnsi="Aptos" w:cs="Arial"/>
          <w:sz w:val="22"/>
          <w:szCs w:val="22"/>
        </w:rPr>
      </w:pPr>
      <w:r w:rsidRPr="0027127C">
        <w:rPr>
          <w:rFonts w:ascii="Aptos" w:hAnsi="Aptos" w:cs="Arial"/>
          <w:sz w:val="22"/>
          <w:szCs w:val="22"/>
        </w:rPr>
        <w:t>Department of Health and Social Care (DHSC) (2021)</w:t>
      </w:r>
      <w:r w:rsidRPr="0027127C">
        <w:rPr>
          <w:rStyle w:val="apple-converted-space"/>
          <w:rFonts w:ascii="Aptos" w:hAnsi="Aptos" w:cs="Arial"/>
          <w:sz w:val="22"/>
          <w:szCs w:val="22"/>
        </w:rPr>
        <w:t> </w:t>
      </w:r>
      <w:r w:rsidRPr="0027127C">
        <w:rPr>
          <w:rFonts w:ascii="Aptos" w:hAnsi="Aptos" w:cs="Arial"/>
          <w:i/>
          <w:iCs/>
          <w:sz w:val="22"/>
          <w:szCs w:val="22"/>
        </w:rPr>
        <w:t>Integration and innovation: working together to improve health and social care for all</w:t>
      </w:r>
      <w:r w:rsidRPr="0027127C">
        <w:rPr>
          <w:rFonts w:ascii="Aptos" w:hAnsi="Aptos" w:cs="Arial"/>
          <w:sz w:val="22"/>
          <w:szCs w:val="22"/>
        </w:rPr>
        <w:t>. London: HM Government.</w:t>
      </w:r>
      <w:r w:rsidRPr="0027127C" w:rsidR="00665675">
        <w:rPr>
          <w:rFonts w:ascii="Aptos" w:hAnsi="Aptos" w:cs="Arial"/>
          <w:sz w:val="22"/>
          <w:szCs w:val="22"/>
        </w:rPr>
        <w:t xml:space="preserve"> [Accessed 19</w:t>
      </w:r>
      <w:r w:rsidRPr="0027127C" w:rsidR="00665675">
        <w:rPr>
          <w:rFonts w:ascii="Aptos" w:hAnsi="Aptos" w:cs="Arial"/>
          <w:sz w:val="22"/>
          <w:szCs w:val="22"/>
          <w:vertAlign w:val="superscript"/>
        </w:rPr>
        <w:t>th</w:t>
      </w:r>
      <w:r w:rsidRPr="0027127C" w:rsidR="00665675">
        <w:rPr>
          <w:rFonts w:ascii="Aptos" w:hAnsi="Aptos" w:cs="Arial"/>
          <w:sz w:val="22"/>
          <w:szCs w:val="22"/>
        </w:rPr>
        <w:t xml:space="preserve"> of June]</w:t>
      </w:r>
    </w:p>
    <w:p w:rsidRPr="0027127C" w:rsidR="0042514E" w:rsidP="0042514E" w:rsidRDefault="00483297" w14:paraId="1285C7CD" w14:textId="77777777">
      <w:pPr>
        <w:pStyle w:val="NormalWeb"/>
        <w:numPr>
          <w:ilvl w:val="0"/>
          <w:numId w:val="3"/>
        </w:numPr>
        <w:rPr>
          <w:rFonts w:ascii="Aptos" w:hAnsi="Aptos" w:cs="Arial"/>
          <w:sz w:val="22"/>
          <w:szCs w:val="22"/>
        </w:rPr>
      </w:pPr>
      <w:r w:rsidRPr="0027127C">
        <w:rPr>
          <w:rFonts w:ascii="Aptos" w:hAnsi="Aptos" w:cs="Arial"/>
          <w:sz w:val="22"/>
          <w:szCs w:val="22"/>
        </w:rPr>
        <w:t>Felitti, V. J., Anda, R. F., Nordenberg, D., Williamson, D. F., Spitz, A. M., Edwards, V., Koss, M. P. and Marks, J. S. (1998) 'Relationship of childhood abuse and household dysfunction to many of the leading causes of death in adults: The Adverse Childhood Experiences (ACE) Study',</w:t>
      </w:r>
      <w:r w:rsidRPr="0027127C">
        <w:rPr>
          <w:rStyle w:val="apple-converted-space"/>
          <w:rFonts w:ascii="Aptos" w:hAnsi="Aptos" w:cs="Arial"/>
          <w:sz w:val="22"/>
          <w:szCs w:val="22"/>
        </w:rPr>
        <w:t> </w:t>
      </w:r>
      <w:r w:rsidRPr="0027127C">
        <w:rPr>
          <w:rFonts w:ascii="Aptos" w:hAnsi="Aptos" w:cs="Arial"/>
          <w:i/>
          <w:iCs/>
          <w:sz w:val="22"/>
          <w:szCs w:val="22"/>
        </w:rPr>
        <w:t>American Journal of Preventive Medicine</w:t>
      </w:r>
      <w:r w:rsidRPr="0027127C">
        <w:rPr>
          <w:rFonts w:ascii="Aptos" w:hAnsi="Aptos" w:cs="Arial"/>
          <w:sz w:val="22"/>
          <w:szCs w:val="22"/>
        </w:rPr>
        <w:t>, 14(4), pp. 245</w:t>
      </w:r>
      <w:r w:rsidRPr="0027127C" w:rsidR="00665675">
        <w:rPr>
          <w:rFonts w:ascii="Aptos" w:hAnsi="Aptos" w:cs="Arial"/>
          <w:sz w:val="22"/>
          <w:szCs w:val="22"/>
        </w:rPr>
        <w:t>-</w:t>
      </w:r>
      <w:r w:rsidRPr="0027127C">
        <w:rPr>
          <w:rFonts w:ascii="Aptos" w:hAnsi="Aptos" w:cs="Arial"/>
          <w:sz w:val="22"/>
          <w:szCs w:val="22"/>
        </w:rPr>
        <w:t>258.</w:t>
      </w:r>
      <w:r w:rsidRPr="0027127C" w:rsidR="00665675">
        <w:rPr>
          <w:rFonts w:ascii="Aptos" w:hAnsi="Aptos" w:cs="Arial"/>
          <w:sz w:val="22"/>
          <w:szCs w:val="22"/>
        </w:rPr>
        <w:t xml:space="preserve"> [Accessed 19</w:t>
      </w:r>
      <w:r w:rsidRPr="0027127C" w:rsidR="00665675">
        <w:rPr>
          <w:rFonts w:ascii="Aptos" w:hAnsi="Aptos" w:cs="Arial"/>
          <w:sz w:val="22"/>
          <w:szCs w:val="22"/>
          <w:vertAlign w:val="superscript"/>
        </w:rPr>
        <w:t>th</w:t>
      </w:r>
      <w:r w:rsidRPr="0027127C" w:rsidR="00665675">
        <w:rPr>
          <w:rFonts w:ascii="Aptos" w:hAnsi="Aptos" w:cs="Arial"/>
          <w:sz w:val="22"/>
          <w:szCs w:val="22"/>
        </w:rPr>
        <w:t xml:space="preserve"> of June]</w:t>
      </w:r>
    </w:p>
    <w:p w:rsidRPr="0027127C" w:rsidR="0042514E" w:rsidP="0042514E" w:rsidRDefault="00483297" w14:paraId="0258D5FC" w14:textId="77777777">
      <w:pPr>
        <w:pStyle w:val="NormalWeb"/>
        <w:numPr>
          <w:ilvl w:val="0"/>
          <w:numId w:val="3"/>
        </w:numPr>
        <w:rPr>
          <w:rFonts w:ascii="Aptos" w:hAnsi="Aptos" w:cs="Arial"/>
          <w:sz w:val="22"/>
          <w:szCs w:val="22"/>
        </w:rPr>
      </w:pPr>
      <w:r w:rsidRPr="0027127C">
        <w:rPr>
          <w:rFonts w:ascii="Aptos" w:hAnsi="Aptos" w:cs="Arial"/>
          <w:sz w:val="22"/>
          <w:szCs w:val="22"/>
        </w:rPr>
        <w:t>Hughes, K., Bellis, M. A., Hardcastle, K. A., Sethi, D., Agurto, I., Muscat, C., Jones, L. and Schnitzer, S. (2017) 'The effect of multiple adverse childhood experiences on health: a systematic review and meta-analysis',</w:t>
      </w:r>
      <w:r w:rsidRPr="0027127C">
        <w:rPr>
          <w:rStyle w:val="apple-converted-space"/>
          <w:rFonts w:ascii="Aptos" w:hAnsi="Aptos" w:cs="Arial"/>
          <w:sz w:val="22"/>
          <w:szCs w:val="22"/>
        </w:rPr>
        <w:t> </w:t>
      </w:r>
      <w:r w:rsidRPr="0027127C">
        <w:rPr>
          <w:rFonts w:ascii="Aptos" w:hAnsi="Aptos" w:cs="Arial"/>
          <w:i/>
          <w:iCs/>
          <w:sz w:val="22"/>
          <w:szCs w:val="22"/>
        </w:rPr>
        <w:t>The Lancet Public Health</w:t>
      </w:r>
      <w:r w:rsidRPr="0027127C">
        <w:rPr>
          <w:rFonts w:ascii="Aptos" w:hAnsi="Aptos" w:cs="Arial"/>
          <w:sz w:val="22"/>
          <w:szCs w:val="22"/>
        </w:rPr>
        <w:t>, 2(8), pp. e356</w:t>
      </w:r>
      <w:r w:rsidRPr="0027127C" w:rsidR="00665675">
        <w:rPr>
          <w:rFonts w:ascii="Aptos" w:hAnsi="Aptos" w:cs="Arial"/>
          <w:sz w:val="22"/>
          <w:szCs w:val="22"/>
        </w:rPr>
        <w:t>-</w:t>
      </w:r>
      <w:r w:rsidRPr="0027127C">
        <w:rPr>
          <w:rFonts w:ascii="Aptos" w:hAnsi="Aptos" w:cs="Arial"/>
          <w:sz w:val="22"/>
          <w:szCs w:val="22"/>
        </w:rPr>
        <w:t>e366.</w:t>
      </w:r>
      <w:r w:rsidRPr="0027127C" w:rsidR="00665675">
        <w:rPr>
          <w:rFonts w:ascii="Aptos" w:hAnsi="Aptos" w:cs="Arial"/>
          <w:sz w:val="22"/>
          <w:szCs w:val="22"/>
        </w:rPr>
        <w:t xml:space="preserve"> [Accessed </w:t>
      </w:r>
      <w:r w:rsidRPr="0027127C" w:rsidR="009159D3">
        <w:rPr>
          <w:rFonts w:ascii="Aptos" w:hAnsi="Aptos" w:cs="Arial"/>
          <w:sz w:val="22"/>
          <w:szCs w:val="22"/>
        </w:rPr>
        <w:t>18</w:t>
      </w:r>
      <w:r w:rsidRPr="0027127C" w:rsidR="0042514E">
        <w:rPr>
          <w:rFonts w:ascii="Aptos" w:hAnsi="Aptos" w:cs="Arial"/>
          <w:sz w:val="22"/>
          <w:szCs w:val="22"/>
          <w:vertAlign w:val="superscript"/>
        </w:rPr>
        <w:t>th</w:t>
      </w:r>
      <w:r w:rsidRPr="0027127C" w:rsidR="00665675">
        <w:rPr>
          <w:rFonts w:ascii="Aptos" w:hAnsi="Aptos" w:cs="Arial"/>
          <w:sz w:val="22"/>
          <w:szCs w:val="22"/>
        </w:rPr>
        <w:t xml:space="preserve"> of June]</w:t>
      </w:r>
    </w:p>
    <w:p w:rsidRPr="0027127C" w:rsidR="0042514E" w:rsidP="0042514E" w:rsidRDefault="00483297" w14:paraId="035A8FB5" w14:textId="77777777">
      <w:pPr>
        <w:pStyle w:val="NormalWeb"/>
        <w:numPr>
          <w:ilvl w:val="0"/>
          <w:numId w:val="3"/>
        </w:numPr>
        <w:rPr>
          <w:rFonts w:ascii="Aptos" w:hAnsi="Aptos" w:cs="Arial"/>
          <w:sz w:val="22"/>
          <w:szCs w:val="22"/>
        </w:rPr>
      </w:pPr>
      <w:r w:rsidRPr="0027127C">
        <w:rPr>
          <w:rFonts w:ascii="Aptos" w:hAnsi="Aptos" w:cs="Arial"/>
          <w:sz w:val="22"/>
          <w:szCs w:val="22"/>
        </w:rPr>
        <w:t>Laming, W. (2009)</w:t>
      </w:r>
      <w:r w:rsidRPr="0027127C">
        <w:rPr>
          <w:rStyle w:val="apple-converted-space"/>
          <w:rFonts w:ascii="Aptos" w:hAnsi="Aptos" w:cs="Arial"/>
          <w:sz w:val="22"/>
          <w:szCs w:val="22"/>
        </w:rPr>
        <w:t> </w:t>
      </w:r>
      <w:r w:rsidRPr="0027127C">
        <w:rPr>
          <w:rFonts w:ascii="Aptos" w:hAnsi="Aptos" w:cs="Arial"/>
          <w:i/>
          <w:iCs/>
          <w:sz w:val="22"/>
          <w:szCs w:val="22"/>
        </w:rPr>
        <w:t>The Protection of Children in England: A Progress Report</w:t>
      </w:r>
      <w:r w:rsidRPr="0027127C">
        <w:rPr>
          <w:rFonts w:ascii="Aptos" w:hAnsi="Aptos" w:cs="Arial"/>
          <w:sz w:val="22"/>
          <w:szCs w:val="22"/>
        </w:rPr>
        <w:t>. London: The Stationery Office.</w:t>
      </w:r>
      <w:r w:rsidRPr="0027127C" w:rsidR="007E3792">
        <w:rPr>
          <w:rFonts w:ascii="Aptos" w:hAnsi="Aptos" w:cs="Arial"/>
          <w:sz w:val="22"/>
          <w:szCs w:val="22"/>
        </w:rPr>
        <w:t xml:space="preserve"> [Accessed 18</w:t>
      </w:r>
      <w:r w:rsidRPr="0027127C" w:rsidR="007E3792">
        <w:rPr>
          <w:rFonts w:ascii="Aptos" w:hAnsi="Aptos" w:cs="Arial"/>
          <w:sz w:val="22"/>
          <w:szCs w:val="22"/>
          <w:vertAlign w:val="superscript"/>
        </w:rPr>
        <w:t>th</w:t>
      </w:r>
      <w:r w:rsidRPr="0027127C" w:rsidR="007E3792">
        <w:rPr>
          <w:rFonts w:ascii="Aptos" w:hAnsi="Aptos" w:cs="Arial"/>
          <w:sz w:val="22"/>
          <w:szCs w:val="22"/>
        </w:rPr>
        <w:t xml:space="preserve"> of June]</w:t>
      </w:r>
    </w:p>
    <w:p w:rsidRPr="0027127C" w:rsidR="0042514E" w:rsidP="00B96941" w:rsidRDefault="00483297" w14:paraId="5918DF9C" w14:textId="77777777">
      <w:pPr>
        <w:pStyle w:val="NormalWeb"/>
        <w:numPr>
          <w:ilvl w:val="0"/>
          <w:numId w:val="3"/>
        </w:numPr>
        <w:rPr>
          <w:rFonts w:ascii="Aptos" w:hAnsi="Aptos" w:cs="Arial"/>
          <w:sz w:val="22"/>
          <w:szCs w:val="22"/>
        </w:rPr>
      </w:pPr>
      <w:r w:rsidRPr="0027127C">
        <w:rPr>
          <w:rFonts w:ascii="Aptos" w:hAnsi="Aptos" w:cs="Arial"/>
          <w:sz w:val="22"/>
          <w:szCs w:val="22"/>
        </w:rPr>
        <w:t>National Institute for Health and Care Excellence (NICE) (2015)</w:t>
      </w:r>
      <w:r w:rsidRPr="0027127C">
        <w:rPr>
          <w:rStyle w:val="apple-converted-space"/>
          <w:rFonts w:ascii="Aptos" w:hAnsi="Aptos" w:cs="Arial"/>
          <w:sz w:val="22"/>
          <w:szCs w:val="22"/>
        </w:rPr>
        <w:t> </w:t>
      </w:r>
      <w:r w:rsidRPr="0027127C">
        <w:rPr>
          <w:rFonts w:ascii="Aptos" w:hAnsi="Aptos" w:cs="Arial"/>
          <w:i/>
          <w:iCs/>
          <w:sz w:val="22"/>
          <w:szCs w:val="22"/>
        </w:rPr>
        <w:t>Diabetes (type 1 and type 2) in children and young people: diagnosis and management</w:t>
      </w:r>
      <w:r w:rsidRPr="0027127C">
        <w:rPr>
          <w:rStyle w:val="apple-converted-space"/>
          <w:rFonts w:ascii="Aptos" w:hAnsi="Aptos" w:cs="Arial"/>
          <w:sz w:val="22"/>
          <w:szCs w:val="22"/>
        </w:rPr>
        <w:t> </w:t>
      </w:r>
      <w:r w:rsidRPr="0027127C">
        <w:rPr>
          <w:rFonts w:ascii="Aptos" w:hAnsi="Aptos" w:cs="Arial"/>
          <w:sz w:val="22"/>
          <w:szCs w:val="22"/>
        </w:rPr>
        <w:t>[NICE Guideline NG18]. Available at:</w:t>
      </w:r>
      <w:r w:rsidRPr="0027127C">
        <w:rPr>
          <w:rStyle w:val="apple-converted-space"/>
          <w:rFonts w:ascii="Aptos" w:hAnsi="Aptos" w:cs="Arial"/>
          <w:sz w:val="22"/>
          <w:szCs w:val="22"/>
        </w:rPr>
        <w:t> </w:t>
      </w:r>
      <w:hyperlink w:tgtFrame="_blank" w:history="1" r:id="rId7">
        <w:r w:rsidRPr="0027127C">
          <w:rPr>
            <w:rStyle w:val="Hyperlink"/>
            <w:rFonts w:ascii="Aptos" w:hAnsi="Aptos" w:cs="Arial"/>
            <w:sz w:val="22"/>
            <w:szCs w:val="22"/>
          </w:rPr>
          <w:t>https://www.nice.org.uk/guidance/</w:t>
        </w:r>
        <w:proofErr w:type="spellStart"/>
        <w:r w:rsidRPr="0027127C">
          <w:rPr>
            <w:rStyle w:val="Hyperlink"/>
            <w:rFonts w:ascii="Aptos" w:hAnsi="Aptos" w:cs="Arial"/>
            <w:sz w:val="22"/>
            <w:szCs w:val="22"/>
          </w:rPr>
          <w:t>ng18</w:t>
        </w:r>
        <w:proofErr w:type="spellEnd"/>
      </w:hyperlink>
      <w:r w:rsidRPr="0027127C" w:rsidR="00CD717E">
        <w:rPr>
          <w:rFonts w:ascii="Aptos" w:hAnsi="Aptos" w:cs="Arial"/>
          <w:sz w:val="22"/>
          <w:szCs w:val="22"/>
        </w:rPr>
        <w:t xml:space="preserve"> [Accessed 19</w:t>
      </w:r>
      <w:r w:rsidRPr="0027127C" w:rsidR="00CD717E">
        <w:rPr>
          <w:rFonts w:ascii="Aptos" w:hAnsi="Aptos" w:cs="Arial"/>
          <w:sz w:val="22"/>
          <w:szCs w:val="22"/>
          <w:vertAlign w:val="superscript"/>
        </w:rPr>
        <w:t>th</w:t>
      </w:r>
      <w:r w:rsidRPr="0027127C" w:rsidR="00CD717E">
        <w:rPr>
          <w:rFonts w:ascii="Aptos" w:hAnsi="Aptos" w:cs="Arial"/>
          <w:sz w:val="22"/>
          <w:szCs w:val="22"/>
        </w:rPr>
        <w:t xml:space="preserve"> of June]</w:t>
      </w:r>
    </w:p>
    <w:p w:rsidRPr="0027127C" w:rsidR="0042514E" w:rsidP="0042514E" w:rsidRDefault="00483297" w14:paraId="0CD7486A" w14:textId="77777777">
      <w:pPr>
        <w:pStyle w:val="NormalWeb"/>
        <w:numPr>
          <w:ilvl w:val="0"/>
          <w:numId w:val="3"/>
        </w:numPr>
        <w:rPr>
          <w:rFonts w:ascii="Aptos" w:hAnsi="Aptos" w:cs="Arial"/>
          <w:sz w:val="22"/>
          <w:szCs w:val="22"/>
        </w:rPr>
      </w:pPr>
      <w:r w:rsidRPr="0027127C">
        <w:rPr>
          <w:rFonts w:ascii="Aptos" w:hAnsi="Aptos" w:cs="Arial"/>
          <w:sz w:val="22"/>
          <w:szCs w:val="22"/>
        </w:rPr>
        <w:t>National Society for the Prevention of Cruelty to Children (NSPCC) (2020)</w:t>
      </w:r>
      <w:r w:rsidRPr="0027127C">
        <w:rPr>
          <w:rStyle w:val="apple-converted-space"/>
          <w:rFonts w:ascii="Aptos" w:hAnsi="Aptos" w:cs="Arial"/>
          <w:sz w:val="22"/>
          <w:szCs w:val="22"/>
        </w:rPr>
        <w:t> </w:t>
      </w:r>
      <w:r w:rsidRPr="0027127C">
        <w:rPr>
          <w:rFonts w:ascii="Aptos" w:hAnsi="Aptos" w:cs="Arial"/>
          <w:i/>
          <w:iCs/>
          <w:sz w:val="22"/>
          <w:szCs w:val="22"/>
        </w:rPr>
        <w:t>Adverse childhood experiences (ACEs)</w:t>
      </w:r>
      <w:r w:rsidRPr="0027127C">
        <w:rPr>
          <w:rFonts w:ascii="Aptos" w:hAnsi="Aptos" w:cs="Arial"/>
          <w:sz w:val="22"/>
          <w:szCs w:val="22"/>
        </w:rPr>
        <w:t>. Available at:</w:t>
      </w:r>
      <w:r w:rsidRPr="0027127C">
        <w:rPr>
          <w:rStyle w:val="apple-converted-space"/>
          <w:rFonts w:ascii="Aptos" w:hAnsi="Aptos" w:cs="Arial"/>
          <w:sz w:val="22"/>
          <w:szCs w:val="22"/>
        </w:rPr>
        <w:t> </w:t>
      </w:r>
      <w:hyperlink w:tgtFrame="_blank" w:history="1" r:id="rId8">
        <w:r w:rsidRPr="0027127C">
          <w:rPr>
            <w:rStyle w:val="Hyperlink"/>
            <w:rFonts w:ascii="Aptos" w:hAnsi="Aptos" w:cs="Arial"/>
            <w:sz w:val="22"/>
            <w:szCs w:val="22"/>
          </w:rPr>
          <w:t>https://learning.nspcc.org.uk/child-abuse-neglect/adverse-childhood-experiences</w:t>
        </w:r>
      </w:hyperlink>
      <w:r w:rsidRPr="0027127C">
        <w:rPr>
          <w:rStyle w:val="apple-converted-space"/>
          <w:rFonts w:ascii="Aptos" w:hAnsi="Aptos" w:cs="Arial"/>
          <w:sz w:val="22"/>
          <w:szCs w:val="22"/>
        </w:rPr>
        <w:t> </w:t>
      </w:r>
      <w:r w:rsidRPr="0027127C" w:rsidR="00CD717E">
        <w:rPr>
          <w:rFonts w:ascii="Aptos" w:hAnsi="Aptos" w:cs="Arial"/>
          <w:sz w:val="22"/>
          <w:szCs w:val="22"/>
        </w:rPr>
        <w:t xml:space="preserve">[Accessed </w:t>
      </w:r>
      <w:r w:rsidRPr="0027127C" w:rsidR="0042514E">
        <w:rPr>
          <w:rFonts w:ascii="Aptos" w:hAnsi="Aptos" w:cs="Arial"/>
          <w:sz w:val="22"/>
          <w:szCs w:val="22"/>
        </w:rPr>
        <w:t>20</w:t>
      </w:r>
      <w:r w:rsidRPr="0027127C" w:rsidR="00CD717E">
        <w:rPr>
          <w:rFonts w:ascii="Aptos" w:hAnsi="Aptos" w:cs="Arial"/>
          <w:sz w:val="22"/>
          <w:szCs w:val="22"/>
          <w:vertAlign w:val="superscript"/>
        </w:rPr>
        <w:t>th</w:t>
      </w:r>
      <w:r w:rsidRPr="0027127C" w:rsidR="00CD717E">
        <w:rPr>
          <w:rFonts w:ascii="Aptos" w:hAnsi="Aptos" w:cs="Arial"/>
          <w:sz w:val="22"/>
          <w:szCs w:val="22"/>
        </w:rPr>
        <w:t xml:space="preserve"> of June]</w:t>
      </w:r>
    </w:p>
    <w:p w:rsidRPr="0027127C" w:rsidR="0042514E" w:rsidP="0042514E" w:rsidRDefault="00483297" w14:paraId="0E48C415" w14:textId="77777777">
      <w:pPr>
        <w:pStyle w:val="NormalWeb"/>
        <w:numPr>
          <w:ilvl w:val="0"/>
          <w:numId w:val="3"/>
        </w:numPr>
        <w:rPr>
          <w:rFonts w:ascii="Aptos" w:hAnsi="Aptos" w:cs="Arial"/>
          <w:sz w:val="22"/>
          <w:szCs w:val="22"/>
        </w:rPr>
      </w:pPr>
      <w:r w:rsidRPr="0027127C">
        <w:rPr>
          <w:rFonts w:ascii="Aptos" w:hAnsi="Aptos" w:cs="Arial"/>
          <w:sz w:val="22"/>
          <w:szCs w:val="22"/>
        </w:rPr>
        <w:t>Radford, L., Corral, S., Bradley, C., Fisher, H., Collishaw, S. and Browne, K. (2013) 'The prevalence and impact of child maltreatment and other adverse experiences in the UK',</w:t>
      </w:r>
      <w:r w:rsidRPr="0027127C">
        <w:rPr>
          <w:rStyle w:val="apple-converted-space"/>
          <w:rFonts w:ascii="Aptos" w:hAnsi="Aptos" w:cs="Arial"/>
          <w:sz w:val="22"/>
          <w:szCs w:val="22"/>
        </w:rPr>
        <w:t> </w:t>
      </w:r>
      <w:r w:rsidRPr="0027127C">
        <w:rPr>
          <w:rFonts w:ascii="Aptos" w:hAnsi="Aptos" w:cs="Arial"/>
          <w:i/>
          <w:iCs/>
          <w:sz w:val="22"/>
          <w:szCs w:val="22"/>
        </w:rPr>
        <w:t>Child Abuse &amp; Neglect</w:t>
      </w:r>
      <w:r w:rsidRPr="0027127C">
        <w:rPr>
          <w:rFonts w:ascii="Aptos" w:hAnsi="Aptos" w:cs="Arial"/>
          <w:sz w:val="22"/>
          <w:szCs w:val="22"/>
        </w:rPr>
        <w:t>, 37(12), pp. 1040</w:t>
      </w:r>
      <w:r w:rsidRPr="0027127C" w:rsidR="0042514E">
        <w:rPr>
          <w:rFonts w:ascii="Aptos" w:hAnsi="Aptos" w:cs="Arial"/>
          <w:sz w:val="22"/>
          <w:szCs w:val="22"/>
        </w:rPr>
        <w:t>-</w:t>
      </w:r>
      <w:r w:rsidRPr="0027127C">
        <w:rPr>
          <w:rFonts w:ascii="Aptos" w:hAnsi="Aptos" w:cs="Arial"/>
          <w:sz w:val="22"/>
          <w:szCs w:val="22"/>
        </w:rPr>
        <w:t>1053.</w:t>
      </w:r>
      <w:r w:rsidRPr="0027127C" w:rsidR="0042514E">
        <w:rPr>
          <w:rFonts w:ascii="Aptos" w:hAnsi="Aptos" w:cs="Arial"/>
          <w:sz w:val="22"/>
          <w:szCs w:val="22"/>
        </w:rPr>
        <w:t xml:space="preserve"> [Accessed 12</w:t>
      </w:r>
      <w:r w:rsidRPr="0027127C" w:rsidR="0042514E">
        <w:rPr>
          <w:rFonts w:ascii="Aptos" w:hAnsi="Aptos" w:cs="Arial"/>
          <w:sz w:val="22"/>
          <w:szCs w:val="22"/>
          <w:vertAlign w:val="superscript"/>
        </w:rPr>
        <w:t>th</w:t>
      </w:r>
      <w:r w:rsidRPr="0027127C" w:rsidR="0042514E">
        <w:rPr>
          <w:rFonts w:ascii="Aptos" w:hAnsi="Aptos" w:cs="Arial"/>
          <w:sz w:val="22"/>
          <w:szCs w:val="22"/>
        </w:rPr>
        <w:t xml:space="preserve"> of June]</w:t>
      </w:r>
    </w:p>
    <w:p w:rsidRPr="0027127C" w:rsidR="0042514E" w:rsidP="0042514E" w:rsidRDefault="00483297" w14:paraId="7B7A7940" w14:textId="77777777">
      <w:pPr>
        <w:pStyle w:val="NormalWeb"/>
        <w:numPr>
          <w:ilvl w:val="0"/>
          <w:numId w:val="3"/>
        </w:numPr>
        <w:rPr>
          <w:rFonts w:ascii="Aptos" w:hAnsi="Aptos" w:cs="Arial"/>
          <w:sz w:val="22"/>
          <w:szCs w:val="22"/>
        </w:rPr>
      </w:pPr>
      <w:r w:rsidRPr="0027127C">
        <w:rPr>
          <w:rFonts w:ascii="Aptos" w:hAnsi="Aptos" w:cs="Arial"/>
          <w:sz w:val="22"/>
          <w:szCs w:val="22"/>
        </w:rPr>
        <w:t>Sidebotham, P., Brandon, M., Bailey, S., Belderson, P., Dodsworth, J., Garstang, J. and Sorensen, P. (2016)</w:t>
      </w:r>
      <w:r w:rsidRPr="0027127C">
        <w:rPr>
          <w:rStyle w:val="apple-converted-space"/>
          <w:rFonts w:ascii="Aptos" w:hAnsi="Aptos" w:cs="Arial"/>
          <w:sz w:val="22"/>
          <w:szCs w:val="22"/>
        </w:rPr>
        <w:t> </w:t>
      </w:r>
      <w:r w:rsidRPr="0027127C">
        <w:rPr>
          <w:rFonts w:ascii="Aptos" w:hAnsi="Aptos" w:cs="Arial"/>
          <w:i/>
          <w:iCs/>
          <w:sz w:val="22"/>
          <w:szCs w:val="22"/>
        </w:rPr>
        <w:t>Pathways to harm and pathways to protection: a triennial review of serious case reviews 2011 to 2014</w:t>
      </w:r>
      <w:r w:rsidRPr="0027127C">
        <w:rPr>
          <w:rFonts w:ascii="Aptos" w:hAnsi="Aptos" w:cs="Arial"/>
          <w:sz w:val="22"/>
          <w:szCs w:val="22"/>
        </w:rPr>
        <w:t>. London: Department for Education.</w:t>
      </w:r>
      <w:r w:rsidRPr="0027127C" w:rsidR="0042514E">
        <w:rPr>
          <w:rFonts w:ascii="Aptos" w:hAnsi="Aptos" w:cs="Arial"/>
          <w:sz w:val="22"/>
          <w:szCs w:val="22"/>
        </w:rPr>
        <w:t xml:space="preserve"> [Accessed 12</w:t>
      </w:r>
      <w:r w:rsidRPr="0027127C" w:rsidR="0042514E">
        <w:rPr>
          <w:rFonts w:ascii="Aptos" w:hAnsi="Aptos" w:cs="Arial"/>
          <w:sz w:val="22"/>
          <w:szCs w:val="22"/>
          <w:vertAlign w:val="superscript"/>
        </w:rPr>
        <w:t>th</w:t>
      </w:r>
      <w:r w:rsidRPr="0027127C" w:rsidR="0042514E">
        <w:rPr>
          <w:rFonts w:ascii="Aptos" w:hAnsi="Aptos" w:cs="Arial"/>
          <w:sz w:val="22"/>
          <w:szCs w:val="22"/>
        </w:rPr>
        <w:t xml:space="preserve"> of June]</w:t>
      </w:r>
    </w:p>
    <w:p w:rsidRPr="0027127C" w:rsidR="00483297" w:rsidP="0042514E" w:rsidRDefault="00483297" w14:paraId="3FCA4470" w14:textId="05DFF303">
      <w:pPr>
        <w:pStyle w:val="NormalWeb"/>
        <w:numPr>
          <w:ilvl w:val="0"/>
          <w:numId w:val="3"/>
        </w:numPr>
        <w:rPr>
          <w:rFonts w:ascii="Aptos" w:hAnsi="Aptos" w:cs="Arial"/>
          <w:sz w:val="22"/>
          <w:szCs w:val="22"/>
        </w:rPr>
      </w:pPr>
      <w:r w:rsidRPr="0027127C">
        <w:rPr>
          <w:rFonts w:ascii="Aptos" w:hAnsi="Aptos" w:cs="Arial"/>
          <w:sz w:val="22"/>
          <w:szCs w:val="22"/>
        </w:rPr>
        <w:t>Substance Abuse and Mental Health Services Administration (SAMHSA) (2014)</w:t>
      </w:r>
      <w:r w:rsidRPr="0027127C">
        <w:rPr>
          <w:rStyle w:val="apple-converted-space"/>
          <w:rFonts w:ascii="Aptos" w:hAnsi="Aptos" w:cs="Arial"/>
          <w:sz w:val="22"/>
          <w:szCs w:val="22"/>
        </w:rPr>
        <w:t> </w:t>
      </w:r>
      <w:r w:rsidRPr="0027127C">
        <w:rPr>
          <w:rFonts w:ascii="Aptos" w:hAnsi="Aptos" w:cs="Arial"/>
          <w:i/>
          <w:iCs/>
          <w:sz w:val="22"/>
          <w:szCs w:val="22"/>
        </w:rPr>
        <w:t>SAMHSA’s Concept of Trauma and Guidance for a Trauma-Informed Approach</w:t>
      </w:r>
      <w:r w:rsidRPr="0027127C">
        <w:rPr>
          <w:rFonts w:ascii="Aptos" w:hAnsi="Aptos" w:cs="Arial"/>
          <w:sz w:val="22"/>
          <w:szCs w:val="22"/>
        </w:rPr>
        <w:t>. Rockville: SAMHSA.</w:t>
      </w:r>
      <w:r w:rsidRPr="0027127C" w:rsidR="0042514E">
        <w:rPr>
          <w:rFonts w:ascii="Aptos" w:hAnsi="Aptos" w:cs="Arial"/>
          <w:sz w:val="22"/>
          <w:szCs w:val="22"/>
        </w:rPr>
        <w:t xml:space="preserve"> [Accessed 13</w:t>
      </w:r>
      <w:r w:rsidRPr="0027127C" w:rsidR="0042514E">
        <w:rPr>
          <w:rFonts w:ascii="Aptos" w:hAnsi="Aptos" w:cs="Arial"/>
          <w:sz w:val="22"/>
          <w:szCs w:val="22"/>
          <w:vertAlign w:val="superscript"/>
        </w:rPr>
        <w:t>th</w:t>
      </w:r>
      <w:r w:rsidRPr="0027127C" w:rsidR="0042514E">
        <w:rPr>
          <w:rFonts w:ascii="Aptos" w:hAnsi="Aptos" w:cs="Arial"/>
          <w:sz w:val="22"/>
          <w:szCs w:val="22"/>
        </w:rPr>
        <w:t xml:space="preserve"> of June]</w:t>
      </w:r>
    </w:p>
    <w:p w:rsidRPr="0027127C" w:rsidR="00483297" w:rsidRDefault="00483297" w14:paraId="01A3BE29" w14:textId="77777777">
      <w:pPr>
        <w:rPr>
          <w:rFonts w:ascii="Aptos" w:hAnsi="Aptos" w:cs="Arial"/>
          <w:sz w:val="22"/>
          <w:szCs w:val="22"/>
        </w:rPr>
      </w:pPr>
    </w:p>
    <w:sectPr w:rsidRPr="0027127C" w:rsidR="00483297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:rsidR="00600110" w:rsidP="00EA2A7C" w:rsidRDefault="00600110" w14:paraId="279F8995" w14:textId="77777777">
      <w:pPr>
        <w:spacing w:after="0" w:line="240" w:lineRule="auto"/>
      </w:pPr>
      <w:r>
        <w:separator/>
      </w:r>
    </w:p>
  </w:endnote>
  <w:endnote w:type="continuationSeparator" w:id="0">
    <w:p w:rsidR="00600110" w:rsidP="00EA2A7C" w:rsidRDefault="00600110" w14:paraId="49D2B3FE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:rsidR="00600110" w:rsidP="00EA2A7C" w:rsidRDefault="00600110" w14:paraId="7B98523A" w14:textId="77777777">
      <w:pPr>
        <w:spacing w:after="0" w:line="240" w:lineRule="auto"/>
      </w:pPr>
      <w:r>
        <w:separator/>
      </w:r>
    </w:p>
  </w:footnote>
  <w:footnote w:type="continuationSeparator" w:id="0">
    <w:p w:rsidR="00600110" w:rsidP="00EA2A7C" w:rsidRDefault="00600110" w14:paraId="58669DDF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C9D05D9"/>
    <w:multiLevelType w:val="hybridMultilevel"/>
    <w:tmpl w:val="E5FEBCE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 w:eastAsia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E980D97"/>
    <w:multiLevelType w:val="hybridMultilevel"/>
    <w:tmpl w:val="48649E4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8313321"/>
    <w:multiLevelType w:val="hybridMultilevel"/>
    <w:tmpl w:val="CE08A5DA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9588944">
    <w:abstractNumId w:val="0"/>
  </w:num>
  <w:num w:numId="2" w16cid:durableId="111482711">
    <w:abstractNumId w:val="1"/>
  </w:num>
  <w:num w:numId="3" w16cid:durableId="1057968936">
    <w:abstractNumId w:val="2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25"/>
  <w:proofState w:spelling="clean" w:grammar="dirty"/>
  <w:revisionView w:formatting="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3297"/>
    <w:rsid w:val="000B7A92"/>
    <w:rsid w:val="000F7F97"/>
    <w:rsid w:val="0025556D"/>
    <w:rsid w:val="0027127C"/>
    <w:rsid w:val="0033399C"/>
    <w:rsid w:val="0042514E"/>
    <w:rsid w:val="00483297"/>
    <w:rsid w:val="004A5DCA"/>
    <w:rsid w:val="00600110"/>
    <w:rsid w:val="00665675"/>
    <w:rsid w:val="00754D8D"/>
    <w:rsid w:val="007E3792"/>
    <w:rsid w:val="008C236F"/>
    <w:rsid w:val="009159D3"/>
    <w:rsid w:val="00B52460"/>
    <w:rsid w:val="00BE25E5"/>
    <w:rsid w:val="00CD11DE"/>
    <w:rsid w:val="00CD717E"/>
    <w:rsid w:val="00D35607"/>
    <w:rsid w:val="00EA2A7C"/>
    <w:rsid w:val="00EC10F8"/>
    <w:rsid w:val="00F47483"/>
    <w:rsid w:val="5F7B2C6E"/>
    <w:rsid w:val="7C6AB3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3282E2B"/>
  <w15:chartTrackingRefBased/>
  <w15:docId w15:val="{F1A16BB5-7CAE-2D41-876A-F03DF8150E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83297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83297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83297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8329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83297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8329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8329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8329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8329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483297"/>
    <w:rPr>
      <w:rFonts w:asciiTheme="majorHAnsi" w:hAnsiTheme="majorHAnsi" w:eastAsiaTheme="majorEastAsia" w:cstheme="majorBidi"/>
      <w:color w:val="2F5496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483297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483297"/>
    <w:rPr>
      <w:rFonts w:eastAsiaTheme="majorEastAsia" w:cstheme="majorBidi"/>
      <w:color w:val="2F5496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483297"/>
    <w:rPr>
      <w:rFonts w:eastAsiaTheme="majorEastAsia" w:cstheme="majorBidi"/>
      <w:i/>
      <w:iCs/>
      <w:color w:val="2F5496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483297"/>
    <w:rPr>
      <w:rFonts w:eastAsiaTheme="majorEastAsia" w:cstheme="majorBidi"/>
      <w:color w:val="2F5496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483297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483297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483297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48329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83297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483297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8329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48329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83297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48329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8329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83297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83297"/>
    <w:pPr>
      <w:pBdr>
        <w:top w:val="single" w:color="2F5496" w:themeColor="accent1" w:themeShade="BF" w:sz="4" w:space="10"/>
        <w:bottom w:val="single" w:color="2F5496" w:themeColor="accent1" w:themeShade="BF" w:sz="4" w:space="10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483297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83297"/>
    <w:rPr>
      <w:b/>
      <w:bCs/>
      <w:smallCaps/>
      <w:color w:val="2F5496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483297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styleId="apple-converted-space" w:customStyle="1">
    <w:name w:val="apple-converted-space"/>
    <w:basedOn w:val="DefaultParagraphFont"/>
    <w:rsid w:val="00483297"/>
  </w:style>
  <w:style w:type="character" w:styleId="Hyperlink">
    <w:name w:val="Hyperlink"/>
    <w:basedOn w:val="DefaultParagraphFont"/>
    <w:uiPriority w:val="99"/>
    <w:semiHidden/>
    <w:unhideWhenUsed/>
    <w:rsid w:val="00483297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EA2A7C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EA2A7C"/>
  </w:style>
  <w:style w:type="paragraph" w:styleId="Footer">
    <w:name w:val="footer"/>
    <w:basedOn w:val="Normal"/>
    <w:link w:val="FooterChar"/>
    <w:uiPriority w:val="99"/>
    <w:unhideWhenUsed/>
    <w:rsid w:val="00EA2A7C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EA2A7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google.com/search?q=https://learning.nspcc.org.uk/child-abuse-neglect/adverse-childhood-experiences" TargetMode="External" Id="rId8" /><Relationship Type="http://schemas.openxmlformats.org/officeDocument/2006/relationships/settings" Target="settings.xml" Id="rId3" /><Relationship Type="http://schemas.openxmlformats.org/officeDocument/2006/relationships/hyperlink" Target="https://www.nice.org.uk/guidance/ng18" TargetMode="Externa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theme" Target="theme/theme1.xml" Id="rId10" /><Relationship Type="http://schemas.openxmlformats.org/officeDocument/2006/relationships/webSettings" Target="webSettings.xml" Id="rId4" /><Relationship Type="http://schemas.openxmlformats.org/officeDocument/2006/relationships/fontTable" Target="fontTable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zaiinua@gmail.com</dc:creator>
  <keywords/>
  <dc:description/>
  <lastModifiedBy>shazia khan</lastModifiedBy>
  <revision>3</revision>
  <dcterms:created xsi:type="dcterms:W3CDTF">2026-06-17T18:26:00.0000000Z</dcterms:created>
  <dcterms:modified xsi:type="dcterms:W3CDTF">2026-06-21T14:21:12.5293464Z</dcterms:modified>
</coreProperties>
</file>