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17C9B3" w14:textId="77777777" w:rsidR="0069437F" w:rsidRDefault="002459B4">
      <w:r>
        <w:t>The Supreme Court is made up of 12 judges, including a President and Deputy president</w:t>
      </w:r>
      <w:r w:rsidR="00C42AE6">
        <w:t xml:space="preserve"> and are known as </w:t>
      </w:r>
      <w:r w:rsidR="00A15333">
        <w:t xml:space="preserve">the “Justices of the Supreme Court” </w:t>
      </w:r>
      <w:r w:rsidR="00E62C74">
        <w:t>(UK parliament, 2022).</w:t>
      </w:r>
      <w:r>
        <w:t xml:space="preserve"> </w:t>
      </w:r>
      <w:r w:rsidR="00E62C74">
        <w:t xml:space="preserve"> </w:t>
      </w:r>
      <w:r w:rsidR="002B727B">
        <w:t xml:space="preserve">The role of the Supreme Court Justice in the UK is </w:t>
      </w:r>
      <w:r w:rsidR="0088345E">
        <w:t xml:space="preserve">that the Court “hears all </w:t>
      </w:r>
      <w:r w:rsidR="00423508">
        <w:t>cases of the greatest public or constitutional importance affecting the whole population</w:t>
      </w:r>
      <w:r w:rsidR="005747C3">
        <w:t xml:space="preserve">” (The Supreme Court, </w:t>
      </w:r>
      <w:r w:rsidR="00050B5A">
        <w:t>2021).</w:t>
      </w:r>
      <w:r w:rsidR="00E2516A">
        <w:t xml:space="preserve"> </w:t>
      </w:r>
      <w:r w:rsidR="00D3751D">
        <w:t xml:space="preserve">The Supreme Court </w:t>
      </w:r>
      <w:r w:rsidR="004A756D">
        <w:t xml:space="preserve">is the final court of appeal for civil cases and </w:t>
      </w:r>
      <w:r w:rsidR="00E47D49">
        <w:t>plays “an important role in the development of United Kingdom Law” (Supreme Court, 2022).</w:t>
      </w:r>
      <w:r w:rsidR="00D21F71">
        <w:t xml:space="preserve"> </w:t>
      </w:r>
    </w:p>
    <w:p w14:paraId="302F2426" w14:textId="77777777" w:rsidR="00797419" w:rsidRDefault="00A61AB3">
      <w:r>
        <w:t xml:space="preserve">One of the powers of the Supreme Court is Statutory Interpretation. </w:t>
      </w:r>
      <w:proofErr w:type="gramStart"/>
      <w:r w:rsidR="00907B00">
        <w:t>A large number of</w:t>
      </w:r>
      <w:proofErr w:type="gramEnd"/>
      <w:r w:rsidR="00907B00">
        <w:t xml:space="preserve"> c</w:t>
      </w:r>
      <w:r w:rsidR="00F512D1">
        <w:t xml:space="preserve">ases which are heard in courts involve legislation, Acts of Parliament and Secondary </w:t>
      </w:r>
      <w:r w:rsidR="00B859EF">
        <w:t>Legislation</w:t>
      </w:r>
      <w:r w:rsidR="00F512D1">
        <w:t xml:space="preserve">. </w:t>
      </w:r>
      <w:r w:rsidR="00B859EF">
        <w:t xml:space="preserve">Although in most cases, legislation </w:t>
      </w:r>
      <w:r w:rsidR="003A7A72">
        <w:t>will b</w:t>
      </w:r>
      <w:r w:rsidR="00EE3064">
        <w:t xml:space="preserve">e clear, however, in some cases, the wording of the Act or regulations </w:t>
      </w:r>
      <w:r w:rsidR="000F6692">
        <w:t xml:space="preserve">may be unclear, therefore, the judge(s) will have to </w:t>
      </w:r>
      <w:proofErr w:type="gramStart"/>
      <w:r w:rsidR="000F6692">
        <w:t>make a decision</w:t>
      </w:r>
      <w:proofErr w:type="gramEnd"/>
      <w:r w:rsidR="000F6692">
        <w:t xml:space="preserve"> on its meaning</w:t>
      </w:r>
      <w:r w:rsidR="00C5042D">
        <w:t xml:space="preserve">. This is known as statutory interpretation. </w:t>
      </w:r>
      <w:r w:rsidR="00647433">
        <w:t>Lord Nicholls stated that “Statutory interpretation is an exercise which requires the court to identify the meaning borne by the words in question in the particular context</w:t>
      </w:r>
      <w:r w:rsidR="00A57E83">
        <w:t>”</w:t>
      </w:r>
      <w:r w:rsidR="000078E1">
        <w:t xml:space="preserve"> (</w:t>
      </w:r>
      <w:r w:rsidR="00474A0C">
        <w:t>Supreme Court, 2021).</w:t>
      </w:r>
      <w:r w:rsidR="00FD1B25">
        <w:t xml:space="preserve"> There are </w:t>
      </w:r>
      <w:r w:rsidR="00D658FC">
        <w:t>three rules of Statutory interpretation; the literal rule</w:t>
      </w:r>
      <w:r w:rsidR="00E24649">
        <w:t xml:space="preserve">, which is where the judge considers what is </w:t>
      </w:r>
      <w:proofErr w:type="gramStart"/>
      <w:r w:rsidR="00E24649">
        <w:t>actually said</w:t>
      </w:r>
      <w:proofErr w:type="gramEnd"/>
      <w:r w:rsidR="002B62A8">
        <w:t xml:space="preserve">, not what it may mean, the golden rule, which </w:t>
      </w:r>
      <w:r w:rsidR="008E0838">
        <w:t xml:space="preserve">is where if the literal rule “produces an absurdity” </w:t>
      </w:r>
      <w:r w:rsidR="00393679">
        <w:t xml:space="preserve">then the court </w:t>
      </w:r>
      <w:r w:rsidR="00A00BEB">
        <w:t xml:space="preserve">will divert from the </w:t>
      </w:r>
      <w:r w:rsidR="00D50744">
        <w:t>natural and literal meaning of the word to avoid the “absurd result”.</w:t>
      </w:r>
      <w:r w:rsidR="00513665">
        <w:t xml:space="preserve"> The third rule is the mischief rule which is where the court look at </w:t>
      </w:r>
      <w:r w:rsidR="001158FB">
        <w:t xml:space="preserve">law before the legislation was passed and then interpret the </w:t>
      </w:r>
      <w:r w:rsidR="00607B93">
        <w:t xml:space="preserve">legislation </w:t>
      </w:r>
      <w:r w:rsidR="000B102E">
        <w:t xml:space="preserve">(Open University, </w:t>
      </w:r>
      <w:r w:rsidR="00AC3D3E">
        <w:t>ND).</w:t>
      </w:r>
      <w:r w:rsidR="00C77FBE">
        <w:t xml:space="preserve"> </w:t>
      </w:r>
      <w:r w:rsidR="003B0B30">
        <w:t xml:space="preserve">This rule was </w:t>
      </w:r>
      <w:r w:rsidR="00F16A21">
        <w:t xml:space="preserve">stated in </w:t>
      </w:r>
      <w:r w:rsidR="00157BCF">
        <w:t xml:space="preserve">Heydon’s case (1584) </w:t>
      </w:r>
      <w:r w:rsidR="00637BBC">
        <w:t>and requires judges to look at three facto</w:t>
      </w:r>
      <w:r w:rsidR="00913FE1">
        <w:t xml:space="preserve">rs: the law before the statute was passed, </w:t>
      </w:r>
      <w:r w:rsidR="004F02D4">
        <w:t>the problem the statute was trying to remedy, and what remedy Parliament was trying to provide (</w:t>
      </w:r>
      <w:r w:rsidR="00A06785">
        <w:t>Pearson,</w:t>
      </w:r>
      <w:r w:rsidR="00B25A20">
        <w:t xml:space="preserve"> </w:t>
      </w:r>
      <w:r w:rsidR="00AC1688">
        <w:t>ND).</w:t>
      </w:r>
      <w:r w:rsidR="00A06785">
        <w:t xml:space="preserve"> </w:t>
      </w:r>
      <w:r w:rsidR="00AE3E58">
        <w:t xml:space="preserve">All three of these rules </w:t>
      </w:r>
      <w:r w:rsidR="0073108D">
        <w:t xml:space="preserve">have been applied to previous cases. The literal rule was used in the case of Fisher v Bell (1960). </w:t>
      </w:r>
      <w:r w:rsidR="00061CF4">
        <w:t xml:space="preserve">The Restriction of Offensive Weapons Act, </w:t>
      </w:r>
      <w:r w:rsidR="009806D2">
        <w:t xml:space="preserve">1959 stated that </w:t>
      </w:r>
      <w:r w:rsidR="009479B7">
        <w:t xml:space="preserve">it was an offence for </w:t>
      </w:r>
      <w:r w:rsidR="009806D2">
        <w:t xml:space="preserve">certain weapons (such as a flick knife) </w:t>
      </w:r>
      <w:r w:rsidR="009479B7">
        <w:t xml:space="preserve">to be offered to be sold. </w:t>
      </w:r>
      <w:r w:rsidR="0040742F">
        <w:t xml:space="preserve">James Bell was a shopkeeper who </w:t>
      </w:r>
      <w:r w:rsidR="00E27AD0">
        <w:t>displayed a flick knife in his window</w:t>
      </w:r>
      <w:r w:rsidR="00D61727">
        <w:t>, however, he could not be convicted</w:t>
      </w:r>
      <w:r w:rsidR="00890DAC">
        <w:t xml:space="preserve"> due to the literal meaning of the words in a statute, therefore implying that Bell </w:t>
      </w:r>
      <w:r w:rsidR="00BB60CC">
        <w:t>had not offered his knives for sale (Open University, ND)</w:t>
      </w:r>
      <w:r w:rsidR="000945C2">
        <w:t xml:space="preserve">. The golden rule was applied in the case of R v Allen (1872), where the defendant </w:t>
      </w:r>
      <w:r w:rsidR="00DA60A7">
        <w:t xml:space="preserve">had two wives, making him a bigamist. </w:t>
      </w:r>
      <w:r w:rsidR="00B60FAB">
        <w:t>You cannot marry again if you are already if you are already married, therefore, under the literal rule</w:t>
      </w:r>
      <w:r w:rsidR="00CA6CE2">
        <w:t>, the second marriage was not a legal contract</w:t>
      </w:r>
      <w:r w:rsidR="002A58A7">
        <w:t xml:space="preserve">. Therefore, the golden rule was used </w:t>
      </w:r>
      <w:r w:rsidR="00F2577D">
        <w:t>to determine the word “marry” and the defendant was convicted</w:t>
      </w:r>
      <w:r w:rsidR="000D390C">
        <w:t xml:space="preserve"> (Law 205</w:t>
      </w:r>
      <w:r w:rsidR="001E3302">
        <w:t>, ND).</w:t>
      </w:r>
      <w:r w:rsidR="00540E95">
        <w:t xml:space="preserve"> Finally, the mischief rule was used in the </w:t>
      </w:r>
      <w:r w:rsidR="00B54F69">
        <w:t xml:space="preserve">case of Gorris v Scott </w:t>
      </w:r>
      <w:r w:rsidR="00341D9E">
        <w:t>(1874)</w:t>
      </w:r>
      <w:r w:rsidR="00F41DD1">
        <w:t xml:space="preserve">. Gorris </w:t>
      </w:r>
      <w:r w:rsidR="00535FBB">
        <w:t xml:space="preserve">wanted to rely on the Contagious Diseases Act </w:t>
      </w:r>
      <w:r w:rsidR="00947200">
        <w:t xml:space="preserve">(CDA) </w:t>
      </w:r>
      <w:r w:rsidR="00535FBB">
        <w:t xml:space="preserve">(1869) where </w:t>
      </w:r>
      <w:r w:rsidR="0024483D">
        <w:t xml:space="preserve">animals are kept separated when being transported. </w:t>
      </w:r>
      <w:r w:rsidR="00947200">
        <w:t>The</w:t>
      </w:r>
      <w:r w:rsidR="002A6DD9">
        <w:t xml:space="preserve"> purpose of the </w:t>
      </w:r>
      <w:r w:rsidR="00947200">
        <w:t>CDA (18</w:t>
      </w:r>
      <w:r w:rsidR="005C6E63">
        <w:t>69)</w:t>
      </w:r>
      <w:r w:rsidR="00752657">
        <w:t xml:space="preserve"> was to prevent the spread of contagious diseases. </w:t>
      </w:r>
      <w:r w:rsidR="0030182D">
        <w:t xml:space="preserve">However, Goriss’ actions </w:t>
      </w:r>
      <w:r w:rsidR="00D63D36">
        <w:t>were</w:t>
      </w:r>
      <w:r w:rsidR="0030182D">
        <w:t xml:space="preserve"> not </w:t>
      </w:r>
      <w:r w:rsidR="00FD17B0">
        <w:t>related to the statute</w:t>
      </w:r>
      <w:r w:rsidR="00371385">
        <w:t xml:space="preserve"> (Case Briefs, 2022).</w:t>
      </w:r>
    </w:p>
    <w:p w14:paraId="2BEDFEB9" w14:textId="77777777" w:rsidR="00797419" w:rsidRDefault="00797419"/>
    <w:p w14:paraId="10ACA6BE" w14:textId="28EC4FA4" w:rsidR="0069437F" w:rsidRDefault="007F2CD8">
      <w:r>
        <w:t>A sign</w:t>
      </w:r>
      <w:r w:rsidR="00645DB6">
        <w:t xml:space="preserve">ificant issue within the </w:t>
      </w:r>
      <w:r w:rsidR="00C041BD">
        <w:t>Judiciary is</w:t>
      </w:r>
      <w:r w:rsidR="00645DB6">
        <w:t xml:space="preserve"> the lack of equality</w:t>
      </w:r>
      <w:r w:rsidR="00CB5642">
        <w:t xml:space="preserve">, including gender and ethnicity. </w:t>
      </w:r>
      <w:r w:rsidR="00CE66CE">
        <w:t xml:space="preserve">Lady Hale, the first </w:t>
      </w:r>
      <w:r w:rsidR="00CA330E">
        <w:t>female president of the Supreme Court</w:t>
      </w:r>
      <w:r w:rsidR="006457CF">
        <w:t>, called for greater diversity in the judiciary, more specifically, that of higher ranks</w:t>
      </w:r>
      <w:r w:rsidR="00264F10">
        <w:t xml:space="preserve"> </w:t>
      </w:r>
      <w:r w:rsidR="00F5240E">
        <w:t>and hoped she would</w:t>
      </w:r>
      <w:r w:rsidR="006B0575">
        <w:t xml:space="preserve"> “be joined by more female judges at the top court” (Croft, 2017).</w:t>
      </w:r>
      <w:r w:rsidR="00866D59">
        <w:t xml:space="preserve"> Lady Hale </w:t>
      </w:r>
      <w:r w:rsidR="006850DD">
        <w:t xml:space="preserve">also believes that the judiciary needs more </w:t>
      </w:r>
      <w:r w:rsidR="001216B6">
        <w:t>diversity,</w:t>
      </w:r>
      <w:r w:rsidR="006850DD">
        <w:t xml:space="preserve"> </w:t>
      </w:r>
      <w:r w:rsidR="005A3B4E">
        <w:t xml:space="preserve">so the public believes that individuals on the bench are actually “our judges” and for the Judiciary to be more presentative (Bowcott, </w:t>
      </w:r>
      <w:r w:rsidR="005B4972">
        <w:t>2019).</w:t>
      </w:r>
      <w:r w:rsidR="00235C7A">
        <w:t xml:space="preserve"> Furthermore, </w:t>
      </w:r>
      <w:r w:rsidR="00192E0D">
        <w:t xml:space="preserve">Lord Reed has said that the lack of diversity in the Supreme Court is “shameful” and </w:t>
      </w:r>
      <w:r w:rsidR="002142AC">
        <w:t xml:space="preserve">hopes that more individuals of </w:t>
      </w:r>
      <w:r w:rsidR="00FB2960">
        <w:t>an ethnic background become appointed to the court (Coleman, 2020</w:t>
      </w:r>
      <w:r w:rsidR="007818D1">
        <w:t xml:space="preserve">). </w:t>
      </w:r>
      <w:r w:rsidR="00D5048D">
        <w:t xml:space="preserve">The guardian (2016) </w:t>
      </w:r>
      <w:r w:rsidR="00CE2169">
        <w:t xml:space="preserve">includes statistics </w:t>
      </w:r>
      <w:r w:rsidR="0076076C">
        <w:t xml:space="preserve">the total number of judges, the number of women and the number of those from an ethnic background. </w:t>
      </w:r>
      <w:r w:rsidR="00FC064F">
        <w:t xml:space="preserve">In the Supreme Court, there are </w:t>
      </w:r>
      <w:proofErr w:type="gramStart"/>
      <w:r w:rsidR="00FC064F">
        <w:t>a number of</w:t>
      </w:r>
      <w:proofErr w:type="gramEnd"/>
      <w:r w:rsidR="00FC064F">
        <w:t xml:space="preserve"> 12 judges total, 2 of which are women and 4% are of an ethnic background, </w:t>
      </w:r>
      <w:r w:rsidR="001B7214">
        <w:t xml:space="preserve">In </w:t>
      </w:r>
      <w:r w:rsidR="001B7214">
        <w:lastRenderedPageBreak/>
        <w:t xml:space="preserve">the Heads of Division, there are a number of 5 judges, none are </w:t>
      </w:r>
      <w:r w:rsidR="00CD3934">
        <w:t>women,</w:t>
      </w:r>
      <w:r w:rsidR="001B7214">
        <w:t xml:space="preserve"> and none are of ethnic background and in the High Court</w:t>
      </w:r>
      <w:r w:rsidR="00CD3934">
        <w:t xml:space="preserve">, there are 108 judges, 17 of which are women and 4.5% of an ethnic background. These statistics </w:t>
      </w:r>
      <w:r w:rsidR="008C08F1">
        <w:t>show</w:t>
      </w:r>
      <w:r w:rsidR="00D56AC9">
        <w:t xml:space="preserve"> that the judiciary </w:t>
      </w:r>
      <w:r w:rsidR="004F266C">
        <w:t xml:space="preserve">are heavily </w:t>
      </w:r>
      <w:r w:rsidR="005625CC">
        <w:t>overrun</w:t>
      </w:r>
      <w:r w:rsidR="004F266C">
        <w:t xml:space="preserve"> by </w:t>
      </w:r>
      <w:r w:rsidR="00335FA8">
        <w:t>white men</w:t>
      </w:r>
      <w:r w:rsidR="003C3D87">
        <w:t xml:space="preserve">. </w:t>
      </w:r>
    </w:p>
    <w:p w14:paraId="2EB67BCF" w14:textId="29B89143" w:rsidR="00F550C8" w:rsidRDefault="00F550C8"/>
    <w:p w14:paraId="28A981BF" w14:textId="77777777" w:rsidR="00F550C8" w:rsidRDefault="00F550C8"/>
    <w:p w14:paraId="799B47FD" w14:textId="5525A201" w:rsidR="00050B5A" w:rsidRDefault="00050B5A"/>
    <w:p w14:paraId="1FC4EC30" w14:textId="60A5AF86" w:rsidR="00050B5A" w:rsidRDefault="00050B5A"/>
    <w:p w14:paraId="4F4B8976" w14:textId="1FE54F48" w:rsidR="00050B5A" w:rsidRDefault="00050B5A"/>
    <w:p w14:paraId="67CEBC64" w14:textId="02EE616F" w:rsidR="00050B5A" w:rsidRDefault="00050B5A" w:rsidP="0004568D"/>
    <w:p w14:paraId="001F4E9C" w14:textId="4C17722A" w:rsidR="00050B5A" w:rsidRDefault="00050B5A"/>
    <w:p w14:paraId="3A83A324" w14:textId="67165D0A" w:rsidR="00050B5A" w:rsidRDefault="00050B5A"/>
    <w:p w14:paraId="5FFC34FA" w14:textId="69894DAF" w:rsidR="00050B5A" w:rsidRDefault="00050B5A"/>
    <w:p w14:paraId="53761DDF" w14:textId="7564D20B" w:rsidR="00050B5A" w:rsidRDefault="00050B5A"/>
    <w:p w14:paraId="37DAEEA0" w14:textId="65014910" w:rsidR="00050B5A" w:rsidRDefault="00050B5A"/>
    <w:p w14:paraId="7D5CDBF3" w14:textId="6E6F041E" w:rsidR="00050B5A" w:rsidRDefault="00050B5A"/>
    <w:p w14:paraId="33FDE311" w14:textId="2DFCD9DF" w:rsidR="00050B5A" w:rsidRDefault="00050B5A"/>
    <w:p w14:paraId="583EF98E" w14:textId="02F8A99C" w:rsidR="00050B5A" w:rsidRDefault="00050B5A"/>
    <w:p w14:paraId="188F842A" w14:textId="54CE0578" w:rsidR="00050B5A" w:rsidRDefault="00050B5A"/>
    <w:p w14:paraId="7EB49EA3" w14:textId="7236CF71" w:rsidR="00050B5A" w:rsidRDefault="00050B5A"/>
    <w:p w14:paraId="3BC1288C" w14:textId="7C3D5E7E" w:rsidR="00050B5A" w:rsidRDefault="00050B5A"/>
    <w:p w14:paraId="595F0D98" w14:textId="2E9969F2" w:rsidR="00050B5A" w:rsidRDefault="00050B5A"/>
    <w:p w14:paraId="4E8227B4" w14:textId="723A0678" w:rsidR="00050B5A" w:rsidRDefault="00050B5A"/>
    <w:p w14:paraId="371720E1" w14:textId="0D55382D" w:rsidR="00050B5A" w:rsidRDefault="00050B5A"/>
    <w:p w14:paraId="1958C10F" w14:textId="7CF32474" w:rsidR="00050B5A" w:rsidRDefault="00050B5A"/>
    <w:p w14:paraId="16CA6556" w14:textId="6D9E5CFF" w:rsidR="00050B5A" w:rsidRDefault="00050B5A"/>
    <w:p w14:paraId="6F628AC9" w14:textId="32732D71" w:rsidR="00050B5A" w:rsidRDefault="00050B5A"/>
    <w:p w14:paraId="096317A6" w14:textId="77777777" w:rsidR="00AE3E58" w:rsidRDefault="00AE3E58">
      <w:pPr>
        <w:rPr>
          <w:sz w:val="22"/>
          <w:szCs w:val="22"/>
          <w:u w:val="single"/>
        </w:rPr>
      </w:pPr>
    </w:p>
    <w:p w14:paraId="3A6E4BB6" w14:textId="77777777" w:rsidR="00AE3E58" w:rsidRDefault="00AE3E58">
      <w:pPr>
        <w:rPr>
          <w:sz w:val="22"/>
          <w:szCs w:val="22"/>
          <w:u w:val="single"/>
        </w:rPr>
      </w:pPr>
    </w:p>
    <w:p w14:paraId="2D2093AA" w14:textId="77777777" w:rsidR="00AE3E58" w:rsidRDefault="00AE3E58">
      <w:pPr>
        <w:rPr>
          <w:sz w:val="22"/>
          <w:szCs w:val="22"/>
          <w:u w:val="single"/>
        </w:rPr>
      </w:pPr>
    </w:p>
    <w:p w14:paraId="4ED2E465" w14:textId="77777777" w:rsidR="00AE3E58" w:rsidRDefault="00AE3E58">
      <w:pPr>
        <w:rPr>
          <w:sz w:val="22"/>
          <w:szCs w:val="22"/>
          <w:u w:val="single"/>
        </w:rPr>
      </w:pPr>
    </w:p>
    <w:p w14:paraId="4CF60A94" w14:textId="77777777" w:rsidR="00AE3E58" w:rsidRDefault="00AE3E58">
      <w:pPr>
        <w:rPr>
          <w:sz w:val="22"/>
          <w:szCs w:val="22"/>
          <w:u w:val="single"/>
        </w:rPr>
      </w:pPr>
    </w:p>
    <w:p w14:paraId="33B9627F" w14:textId="77777777" w:rsidR="00AE3E58" w:rsidRDefault="00AE3E58">
      <w:pPr>
        <w:rPr>
          <w:sz w:val="22"/>
          <w:szCs w:val="22"/>
          <w:u w:val="single"/>
        </w:rPr>
      </w:pPr>
    </w:p>
    <w:p w14:paraId="48D5BA56" w14:textId="77777777" w:rsidR="00AE3E58" w:rsidRDefault="00AE3E58">
      <w:pPr>
        <w:rPr>
          <w:sz w:val="22"/>
          <w:szCs w:val="22"/>
          <w:u w:val="single"/>
        </w:rPr>
      </w:pPr>
    </w:p>
    <w:p w14:paraId="079E1307" w14:textId="77777777" w:rsidR="00AE3E58" w:rsidRDefault="00AE3E58">
      <w:pPr>
        <w:rPr>
          <w:sz w:val="22"/>
          <w:szCs w:val="22"/>
          <w:u w:val="single"/>
        </w:rPr>
      </w:pPr>
    </w:p>
    <w:p w14:paraId="07A31B99" w14:textId="4A5A5C91" w:rsidR="00050B5A" w:rsidRDefault="00050B5A">
      <w:pPr>
        <w:rPr>
          <w:sz w:val="22"/>
          <w:szCs w:val="22"/>
          <w:u w:val="single"/>
        </w:rPr>
      </w:pPr>
      <w:r>
        <w:rPr>
          <w:sz w:val="22"/>
          <w:szCs w:val="22"/>
          <w:u w:val="single"/>
        </w:rPr>
        <w:t xml:space="preserve">References </w:t>
      </w:r>
    </w:p>
    <w:p w14:paraId="2D4D692E" w14:textId="36A6D287" w:rsidR="00050B5A" w:rsidRPr="004D5050" w:rsidRDefault="00050B5A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The Supreme Court (2021). “</w:t>
      </w:r>
      <w:r w:rsidR="00912892">
        <w:rPr>
          <w:sz w:val="22"/>
          <w:szCs w:val="22"/>
        </w:rPr>
        <w:t xml:space="preserve">The Supreme Court”: Crown </w:t>
      </w:r>
      <w:r w:rsidR="004D5050">
        <w:rPr>
          <w:sz w:val="22"/>
          <w:szCs w:val="22"/>
        </w:rPr>
        <w:t xml:space="preserve">Copyright- </w:t>
      </w:r>
      <w:hyperlink r:id="rId6" w:history="1">
        <w:r w:rsidR="004D5050" w:rsidRPr="004A0C56">
          <w:rPr>
            <w:rStyle w:val="Hyperlink"/>
            <w:sz w:val="22"/>
            <w:szCs w:val="22"/>
          </w:rPr>
          <w:t>https://www.supremecourt.uk</w:t>
        </w:r>
      </w:hyperlink>
    </w:p>
    <w:p w14:paraId="5693C17F" w14:textId="57E997A9" w:rsidR="004D5050" w:rsidRPr="00F74599" w:rsidRDefault="00E62C74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UK Parliament (2022). “The Supreme Court 2009”</w:t>
      </w:r>
      <w:r w:rsidR="00F74599">
        <w:rPr>
          <w:sz w:val="22"/>
          <w:szCs w:val="22"/>
        </w:rPr>
        <w:t xml:space="preserve">- </w:t>
      </w:r>
      <w:hyperlink r:id="rId7" w:history="1">
        <w:r w:rsidR="00F74599" w:rsidRPr="004A0C56">
          <w:rPr>
            <w:rStyle w:val="Hyperlink"/>
            <w:sz w:val="22"/>
            <w:szCs w:val="22"/>
          </w:rPr>
          <w:t>https://www.parliament.uk/about/living-heritage/evolutionofparliament/houseoflords/judicialrole/overview/supremecourt/</w:t>
        </w:r>
      </w:hyperlink>
    </w:p>
    <w:p w14:paraId="1872579F" w14:textId="0B547B69" w:rsidR="00F74599" w:rsidRPr="005626F7" w:rsidRDefault="005625CC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hyperlink r:id="rId8" w:history="1">
        <w:r w:rsidR="002B1C56" w:rsidRPr="004A0C56">
          <w:rPr>
            <w:rStyle w:val="Hyperlink"/>
            <w:sz w:val="22"/>
            <w:szCs w:val="22"/>
          </w:rPr>
          <w:t>https://www.supremecourt.uk/docs/scotus-and-uksc-comparative-learning-tool.pdf</w:t>
        </w:r>
      </w:hyperlink>
      <w:r w:rsidR="002B1C56">
        <w:rPr>
          <w:sz w:val="22"/>
          <w:szCs w:val="22"/>
          <w:u w:val="single"/>
        </w:rPr>
        <w:t xml:space="preserve"> </w:t>
      </w:r>
      <w:r w:rsidR="009229FF">
        <w:rPr>
          <w:sz w:val="22"/>
          <w:szCs w:val="22"/>
        </w:rPr>
        <w:t xml:space="preserve">The process of </w:t>
      </w:r>
      <w:r w:rsidR="00823CF5">
        <w:rPr>
          <w:sz w:val="22"/>
          <w:szCs w:val="22"/>
        </w:rPr>
        <w:t xml:space="preserve">being in supreme court </w:t>
      </w:r>
    </w:p>
    <w:p w14:paraId="430F1F5F" w14:textId="76B36BAC" w:rsidR="005626F7" w:rsidRDefault="00E47D49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The Supreme Court (2022). “</w:t>
      </w:r>
      <w:r w:rsidR="00F3060D">
        <w:rPr>
          <w:sz w:val="22"/>
          <w:szCs w:val="22"/>
        </w:rPr>
        <w:t xml:space="preserve">Role of The Supreme Court”: Crown Copyright- </w:t>
      </w:r>
      <w:hyperlink r:id="rId9" w:history="1">
        <w:r w:rsidR="005626F7" w:rsidRPr="00712005">
          <w:rPr>
            <w:rStyle w:val="Hyperlink"/>
            <w:sz w:val="22"/>
            <w:szCs w:val="22"/>
          </w:rPr>
          <w:t>https://www.supremecourt.uk/about/role-of-the-supreme-court.html</w:t>
        </w:r>
      </w:hyperlink>
      <w:r w:rsidR="005626F7">
        <w:rPr>
          <w:sz w:val="22"/>
          <w:szCs w:val="22"/>
          <w:u w:val="single"/>
        </w:rPr>
        <w:t xml:space="preserve"> </w:t>
      </w:r>
    </w:p>
    <w:p w14:paraId="5C36A157" w14:textId="66123421" w:rsidR="00474A0C" w:rsidRPr="00696502" w:rsidRDefault="00474A0C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Supreme Court. (2021)</w:t>
      </w:r>
      <w:r w:rsidR="005523C0">
        <w:rPr>
          <w:sz w:val="22"/>
          <w:szCs w:val="22"/>
        </w:rPr>
        <w:t>. “Statutory Interpretation: A Collaboration between Democratic Legislatures and the Courts?</w:t>
      </w:r>
      <w:r w:rsidR="003D6222">
        <w:rPr>
          <w:sz w:val="22"/>
          <w:szCs w:val="22"/>
        </w:rPr>
        <w:t>”</w:t>
      </w:r>
      <w:r w:rsidR="00696502">
        <w:rPr>
          <w:sz w:val="22"/>
          <w:szCs w:val="22"/>
        </w:rPr>
        <w:t xml:space="preserve">- </w:t>
      </w:r>
      <w:hyperlink r:id="rId10" w:history="1">
        <w:r w:rsidR="00696502" w:rsidRPr="00CF7F02">
          <w:rPr>
            <w:rStyle w:val="Hyperlink"/>
            <w:sz w:val="22"/>
            <w:szCs w:val="22"/>
          </w:rPr>
          <w:t>https://www.supremecourt.uk/docs/statutory-interpretation-a-collaboration-between-democratic-legislatures.pdf</w:t>
        </w:r>
      </w:hyperlink>
    </w:p>
    <w:p w14:paraId="57BE51A9" w14:textId="14A9AD6A" w:rsidR="00696502" w:rsidRPr="00945FBA" w:rsidRDefault="00163C6A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Open University. (</w:t>
      </w:r>
      <w:r w:rsidR="00AC3D3E">
        <w:rPr>
          <w:sz w:val="22"/>
          <w:szCs w:val="22"/>
        </w:rPr>
        <w:t>ND</w:t>
      </w:r>
      <w:r w:rsidR="00945FBA">
        <w:rPr>
          <w:sz w:val="22"/>
          <w:szCs w:val="22"/>
        </w:rPr>
        <w:t xml:space="preserve">). “Legal skills and debates in Scotland”. Open Learn- </w:t>
      </w:r>
      <w:hyperlink r:id="rId11" w:history="1">
        <w:r w:rsidR="00945FBA" w:rsidRPr="00CF7F02">
          <w:rPr>
            <w:rStyle w:val="Hyperlink"/>
            <w:sz w:val="22"/>
            <w:szCs w:val="22"/>
          </w:rPr>
          <w:t>https://www.open.edu/openlearn/mod/oucontent/view.php?id=68342&amp;section=3</w:t>
        </w:r>
      </w:hyperlink>
    </w:p>
    <w:p w14:paraId="0D061D4A" w14:textId="4C662803" w:rsidR="00945FBA" w:rsidRPr="00BB60CC" w:rsidRDefault="00BB60CC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lastRenderedPageBreak/>
        <w:t xml:space="preserve">Open University. (ND). “Judges and the law”. Open learn- </w:t>
      </w:r>
      <w:hyperlink r:id="rId12" w:history="1">
        <w:r w:rsidRPr="00607B33">
          <w:rPr>
            <w:rStyle w:val="Hyperlink"/>
            <w:sz w:val="22"/>
            <w:szCs w:val="22"/>
          </w:rPr>
          <w:t>https://www.open.edu/openlearn/society-politics-law/judges-and-the-law/content-section-6.2</w:t>
        </w:r>
      </w:hyperlink>
    </w:p>
    <w:p w14:paraId="20F460E6" w14:textId="76C5DDCE" w:rsidR="00BB60CC" w:rsidRPr="000F3E71" w:rsidRDefault="001E3302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Law 205. (ND).) “Statutory interpretation</w:t>
      </w:r>
      <w:r w:rsidR="000F3E71">
        <w:rPr>
          <w:sz w:val="22"/>
          <w:szCs w:val="22"/>
        </w:rPr>
        <w:t xml:space="preserve">”. Weebly- </w:t>
      </w:r>
      <w:hyperlink r:id="rId13" w:history="1">
        <w:r w:rsidR="000F3E71" w:rsidRPr="00607B33">
          <w:rPr>
            <w:rStyle w:val="Hyperlink"/>
            <w:sz w:val="22"/>
            <w:szCs w:val="22"/>
          </w:rPr>
          <w:t>https://law205.weebly.com/what-is-statutory-interpretation.html</w:t>
        </w:r>
      </w:hyperlink>
    </w:p>
    <w:p w14:paraId="23A31481" w14:textId="44B37432" w:rsidR="000F3E71" w:rsidRPr="00C00269" w:rsidRDefault="00AC1688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Pearson. (ND). “Statutory Interpretation</w:t>
      </w:r>
      <w:r w:rsidR="00C00269">
        <w:rPr>
          <w:sz w:val="22"/>
          <w:szCs w:val="22"/>
        </w:rPr>
        <w:t xml:space="preserve">”. Pearson higher education- </w:t>
      </w:r>
      <w:hyperlink r:id="rId14" w:history="1">
        <w:r w:rsidR="00C00269" w:rsidRPr="00607B33">
          <w:rPr>
            <w:rStyle w:val="Hyperlink"/>
            <w:sz w:val="22"/>
            <w:szCs w:val="22"/>
          </w:rPr>
          <w:t>https://www.pearsonhighered.com/assets/samplechapter/e/l/s/c/ELS_C%20and%20M_Chap%203.pdf</w:t>
        </w:r>
      </w:hyperlink>
    </w:p>
    <w:p w14:paraId="1C12F5A4" w14:textId="0F8E54F2" w:rsidR="00C00269" w:rsidRPr="00D63D36" w:rsidRDefault="00371385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Case briefs. (2022). “Goriss v Scott”.</w:t>
      </w:r>
      <w:r w:rsidR="00D63D36">
        <w:rPr>
          <w:sz w:val="22"/>
          <w:szCs w:val="22"/>
        </w:rPr>
        <w:t xml:space="preserve"> - </w:t>
      </w:r>
      <w:hyperlink r:id="rId15" w:history="1">
        <w:r w:rsidR="00D63D36" w:rsidRPr="000B6F25">
          <w:rPr>
            <w:rStyle w:val="Hyperlink"/>
            <w:sz w:val="22"/>
            <w:szCs w:val="22"/>
          </w:rPr>
          <w:t>https://www.casebriefs.com/blog/law/torts/torts-keyed-to-henderson/introduction-to-negligence-elements-of-negligence-negligence-per-se/gorris-v-scott/</w:t>
        </w:r>
      </w:hyperlink>
    </w:p>
    <w:p w14:paraId="0F0EF58E" w14:textId="09BD8B83" w:rsidR="00D63D36" w:rsidRPr="009600D6" w:rsidRDefault="006B0575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Croft, J. (2017). “UK Supreme Court president Lady Hale calls for more women judges”.</w:t>
      </w:r>
      <w:r w:rsidR="009600D6">
        <w:rPr>
          <w:sz w:val="22"/>
          <w:szCs w:val="22"/>
        </w:rPr>
        <w:t xml:space="preserve"> Supreme Court UK: Financial Times- </w:t>
      </w:r>
      <w:hyperlink r:id="rId16" w:history="1">
        <w:r w:rsidR="009600D6" w:rsidRPr="000B6F25">
          <w:rPr>
            <w:rStyle w:val="Hyperlink"/>
            <w:sz w:val="22"/>
            <w:szCs w:val="22"/>
          </w:rPr>
          <w:t>https://www.ft.com/content/58984ed0-a9c6-11e7-93c5-648314d2c72c</w:t>
        </w:r>
      </w:hyperlink>
    </w:p>
    <w:p w14:paraId="4F215615" w14:textId="64E39FB9" w:rsidR="009600D6" w:rsidRPr="001216B6" w:rsidRDefault="005B4972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 xml:space="preserve">Bowcott, O. (2019). “White and male UK Judiciary ‘from another planet’, says Lady Hale”. </w:t>
      </w:r>
      <w:r w:rsidR="001216B6">
        <w:rPr>
          <w:sz w:val="22"/>
          <w:szCs w:val="22"/>
        </w:rPr>
        <w:t xml:space="preserve">The Guardian. - </w:t>
      </w:r>
      <w:hyperlink r:id="rId17" w:history="1">
        <w:r w:rsidR="001216B6" w:rsidRPr="000B6F25">
          <w:rPr>
            <w:rStyle w:val="Hyperlink"/>
            <w:sz w:val="22"/>
            <w:szCs w:val="22"/>
          </w:rPr>
          <w:t>https://www.theguardian.com/law/2019/jan/01/lady-hale-supreme-court-president-judges-diversity</w:t>
        </w:r>
      </w:hyperlink>
    </w:p>
    <w:p w14:paraId="328523BB" w14:textId="2997103B" w:rsidR="001216B6" w:rsidRPr="00FB2960" w:rsidRDefault="00FB2960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 xml:space="preserve">Coleman, C. (2020). “Supreme Court President Lord Redd wants more diversity in Supreme Court”. BBC News. - </w:t>
      </w:r>
      <w:hyperlink r:id="rId18" w:history="1">
        <w:r w:rsidRPr="00E0341D">
          <w:rPr>
            <w:rStyle w:val="Hyperlink"/>
            <w:sz w:val="22"/>
            <w:szCs w:val="22"/>
          </w:rPr>
          <w:t>https://www.bbc.co.uk/news/uk-54410466</w:t>
        </w:r>
      </w:hyperlink>
    </w:p>
    <w:p w14:paraId="7A2FF2BA" w14:textId="7C74EC2E" w:rsidR="00FB2960" w:rsidRPr="00572FDB" w:rsidRDefault="0003154A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  <w:r>
        <w:rPr>
          <w:sz w:val="22"/>
          <w:szCs w:val="22"/>
        </w:rPr>
        <w:t>The Guardian. (2016). “White and Male: diversity and the judiciary”. -</w:t>
      </w:r>
      <w:r w:rsidR="00572FDB" w:rsidRPr="00572FDB">
        <w:rPr>
          <w:sz w:val="22"/>
          <w:szCs w:val="22"/>
        </w:rPr>
        <w:t>https://www.theguardian.com/news/datablog/2012/mar/28/judges-ethnic-sex-diversity-judiciary</w:t>
      </w:r>
    </w:p>
    <w:p w14:paraId="2C9595D3" w14:textId="77777777" w:rsidR="00572FDB" w:rsidRPr="00050B5A" w:rsidRDefault="00572FDB" w:rsidP="00050B5A">
      <w:pPr>
        <w:pStyle w:val="ListParagraph"/>
        <w:numPr>
          <w:ilvl w:val="0"/>
          <w:numId w:val="2"/>
        </w:numPr>
        <w:rPr>
          <w:sz w:val="22"/>
          <w:szCs w:val="22"/>
          <w:u w:val="single"/>
        </w:rPr>
      </w:pPr>
    </w:p>
    <w:sectPr w:rsidR="00572FDB" w:rsidRPr="00050B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C86B04"/>
    <w:multiLevelType w:val="hybridMultilevel"/>
    <w:tmpl w:val="AA1EB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9E7E15"/>
    <w:multiLevelType w:val="hybridMultilevel"/>
    <w:tmpl w:val="8E0E48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DBB175D"/>
    <w:multiLevelType w:val="hybridMultilevel"/>
    <w:tmpl w:val="F9E8F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66E"/>
    <w:rsid w:val="000078E1"/>
    <w:rsid w:val="0003154A"/>
    <w:rsid w:val="0004568D"/>
    <w:rsid w:val="00050B5A"/>
    <w:rsid w:val="00061CF4"/>
    <w:rsid w:val="000945C2"/>
    <w:rsid w:val="000B102E"/>
    <w:rsid w:val="000D390C"/>
    <w:rsid w:val="000F3E71"/>
    <w:rsid w:val="000F6692"/>
    <w:rsid w:val="001158FB"/>
    <w:rsid w:val="001216B6"/>
    <w:rsid w:val="00157BCF"/>
    <w:rsid w:val="00163C6A"/>
    <w:rsid w:val="00192E0D"/>
    <w:rsid w:val="001B7214"/>
    <w:rsid w:val="001E3302"/>
    <w:rsid w:val="002142AC"/>
    <w:rsid w:val="00235C7A"/>
    <w:rsid w:val="0024483D"/>
    <w:rsid w:val="002459B4"/>
    <w:rsid w:val="00264F10"/>
    <w:rsid w:val="002A58A7"/>
    <w:rsid w:val="002A6DD9"/>
    <w:rsid w:val="002B1C56"/>
    <w:rsid w:val="002B62A8"/>
    <w:rsid w:val="002B727B"/>
    <w:rsid w:val="0030182D"/>
    <w:rsid w:val="00335FA8"/>
    <w:rsid w:val="00341D9E"/>
    <w:rsid w:val="00371385"/>
    <w:rsid w:val="003922A9"/>
    <w:rsid w:val="00393679"/>
    <w:rsid w:val="003A7A72"/>
    <w:rsid w:val="003B0B30"/>
    <w:rsid w:val="003C3D87"/>
    <w:rsid w:val="003D6222"/>
    <w:rsid w:val="003E566E"/>
    <w:rsid w:val="0040742F"/>
    <w:rsid w:val="00423508"/>
    <w:rsid w:val="00425FF9"/>
    <w:rsid w:val="00474A0C"/>
    <w:rsid w:val="004A756D"/>
    <w:rsid w:val="004D5050"/>
    <w:rsid w:val="004F02D4"/>
    <w:rsid w:val="004F266C"/>
    <w:rsid w:val="004F2BCC"/>
    <w:rsid w:val="00513665"/>
    <w:rsid w:val="00535FBB"/>
    <w:rsid w:val="00540E95"/>
    <w:rsid w:val="005523C0"/>
    <w:rsid w:val="005625CC"/>
    <w:rsid w:val="005626F7"/>
    <w:rsid w:val="00572FDB"/>
    <w:rsid w:val="005747C3"/>
    <w:rsid w:val="00592B35"/>
    <w:rsid w:val="005A3B4E"/>
    <w:rsid w:val="005B4972"/>
    <w:rsid w:val="005C6E63"/>
    <w:rsid w:val="00607B93"/>
    <w:rsid w:val="00637BBC"/>
    <w:rsid w:val="006457CF"/>
    <w:rsid w:val="00645DB6"/>
    <w:rsid w:val="00647433"/>
    <w:rsid w:val="006850DD"/>
    <w:rsid w:val="0069437F"/>
    <w:rsid w:val="00696502"/>
    <w:rsid w:val="006B0575"/>
    <w:rsid w:val="0073108D"/>
    <w:rsid w:val="00752657"/>
    <w:rsid w:val="0076076C"/>
    <w:rsid w:val="007818D1"/>
    <w:rsid w:val="00797419"/>
    <w:rsid w:val="007F2CD8"/>
    <w:rsid w:val="00810AB8"/>
    <w:rsid w:val="00823CF5"/>
    <w:rsid w:val="00866D59"/>
    <w:rsid w:val="0088345E"/>
    <w:rsid w:val="00890DAC"/>
    <w:rsid w:val="008C08F1"/>
    <w:rsid w:val="008E0838"/>
    <w:rsid w:val="00907B00"/>
    <w:rsid w:val="00912892"/>
    <w:rsid w:val="00913FE1"/>
    <w:rsid w:val="009227B6"/>
    <w:rsid w:val="009229FF"/>
    <w:rsid w:val="00945FBA"/>
    <w:rsid w:val="00947200"/>
    <w:rsid w:val="009479B7"/>
    <w:rsid w:val="009600D6"/>
    <w:rsid w:val="009806D2"/>
    <w:rsid w:val="00A00BEB"/>
    <w:rsid w:val="00A06785"/>
    <w:rsid w:val="00A15333"/>
    <w:rsid w:val="00A57E83"/>
    <w:rsid w:val="00A61AB3"/>
    <w:rsid w:val="00AC1688"/>
    <w:rsid w:val="00AC3D3E"/>
    <w:rsid w:val="00AE3E58"/>
    <w:rsid w:val="00B25A20"/>
    <w:rsid w:val="00B54F69"/>
    <w:rsid w:val="00B60FAB"/>
    <w:rsid w:val="00B859EF"/>
    <w:rsid w:val="00BA07B8"/>
    <w:rsid w:val="00BB60CC"/>
    <w:rsid w:val="00C00269"/>
    <w:rsid w:val="00C041BD"/>
    <w:rsid w:val="00C3798C"/>
    <w:rsid w:val="00C42AE6"/>
    <w:rsid w:val="00C5042D"/>
    <w:rsid w:val="00C77FBE"/>
    <w:rsid w:val="00CA330E"/>
    <w:rsid w:val="00CA6CE2"/>
    <w:rsid w:val="00CB5642"/>
    <w:rsid w:val="00CD3934"/>
    <w:rsid w:val="00CD78A8"/>
    <w:rsid w:val="00CE2169"/>
    <w:rsid w:val="00CE66CE"/>
    <w:rsid w:val="00D21F71"/>
    <w:rsid w:val="00D3751D"/>
    <w:rsid w:val="00D5048D"/>
    <w:rsid w:val="00D50744"/>
    <w:rsid w:val="00D56AC9"/>
    <w:rsid w:val="00D61727"/>
    <w:rsid w:val="00D63D36"/>
    <w:rsid w:val="00D658FC"/>
    <w:rsid w:val="00DA60A7"/>
    <w:rsid w:val="00E24649"/>
    <w:rsid w:val="00E2516A"/>
    <w:rsid w:val="00E27AD0"/>
    <w:rsid w:val="00E47D49"/>
    <w:rsid w:val="00E62C74"/>
    <w:rsid w:val="00EE3064"/>
    <w:rsid w:val="00F16A21"/>
    <w:rsid w:val="00F2577D"/>
    <w:rsid w:val="00F3060D"/>
    <w:rsid w:val="00F41DD1"/>
    <w:rsid w:val="00F512D1"/>
    <w:rsid w:val="00F5240E"/>
    <w:rsid w:val="00F550C8"/>
    <w:rsid w:val="00F74599"/>
    <w:rsid w:val="00FB2960"/>
    <w:rsid w:val="00FC064F"/>
    <w:rsid w:val="00FD17B0"/>
    <w:rsid w:val="00FD1B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01D321"/>
  <w15:chartTrackingRefBased/>
  <w15:docId w15:val="{301EEA7B-2B31-C540-BD4F-85C89472B9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0B5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D50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50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568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upremecourt.uk/docs/scotus-and-uksc-comparative-learning-tool.pdf" TargetMode="External"/><Relationship Id="rId13" Type="http://schemas.openxmlformats.org/officeDocument/2006/relationships/hyperlink" Target="https://law205.weebly.com/what-is-statutory-interpretation.html" TargetMode="External"/><Relationship Id="rId18" Type="http://schemas.openxmlformats.org/officeDocument/2006/relationships/hyperlink" Target="https://www.bbc.co.uk/news/uk-54410466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parliament.uk/about/living-heritage/evolutionofparliament/houseoflords/judicialrole/overview/supremecourt/" TargetMode="External"/><Relationship Id="rId12" Type="http://schemas.openxmlformats.org/officeDocument/2006/relationships/hyperlink" Target="https://www.open.edu/openlearn/society-politics-law/judges-and-the-law/content-section-6.2" TargetMode="External"/><Relationship Id="rId17" Type="http://schemas.openxmlformats.org/officeDocument/2006/relationships/hyperlink" Target="https://www.theguardian.com/law/2019/jan/01/lady-hale-supreme-court-president-judges-diversity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ft.com/content/58984ed0-a9c6-11e7-93c5-648314d2c72c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supremecourt.uk" TargetMode="External"/><Relationship Id="rId11" Type="http://schemas.openxmlformats.org/officeDocument/2006/relationships/hyperlink" Target="https://www.open.edu/openlearn/mod/oucontent/view.php?id=68342&amp;section=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casebriefs.com/blog/law/torts/torts-keyed-to-henderson/introduction-to-negligence-elements-of-negligence-negligence-per-se/gorris-v-scott/" TargetMode="External"/><Relationship Id="rId10" Type="http://schemas.openxmlformats.org/officeDocument/2006/relationships/hyperlink" Target="https://www.supremecourt.uk/docs/statutory-interpretation-a-collaboration-between-democratic-legislatures.pdf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supremecourt.uk/about/role-of-the-supreme-court.html" TargetMode="External"/><Relationship Id="rId14" Type="http://schemas.openxmlformats.org/officeDocument/2006/relationships/hyperlink" Target="https://www.pearsonhighered.com/assets/samplechapter/e/l/s/c/ELS_C%20and%20M_Chap%20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CAF71F8-3DEA-EB49-B79F-9C6F1A6A65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139</TotalTime>
  <Pages>3</Pages>
  <Words>1183</Words>
  <Characters>6744</Characters>
  <Application>Microsoft Office Word</Application>
  <DocSecurity>0</DocSecurity>
  <Lines>56</Lines>
  <Paragraphs>15</Paragraphs>
  <ScaleCrop>false</ScaleCrop>
  <Company/>
  <LinksUpToDate>false</LinksUpToDate>
  <CharactersWithSpaces>7912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Jayne Haggett (2100501)</dc:creator>
  <cp:keywords/>
  <dc:description/>
  <cp:lastModifiedBy>Emma Haggett (2100501)</cp:lastModifiedBy>
  <cp:revision>149</cp:revision>
  <dcterms:created xsi:type="dcterms:W3CDTF">2022-02-09T12:32:00Z</dcterms:created>
  <dcterms:modified xsi:type="dcterms:W3CDTF">2022-02-24T18:44:00Z</dcterms:modified>
</cp:coreProperties>
</file>