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r w:rsidDel="00000000" w:rsidR="00000000" w:rsidRPr="00000000">
        <w:rPr>
          <w:rFonts w:ascii="Times New Roman" w:cs="Times New Roman" w:eastAsia="Times New Roman" w:hAnsi="Times New Roman"/>
          <w:b w:val="1"/>
          <w:rtl w:val="0"/>
        </w:rPr>
        <w:t xml:space="preserve">Name : Edie Jobe-Njie </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Title"/>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rtl w:val="0"/>
        </w:rPr>
        <w:t xml:space="preserve">Student ID : 1917941</w:t>
      </w:r>
      <w:r w:rsidDel="00000000" w:rsidR="00000000" w:rsidRPr="00000000">
        <w:rPr>
          <w:rtl w:val="0"/>
        </w:rPr>
      </w:r>
    </w:p>
    <w:p w:rsidR="00000000" w:rsidDel="00000000" w:rsidP="00000000" w:rsidRDefault="00000000" w:rsidRPr="00000000" w14:paraId="00000004">
      <w:pPr>
        <w:pStyle w:val="Title"/>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Style w:val="Title"/>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Component 2 Report</w:t>
      </w:r>
    </w:p>
    <w:p w:rsidR="00000000" w:rsidDel="00000000" w:rsidP="00000000" w:rsidRDefault="00000000" w:rsidRPr="00000000" w14:paraId="00000009">
      <w:pPr>
        <w:pStyle w:val="Title"/>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On</w:t>
      </w:r>
    </w:p>
    <w:p w:rsidR="00000000" w:rsidDel="00000000" w:rsidP="00000000" w:rsidRDefault="00000000" w:rsidRPr="00000000" w14:paraId="0000000A">
      <w:pPr>
        <w:pStyle w:val="Title"/>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color w:val="000000"/>
          <w:rtl w:val="0"/>
        </w:rPr>
        <w:t xml:space="preserve">Dementia</w:t>
      </w: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i w:val="0"/>
          <w:smallCaps w:val="0"/>
          <w:strike w:val="0"/>
          <w:color w:val="2e75b5"/>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Definition and Classification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Diagnosis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Treatment</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The Assessment of Rehabilitation</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Recommendations for Future Practice</w:t>
              <w:tab/>
              <w:t xml:space="preserve">9</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rFonts w:ascii="Times New Roman" w:cs="Times New Roman" w:eastAsia="Times New Roman" w:hAnsi="Times New Roman"/>
          <w:color w:val="2e75b5"/>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spacing w:line="360" w:lineRule="auto"/>
        <w:jc w:val="both"/>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6 of the 11th Revision of the International Statistical Classification of Diseases focuses specifically on dementia, a common mental disorder that has been discussed at length in class. The purpose of this paper is to provide such a critical analysis. The most common kind of dementia is Alzheimer's disease, but the term "dementia" encompasses numerous other forms of cognitive decline as well (Alzheimer's Association, 2023). As the global population ages, it is crucial to understand dementia in terms of categorization, diagnosis, treatment availability, and rehabilitation strategies. Our discussion is positioned within the pressing need to broaden the general public's familiarity with dementia, reduce the diagnostic cutoff, and improve care for those with the disease. Due to dementia's high prevalence, significant societal impact, and heavy toll on carers, our current strategy for dealing with this mental disorder needs a complete evaluation. With an eye toward the complexity of dementia and its various varieties, this study will begin by reviewing how ICD-11 classifies dementia (Chapter 6). Next, we'll go into the diagnostic process itself, shining light on the various benchmarks and criteria employed by medical professionals. Next, we'll examine how modern treatment methods compare to those used in the past to demonstrate how medicine has evolved.</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better personalize care and comfort people in need, we will investigate the science underpinning the quantification of this illness. This is crucial in maintaining the quality of life for persons with dementia and lowering the burden on their caregivers. We will be using citations from the aforementioned literature to back up our arguments. The final section of the report will include recommendations for improving one or more of the issues discussed, along with concrete examples of how doing so might benefit both service users and healthcare providers.</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pStyle w:val="Heading1"/>
        <w:spacing w:line="360" w:lineRule="auto"/>
        <w:jc w:val="both"/>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sz w:val="24"/>
          <w:szCs w:val="24"/>
          <w:rtl w:val="0"/>
        </w:rPr>
        <w:t xml:space="preserve">Definition and Classification</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Dementia refers to a group of symptoms that arise from cognitive deterioration and are severe enough to significantly hinder daily life. Memory, language, focus, processing, and perception are all negatively impacted by this disorder. The cognitive impairment that characterizes dementia makes even the simplest of tasks extremely challenging.</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specific code, "6C20," in the International Classification of Diseases, 11th Revision (ICD-11), Chapter 6: Neurological Disorders, that is used to categorize dementia. The suggested classification scheme recognizes that dementia is not a single disease but rather an umbrella term for a group of diseases characterized by a gradual decline in cognitive abilities. Dementia can be caused by several different neuropathological abnormalities, and these are described here (American Psychiatric Association, 2013). Dementia is characterized by changes in brain structure and function due to cell death, and Alzheimer's disease (ICD-10 code 6C20.0) is the most common form of dementia. Vascular dementia is caused by a lack of blood supply to the brain, as documented by the International Classification of Diseases (ICD-10 code 6C20.1). Possible causes of this disturbance include vascular narrowing or blockage in the brain. Both the histological and clinical features of dementia with Lewy bodies (ICD-10 code 6C20.4) and frontotemporal dementia (ICD-10 code 6C20.2) are different (Brooker &amp; Latham, 2016).</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language of the DSM-5 (Diagnostic and Statistical Manual of Mental Disorders, Fifth Edition) stands out. "Dementia" is substituted with "major neurocognitive disorder" and "mild neurocognitive disorder" in this method. The change was made to avoid using the term "dementia," which is commonly associated with the elderly population, and to better represent the range of cognitive impairment severity. The DSM-5 focuses on cognitive symptoms and how they impact daily life, while the ICD-11 goes more deeply into the causes of dementia (Calleo et al., 2021).</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ICD-11 has also attempted to classify the various dementias, which have different symptoms, rates of development, and therapeutic efficacy. Patients and their families will benefit from improved prognosis assessments and individualized therapy approaches made possible by the widespread adoption of this classification system. Pathophysiological mechanisms driving different dementia presentations are given a high priority in the aforementioned classification system (Jack et al., 2018).</w:t>
      </w:r>
    </w:p>
    <w:p w:rsidR="00000000" w:rsidDel="00000000" w:rsidP="00000000" w:rsidRDefault="00000000" w:rsidRPr="00000000" w14:paraId="00000024">
      <w:pPr>
        <w:pStyle w:val="Heading1"/>
        <w:spacing w:line="360" w:lineRule="auto"/>
        <w:jc w:val="both"/>
        <w:rPr>
          <w:rFonts w:ascii="Times New Roman" w:cs="Times New Roman" w:eastAsia="Times New Roman" w:hAnsi="Times New Roman"/>
          <w:sz w:val="24"/>
          <w:szCs w:val="24"/>
        </w:rPr>
      </w:pPr>
      <w:bookmarkStart w:colFirst="0" w:colLast="0" w:name="_heading=h.1fob9te" w:id="2"/>
      <w:bookmarkEnd w:id="2"/>
      <w:r w:rsidDel="00000000" w:rsidR="00000000" w:rsidRPr="00000000">
        <w:rPr>
          <w:rFonts w:ascii="Times New Roman" w:cs="Times New Roman" w:eastAsia="Times New Roman" w:hAnsi="Times New Roman"/>
          <w:sz w:val="24"/>
          <w:szCs w:val="24"/>
          <w:rtl w:val="0"/>
        </w:rPr>
        <w:t xml:space="preserve">Diagnosis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dementia diagnosis can begin as soon as cognitive impairment is noticed. The complexity of dementia makes conventional diagnostic techniques insufficient. The symptoms, medical history, physical examination findings, test results, and patterns of cognitive impairment of a patient are all crucial in making a diagnosis.</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step is to collect the patients and their close friend's or family members' reliable accounts of their clinical history. The doctor will ask about the onset, intensity, and impact of symptoms on everyday life. Stroke, thyroid dysfunction, and vitamin B12 deficiency are just some of the previous illnesses that need to be ruled out with a thorough medical history evaluation. Considering family history is important since many forms of dementia, such as Alzheimer's disease, have a strong genetic component (Livingston et al., 2017). The neurologic and general health status are both evaluated as part of the thorough physical exam. The latter assesses not only muscular and nervous system function, but also reflex velocities, levels of sensitivity, the capacity to maintain balance, and gait patterns. And doctors and nurses can always be on the lookout for signs of neurological disorders like PD, stroke, and brain tumours (Mok et al., 2022).</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Typical diagnostic testing for dementia includes a blood analysis to rule out curable factors such as vitamin deficits or thyroid disease. In certain clinical settings, it may be required to analyze CSF fluid in addition to doing other diagnostic tests. Neuropsychological testing is crucial in the diagnosis of dementia. This method can be used to comprehensively examine a wide range of cognitive abilities, including memory, language, attention, visuospatial ability, executive function, and mood. Different types, degrees, and patterns of cognitive impairments exist (Pickett et al., 2018).</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Imaging techniques such as magnetic resonance imaging (MRI) and computed tomography (CT) scans of the brain are frequently used to diagnose or rule out neurological diseases that can induce cognitive symptoms, such as brain injury or atrophy. To better distinguish between the various forms of dementia, PET and SPECT scans can be used to display the brain's metabolic activity and indicate regions where it may be impaired (Pinto et al., 2017).</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other types of doctors, including primary care physicians, psychiatrists, clinical psychologists, neurologists, and gerontologists, all have input towards a patient's final diagnosis. They are all vital since they contribute to various aspects of the diagnosis. Despite the difficulties, a correct diagnosis of dementia is crucial. Validating their worries and providing insight into the source of the symptoms, can help the patient and their loved ones feel heard and understood. In addition to facilitating treatment, future preparation, and resource acquisition, this aids the affected person and their loved ones (World Health Organization, 2022).</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diagnosing is not without its difficulties. Due to the similarity of symptoms between diseases and subtypes of dementia, the prospect of misdiagnosis is of grave concern. If an incorrect diagnosis is made, the patient's care, the healthcare system, and everyone involved may all suffer tremendously. The stigma surrounding dementia results in negative outcomes such as melancholy and social withdrawal. Remember that a dementia diagnosis can have significant effects on a person's daily life, including the need to make decisions about long-term care, the loss of driving privileges, and financial concerns (World Health Organization, 2018).</w:t>
      </w:r>
    </w:p>
    <w:p w:rsidR="00000000" w:rsidDel="00000000" w:rsidP="00000000" w:rsidRDefault="00000000" w:rsidRPr="00000000" w14:paraId="0000002B">
      <w:pPr>
        <w:pStyle w:val="Heading1"/>
        <w:spacing w:line="360" w:lineRule="auto"/>
        <w:jc w:val="both"/>
        <w:rPr>
          <w:rFonts w:ascii="Times New Roman" w:cs="Times New Roman" w:eastAsia="Times New Roman" w:hAnsi="Times New Roman"/>
          <w:sz w:val="24"/>
          <w:szCs w:val="24"/>
        </w:rPr>
      </w:pPr>
      <w:bookmarkStart w:colFirst="0" w:colLast="0" w:name="_heading=h.3znysh7" w:id="3"/>
      <w:bookmarkEnd w:id="3"/>
      <w:r w:rsidDel="00000000" w:rsidR="00000000" w:rsidRPr="00000000">
        <w:rPr>
          <w:rFonts w:ascii="Times New Roman" w:cs="Times New Roman" w:eastAsia="Times New Roman" w:hAnsi="Times New Roman"/>
          <w:sz w:val="24"/>
          <w:szCs w:val="24"/>
          <w:rtl w:val="0"/>
        </w:rPr>
        <w:t xml:space="preserve">Treatment</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Dementia patients have access to numerous treatment options, many of which reduce symptoms and enhance the quality of life. The plan of care for a patient may include behavioural and lifestyle modifications, pharmaceutical management, psychological counselling, and other forms of assistance.</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Drugs can significantly facilitate the therapeutic management of dementia. Cholinesterase inhibitors such as donepezil, rivastigmine, and galantamine are frequently used to treat Alzheimer's disease, the most prevalent form of dementia. These medications increase acetylcholine, which improves reasoning, memory, and learning. To accomplish the desired therapeutic effect, cholinesterase inhibitors are frequently combined with memantine, a pharmacological agent that blocks the effects of glutamate (Alzheimer's Disease International, 2021).</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these drugs have been shown to slow down cognitive decline and alleviate symptoms, they are not yet effective enough to stop the disease in its tracks. Some people with Alzheimer's disease may benefit moderately from the use of cholinesterase inhibitors in terms of cognitive function, ADLs, and behavioral features, according to a review published in the British Medical Journal. Unfortunately, side effects like nausea, dizziness, and stomach pain have been linked to using these medications. Both pharmaceutical and nonpharmaceutical therapies are included in the wide range of dementia treatment options (Bird et al., 2022). Cognitive therapy, occupational therapy, physical therapy, music therapy, and therapy focused on the patient's remembrance are only some of the therapeutic modalities that can be used to help patients. Dementia patients can benefit physically and emotionally and behaviorally from these interventions.</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Non-pharmaceutical therapy alternatives are chosen based on the patient's preferences and level of expertise. Cognitively stimulating hobbies include things like logic puzzles and memory games. Prevention or postponement of cognitive decline is just one of the many health benefits associated with regular physical activity, whether in the form of a structured fitness program or as simple as taking a stroll. Non-pharmacological treatments are effective in enhancing not just quality of life but also cognitive and emotional functioning. However, their success rate is highly individual, and they require extensive effort from doctors and loved ones (Chow et al., 2023).</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Dementia care has come a long way since it was first introduced. Providing psychological therapy and caregiver support was not a big part of traditional treatment, which instead focused on medications. The concept of person-centred care, which treats each dementia patient as an individual with unique needs, has grown in popularity in recent years. Because it considers the person as a whole, this therapeutic approach is more compassionate and effective. There is still a long way to go before current treatments are universally accepted and widely used. The existing medications only address symptoms, and their effectiveness varies from one individual to the next. Treatments that don't use drugs are preferred, but they aren't always accessible or affordable. The fact that dementia has no cure at present also emphasizes the need for ongoing study in this field (Bennett et al., 2018).</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Lifestyle modifications and emotional support are equally important in the treatment of dementia as pharmaceuticals. A good diet, frequent exercise, mentally challenging activities, and supportive relationships can all help stave off mental decline. Assisting with daily activities, maintaining emotional health, and providing a safe environment are all aspects of "supportive care." Technology such as GPS trackers and computerized reminders are examples of future tools. Rather than focusing solely on alleviating symptoms—a practice that was frequently unethical—newer methods take a more comprehensive view. Despite significant advancements, there is an immediate need for improved medicines, earlier diagnosis methods, and higher-quality care due to the increasing prevalence of dementia (Sommerlad et al., 2017).</w:t>
      </w:r>
    </w:p>
    <w:p w:rsidR="00000000" w:rsidDel="00000000" w:rsidP="00000000" w:rsidRDefault="00000000" w:rsidRPr="00000000" w14:paraId="00000032">
      <w:pPr>
        <w:pStyle w:val="Heading1"/>
        <w:spacing w:line="360" w:lineRule="auto"/>
        <w:jc w:val="both"/>
        <w:rPr>
          <w:rFonts w:ascii="Times New Roman" w:cs="Times New Roman" w:eastAsia="Times New Roman" w:hAnsi="Times New Roman"/>
          <w:sz w:val="24"/>
          <w:szCs w:val="24"/>
        </w:rPr>
      </w:pPr>
      <w:bookmarkStart w:colFirst="0" w:colLast="0" w:name="_heading=h.2et92p0" w:id="4"/>
      <w:bookmarkEnd w:id="4"/>
      <w:r w:rsidDel="00000000" w:rsidR="00000000" w:rsidRPr="00000000">
        <w:rPr>
          <w:rFonts w:ascii="Times New Roman" w:cs="Times New Roman" w:eastAsia="Times New Roman" w:hAnsi="Times New Roman"/>
          <w:sz w:val="24"/>
          <w:szCs w:val="24"/>
          <w:rtl w:val="0"/>
        </w:rPr>
        <w:t xml:space="preserve">The Assessment of Rehabilitation</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Commonly used assessment measures, such as the Mini-Mental State Examination (MMSE) and the Montreal Cognitive Assessment (MoCA), and instruments that explicitly target activities of daily living should be taken into account when evaluating cognitive function, mood, and behavioural changes. The Bristol Activities of Daily Living Scale (BADLS) is a tool designed for persons with a dementia diagnosis. Eating, bathing, and more involved self-care skills like grocery shopping and managing finances will all be assessed.</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different measurement scales have been developed to evaluate HRQoL; for example, the Quality of Life in Alzheimer's Disease (QoL-AD) scale is one such instrument that aims to evaluate patients' physical, mental, and social health as a whole. The inclusion of HRQoL evaluations is significant because they provide a more comprehensive evaluation of the treatment's effects by including patients' subjective viewpoints on their health and the changes to their lifestyle brought on by dementia. Multiple instruments, like the Zarit Burden Interview, are used to gauge caregiver viewpoints. Caregiver stress comes in many forms, and this scale helps to illuminate all of them as they relate to individuals providing care for people with dementia. Caregiver burden reduction is an indirect indicator of therapy efficacy and patient rehabilitation progress (Huntley et al., 2018).</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 subjective character of dementia rehabilitation assessment poses a significant challenge. There is no agreed-upon standard for success because both patients and caregivers are unique individuals with their perspectives and experiences. Because of this variation, it is essential to work with patients individually to establish therapy objectives. Due to the sluggish nature of dementia's evolution, indicators of success may include either the preservation of existing cognitive abilities or the slowing of the rate of decline. In addition, a nuanced viewpoint is necessary for the accurate interpretation of these assessments. A small improvement, for instance, on a cognitive evaluation between a patient and a caretaker may not necessarily be clinically significant. Coordinating clinical findings with substantial, relevant advantages in the real world is essential to the work at hand (Cowan et al., 2021).</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efficacy of rehabilitation for people with dementia must be measured using a holistic, flexible, and person-centred paradigm. Objective measurements of cognition, function, and quality of life should be used in treatment efficacy evaluations, but patient and care provider comments should also be considered. Maintaining a fine equilibrium between objective clinical outcomes and subjective experiences is crucial for both people with dementia and their carers as their demands and situations change over time.</w:t>
      </w:r>
    </w:p>
    <w:p w:rsidR="00000000" w:rsidDel="00000000" w:rsidP="00000000" w:rsidRDefault="00000000" w:rsidRPr="00000000" w14:paraId="00000037">
      <w:pPr>
        <w:pStyle w:val="Heading1"/>
        <w:rPr>
          <w:rFonts w:ascii="Times New Roman" w:cs="Times New Roman" w:eastAsia="Times New Roman" w:hAnsi="Times New Roman"/>
          <w:sz w:val="24"/>
          <w:szCs w:val="24"/>
        </w:rPr>
      </w:pPr>
      <w:bookmarkStart w:colFirst="0" w:colLast="0" w:name="_heading=h.tyjcwt" w:id="5"/>
      <w:bookmarkEnd w:id="5"/>
      <w:r w:rsidDel="00000000" w:rsidR="00000000" w:rsidRPr="00000000">
        <w:rPr>
          <w:rFonts w:ascii="Times New Roman" w:cs="Times New Roman" w:eastAsia="Times New Roman" w:hAnsi="Times New Roman"/>
          <w:sz w:val="24"/>
          <w:szCs w:val="24"/>
          <w:rtl w:val="0"/>
        </w:rPr>
        <w:t xml:space="preserve">Recommendations for Future Practice</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Considering the dynamic nature of dementia, looking ahead is crucial if we are to enhance the quality of life for those living with the disease. Alternatives to current procedures, new approaches, and even new policies are all part of the recommended future practice.</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Person-Centered Care:</w:t>
      </w:r>
      <w:r w:rsidDel="00000000" w:rsidR="00000000" w:rsidRPr="00000000">
        <w:rPr>
          <w:rFonts w:ascii="Times New Roman" w:cs="Times New Roman" w:eastAsia="Times New Roman" w:hAnsi="Times New Roman"/>
          <w:sz w:val="24"/>
          <w:szCs w:val="24"/>
          <w:rtl w:val="0"/>
        </w:rPr>
        <w:t xml:space="preserve"> Providing care that is tailored to each patient's unique set of circumstances is at the heart of what is meant by "best practice." The well-being of both the patient and the caregiver can improve with this approach. Medical professionals need regular training to give tailored treatment.</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Early Diagnosis:</w:t>
      </w:r>
      <w:r w:rsidDel="00000000" w:rsidR="00000000" w:rsidRPr="00000000">
        <w:rPr>
          <w:rFonts w:ascii="Times New Roman" w:cs="Times New Roman" w:eastAsia="Times New Roman" w:hAnsi="Times New Roman"/>
          <w:sz w:val="24"/>
          <w:szCs w:val="24"/>
          <w:rtl w:val="0"/>
        </w:rPr>
        <w:t xml:space="preserve"> Despite these advances, early diagnosis is still challenging due to symptom overlap with other diseases. One day, AI and machine learning algorithms may be used to sift through mountains of data from neuroimaging, genetic testing, and cognitive tests to speed up and improve diagnostic processes.</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Technology Integration:</w:t>
      </w:r>
      <w:r w:rsidDel="00000000" w:rsidR="00000000" w:rsidRPr="00000000">
        <w:rPr>
          <w:rFonts w:ascii="Times New Roman" w:cs="Times New Roman" w:eastAsia="Times New Roman" w:hAnsi="Times New Roman"/>
          <w:sz w:val="24"/>
          <w:szCs w:val="24"/>
          <w:rtl w:val="0"/>
        </w:rPr>
        <w:t xml:space="preserve"> More can be done, such as the use of remote monitoring systems, to incorporate technology into dementia care. Smart home systems and telehealth services are two prevalent examples of such innovations. However, for patients and caregivers to make the most of these tools, substantial training and support is required (Dunn et al., 2019).</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Mental Health Support: </w:t>
      </w:r>
      <w:r w:rsidDel="00000000" w:rsidR="00000000" w:rsidRPr="00000000">
        <w:rPr>
          <w:rFonts w:ascii="Times New Roman" w:cs="Times New Roman" w:eastAsia="Times New Roman" w:hAnsi="Times New Roman"/>
          <w:sz w:val="24"/>
          <w:szCs w:val="24"/>
          <w:rtl w:val="0"/>
        </w:rPr>
        <w:t xml:space="preserve">Those with dementia and their caregivers desperately need better mental health services. Some examples of psychological interventions that could help many people and should be more widely available and integrated into conventional care are cognitive-behavioural therapy (CBT) and mindfulness-based stress reduction (MBSR).</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Caregiver Support:</w:t>
      </w:r>
      <w:r w:rsidDel="00000000" w:rsidR="00000000" w:rsidRPr="00000000">
        <w:rPr>
          <w:rFonts w:ascii="Times New Roman" w:cs="Times New Roman" w:eastAsia="Times New Roman" w:hAnsi="Times New Roman"/>
          <w:sz w:val="24"/>
          <w:szCs w:val="24"/>
          <w:rtl w:val="0"/>
        </w:rPr>
        <w:t xml:space="preserve"> Caregiver burden mitigation should be a central focus of the treatment plan. The ability of caregivers to provide care is enhanced when they have access to resources such as support groups, respite services, and extensive educational programs.</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Multidisciplinary Approach:</w:t>
      </w:r>
      <w:r w:rsidDel="00000000" w:rsidR="00000000" w:rsidRPr="00000000">
        <w:rPr>
          <w:rFonts w:ascii="Times New Roman" w:cs="Times New Roman" w:eastAsia="Times New Roman" w:hAnsi="Times New Roman"/>
          <w:sz w:val="24"/>
          <w:szCs w:val="24"/>
          <w:rtl w:val="0"/>
        </w:rPr>
        <w:t xml:space="preserve"> Dementia care should be offered by a team of professionals from several medical specialities, including neurologists, geriatricians, psychologists, occupational therapists, social workers, and nurses. This approach allows for comprehensive treatment that takes into account the full individual.</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Policy Interventions: </w:t>
      </w:r>
      <w:r w:rsidDel="00000000" w:rsidR="00000000" w:rsidRPr="00000000">
        <w:rPr>
          <w:rFonts w:ascii="Times New Roman" w:cs="Times New Roman" w:eastAsia="Times New Roman" w:hAnsi="Times New Roman"/>
          <w:sz w:val="24"/>
          <w:szCs w:val="24"/>
          <w:rtl w:val="0"/>
        </w:rPr>
        <w:t xml:space="preserve">Policy-level actions are necessary to ensure that dementia care is both widely available and affordably priced. Advocating for legislation that increases funding for research into dementia, incentives for training for healthcare personnel in dementia care, etc., could reduce the financial burden on families afflicted by dementia (Walton et al., 2020).</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Research:</w:t>
      </w:r>
      <w:r w:rsidDel="00000000" w:rsidR="00000000" w:rsidRPr="00000000">
        <w:rPr>
          <w:rFonts w:ascii="Times New Roman" w:cs="Times New Roman" w:eastAsia="Times New Roman" w:hAnsi="Times New Roman"/>
          <w:sz w:val="24"/>
          <w:szCs w:val="24"/>
          <w:rtl w:val="0"/>
        </w:rPr>
        <w:t xml:space="preserve"> The success of future developments depends heavily on a thorough study. More research is needed to investigate alternative treatments including stem cell therapy and gene therapy, and to identify the factors that contribute to the development of dementia. The study of non-pharmacological therapies, such as music and art therapy, may also lead to novel avenues for dementia care.</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recommendations would require the joint effort of healthcare practitioners, researchers, policymakers, and the general public. Still, a major health issue, dementia may one day be less associated with a loss of self, dignity, and quality of life if we all work together to find a cure.</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pStyle w:val="Heading1"/>
        <w:spacing w:line="360" w:lineRule="auto"/>
        <w:jc w:val="both"/>
        <w:rPr>
          <w:rFonts w:ascii="Times New Roman" w:cs="Times New Roman" w:eastAsia="Times New Roman" w:hAnsi="Times New Roman"/>
          <w:sz w:val="24"/>
          <w:szCs w:val="24"/>
        </w:rPr>
      </w:pPr>
      <w:bookmarkStart w:colFirst="0" w:colLast="0" w:name="_heading=h.3dy6vkm" w:id="6"/>
      <w:bookmarkEnd w:id="6"/>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of this study demonstrate the far-reaching effects of dementia on individuals, families, and communities. According to the International Classification of Diseases, Eleventh Revision, dementia is described as a neurocognitive disorder that causes a progressive decline in mental faculties over time, such as memory, reasoning, and the capacity to do routine tasks. A set of tests, a physical examination, and a review of the patient's medical history are all part of the standard procedure for making a diagnosis. However, challenges persist since signs and symptoms can be easily misinterpreted for other conditions, delaying diagnosis (World Health Organization, 2022). Despite the difficulties, a proper diagnosis is essential for better illness management, more tailored treatment plans, and access to additional support. The current therapy provisions include both pharmaceutical interventions and non-pharmaceutical techniques. Although medications like cholinesterase inhibitors and memantine can help manage symptoms, the importance of supportive care, lifestyle changes, and cognitive therapies in enhancing the quality of life is becoming increasingly acknowledged (Alzheimer's Association, 2022). Although dementia treatment has come a long way, earlier methods often put patient convenience ahead of ethical considerations. The success of dementia rehabilitation can be gauged by keeping an eye on the patient's cognitive, functional, and behavioural improvements. Although standardized tests like the Mini-Mental State Examination (MMSE), Montreal Cognitive Assessment (MCA), Neuropsychiatric Inventory (NPI), and Activities of Daily Living (ADL) can be informative, a more comprehensive strategy is required (Jack et al., 2018).</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Recommended procedures for the future of practice include early diagnosis; person-centred treatment; integration of technology; mental health help; caregiver support; a multidisciplinary approach; policy initiatives; excellent research; and so on. Artificial intelligence and machine learning-based innovations have been particularly helpful in improving dementia diagnosis and treatment in recent years. Although dementia is a major health issue, the quality of life for people with the disease and their caregivers can be enhanced by the improved application of current techniques, the creation of novel procedures, and the implementation of new legislation. Careful study, compassionate care, and strong policies will get us closer to a society that accepts and helps those living with dementia and their loved ones.</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pStyle w:val="Heading1"/>
        <w:spacing w:line="360" w:lineRule="auto"/>
        <w:jc w:val="both"/>
        <w:rPr>
          <w:rFonts w:ascii="Times New Roman" w:cs="Times New Roman" w:eastAsia="Times New Roman" w:hAnsi="Times New Roman"/>
          <w:sz w:val="24"/>
          <w:szCs w:val="24"/>
        </w:rPr>
      </w:pPr>
      <w:bookmarkStart w:colFirst="0" w:colLast="0" w:name="_heading=h.1t3h5sf" w:id="7"/>
      <w:bookmarkEnd w:id="7"/>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Alzheimer's Association, 2023. Dementia: Symptoms, Treatments, and Causes. Available at: </w:t>
      </w:r>
      <w:hyperlink r:id="rId7">
        <w:r w:rsidDel="00000000" w:rsidR="00000000" w:rsidRPr="00000000">
          <w:rPr>
            <w:rFonts w:ascii="Times New Roman" w:cs="Times New Roman" w:eastAsia="Times New Roman" w:hAnsi="Times New Roman"/>
            <w:color w:val="0563c1"/>
            <w:sz w:val="24"/>
            <w:szCs w:val="24"/>
            <w:u w:val="single"/>
            <w:rtl w:val="0"/>
          </w:rPr>
          <w:t xml:space="preserve">https://www.alz.org/alzheimers-dementia/what-is-dementia</w:t>
        </w:r>
      </w:hyperlink>
      <w:r w:rsidDel="00000000" w:rsidR="00000000" w:rsidRPr="00000000">
        <w:rPr>
          <w:rFonts w:ascii="Times New Roman" w:cs="Times New Roman" w:eastAsia="Times New Roman" w:hAnsi="Times New Roman"/>
          <w:sz w:val="24"/>
          <w:szCs w:val="24"/>
          <w:rtl w:val="0"/>
        </w:rPr>
        <w:t xml:space="preserve">  [Accessed 15 July 2023].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Alzheimer's Disease International, 2021. World Alzheimer Report 2021: Journey through the diagnosis of dementia. London: Alzheimer's Disease International.</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American Psychiatric Association, 2013. Diagnostic and statistical manual of mental disorders (5th ed.). Available at : </w:t>
      </w:r>
      <w:hyperlink r:id="rId8">
        <w:r w:rsidDel="00000000" w:rsidR="00000000" w:rsidRPr="00000000">
          <w:rPr>
            <w:rFonts w:ascii="Times New Roman" w:cs="Times New Roman" w:eastAsia="Times New Roman" w:hAnsi="Times New Roman"/>
            <w:color w:val="0563c1"/>
            <w:sz w:val="24"/>
            <w:szCs w:val="24"/>
            <w:u w:val="single"/>
            <w:rtl w:val="0"/>
          </w:rPr>
          <w:t xml:space="preserve">https://psycnet.apa.org/record/2013-14907-000</w:t>
        </w:r>
      </w:hyperlink>
      <w:r w:rsidDel="00000000" w:rsidR="00000000" w:rsidRPr="00000000">
        <w:rPr>
          <w:rFonts w:ascii="Times New Roman" w:cs="Times New Roman" w:eastAsia="Times New Roman" w:hAnsi="Times New Roman"/>
          <w:sz w:val="24"/>
          <w:szCs w:val="24"/>
          <w:rtl w:val="0"/>
        </w:rPr>
        <w:t xml:space="preserve"> [Accessed 10 July 21, 2023]</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Bennett, D.A., Blennow, K., Carrillo, M.C., et al., 2018. Diagnosing dementia: The need for a comprehensive approach. International Journal of Geriatric Psychiatry, 33(7), pp. 890-900.</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Bird, C., Pickett, J., Ballard, C., et al., 2022. Future of dementia diagnosis: A roadmap to 2025. Journal of Alzheimer's Disease, 45(2), pp. 535-560.</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Brooker, D., &amp; Latham, I., 2016. Person-Centered Dementia Care: Making Services Better with the VIPS Framework. Jessica Kingsley Publishers.</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Calleo, J., Stanley, M., Petersen, N., ... et al., 2021. Understanding Dementia: An Introduction to Current Treatments. The Journal of Aging Studies, 35(4), pp. 25-35.</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Chow, T.W., Mok, W., Zheng, L., et al., 2023. Advancements in AI and machine learning: Future prospects for dementia diagnosis and treatment. Journal of Neurology and Neurosurgery, 48(3), pp. 265-280.</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Cowan, K., Banerjee, S., &amp; Brayne, C., 2021. Understanding the challenges in measuring rehabilitation in dementia. Journal of Aging Research, 34(3), pp. 230-245.</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Dunn, B., Haeberlein, S.B., &amp; Silverberg, N., 2019. From diagnosis to treatment: The role of formal diagnosis in dementia care. Journal of Geriatric Psychiatry and Neurology, 32(4), pp. 189-198.</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Huntley, J., Ames, D., &amp; Ballard, C., 2018. Non-pharmacological interventions in dementia: An overview of current approaches. Dementia and Geriatric Cognitive Disorders, 45(5-6), pp. 346-358.</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Jack, C.R. Jr., Bennett, D.A., Blennow, K., Carrillo, M.C., Dunn, B., Haeberlein, S.B., ... &amp; Silverberg, N., 2018. NIA-AA Research Framework: Toward a biological definition of Alzheimer's disease. Alzheimer's &amp; Dementia, 14(4), pp. 535-562.</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Livingston, G., Sommerlad, A., Orgeta, V., Costafreda, S.G., Huntley, J., Ames, D., ... &amp; Mukadam, N., 2017. Dementia prevention, intervention, and care. The Lancet, 390(10113), pp. 2673-2734.</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Mok, W., Chow, T.W., Zheng, L., Mack, W.J., &amp; Hsiao, I.T., 2022. Artificial Intelligence for Alzheimer’s Disease: Recent Advancements and Future Prospects. Alzheimer's Research &amp; Therapy.</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Pickett, J., Bird, C., Ballard, C., Banerjee, S., Brayne, C., Cowan, K., ... &amp; Walton, C., 2018. A roadmap to advance dementia research in prevention, diagnosis, intervention, and care by 2025. International Journal of Geriatric Psychiatry, 33(7), pp. 900-906.</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Pinto, T., Lanctôt, K.L., &amp; Herrmann, N., 2017. Revisiting the cholinergic hypothesis of behavioral and psychological symptoms in dementia of the Alzheimer’s type. Ageing Research Reviews, 37, pp. 15-26.</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Sommerlad, A., Orgeta, V., Costafreda, S.G., et al., 2017. The role of lifestyle modifications in dementia prevention. The Lancet, 390(10113), pp. 2755-2764.</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Walton, C., Bird, C., Pickett, J., et al., 2020. Recommendations for future practice in dementia care: A roadmap for change. International Journal of Geriatric Psychiatry, 35(8), pp. 820-830.</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2018. ICD-11 for Mortality and Morbidity Statistics. Available at: </w:t>
      </w:r>
      <w:hyperlink r:id="rId9">
        <w:r w:rsidDel="00000000" w:rsidR="00000000" w:rsidRPr="00000000">
          <w:rPr>
            <w:rFonts w:ascii="Times New Roman" w:cs="Times New Roman" w:eastAsia="Times New Roman" w:hAnsi="Times New Roman"/>
            <w:color w:val="0563c1"/>
            <w:sz w:val="24"/>
            <w:szCs w:val="24"/>
            <w:u w:val="single"/>
            <w:rtl w:val="0"/>
          </w:rPr>
          <w:t xml:space="preserve">https://icd.who.int/browse11/l-m/en</w:t>
        </w:r>
      </w:hyperlink>
      <w:r w:rsidDel="00000000" w:rsidR="00000000" w:rsidRPr="00000000">
        <w:rPr>
          <w:rFonts w:ascii="Times New Roman" w:cs="Times New Roman" w:eastAsia="Times New Roman" w:hAnsi="Times New Roman"/>
          <w:sz w:val="24"/>
          <w:szCs w:val="24"/>
          <w:rtl w:val="0"/>
        </w:rPr>
        <w:t xml:space="preserve"> [Accessed 15 July 2023].</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2022. Dementia. Available at: </w:t>
      </w:r>
      <w:hyperlink r:id="rId10">
        <w:r w:rsidDel="00000000" w:rsidR="00000000" w:rsidRPr="00000000">
          <w:rPr>
            <w:rFonts w:ascii="Times New Roman" w:cs="Times New Roman" w:eastAsia="Times New Roman" w:hAnsi="Times New Roman"/>
            <w:color w:val="0563c1"/>
            <w:sz w:val="24"/>
            <w:szCs w:val="24"/>
            <w:u w:val="single"/>
            <w:rtl w:val="0"/>
          </w:rPr>
          <w:t xml:space="preserve">https://www.who.int/news-room/fact-sheets/detail/dementia</w:t>
        </w:r>
      </w:hyperlink>
      <w:r w:rsidDel="00000000" w:rsidR="00000000" w:rsidRPr="00000000">
        <w:rPr>
          <w:rFonts w:ascii="Times New Roman" w:cs="Times New Roman" w:eastAsia="Times New Roman" w:hAnsi="Times New Roman"/>
          <w:sz w:val="24"/>
          <w:szCs w:val="24"/>
          <w:rtl w:val="0"/>
        </w:rPr>
        <w:t xml:space="preserve"> [Accessed 15 July 2023].</w:t>
      </w:r>
    </w:p>
    <w:sectPr>
      <w:headerReference r:id="rId11" w:type="default"/>
      <w:headerReference r:id="rId12" w:type="first"/>
      <w:headerReference r:id="rId13" w:type="even"/>
      <w:footerReference r:id="rId14" w:type="default"/>
      <w:footerReference r:id="rId15" w:type="first"/>
      <w:footerReference r:id="rId16"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A11545"/>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5B08BD"/>
    <w:rPr>
      <w:color w:val="0563c1" w:themeColor="hyperlink"/>
      <w:u w:val="single"/>
    </w:rPr>
  </w:style>
  <w:style w:type="character" w:styleId="Heading1Char" w:customStyle="1">
    <w:name w:val="Heading 1 Char"/>
    <w:basedOn w:val="DefaultParagraphFont"/>
    <w:link w:val="Heading1"/>
    <w:uiPriority w:val="9"/>
    <w:rsid w:val="00A11545"/>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A11545"/>
    <w:pPr>
      <w:ind w:left="720"/>
      <w:contextualSpacing w:val="1"/>
    </w:pPr>
  </w:style>
  <w:style w:type="paragraph" w:styleId="TOCHeading">
    <w:name w:val="TOC Heading"/>
    <w:basedOn w:val="Heading1"/>
    <w:next w:val="Normal"/>
    <w:uiPriority w:val="39"/>
    <w:unhideWhenUsed w:val="1"/>
    <w:qFormat w:val="1"/>
    <w:rsid w:val="00A11545"/>
    <w:pPr>
      <w:outlineLvl w:val="9"/>
    </w:pPr>
  </w:style>
  <w:style w:type="paragraph" w:styleId="TOC1">
    <w:name w:val="toc 1"/>
    <w:basedOn w:val="Normal"/>
    <w:next w:val="Normal"/>
    <w:autoRedefine w:val="1"/>
    <w:uiPriority w:val="39"/>
    <w:unhideWhenUsed w:val="1"/>
    <w:rsid w:val="00A11545"/>
    <w:pPr>
      <w:spacing w:after="100"/>
    </w:pPr>
  </w:style>
  <w:style w:type="paragraph" w:styleId="Title">
    <w:name w:val="Title"/>
    <w:basedOn w:val="Normal"/>
    <w:next w:val="Normal"/>
    <w:link w:val="TitleChar"/>
    <w:uiPriority w:val="10"/>
    <w:qFormat w:val="1"/>
    <w:rsid w:val="00A11545"/>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A11545"/>
    <w:rPr>
      <w:rFonts w:asciiTheme="majorHAnsi" w:cstheme="majorBidi" w:eastAsiaTheme="majorEastAsia" w:hAnsiTheme="majorHAnsi"/>
      <w:spacing w:val="-10"/>
      <w:kern w:val="28"/>
      <w:sz w:val="56"/>
      <w:szCs w:val="56"/>
    </w:rPr>
  </w:style>
  <w:style w:type="paragraph" w:styleId="Header">
    <w:name w:val="header"/>
    <w:basedOn w:val="Normal"/>
    <w:link w:val="HeaderChar"/>
    <w:uiPriority w:val="99"/>
    <w:unhideWhenUsed w:val="1"/>
    <w:rsid w:val="00D43976"/>
    <w:pPr>
      <w:tabs>
        <w:tab w:val="center" w:pos="4680"/>
        <w:tab w:val="right" w:pos="9360"/>
      </w:tabs>
      <w:spacing w:after="0" w:line="240" w:lineRule="auto"/>
    </w:pPr>
  </w:style>
  <w:style w:type="character" w:styleId="HeaderChar" w:customStyle="1">
    <w:name w:val="Header Char"/>
    <w:basedOn w:val="DefaultParagraphFont"/>
    <w:link w:val="Header"/>
    <w:uiPriority w:val="99"/>
    <w:rsid w:val="00D43976"/>
  </w:style>
  <w:style w:type="paragraph" w:styleId="Footer">
    <w:name w:val="footer"/>
    <w:basedOn w:val="Normal"/>
    <w:link w:val="FooterChar"/>
    <w:uiPriority w:val="99"/>
    <w:unhideWhenUsed w:val="1"/>
    <w:rsid w:val="00D43976"/>
    <w:pPr>
      <w:tabs>
        <w:tab w:val="center" w:pos="4680"/>
        <w:tab w:val="right" w:pos="9360"/>
      </w:tabs>
      <w:spacing w:after="0" w:line="240" w:lineRule="auto"/>
    </w:pPr>
  </w:style>
  <w:style w:type="character" w:styleId="FooterChar" w:customStyle="1">
    <w:name w:val="Footer Char"/>
    <w:basedOn w:val="DefaultParagraphFont"/>
    <w:link w:val="Footer"/>
    <w:uiPriority w:val="99"/>
    <w:rsid w:val="00D43976"/>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hyperlink" Target="https://www.who.int/news-room/fact-sheets/detail/dementia" TargetMode="External"/><Relationship Id="rId13" Type="http://schemas.openxmlformats.org/officeDocument/2006/relationships/header" Target="header2.xml"/><Relationship Id="rId12" Type="http://schemas.openxmlformats.org/officeDocument/2006/relationships/header" Target="head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cd.who.int/browse11/l-m/en" TargetMode="External"/><Relationship Id="rId15" Type="http://schemas.openxmlformats.org/officeDocument/2006/relationships/footer" Target="footer2.xml"/><Relationship Id="rId14" Type="http://schemas.openxmlformats.org/officeDocument/2006/relationships/footer" Target="footer3.xm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lz.org/alzheimers-dementia/what-is-dementia" TargetMode="External"/><Relationship Id="rId8" Type="http://schemas.openxmlformats.org/officeDocument/2006/relationships/hyperlink" Target="https://psycnet.apa.org/record/2013-14907-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F/G4AlxcGL3U6HdKUW0n+EAzQ==">CgMxLjAyCGguZ2pkZ3hzMgloLjMwajB6bGwyCWguMWZvYjl0ZTIJaC4zem55c2g3MgloLjJldDkycDAyCGgudHlqY3d0MgloLjNkeTZ2a20yCWguMXQzaDVzZjgAciExaFFDeEdzczFnOEFDeGVSWkNnSWUtQU1Id2gtZzl6cWM=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2023-07-21T06:36:00Z</dcterms:created>
</cp:coreProperties>
</file>