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D87FB" w14:textId="77777777" w:rsidR="007F3E73" w:rsidRPr="00691403" w:rsidRDefault="007F3E73">
      <w:pPr>
        <w:rPr>
          <w:rFonts w:ascii="Times New Roman" w:hAnsi="Times New Roman" w:cs="Times New Roman"/>
          <w:sz w:val="32"/>
          <w:szCs w:val="32"/>
        </w:rPr>
      </w:pPr>
    </w:p>
    <w:p w14:paraId="65A1F36C" w14:textId="77777777" w:rsidR="00966D46" w:rsidRPr="00691403" w:rsidRDefault="00966D46">
      <w:pPr>
        <w:rPr>
          <w:rFonts w:ascii="Times New Roman" w:hAnsi="Times New Roman" w:cs="Times New Roman"/>
          <w:sz w:val="32"/>
          <w:szCs w:val="32"/>
        </w:rPr>
      </w:pPr>
    </w:p>
    <w:p w14:paraId="09BDCD78" w14:textId="77777777" w:rsidR="00966D46" w:rsidRPr="00691403" w:rsidRDefault="00966D46">
      <w:pPr>
        <w:rPr>
          <w:rFonts w:ascii="Times New Roman" w:hAnsi="Times New Roman" w:cs="Times New Roman"/>
          <w:sz w:val="32"/>
          <w:szCs w:val="32"/>
        </w:rPr>
      </w:pPr>
    </w:p>
    <w:p w14:paraId="3F8D89AE" w14:textId="77777777" w:rsidR="00966D46" w:rsidRPr="00691403" w:rsidRDefault="00966D46">
      <w:pPr>
        <w:rPr>
          <w:rFonts w:ascii="Times New Roman" w:hAnsi="Times New Roman" w:cs="Times New Roman"/>
          <w:sz w:val="32"/>
          <w:szCs w:val="32"/>
        </w:rPr>
      </w:pPr>
    </w:p>
    <w:p w14:paraId="5C69BA17" w14:textId="77777777" w:rsidR="00966D46" w:rsidRPr="00691403" w:rsidRDefault="00966D46">
      <w:pPr>
        <w:rPr>
          <w:rFonts w:ascii="Times New Roman" w:hAnsi="Times New Roman" w:cs="Times New Roman"/>
          <w:sz w:val="32"/>
          <w:szCs w:val="32"/>
        </w:rPr>
      </w:pPr>
    </w:p>
    <w:p w14:paraId="3F520DB0" w14:textId="77777777" w:rsidR="00966D46" w:rsidRPr="00691403" w:rsidRDefault="00966D46">
      <w:pPr>
        <w:rPr>
          <w:rFonts w:ascii="Times New Roman" w:hAnsi="Times New Roman" w:cs="Times New Roman"/>
          <w:sz w:val="32"/>
          <w:szCs w:val="32"/>
        </w:rPr>
      </w:pPr>
    </w:p>
    <w:p w14:paraId="4A2A5F5A" w14:textId="77777777" w:rsidR="00966D46" w:rsidRPr="00691403" w:rsidRDefault="00966D46">
      <w:pPr>
        <w:rPr>
          <w:rFonts w:ascii="Times New Roman" w:hAnsi="Times New Roman" w:cs="Times New Roman"/>
          <w:sz w:val="32"/>
          <w:szCs w:val="32"/>
        </w:rPr>
      </w:pPr>
    </w:p>
    <w:p w14:paraId="4000D866" w14:textId="77777777" w:rsidR="00966D46" w:rsidRPr="00691403" w:rsidRDefault="00966D46">
      <w:pPr>
        <w:rPr>
          <w:rFonts w:ascii="Times New Roman" w:hAnsi="Times New Roman" w:cs="Times New Roman"/>
          <w:sz w:val="32"/>
          <w:szCs w:val="32"/>
        </w:rPr>
      </w:pPr>
    </w:p>
    <w:p w14:paraId="2B1363AA" w14:textId="77777777" w:rsidR="00966D46" w:rsidRPr="00691403" w:rsidRDefault="00966D46">
      <w:pPr>
        <w:rPr>
          <w:rFonts w:ascii="Times New Roman" w:hAnsi="Times New Roman" w:cs="Times New Roman"/>
          <w:sz w:val="32"/>
          <w:szCs w:val="32"/>
        </w:rPr>
      </w:pPr>
    </w:p>
    <w:p w14:paraId="25FCB4EA" w14:textId="77777777" w:rsidR="00966D46" w:rsidRPr="00691403" w:rsidRDefault="00966D46">
      <w:pPr>
        <w:rPr>
          <w:rFonts w:ascii="Times New Roman" w:hAnsi="Times New Roman" w:cs="Times New Roman"/>
          <w:sz w:val="32"/>
          <w:szCs w:val="32"/>
        </w:rPr>
      </w:pPr>
    </w:p>
    <w:p w14:paraId="44B099C5" w14:textId="77777777" w:rsidR="00966D46" w:rsidRPr="00691403" w:rsidRDefault="00966D46">
      <w:pPr>
        <w:rPr>
          <w:rFonts w:ascii="Times New Roman" w:hAnsi="Times New Roman" w:cs="Times New Roman"/>
          <w:sz w:val="32"/>
          <w:szCs w:val="32"/>
        </w:rPr>
      </w:pPr>
    </w:p>
    <w:p w14:paraId="37D6A6DF" w14:textId="77777777" w:rsidR="00966D46" w:rsidRPr="00691403" w:rsidRDefault="00966D46">
      <w:pPr>
        <w:rPr>
          <w:rFonts w:ascii="Times New Roman" w:hAnsi="Times New Roman" w:cs="Times New Roman"/>
          <w:sz w:val="32"/>
          <w:szCs w:val="32"/>
        </w:rPr>
      </w:pPr>
    </w:p>
    <w:p w14:paraId="01CBD6A6" w14:textId="77777777" w:rsidR="00966D46" w:rsidRPr="00691403" w:rsidRDefault="00966D46">
      <w:pPr>
        <w:rPr>
          <w:rFonts w:ascii="Times New Roman" w:hAnsi="Times New Roman" w:cs="Times New Roman"/>
          <w:sz w:val="32"/>
          <w:szCs w:val="32"/>
        </w:rPr>
      </w:pPr>
    </w:p>
    <w:p w14:paraId="4D740CA1" w14:textId="77777777" w:rsidR="00966D46" w:rsidRPr="00691403" w:rsidRDefault="00966D46" w:rsidP="00966D46">
      <w:pPr>
        <w:jc w:val="center"/>
        <w:rPr>
          <w:rFonts w:ascii="Times New Roman" w:hAnsi="Times New Roman" w:cs="Times New Roman"/>
          <w:color w:val="000000"/>
          <w:sz w:val="32"/>
          <w:szCs w:val="32"/>
        </w:rPr>
      </w:pPr>
      <w:r w:rsidRPr="00691403">
        <w:rPr>
          <w:rFonts w:ascii="Times New Roman" w:hAnsi="Times New Roman" w:cs="Times New Roman"/>
          <w:color w:val="000000"/>
          <w:sz w:val="32"/>
          <w:szCs w:val="32"/>
        </w:rPr>
        <w:t xml:space="preserve">Strategic Management and Sustainability </w:t>
      </w:r>
    </w:p>
    <w:p w14:paraId="70587584" w14:textId="77777777" w:rsidR="00966D46" w:rsidRPr="00691403" w:rsidRDefault="00966D46" w:rsidP="00966D46">
      <w:pPr>
        <w:jc w:val="center"/>
        <w:rPr>
          <w:rFonts w:ascii="Times New Roman" w:hAnsi="Times New Roman" w:cs="Times New Roman"/>
          <w:color w:val="000000"/>
          <w:sz w:val="32"/>
          <w:szCs w:val="32"/>
        </w:rPr>
      </w:pPr>
      <w:r w:rsidRPr="00691403">
        <w:rPr>
          <w:rFonts w:ascii="Times New Roman" w:hAnsi="Times New Roman" w:cs="Times New Roman"/>
          <w:color w:val="000000"/>
          <w:sz w:val="32"/>
          <w:szCs w:val="32"/>
        </w:rPr>
        <w:t>LCBB6004</w:t>
      </w:r>
    </w:p>
    <w:p w14:paraId="1C363120" w14:textId="77777777" w:rsidR="00966D46" w:rsidRPr="00691403" w:rsidRDefault="00966D46" w:rsidP="00966D46">
      <w:pPr>
        <w:jc w:val="center"/>
        <w:rPr>
          <w:rFonts w:ascii="Times New Roman" w:hAnsi="Times New Roman" w:cs="Times New Roman"/>
          <w:sz w:val="32"/>
          <w:szCs w:val="32"/>
        </w:rPr>
      </w:pPr>
    </w:p>
    <w:p w14:paraId="3F55F9AD" w14:textId="77777777" w:rsidR="00966D46" w:rsidRPr="00691403" w:rsidRDefault="00966D46" w:rsidP="00966D46">
      <w:pPr>
        <w:jc w:val="center"/>
        <w:rPr>
          <w:rFonts w:ascii="Times New Roman" w:hAnsi="Times New Roman" w:cs="Times New Roman"/>
          <w:sz w:val="32"/>
          <w:szCs w:val="32"/>
        </w:rPr>
      </w:pPr>
    </w:p>
    <w:p w14:paraId="323914A8" w14:textId="77777777" w:rsidR="00966D46" w:rsidRPr="00691403" w:rsidRDefault="00966D46" w:rsidP="00966D46">
      <w:pPr>
        <w:jc w:val="center"/>
        <w:rPr>
          <w:rFonts w:ascii="Times New Roman" w:hAnsi="Times New Roman" w:cs="Times New Roman"/>
          <w:sz w:val="32"/>
          <w:szCs w:val="32"/>
        </w:rPr>
      </w:pPr>
    </w:p>
    <w:p w14:paraId="1963569D" w14:textId="77777777" w:rsidR="00966D46" w:rsidRPr="00691403" w:rsidRDefault="00966D46" w:rsidP="00966D46">
      <w:pPr>
        <w:jc w:val="center"/>
        <w:rPr>
          <w:rFonts w:ascii="Times New Roman" w:hAnsi="Times New Roman" w:cs="Times New Roman"/>
          <w:sz w:val="32"/>
          <w:szCs w:val="32"/>
        </w:rPr>
      </w:pPr>
    </w:p>
    <w:p w14:paraId="4695F472" w14:textId="057A85B6" w:rsidR="00966D46" w:rsidRPr="00691403" w:rsidRDefault="003D1378" w:rsidP="00966D46">
      <w:pPr>
        <w:jc w:val="center"/>
        <w:rPr>
          <w:rFonts w:ascii="Times New Roman" w:hAnsi="Times New Roman" w:cs="Times New Roman"/>
          <w:sz w:val="32"/>
          <w:szCs w:val="32"/>
        </w:rPr>
      </w:pPr>
      <w:r>
        <w:rPr>
          <w:rFonts w:ascii="Times New Roman" w:hAnsi="Times New Roman" w:cs="Times New Roman"/>
          <w:sz w:val="32"/>
          <w:szCs w:val="32"/>
        </w:rPr>
        <w:t>ASSESSMENT 1</w:t>
      </w:r>
    </w:p>
    <w:p w14:paraId="111AAFC4" w14:textId="77777777" w:rsidR="00966D46" w:rsidRPr="00691403" w:rsidRDefault="00966D46" w:rsidP="00966D46">
      <w:pPr>
        <w:jc w:val="center"/>
        <w:rPr>
          <w:rFonts w:ascii="Times New Roman" w:hAnsi="Times New Roman" w:cs="Times New Roman"/>
          <w:sz w:val="32"/>
          <w:szCs w:val="32"/>
        </w:rPr>
      </w:pPr>
    </w:p>
    <w:p w14:paraId="6B1F42ED" w14:textId="77777777" w:rsidR="00966D46" w:rsidRPr="00691403" w:rsidRDefault="00966D46" w:rsidP="00966D46">
      <w:pPr>
        <w:jc w:val="center"/>
        <w:rPr>
          <w:rFonts w:ascii="Times New Roman" w:hAnsi="Times New Roman" w:cs="Times New Roman"/>
          <w:sz w:val="32"/>
          <w:szCs w:val="32"/>
        </w:rPr>
      </w:pPr>
    </w:p>
    <w:p w14:paraId="1998841F" w14:textId="77777777" w:rsidR="00966D46" w:rsidRPr="00691403" w:rsidRDefault="00966D46" w:rsidP="00966D46">
      <w:pPr>
        <w:jc w:val="center"/>
        <w:rPr>
          <w:rFonts w:ascii="Times New Roman" w:hAnsi="Times New Roman" w:cs="Times New Roman"/>
          <w:sz w:val="32"/>
          <w:szCs w:val="32"/>
        </w:rPr>
      </w:pPr>
    </w:p>
    <w:p w14:paraId="3600EF0F" w14:textId="77777777" w:rsidR="00966D46" w:rsidRPr="00691403" w:rsidRDefault="00966D46" w:rsidP="00966D46">
      <w:pPr>
        <w:jc w:val="center"/>
        <w:rPr>
          <w:rFonts w:ascii="Times New Roman" w:hAnsi="Times New Roman" w:cs="Times New Roman"/>
          <w:sz w:val="32"/>
          <w:szCs w:val="32"/>
        </w:rPr>
      </w:pPr>
    </w:p>
    <w:p w14:paraId="15D1C08C" w14:textId="77777777" w:rsidR="00966D46" w:rsidRPr="00691403" w:rsidRDefault="00966D46" w:rsidP="00966D46">
      <w:pPr>
        <w:jc w:val="center"/>
        <w:rPr>
          <w:rFonts w:ascii="Times New Roman" w:hAnsi="Times New Roman" w:cs="Times New Roman"/>
          <w:sz w:val="32"/>
          <w:szCs w:val="32"/>
        </w:rPr>
      </w:pPr>
    </w:p>
    <w:p w14:paraId="36625F55" w14:textId="77777777" w:rsidR="00966D46" w:rsidRPr="00691403" w:rsidRDefault="00966D46" w:rsidP="00966D46">
      <w:pPr>
        <w:jc w:val="center"/>
        <w:rPr>
          <w:rFonts w:ascii="Times New Roman" w:hAnsi="Times New Roman" w:cs="Times New Roman"/>
          <w:sz w:val="32"/>
          <w:szCs w:val="32"/>
        </w:rPr>
      </w:pPr>
    </w:p>
    <w:p w14:paraId="72DE279C" w14:textId="77777777" w:rsidR="00966D46" w:rsidRPr="00691403" w:rsidRDefault="00966D46" w:rsidP="00966D46">
      <w:pPr>
        <w:jc w:val="center"/>
        <w:rPr>
          <w:rFonts w:ascii="Times New Roman" w:hAnsi="Times New Roman" w:cs="Times New Roman"/>
          <w:sz w:val="32"/>
          <w:szCs w:val="32"/>
        </w:rPr>
      </w:pPr>
    </w:p>
    <w:p w14:paraId="2822360A" w14:textId="77777777" w:rsidR="00966D46" w:rsidRPr="00691403" w:rsidRDefault="00966D46" w:rsidP="00966D46">
      <w:pPr>
        <w:jc w:val="center"/>
        <w:rPr>
          <w:rFonts w:ascii="Times New Roman" w:hAnsi="Times New Roman" w:cs="Times New Roman"/>
          <w:sz w:val="32"/>
          <w:szCs w:val="32"/>
        </w:rPr>
      </w:pPr>
    </w:p>
    <w:p w14:paraId="1D9F21A4" w14:textId="77777777" w:rsidR="00966D46" w:rsidRPr="00691403" w:rsidRDefault="00966D46" w:rsidP="00966D46">
      <w:pPr>
        <w:jc w:val="center"/>
        <w:rPr>
          <w:rFonts w:ascii="Times New Roman" w:hAnsi="Times New Roman" w:cs="Times New Roman"/>
          <w:sz w:val="32"/>
          <w:szCs w:val="32"/>
        </w:rPr>
      </w:pPr>
    </w:p>
    <w:p w14:paraId="60EC8B28" w14:textId="77777777" w:rsidR="00966D46" w:rsidRPr="00691403" w:rsidRDefault="00966D46" w:rsidP="00966D46">
      <w:pPr>
        <w:jc w:val="center"/>
        <w:rPr>
          <w:rFonts w:ascii="Times New Roman" w:hAnsi="Times New Roman" w:cs="Times New Roman"/>
          <w:sz w:val="32"/>
          <w:szCs w:val="32"/>
        </w:rPr>
      </w:pPr>
    </w:p>
    <w:p w14:paraId="2F1960A6" w14:textId="77777777" w:rsidR="00966D46" w:rsidRPr="00691403" w:rsidRDefault="00966D46" w:rsidP="00966D46">
      <w:pPr>
        <w:jc w:val="center"/>
        <w:rPr>
          <w:rFonts w:ascii="Times New Roman" w:hAnsi="Times New Roman" w:cs="Times New Roman"/>
          <w:sz w:val="32"/>
          <w:szCs w:val="32"/>
        </w:rPr>
      </w:pPr>
    </w:p>
    <w:p w14:paraId="6799D5D6" w14:textId="77777777" w:rsidR="00966D46" w:rsidRPr="00691403" w:rsidRDefault="00966D46" w:rsidP="00966D46">
      <w:pPr>
        <w:jc w:val="center"/>
        <w:rPr>
          <w:rFonts w:ascii="Times New Roman" w:hAnsi="Times New Roman" w:cs="Times New Roman"/>
          <w:sz w:val="32"/>
          <w:szCs w:val="32"/>
        </w:rPr>
      </w:pPr>
    </w:p>
    <w:p w14:paraId="7DB29B84" w14:textId="77777777" w:rsidR="00966D46" w:rsidRPr="00691403" w:rsidRDefault="00966D46" w:rsidP="00966D46">
      <w:pPr>
        <w:jc w:val="center"/>
        <w:rPr>
          <w:rFonts w:ascii="Times New Roman" w:hAnsi="Times New Roman" w:cs="Times New Roman"/>
          <w:sz w:val="32"/>
          <w:szCs w:val="32"/>
        </w:rPr>
      </w:pPr>
    </w:p>
    <w:p w14:paraId="076FDE9C" w14:textId="77777777" w:rsidR="00966D46" w:rsidRPr="00691403" w:rsidRDefault="00966D46" w:rsidP="00966D46">
      <w:pPr>
        <w:jc w:val="center"/>
        <w:rPr>
          <w:rFonts w:ascii="Times New Roman" w:hAnsi="Times New Roman" w:cs="Times New Roman"/>
          <w:sz w:val="32"/>
          <w:szCs w:val="32"/>
        </w:rPr>
      </w:pPr>
    </w:p>
    <w:p w14:paraId="3EAC10B8" w14:textId="77777777" w:rsidR="00966D46" w:rsidRPr="00691403" w:rsidRDefault="00966D46" w:rsidP="00966D46">
      <w:pPr>
        <w:pStyle w:val="Normal1"/>
        <w:rPr>
          <w:rFonts w:ascii="Times New Roman" w:hAnsi="Times New Roman" w:cs="Times New Roman"/>
          <w:sz w:val="32"/>
          <w:szCs w:val="32"/>
        </w:rPr>
      </w:pPr>
      <w:r w:rsidRPr="00691403">
        <w:rPr>
          <w:rFonts w:ascii="Times New Roman" w:hAnsi="Times New Roman" w:cs="Times New Roman"/>
          <w:sz w:val="32"/>
          <w:szCs w:val="32"/>
        </w:rPr>
        <w:t>Module Tutor: Riaz Bhatti</w:t>
      </w:r>
    </w:p>
    <w:p w14:paraId="6A0A393C" w14:textId="26C6EF40" w:rsidR="00966D46" w:rsidRPr="00691403" w:rsidRDefault="00966D46" w:rsidP="00966D46">
      <w:pPr>
        <w:rPr>
          <w:rFonts w:ascii="Times New Roman" w:hAnsi="Times New Roman" w:cs="Times New Roman"/>
          <w:sz w:val="32"/>
          <w:szCs w:val="32"/>
        </w:rPr>
      </w:pPr>
      <w:r w:rsidRPr="00691403">
        <w:rPr>
          <w:rFonts w:ascii="Times New Roman" w:hAnsi="Times New Roman" w:cs="Times New Roman"/>
          <w:sz w:val="32"/>
          <w:szCs w:val="32"/>
        </w:rPr>
        <w:t xml:space="preserve">Student: Simona </w:t>
      </w:r>
      <w:proofErr w:type="spellStart"/>
      <w:r w:rsidRPr="00691403">
        <w:rPr>
          <w:rFonts w:ascii="Times New Roman" w:hAnsi="Times New Roman" w:cs="Times New Roman"/>
          <w:sz w:val="32"/>
          <w:szCs w:val="32"/>
        </w:rPr>
        <w:t>Radulescu</w:t>
      </w:r>
      <w:proofErr w:type="spellEnd"/>
    </w:p>
    <w:p w14:paraId="25429D32" w14:textId="33E7475E" w:rsidR="00966D46" w:rsidRPr="00691403" w:rsidRDefault="00966D46" w:rsidP="00966D46">
      <w:pPr>
        <w:rPr>
          <w:rFonts w:ascii="Times New Roman" w:hAnsi="Times New Roman" w:cs="Times New Roman"/>
          <w:sz w:val="32"/>
          <w:szCs w:val="32"/>
        </w:rPr>
      </w:pPr>
      <w:r w:rsidRPr="00691403">
        <w:rPr>
          <w:rFonts w:ascii="Times New Roman" w:hAnsi="Times New Roman" w:cs="Times New Roman"/>
          <w:sz w:val="32"/>
          <w:szCs w:val="32"/>
        </w:rPr>
        <w:t>ID: 2023029</w:t>
      </w:r>
    </w:p>
    <w:p w14:paraId="6D464445" w14:textId="77777777" w:rsidR="00966D46" w:rsidRPr="00691403" w:rsidRDefault="00966D46" w:rsidP="00966D46">
      <w:pPr>
        <w:rPr>
          <w:rFonts w:ascii="Times New Roman" w:hAnsi="Times New Roman" w:cs="Times New Roman"/>
          <w:sz w:val="32"/>
          <w:szCs w:val="32"/>
        </w:rPr>
      </w:pPr>
    </w:p>
    <w:p w14:paraId="4D911937" w14:textId="77777777" w:rsidR="00966D46" w:rsidRPr="00691403" w:rsidRDefault="00966D46" w:rsidP="00966D46">
      <w:pPr>
        <w:rPr>
          <w:rFonts w:ascii="Times New Roman" w:hAnsi="Times New Roman" w:cs="Times New Roman"/>
          <w:sz w:val="32"/>
          <w:szCs w:val="32"/>
        </w:rPr>
      </w:pPr>
    </w:p>
    <w:p w14:paraId="41CF1862" w14:textId="77777777" w:rsidR="00966D46" w:rsidRDefault="00966D46" w:rsidP="00966D46">
      <w:pPr>
        <w:rPr>
          <w:rFonts w:ascii="Times New Roman" w:hAnsi="Times New Roman" w:cs="Times New Roman"/>
          <w:sz w:val="32"/>
          <w:szCs w:val="32"/>
        </w:rPr>
      </w:pPr>
    </w:p>
    <w:p w14:paraId="7D102EB1" w14:textId="77777777" w:rsidR="005A2793" w:rsidRDefault="005A2793" w:rsidP="00966D46">
      <w:pPr>
        <w:rPr>
          <w:rFonts w:ascii="Times New Roman" w:hAnsi="Times New Roman" w:cs="Times New Roman"/>
          <w:sz w:val="32"/>
          <w:szCs w:val="32"/>
        </w:rPr>
      </w:pPr>
    </w:p>
    <w:p w14:paraId="4D4064A4" w14:textId="77777777" w:rsidR="005A2793" w:rsidRDefault="005A2793" w:rsidP="00966D46">
      <w:pPr>
        <w:rPr>
          <w:rFonts w:ascii="Times New Roman" w:hAnsi="Times New Roman" w:cs="Times New Roman"/>
          <w:sz w:val="32"/>
          <w:szCs w:val="32"/>
        </w:rPr>
      </w:pPr>
    </w:p>
    <w:p w14:paraId="568D51C7" w14:textId="77777777" w:rsidR="005A2793" w:rsidRDefault="005A2793" w:rsidP="00966D46">
      <w:pPr>
        <w:rPr>
          <w:rFonts w:ascii="Times New Roman" w:hAnsi="Times New Roman" w:cs="Times New Roman"/>
          <w:sz w:val="32"/>
          <w:szCs w:val="32"/>
        </w:rPr>
      </w:pPr>
    </w:p>
    <w:sdt>
      <w:sdtPr>
        <w:id w:val="210429850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17CD675" w14:textId="1A3A03F7" w:rsidR="003D1378" w:rsidRDefault="003D1378">
          <w:pPr>
            <w:pStyle w:val="TOCHeading"/>
          </w:pPr>
          <w:r>
            <w:t>Table of Contents</w:t>
          </w:r>
        </w:p>
        <w:p w14:paraId="697E0A67" w14:textId="3DD9ED05" w:rsidR="003D1378" w:rsidRDefault="003D1378">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3685946" w:history="1">
            <w:r w:rsidRPr="008500F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_Toc143685946 \h </w:instrText>
            </w:r>
            <w:r>
              <w:rPr>
                <w:noProof/>
                <w:webHidden/>
              </w:rPr>
            </w:r>
            <w:r>
              <w:rPr>
                <w:noProof/>
                <w:webHidden/>
              </w:rPr>
              <w:fldChar w:fldCharType="separate"/>
            </w:r>
            <w:r>
              <w:rPr>
                <w:noProof/>
                <w:webHidden/>
              </w:rPr>
              <w:t>3</w:t>
            </w:r>
            <w:r>
              <w:rPr>
                <w:noProof/>
                <w:webHidden/>
              </w:rPr>
              <w:fldChar w:fldCharType="end"/>
            </w:r>
          </w:hyperlink>
        </w:p>
        <w:p w14:paraId="23621285" w14:textId="2CE458AC" w:rsidR="003D1378" w:rsidRDefault="003D1378">
          <w:pPr>
            <w:pStyle w:val="TOC2"/>
            <w:tabs>
              <w:tab w:val="right" w:leader="dot" w:pos="9016"/>
            </w:tabs>
            <w:rPr>
              <w:noProof/>
            </w:rPr>
          </w:pPr>
          <w:hyperlink w:anchor="_Toc143685947" w:history="1">
            <w:r w:rsidRPr="008500FF">
              <w:rPr>
                <w:rStyle w:val="Hyperlink"/>
                <w:rFonts w:ascii="Times New Roman" w:hAnsi="Times New Roman" w:cs="Times New Roman"/>
                <w:noProof/>
              </w:rPr>
              <w:t>Volkswagen's Key Business Strategies</w:t>
            </w:r>
            <w:r>
              <w:rPr>
                <w:noProof/>
                <w:webHidden/>
              </w:rPr>
              <w:tab/>
            </w:r>
            <w:r>
              <w:rPr>
                <w:noProof/>
                <w:webHidden/>
              </w:rPr>
              <w:fldChar w:fldCharType="begin"/>
            </w:r>
            <w:r>
              <w:rPr>
                <w:noProof/>
                <w:webHidden/>
              </w:rPr>
              <w:instrText xml:space="preserve"> PAGEREF _Toc143685947 \h </w:instrText>
            </w:r>
            <w:r>
              <w:rPr>
                <w:noProof/>
                <w:webHidden/>
              </w:rPr>
            </w:r>
            <w:r>
              <w:rPr>
                <w:noProof/>
                <w:webHidden/>
              </w:rPr>
              <w:fldChar w:fldCharType="separate"/>
            </w:r>
            <w:r>
              <w:rPr>
                <w:noProof/>
                <w:webHidden/>
              </w:rPr>
              <w:t>4</w:t>
            </w:r>
            <w:r>
              <w:rPr>
                <w:noProof/>
                <w:webHidden/>
              </w:rPr>
              <w:fldChar w:fldCharType="end"/>
            </w:r>
          </w:hyperlink>
        </w:p>
        <w:p w14:paraId="046D50E3" w14:textId="53C44463" w:rsidR="003D1378" w:rsidRDefault="003D1378">
          <w:pPr>
            <w:pStyle w:val="TOC2"/>
            <w:tabs>
              <w:tab w:val="right" w:leader="dot" w:pos="9016"/>
            </w:tabs>
            <w:rPr>
              <w:noProof/>
            </w:rPr>
          </w:pPr>
          <w:hyperlink w:anchor="_Toc143685948" w:history="1">
            <w:r w:rsidRPr="008500FF">
              <w:rPr>
                <w:rStyle w:val="Hyperlink"/>
                <w:rFonts w:ascii="Times New Roman" w:hAnsi="Times New Roman" w:cs="Times New Roman"/>
                <w:noProof/>
              </w:rPr>
              <w:t>The Resonance of "Dieselgate”</w:t>
            </w:r>
            <w:r>
              <w:rPr>
                <w:noProof/>
                <w:webHidden/>
              </w:rPr>
              <w:tab/>
            </w:r>
            <w:r>
              <w:rPr>
                <w:noProof/>
                <w:webHidden/>
              </w:rPr>
              <w:fldChar w:fldCharType="begin"/>
            </w:r>
            <w:r>
              <w:rPr>
                <w:noProof/>
                <w:webHidden/>
              </w:rPr>
              <w:instrText xml:space="preserve"> PAGEREF _Toc143685948 \h </w:instrText>
            </w:r>
            <w:r>
              <w:rPr>
                <w:noProof/>
                <w:webHidden/>
              </w:rPr>
            </w:r>
            <w:r>
              <w:rPr>
                <w:noProof/>
                <w:webHidden/>
              </w:rPr>
              <w:fldChar w:fldCharType="separate"/>
            </w:r>
            <w:r>
              <w:rPr>
                <w:noProof/>
                <w:webHidden/>
              </w:rPr>
              <w:t>4</w:t>
            </w:r>
            <w:r>
              <w:rPr>
                <w:noProof/>
                <w:webHidden/>
              </w:rPr>
              <w:fldChar w:fldCharType="end"/>
            </w:r>
          </w:hyperlink>
        </w:p>
        <w:p w14:paraId="70C4BC66" w14:textId="493C3761" w:rsidR="003D1378" w:rsidRDefault="003D1378">
          <w:pPr>
            <w:pStyle w:val="TOC2"/>
            <w:tabs>
              <w:tab w:val="right" w:leader="dot" w:pos="9016"/>
            </w:tabs>
            <w:rPr>
              <w:noProof/>
            </w:rPr>
          </w:pPr>
          <w:hyperlink w:anchor="_Toc143685949" w:history="1">
            <w:r w:rsidRPr="008500FF">
              <w:rPr>
                <w:rStyle w:val="Hyperlink"/>
                <w:rFonts w:ascii="Times New Roman" w:hAnsi="Times New Roman" w:cs="Times New Roman"/>
                <w:noProof/>
              </w:rPr>
              <w:t>Sustainability Recommendations</w:t>
            </w:r>
            <w:r>
              <w:rPr>
                <w:noProof/>
                <w:webHidden/>
              </w:rPr>
              <w:tab/>
            </w:r>
            <w:r>
              <w:rPr>
                <w:noProof/>
                <w:webHidden/>
              </w:rPr>
              <w:fldChar w:fldCharType="begin"/>
            </w:r>
            <w:r>
              <w:rPr>
                <w:noProof/>
                <w:webHidden/>
              </w:rPr>
              <w:instrText xml:space="preserve"> PAGEREF _Toc143685949 \h </w:instrText>
            </w:r>
            <w:r>
              <w:rPr>
                <w:noProof/>
                <w:webHidden/>
              </w:rPr>
            </w:r>
            <w:r>
              <w:rPr>
                <w:noProof/>
                <w:webHidden/>
              </w:rPr>
              <w:fldChar w:fldCharType="separate"/>
            </w:r>
            <w:r>
              <w:rPr>
                <w:noProof/>
                <w:webHidden/>
              </w:rPr>
              <w:t>10</w:t>
            </w:r>
            <w:r>
              <w:rPr>
                <w:noProof/>
                <w:webHidden/>
              </w:rPr>
              <w:fldChar w:fldCharType="end"/>
            </w:r>
          </w:hyperlink>
        </w:p>
        <w:p w14:paraId="467C8E24" w14:textId="11CE3A2E" w:rsidR="003D1378" w:rsidRDefault="003D1378">
          <w:pPr>
            <w:pStyle w:val="TOC2"/>
            <w:tabs>
              <w:tab w:val="right" w:leader="dot" w:pos="9016"/>
            </w:tabs>
            <w:rPr>
              <w:noProof/>
            </w:rPr>
          </w:pPr>
          <w:hyperlink w:anchor="_Toc143685950" w:history="1">
            <w:r w:rsidRPr="008500F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_Toc143685950 \h </w:instrText>
            </w:r>
            <w:r>
              <w:rPr>
                <w:noProof/>
                <w:webHidden/>
              </w:rPr>
            </w:r>
            <w:r>
              <w:rPr>
                <w:noProof/>
                <w:webHidden/>
              </w:rPr>
              <w:fldChar w:fldCharType="separate"/>
            </w:r>
            <w:r>
              <w:rPr>
                <w:noProof/>
                <w:webHidden/>
              </w:rPr>
              <w:t>12</w:t>
            </w:r>
            <w:r>
              <w:rPr>
                <w:noProof/>
                <w:webHidden/>
              </w:rPr>
              <w:fldChar w:fldCharType="end"/>
            </w:r>
          </w:hyperlink>
        </w:p>
        <w:p w14:paraId="3365C2EF" w14:textId="108DF17D" w:rsidR="003D1378" w:rsidRDefault="003D1378">
          <w:pPr>
            <w:pStyle w:val="TOC2"/>
            <w:tabs>
              <w:tab w:val="right" w:leader="dot" w:pos="9016"/>
            </w:tabs>
            <w:rPr>
              <w:noProof/>
            </w:rPr>
          </w:pPr>
          <w:hyperlink w:anchor="_Toc143685951" w:history="1">
            <w:r w:rsidRPr="008500F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_Toc143685951 \h </w:instrText>
            </w:r>
            <w:r>
              <w:rPr>
                <w:noProof/>
                <w:webHidden/>
              </w:rPr>
            </w:r>
            <w:r>
              <w:rPr>
                <w:noProof/>
                <w:webHidden/>
              </w:rPr>
              <w:fldChar w:fldCharType="separate"/>
            </w:r>
            <w:r>
              <w:rPr>
                <w:noProof/>
                <w:webHidden/>
              </w:rPr>
              <w:t>13</w:t>
            </w:r>
            <w:r>
              <w:rPr>
                <w:noProof/>
                <w:webHidden/>
              </w:rPr>
              <w:fldChar w:fldCharType="end"/>
            </w:r>
          </w:hyperlink>
        </w:p>
        <w:p w14:paraId="61F42C14" w14:textId="5A4E74AD" w:rsidR="003D1378" w:rsidRDefault="003D1378">
          <w:pPr>
            <w:pStyle w:val="TOC2"/>
            <w:tabs>
              <w:tab w:val="right" w:leader="dot" w:pos="9016"/>
            </w:tabs>
            <w:rPr>
              <w:noProof/>
            </w:rPr>
          </w:pPr>
          <w:hyperlink w:anchor="_Toc143685952" w:history="1">
            <w:r w:rsidRPr="008500FF">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_Toc143685952 \h </w:instrText>
            </w:r>
            <w:r>
              <w:rPr>
                <w:noProof/>
                <w:webHidden/>
              </w:rPr>
            </w:r>
            <w:r>
              <w:rPr>
                <w:noProof/>
                <w:webHidden/>
              </w:rPr>
              <w:fldChar w:fldCharType="separate"/>
            </w:r>
            <w:r>
              <w:rPr>
                <w:noProof/>
                <w:webHidden/>
              </w:rPr>
              <w:t>14</w:t>
            </w:r>
            <w:r>
              <w:rPr>
                <w:noProof/>
                <w:webHidden/>
              </w:rPr>
              <w:fldChar w:fldCharType="end"/>
            </w:r>
          </w:hyperlink>
        </w:p>
        <w:p w14:paraId="5D3C2C2E" w14:textId="0EDEF3C2" w:rsidR="003D1378" w:rsidRDefault="003D1378">
          <w:r>
            <w:rPr>
              <w:b/>
              <w:bCs/>
              <w:noProof/>
            </w:rPr>
            <w:fldChar w:fldCharType="end"/>
          </w:r>
        </w:p>
      </w:sdtContent>
    </w:sdt>
    <w:p w14:paraId="0B6E15E7" w14:textId="77777777" w:rsidR="005A2793" w:rsidRDefault="005A2793" w:rsidP="00966D46">
      <w:pPr>
        <w:rPr>
          <w:rFonts w:ascii="Times New Roman" w:hAnsi="Times New Roman" w:cs="Times New Roman"/>
          <w:sz w:val="32"/>
          <w:szCs w:val="32"/>
        </w:rPr>
      </w:pPr>
    </w:p>
    <w:p w14:paraId="6A44E9BE" w14:textId="77777777" w:rsidR="005A2793" w:rsidRDefault="005A2793" w:rsidP="00966D46">
      <w:pPr>
        <w:rPr>
          <w:rFonts w:ascii="Times New Roman" w:hAnsi="Times New Roman" w:cs="Times New Roman"/>
          <w:sz w:val="32"/>
          <w:szCs w:val="32"/>
        </w:rPr>
      </w:pPr>
    </w:p>
    <w:p w14:paraId="45064DBB" w14:textId="77777777" w:rsidR="005A2793" w:rsidRDefault="005A2793" w:rsidP="00966D46">
      <w:pPr>
        <w:rPr>
          <w:rFonts w:ascii="Times New Roman" w:hAnsi="Times New Roman" w:cs="Times New Roman"/>
          <w:sz w:val="32"/>
          <w:szCs w:val="32"/>
        </w:rPr>
      </w:pPr>
    </w:p>
    <w:p w14:paraId="543F88BE" w14:textId="77777777" w:rsidR="005A2793" w:rsidRDefault="005A2793" w:rsidP="00966D46">
      <w:pPr>
        <w:rPr>
          <w:rFonts w:ascii="Times New Roman" w:hAnsi="Times New Roman" w:cs="Times New Roman"/>
          <w:sz w:val="32"/>
          <w:szCs w:val="32"/>
        </w:rPr>
      </w:pPr>
    </w:p>
    <w:p w14:paraId="1FFFC976" w14:textId="77777777" w:rsidR="005A2793" w:rsidRDefault="005A2793" w:rsidP="00966D46">
      <w:pPr>
        <w:rPr>
          <w:rFonts w:ascii="Times New Roman" w:hAnsi="Times New Roman" w:cs="Times New Roman"/>
          <w:sz w:val="32"/>
          <w:szCs w:val="32"/>
        </w:rPr>
      </w:pPr>
    </w:p>
    <w:p w14:paraId="672B5E27" w14:textId="77777777" w:rsidR="005A2793" w:rsidRDefault="005A2793" w:rsidP="00966D46">
      <w:pPr>
        <w:rPr>
          <w:rFonts w:ascii="Times New Roman" w:hAnsi="Times New Roman" w:cs="Times New Roman"/>
          <w:sz w:val="32"/>
          <w:szCs w:val="32"/>
        </w:rPr>
      </w:pPr>
    </w:p>
    <w:p w14:paraId="64371707" w14:textId="77777777" w:rsidR="005A2793" w:rsidRDefault="005A2793" w:rsidP="00966D46">
      <w:pPr>
        <w:rPr>
          <w:rFonts w:ascii="Times New Roman" w:hAnsi="Times New Roman" w:cs="Times New Roman"/>
          <w:sz w:val="32"/>
          <w:szCs w:val="32"/>
        </w:rPr>
      </w:pPr>
    </w:p>
    <w:p w14:paraId="058D8700" w14:textId="77777777" w:rsidR="005A2793" w:rsidRDefault="005A2793" w:rsidP="00966D46">
      <w:pPr>
        <w:rPr>
          <w:rFonts w:ascii="Times New Roman" w:hAnsi="Times New Roman" w:cs="Times New Roman"/>
          <w:sz w:val="32"/>
          <w:szCs w:val="32"/>
        </w:rPr>
      </w:pPr>
    </w:p>
    <w:p w14:paraId="61187703" w14:textId="77777777" w:rsidR="005A2793" w:rsidRDefault="005A2793" w:rsidP="00966D46">
      <w:pPr>
        <w:rPr>
          <w:rFonts w:ascii="Times New Roman" w:hAnsi="Times New Roman" w:cs="Times New Roman"/>
          <w:sz w:val="32"/>
          <w:szCs w:val="32"/>
        </w:rPr>
      </w:pPr>
    </w:p>
    <w:p w14:paraId="7DFE7FE3" w14:textId="77777777" w:rsidR="005A2793" w:rsidRDefault="005A2793" w:rsidP="00966D46">
      <w:pPr>
        <w:rPr>
          <w:rFonts w:ascii="Times New Roman" w:hAnsi="Times New Roman" w:cs="Times New Roman"/>
          <w:sz w:val="32"/>
          <w:szCs w:val="32"/>
        </w:rPr>
      </w:pPr>
    </w:p>
    <w:p w14:paraId="073F759C" w14:textId="77777777" w:rsidR="005A2793" w:rsidRDefault="005A2793" w:rsidP="00966D46">
      <w:pPr>
        <w:rPr>
          <w:rFonts w:ascii="Times New Roman" w:hAnsi="Times New Roman" w:cs="Times New Roman"/>
          <w:sz w:val="32"/>
          <w:szCs w:val="32"/>
        </w:rPr>
      </w:pPr>
    </w:p>
    <w:p w14:paraId="28D23389" w14:textId="77777777" w:rsidR="005A2793" w:rsidRDefault="005A2793" w:rsidP="00966D46">
      <w:pPr>
        <w:rPr>
          <w:rFonts w:ascii="Times New Roman" w:hAnsi="Times New Roman" w:cs="Times New Roman"/>
          <w:sz w:val="32"/>
          <w:szCs w:val="32"/>
        </w:rPr>
      </w:pPr>
    </w:p>
    <w:p w14:paraId="33DFDFE8" w14:textId="77777777" w:rsidR="005A2793" w:rsidRDefault="005A2793" w:rsidP="00966D46">
      <w:pPr>
        <w:rPr>
          <w:rFonts w:ascii="Times New Roman" w:hAnsi="Times New Roman" w:cs="Times New Roman"/>
          <w:sz w:val="32"/>
          <w:szCs w:val="32"/>
        </w:rPr>
      </w:pPr>
    </w:p>
    <w:p w14:paraId="6DF92DED" w14:textId="77777777" w:rsidR="005A2793" w:rsidRDefault="005A2793" w:rsidP="00966D46">
      <w:pPr>
        <w:rPr>
          <w:rFonts w:ascii="Times New Roman" w:hAnsi="Times New Roman" w:cs="Times New Roman"/>
          <w:sz w:val="32"/>
          <w:szCs w:val="32"/>
        </w:rPr>
      </w:pPr>
    </w:p>
    <w:p w14:paraId="0EC3A074" w14:textId="77777777" w:rsidR="005A2793" w:rsidRDefault="005A2793" w:rsidP="00966D46">
      <w:pPr>
        <w:rPr>
          <w:rFonts w:ascii="Times New Roman" w:hAnsi="Times New Roman" w:cs="Times New Roman"/>
          <w:sz w:val="32"/>
          <w:szCs w:val="32"/>
        </w:rPr>
      </w:pPr>
    </w:p>
    <w:p w14:paraId="51645A82" w14:textId="77777777" w:rsidR="005A2793" w:rsidRDefault="005A2793" w:rsidP="00966D46">
      <w:pPr>
        <w:rPr>
          <w:rFonts w:ascii="Times New Roman" w:hAnsi="Times New Roman" w:cs="Times New Roman"/>
          <w:sz w:val="32"/>
          <w:szCs w:val="32"/>
        </w:rPr>
      </w:pPr>
    </w:p>
    <w:p w14:paraId="68C84768" w14:textId="77777777" w:rsidR="005A2793" w:rsidRDefault="005A2793" w:rsidP="00966D46">
      <w:pPr>
        <w:rPr>
          <w:rFonts w:ascii="Times New Roman" w:hAnsi="Times New Roman" w:cs="Times New Roman"/>
          <w:sz w:val="32"/>
          <w:szCs w:val="32"/>
        </w:rPr>
      </w:pPr>
    </w:p>
    <w:p w14:paraId="4A32D9B0" w14:textId="77777777" w:rsidR="005A2793" w:rsidRDefault="005A2793" w:rsidP="00966D46">
      <w:pPr>
        <w:rPr>
          <w:rFonts w:ascii="Times New Roman" w:hAnsi="Times New Roman" w:cs="Times New Roman"/>
          <w:sz w:val="32"/>
          <w:szCs w:val="32"/>
        </w:rPr>
      </w:pPr>
    </w:p>
    <w:p w14:paraId="7F9FA757" w14:textId="77777777" w:rsidR="005A2793" w:rsidRDefault="005A2793" w:rsidP="00966D46">
      <w:pPr>
        <w:rPr>
          <w:rFonts w:ascii="Times New Roman" w:hAnsi="Times New Roman" w:cs="Times New Roman"/>
          <w:sz w:val="32"/>
          <w:szCs w:val="32"/>
        </w:rPr>
      </w:pPr>
    </w:p>
    <w:p w14:paraId="11E1F734" w14:textId="77777777" w:rsidR="005A2793" w:rsidRDefault="005A2793" w:rsidP="00966D46">
      <w:pPr>
        <w:rPr>
          <w:rFonts w:ascii="Times New Roman" w:hAnsi="Times New Roman" w:cs="Times New Roman"/>
          <w:sz w:val="32"/>
          <w:szCs w:val="32"/>
        </w:rPr>
      </w:pPr>
    </w:p>
    <w:p w14:paraId="26005A8D" w14:textId="77777777" w:rsidR="005A2793" w:rsidRDefault="005A2793" w:rsidP="00966D46">
      <w:pPr>
        <w:rPr>
          <w:rFonts w:ascii="Times New Roman" w:hAnsi="Times New Roman" w:cs="Times New Roman"/>
          <w:sz w:val="32"/>
          <w:szCs w:val="32"/>
        </w:rPr>
      </w:pPr>
    </w:p>
    <w:p w14:paraId="3DA1D02B" w14:textId="77777777" w:rsidR="005A2793" w:rsidRPr="00691403" w:rsidRDefault="005A2793" w:rsidP="00966D46">
      <w:pPr>
        <w:rPr>
          <w:rFonts w:ascii="Times New Roman" w:hAnsi="Times New Roman" w:cs="Times New Roman"/>
          <w:sz w:val="32"/>
          <w:szCs w:val="32"/>
        </w:rPr>
      </w:pPr>
    </w:p>
    <w:p w14:paraId="011A10FF" w14:textId="77777777" w:rsidR="00966D46" w:rsidRPr="00691403" w:rsidRDefault="00966D46" w:rsidP="00966D46">
      <w:pPr>
        <w:rPr>
          <w:rFonts w:ascii="Times New Roman" w:hAnsi="Times New Roman" w:cs="Times New Roman"/>
          <w:sz w:val="32"/>
          <w:szCs w:val="32"/>
        </w:rPr>
      </w:pPr>
    </w:p>
    <w:p w14:paraId="168A1C99" w14:textId="77777777" w:rsidR="00966D46" w:rsidRPr="00691403" w:rsidRDefault="00966D46" w:rsidP="00966D46">
      <w:pPr>
        <w:rPr>
          <w:rFonts w:ascii="Times New Roman" w:hAnsi="Times New Roman" w:cs="Times New Roman"/>
          <w:sz w:val="32"/>
          <w:szCs w:val="32"/>
        </w:rPr>
      </w:pPr>
    </w:p>
    <w:p w14:paraId="518361C5" w14:textId="77777777" w:rsidR="00966D46" w:rsidRPr="00691403" w:rsidRDefault="00966D46" w:rsidP="00966D46">
      <w:pPr>
        <w:rPr>
          <w:rFonts w:ascii="Times New Roman" w:hAnsi="Times New Roman" w:cs="Times New Roman"/>
          <w:sz w:val="32"/>
          <w:szCs w:val="32"/>
        </w:rPr>
      </w:pPr>
    </w:p>
    <w:p w14:paraId="2416B429" w14:textId="24FBB1BA" w:rsidR="00966D46" w:rsidRPr="003D1378" w:rsidRDefault="00966D46" w:rsidP="003D1378">
      <w:pPr>
        <w:pStyle w:val="Heading2"/>
        <w:jc w:val="center"/>
        <w:rPr>
          <w:rFonts w:ascii="Times New Roman" w:hAnsi="Times New Roman" w:cs="Times New Roman"/>
          <w:color w:val="000000" w:themeColor="text1"/>
          <w:sz w:val="32"/>
          <w:szCs w:val="32"/>
        </w:rPr>
      </w:pPr>
      <w:bookmarkStart w:id="0" w:name="_Toc143685946"/>
      <w:r w:rsidRPr="003D1378">
        <w:rPr>
          <w:rFonts w:ascii="Times New Roman" w:hAnsi="Times New Roman" w:cs="Times New Roman"/>
          <w:color w:val="000000" w:themeColor="text1"/>
          <w:sz w:val="32"/>
          <w:szCs w:val="32"/>
        </w:rPr>
        <w:t>INTRODUCTION</w:t>
      </w:r>
      <w:bookmarkEnd w:id="0"/>
    </w:p>
    <w:p w14:paraId="5FD30D24" w14:textId="77777777" w:rsidR="00966D46" w:rsidRPr="00691403" w:rsidRDefault="00966D46" w:rsidP="00966D46">
      <w:pPr>
        <w:rPr>
          <w:rFonts w:ascii="Times New Roman" w:hAnsi="Times New Roman" w:cs="Times New Roman"/>
          <w:sz w:val="32"/>
          <w:szCs w:val="32"/>
        </w:rPr>
      </w:pPr>
    </w:p>
    <w:p w14:paraId="3741FF40" w14:textId="77777777" w:rsidR="00966D46" w:rsidRPr="00691403" w:rsidRDefault="00966D46" w:rsidP="00966D46">
      <w:pPr>
        <w:rPr>
          <w:rFonts w:ascii="Times New Roman" w:hAnsi="Times New Roman" w:cs="Times New Roman"/>
          <w:sz w:val="32"/>
          <w:szCs w:val="32"/>
        </w:rPr>
      </w:pPr>
    </w:p>
    <w:p w14:paraId="21850563" w14:textId="77777777" w:rsidR="00966D46" w:rsidRPr="00691403" w:rsidRDefault="00966D46" w:rsidP="00966D46">
      <w:pPr>
        <w:rPr>
          <w:rFonts w:ascii="Times New Roman" w:hAnsi="Times New Roman" w:cs="Times New Roman"/>
          <w:color w:val="000000" w:themeColor="text1"/>
          <w:sz w:val="32"/>
          <w:szCs w:val="32"/>
        </w:rPr>
      </w:pPr>
    </w:p>
    <w:p w14:paraId="58646BE8" w14:textId="77777777" w:rsidR="002168B8" w:rsidRDefault="002168B8" w:rsidP="00966D46">
      <w:pPr>
        <w:rPr>
          <w:rFonts w:ascii="Times New Roman" w:hAnsi="Times New Roman" w:cs="Times New Roman"/>
          <w:color w:val="000000" w:themeColor="text1"/>
          <w:sz w:val="32"/>
          <w:szCs w:val="32"/>
        </w:rPr>
      </w:pPr>
      <w:r w:rsidRPr="002168B8">
        <w:rPr>
          <w:rFonts w:ascii="Times New Roman" w:hAnsi="Times New Roman" w:cs="Times New Roman"/>
          <w:color w:val="000000" w:themeColor="text1"/>
          <w:sz w:val="32"/>
          <w:szCs w:val="32"/>
        </w:rPr>
        <w:t xml:space="preserve">The business landscape is a fluid environment in which plans are shaped by a complex interplay of market trends, customer preferences, and unanticipated problems. Volkswagen, the automotive behemoth, has </w:t>
      </w:r>
      <w:proofErr w:type="spellStart"/>
      <w:r w:rsidRPr="002168B8">
        <w:rPr>
          <w:rFonts w:ascii="Times New Roman" w:hAnsi="Times New Roman" w:cs="Times New Roman"/>
          <w:color w:val="000000" w:themeColor="text1"/>
          <w:sz w:val="32"/>
          <w:szCs w:val="32"/>
        </w:rPr>
        <w:t>firsthand</w:t>
      </w:r>
      <w:proofErr w:type="spellEnd"/>
      <w:r w:rsidRPr="002168B8">
        <w:rPr>
          <w:rFonts w:ascii="Times New Roman" w:hAnsi="Times New Roman" w:cs="Times New Roman"/>
          <w:color w:val="000000" w:themeColor="text1"/>
          <w:sz w:val="32"/>
          <w:szCs w:val="32"/>
        </w:rPr>
        <w:t xml:space="preserve"> knowledge of this fact, having faced both successes and hardships that have influenced its course over the last five years. This introduction traces Volkswagen's path from the repercussions of the "</w:t>
      </w:r>
      <w:proofErr w:type="spellStart"/>
      <w:r w:rsidRPr="002168B8">
        <w:rPr>
          <w:rFonts w:ascii="Times New Roman" w:hAnsi="Times New Roman" w:cs="Times New Roman"/>
          <w:color w:val="000000" w:themeColor="text1"/>
          <w:sz w:val="32"/>
          <w:szCs w:val="32"/>
        </w:rPr>
        <w:t>dieselgate</w:t>
      </w:r>
      <w:proofErr w:type="spellEnd"/>
      <w:r w:rsidRPr="002168B8">
        <w:rPr>
          <w:rFonts w:ascii="Times New Roman" w:hAnsi="Times New Roman" w:cs="Times New Roman"/>
          <w:color w:val="000000" w:themeColor="text1"/>
          <w:sz w:val="32"/>
          <w:szCs w:val="32"/>
        </w:rPr>
        <w:t>" incident to its zealous pursuit of competitiveness linked with sustainability.</w:t>
      </w:r>
    </w:p>
    <w:p w14:paraId="4C1A9329" w14:textId="77777777" w:rsidR="002168B8" w:rsidRDefault="00966D46"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The 2015 "</w:t>
      </w:r>
      <w:proofErr w:type="spellStart"/>
      <w:r w:rsidR="002168B8" w:rsidRPr="002168B8">
        <w:rPr>
          <w:rFonts w:ascii="Times New Roman" w:hAnsi="Times New Roman" w:cs="Times New Roman"/>
          <w:color w:val="000000" w:themeColor="text1"/>
          <w:sz w:val="32"/>
          <w:szCs w:val="32"/>
        </w:rPr>
        <w:t>dieselgate</w:t>
      </w:r>
      <w:proofErr w:type="spellEnd"/>
      <w:r w:rsidR="002168B8" w:rsidRPr="002168B8">
        <w:rPr>
          <w:rFonts w:ascii="Times New Roman" w:hAnsi="Times New Roman" w:cs="Times New Roman"/>
          <w:color w:val="000000" w:themeColor="text1"/>
          <w:sz w:val="32"/>
          <w:szCs w:val="32"/>
        </w:rPr>
        <w:t>" incident left an indelible stain on Volkswagen's story, resulting in high-stakes litigation and extraordinary ramifications (BBC, 2022). Following the incident, the corporation was confronted with the difficult challenge of not just atoning for its acts, but also charting a new route guided by openness, ethical reformation, and strategic recalibration. The parts that follow go into detail on Volkswagen's primary initiatives as it launched on this transformative path.</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This paper dives into the various facets that have illuminated Volkswagen's tactics throughout the last five years. It explains how a variety of frameworks, including strategic models such as SWOT, PESTEL, and Industry Five Forces, influenced the company's activities (Hill et al., 2017). These models provide a view from which to analyse the important decisions that have powered Volkswagen's history, offering insights into the "why" behind its initiatives.</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 xml:space="preserve">This paper strives to uncover the fabric of Volkswagen's strategies via </w:t>
      </w:r>
      <w:r w:rsidR="002168B8" w:rsidRPr="002168B8">
        <w:rPr>
          <w:rFonts w:ascii="Times New Roman" w:hAnsi="Times New Roman" w:cs="Times New Roman"/>
          <w:color w:val="000000" w:themeColor="text1"/>
          <w:sz w:val="32"/>
          <w:szCs w:val="32"/>
        </w:rPr>
        <w:lastRenderedPageBreak/>
        <w:t>thorough analysis, applying a sharp lens to assess their transition, alignment, and flexibility. The research tries to unearth the strategic strands that have knitted the fabric of Volkswagen's trajectory, from the quest of competitive advantage to the incorporation of sustainability imperatives.</w:t>
      </w:r>
    </w:p>
    <w:p w14:paraId="0D589BE5" w14:textId="6316C57E" w:rsidR="00966D46" w:rsidRPr="00691403" w:rsidRDefault="00966D46"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 xml:space="preserve">As the investigation progresses, it will dive into Volkswagen's tactics, revealing how they have not only adjusted to external problems but also constructed an enduring story of resilience and innovation. The next sections will go deeply into the company's resources, competencies, and the alignment of these assets with their selected strategy. Furthermore, the paper will examine how Volkswagen's strategies have been shaped to embrace both competitiveness and environmental responsibility, reinventing what it means to flourish in a </w:t>
      </w:r>
      <w:r w:rsidR="003D1378" w:rsidRPr="002168B8">
        <w:rPr>
          <w:rFonts w:ascii="Times New Roman" w:hAnsi="Times New Roman" w:cs="Times New Roman"/>
          <w:color w:val="000000" w:themeColor="text1"/>
          <w:sz w:val="32"/>
          <w:szCs w:val="32"/>
        </w:rPr>
        <w:t>fast-changing</w:t>
      </w:r>
      <w:r w:rsidR="002168B8" w:rsidRPr="002168B8">
        <w:rPr>
          <w:rFonts w:ascii="Times New Roman" w:hAnsi="Times New Roman" w:cs="Times New Roman"/>
          <w:color w:val="000000" w:themeColor="text1"/>
          <w:sz w:val="32"/>
          <w:szCs w:val="32"/>
        </w:rPr>
        <w:t xml:space="preserve"> world.</w:t>
      </w:r>
    </w:p>
    <w:p w14:paraId="7ED9840A" w14:textId="77777777" w:rsidR="00966D46" w:rsidRPr="00691403" w:rsidRDefault="00966D46" w:rsidP="00966D46">
      <w:pPr>
        <w:rPr>
          <w:rFonts w:ascii="Times New Roman" w:hAnsi="Times New Roman" w:cs="Times New Roman"/>
          <w:color w:val="000000" w:themeColor="text1"/>
          <w:sz w:val="32"/>
          <w:szCs w:val="32"/>
        </w:rPr>
      </w:pPr>
    </w:p>
    <w:p w14:paraId="43733473" w14:textId="77777777" w:rsidR="00966D46" w:rsidRPr="00691403" w:rsidRDefault="00966D46" w:rsidP="00966D46">
      <w:pPr>
        <w:rPr>
          <w:rFonts w:ascii="Times New Roman" w:hAnsi="Times New Roman" w:cs="Times New Roman"/>
          <w:color w:val="000000" w:themeColor="text1"/>
          <w:sz w:val="32"/>
          <w:szCs w:val="32"/>
        </w:rPr>
      </w:pPr>
    </w:p>
    <w:p w14:paraId="3AF0F51B" w14:textId="77777777" w:rsidR="00966D46" w:rsidRPr="00691403" w:rsidRDefault="00966D46" w:rsidP="006D3643">
      <w:pPr>
        <w:jc w:val="center"/>
        <w:rPr>
          <w:rFonts w:ascii="Times New Roman" w:hAnsi="Times New Roman" w:cs="Times New Roman"/>
          <w:color w:val="000000" w:themeColor="text1"/>
          <w:sz w:val="32"/>
          <w:szCs w:val="32"/>
        </w:rPr>
      </w:pPr>
    </w:p>
    <w:p w14:paraId="10A84727" w14:textId="77777777" w:rsidR="006D3643" w:rsidRPr="003D1378" w:rsidRDefault="00B966E7" w:rsidP="003D1378">
      <w:pPr>
        <w:pStyle w:val="Heading2"/>
        <w:jc w:val="center"/>
        <w:rPr>
          <w:rFonts w:ascii="Times New Roman" w:hAnsi="Times New Roman" w:cs="Times New Roman"/>
          <w:color w:val="000000" w:themeColor="text1"/>
          <w:sz w:val="32"/>
          <w:szCs w:val="32"/>
        </w:rPr>
      </w:pPr>
      <w:bookmarkStart w:id="1" w:name="_Toc143685947"/>
      <w:r w:rsidRPr="003D1378">
        <w:rPr>
          <w:rFonts w:ascii="Times New Roman" w:hAnsi="Times New Roman" w:cs="Times New Roman"/>
          <w:color w:val="000000" w:themeColor="text1"/>
          <w:sz w:val="32"/>
          <w:szCs w:val="32"/>
        </w:rPr>
        <w:t>Volkswagen's Key Business Strategies</w:t>
      </w:r>
      <w:bookmarkEnd w:id="1"/>
    </w:p>
    <w:p w14:paraId="1DAA7128" w14:textId="77777777" w:rsidR="006D3643" w:rsidRDefault="006D3643" w:rsidP="006D3643">
      <w:pPr>
        <w:jc w:val="center"/>
        <w:rPr>
          <w:rFonts w:ascii="Times New Roman" w:hAnsi="Times New Roman" w:cs="Times New Roman"/>
          <w:color w:val="000000" w:themeColor="text1"/>
          <w:sz w:val="32"/>
          <w:szCs w:val="32"/>
        </w:rPr>
      </w:pPr>
    </w:p>
    <w:p w14:paraId="79F7F628" w14:textId="77777777" w:rsidR="006D3643" w:rsidRDefault="006D3643" w:rsidP="00966D46">
      <w:pPr>
        <w:rPr>
          <w:rFonts w:ascii="Times New Roman" w:hAnsi="Times New Roman" w:cs="Times New Roman"/>
          <w:color w:val="000000" w:themeColor="text1"/>
          <w:sz w:val="32"/>
          <w:szCs w:val="32"/>
        </w:rPr>
      </w:pPr>
    </w:p>
    <w:p w14:paraId="4C942558" w14:textId="03445044" w:rsidR="006D3643"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 xml:space="preserve">Strategies act as a compass in the rich fabric of business, guiding organisations through the maze of obstacles and possibilities. Volkswagen (VW) has undergone a strategic transformation </w:t>
      </w:r>
      <w:proofErr w:type="gramStart"/>
      <w:r w:rsidR="002168B8" w:rsidRPr="002168B8">
        <w:rPr>
          <w:rFonts w:ascii="Times New Roman" w:hAnsi="Times New Roman" w:cs="Times New Roman"/>
          <w:color w:val="000000" w:themeColor="text1"/>
          <w:sz w:val="32"/>
          <w:szCs w:val="32"/>
        </w:rPr>
        <w:t>as a result of</w:t>
      </w:r>
      <w:proofErr w:type="gramEnd"/>
      <w:r w:rsidR="002168B8" w:rsidRPr="002168B8">
        <w:rPr>
          <w:rFonts w:ascii="Times New Roman" w:hAnsi="Times New Roman" w:cs="Times New Roman"/>
          <w:color w:val="000000" w:themeColor="text1"/>
          <w:sz w:val="32"/>
          <w:szCs w:val="32"/>
        </w:rPr>
        <w:t xml:space="preserve"> the consequences from the "</w:t>
      </w:r>
      <w:proofErr w:type="spellStart"/>
      <w:r w:rsidR="002168B8" w:rsidRPr="002168B8">
        <w:rPr>
          <w:rFonts w:ascii="Times New Roman" w:hAnsi="Times New Roman" w:cs="Times New Roman"/>
          <w:color w:val="000000" w:themeColor="text1"/>
          <w:sz w:val="32"/>
          <w:szCs w:val="32"/>
        </w:rPr>
        <w:t>dieselgate</w:t>
      </w:r>
      <w:proofErr w:type="spellEnd"/>
      <w:r w:rsidR="002168B8" w:rsidRPr="002168B8">
        <w:rPr>
          <w:rFonts w:ascii="Times New Roman" w:hAnsi="Times New Roman" w:cs="Times New Roman"/>
          <w:color w:val="000000" w:themeColor="text1"/>
          <w:sz w:val="32"/>
          <w:szCs w:val="32"/>
        </w:rPr>
        <w:t>" controversy during the last five years. This section delves into VW's core business strategies, exploring the frameworks that support them and uncovering the motivations that drive their progress.</w:t>
      </w:r>
    </w:p>
    <w:p w14:paraId="6C0E47D3" w14:textId="77777777" w:rsidR="003D1378" w:rsidRDefault="00B966E7" w:rsidP="003D1378">
      <w:pPr>
        <w:pStyle w:val="Heading2"/>
        <w:jc w:val="center"/>
      </w:pPr>
      <w:r w:rsidRPr="00691403">
        <w:br/>
      </w:r>
      <w:r w:rsidR="006D3643">
        <w:t xml:space="preserve"> </w:t>
      </w:r>
    </w:p>
    <w:p w14:paraId="5376B9EA" w14:textId="57FBD626" w:rsidR="006D3643" w:rsidRPr="003D1378" w:rsidRDefault="003D1378" w:rsidP="003D1378">
      <w:pPr>
        <w:pStyle w:val="Heading2"/>
        <w:rPr>
          <w:rFonts w:ascii="Times New Roman" w:hAnsi="Times New Roman" w:cs="Times New Roman"/>
          <w:sz w:val="32"/>
          <w:szCs w:val="32"/>
        </w:rPr>
      </w:pPr>
      <w:r>
        <w:t xml:space="preserve">                        </w:t>
      </w:r>
      <w:r w:rsidR="006D3643">
        <w:t xml:space="preserve">        </w:t>
      </w:r>
      <w:r w:rsidR="006D3643" w:rsidRPr="003D1378">
        <w:rPr>
          <w:rFonts w:ascii="Times New Roman" w:hAnsi="Times New Roman" w:cs="Times New Roman"/>
          <w:color w:val="000000" w:themeColor="text1"/>
          <w:sz w:val="32"/>
          <w:szCs w:val="32"/>
        </w:rPr>
        <w:t xml:space="preserve">    </w:t>
      </w:r>
      <w:bookmarkStart w:id="2" w:name="_Toc143685948"/>
      <w:r w:rsidR="00B966E7" w:rsidRPr="003D1378">
        <w:rPr>
          <w:rFonts w:ascii="Times New Roman" w:hAnsi="Times New Roman" w:cs="Times New Roman"/>
          <w:color w:val="000000" w:themeColor="text1"/>
          <w:sz w:val="32"/>
          <w:szCs w:val="32"/>
        </w:rPr>
        <w:t>The Resonance of "</w:t>
      </w:r>
      <w:proofErr w:type="spellStart"/>
      <w:r w:rsidR="00B966E7" w:rsidRPr="003D1378">
        <w:rPr>
          <w:rFonts w:ascii="Times New Roman" w:hAnsi="Times New Roman" w:cs="Times New Roman"/>
          <w:color w:val="000000" w:themeColor="text1"/>
          <w:sz w:val="32"/>
          <w:szCs w:val="32"/>
        </w:rPr>
        <w:t>Dieselgate</w:t>
      </w:r>
      <w:proofErr w:type="spellEnd"/>
      <w:r w:rsidR="006D3643" w:rsidRPr="003D1378">
        <w:rPr>
          <w:rFonts w:ascii="Times New Roman" w:hAnsi="Times New Roman" w:cs="Times New Roman"/>
          <w:color w:val="000000" w:themeColor="text1"/>
          <w:sz w:val="32"/>
          <w:szCs w:val="32"/>
        </w:rPr>
        <w:t>”</w:t>
      </w:r>
      <w:bookmarkEnd w:id="2"/>
    </w:p>
    <w:p w14:paraId="51CC6F16" w14:textId="77777777" w:rsidR="006D3643" w:rsidRDefault="006D3643" w:rsidP="00966D46">
      <w:pPr>
        <w:rPr>
          <w:rFonts w:ascii="Times New Roman" w:hAnsi="Times New Roman" w:cs="Times New Roman"/>
          <w:color w:val="000000" w:themeColor="text1"/>
          <w:sz w:val="32"/>
          <w:szCs w:val="32"/>
        </w:rPr>
      </w:pPr>
    </w:p>
    <w:p w14:paraId="36D9C5A5" w14:textId="5CBD6BA0" w:rsidR="006D3643"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The 2015 "</w:t>
      </w:r>
      <w:proofErr w:type="spellStart"/>
      <w:r w:rsidR="002168B8" w:rsidRPr="002168B8">
        <w:rPr>
          <w:rFonts w:ascii="Times New Roman" w:hAnsi="Times New Roman" w:cs="Times New Roman"/>
          <w:color w:val="000000" w:themeColor="text1"/>
          <w:sz w:val="32"/>
          <w:szCs w:val="32"/>
        </w:rPr>
        <w:t>dieselgate</w:t>
      </w:r>
      <w:proofErr w:type="spellEnd"/>
      <w:r w:rsidR="002168B8" w:rsidRPr="002168B8">
        <w:rPr>
          <w:rFonts w:ascii="Times New Roman" w:hAnsi="Times New Roman" w:cs="Times New Roman"/>
          <w:color w:val="000000" w:themeColor="text1"/>
          <w:sz w:val="32"/>
          <w:szCs w:val="32"/>
        </w:rPr>
        <w:t xml:space="preserve">" scandal resonated throughout the global automobile scene, throwing Volkswagen into a whirlwind of lawsuits and credibility difficulties. Faced with the arduous mission of </w:t>
      </w:r>
      <w:r w:rsidR="002168B8" w:rsidRPr="002168B8">
        <w:rPr>
          <w:rFonts w:ascii="Times New Roman" w:hAnsi="Times New Roman" w:cs="Times New Roman"/>
          <w:color w:val="000000" w:themeColor="text1"/>
          <w:sz w:val="32"/>
          <w:szCs w:val="32"/>
        </w:rPr>
        <w:lastRenderedPageBreak/>
        <w:t>atonement, Volkswagen embarked on a strategic makeover to not only rectify past wrongdoings but also pave the way for a reimagined future. This watershed moment compelled the firm to reflect, adapt, and map a new path forward.</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 xml:space="preserve">Framework of Competitive </w:t>
      </w:r>
      <w:r w:rsidR="006D3643" w:rsidRPr="006D3643">
        <w:rPr>
          <w:rFonts w:ascii="Times New Roman" w:hAnsi="Times New Roman" w:cs="Times New Roman"/>
          <w:b/>
          <w:bCs/>
          <w:color w:val="000000" w:themeColor="text1"/>
          <w:sz w:val="32"/>
          <w:szCs w:val="32"/>
        </w:rPr>
        <w:t>Strategies:</w:t>
      </w:r>
    </w:p>
    <w:p w14:paraId="06CF5C6B" w14:textId="77777777" w:rsidR="002168B8"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Volkswagen's strategic decisions are echoed in competitive strategy frameworks, notably Michael Porter's generic strategies. The corporation juggles distinctiveness with cost leadership, attempting to produce unique solutions while being cost efficient. VW's venture into electric cars (EVs) exemplifies this strategic paradox, as it welcomes distinctiveness through sustainable innovation while addressing cost concerns (Porter, 1979).</w:t>
      </w:r>
    </w:p>
    <w:p w14:paraId="3638CD7B" w14:textId="2F08FC9A" w:rsidR="006D3643" w:rsidRDefault="00B966E7" w:rsidP="00966D46">
      <w:pPr>
        <w:rPr>
          <w:rFonts w:ascii="Times New Roman" w:hAnsi="Times New Roman" w:cs="Times New Roman"/>
          <w:color w:val="000000" w:themeColor="text1"/>
          <w:sz w:val="32"/>
          <w:szCs w:val="32"/>
        </w:rPr>
      </w:pPr>
      <w:r w:rsidRPr="006D3643">
        <w:rPr>
          <w:rFonts w:ascii="Times New Roman" w:hAnsi="Times New Roman" w:cs="Times New Roman"/>
          <w:b/>
          <w:bCs/>
          <w:color w:val="000000" w:themeColor="text1"/>
          <w:sz w:val="32"/>
          <w:szCs w:val="32"/>
        </w:rPr>
        <w:br/>
        <w:t>Navigating the Frameworks of SWOT and PESTEL</w:t>
      </w:r>
    </w:p>
    <w:p w14:paraId="02C7DA14" w14:textId="150F27DB" w:rsidR="006D3643"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VW's strategies are shaped by insights into strengths, weaknesses, opportunities, threats, and external macro-environmental variables, which are anchored in SWOT and PESTEL assessments. SWOT highlights VW's dedication to distinctiveness via innovation, utilising its strong brand and worldwide reach to handle difficulties. PESTEL, on the other hand, emphasises the impact of socioeconomic, political, and technological aspects that drive VW's EV strategy and sustainability initiatives (Johnson et al., 2017).</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Adapting to Technological and Societal Shifts:</w:t>
      </w:r>
    </w:p>
    <w:p w14:paraId="0C2236A8" w14:textId="68220F0C" w:rsidR="006D3643"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VW's strategy evolution is inextricably linked to its proactive response to technical and societal shifts. The company's push towards electrification and sustainable transportation originates from a deep grasp of shifting consumer preferences, environmental consciousness, and legal requirements. The introduction of the ID.3 electric car exemplifies VW's adaptable reaction to evolving trends, establishing the company as an industry leader (Hill et al., 2017).</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Flexibility and Strategic Agility</w:t>
      </w:r>
      <w:r w:rsidR="006D3643" w:rsidRPr="006D3643">
        <w:rPr>
          <w:rFonts w:ascii="Times New Roman" w:hAnsi="Times New Roman" w:cs="Times New Roman"/>
          <w:b/>
          <w:bCs/>
          <w:color w:val="000000" w:themeColor="text1"/>
          <w:sz w:val="32"/>
          <w:szCs w:val="32"/>
        </w:rPr>
        <w:t>:</w:t>
      </w:r>
    </w:p>
    <w:p w14:paraId="75B1547A" w14:textId="77777777" w:rsidR="002168B8" w:rsidRDefault="00B966E7" w:rsidP="00966D46">
      <w:pPr>
        <w:rPr>
          <w:rFonts w:ascii="Times New Roman" w:hAnsi="Times New Roman" w:cs="Times New Roman"/>
          <w:b/>
          <w:bCs/>
          <w:color w:val="000000" w:themeColor="text1"/>
          <w:sz w:val="32"/>
          <w:szCs w:val="32"/>
        </w:rPr>
      </w:pPr>
      <w:r w:rsidRPr="00691403">
        <w:rPr>
          <w:rFonts w:ascii="Times New Roman" w:hAnsi="Times New Roman" w:cs="Times New Roman"/>
          <w:color w:val="000000" w:themeColor="text1"/>
          <w:sz w:val="32"/>
          <w:szCs w:val="32"/>
        </w:rPr>
        <w:lastRenderedPageBreak/>
        <w:br/>
      </w:r>
      <w:r w:rsidR="002168B8" w:rsidRPr="002168B8">
        <w:rPr>
          <w:rFonts w:ascii="Times New Roman" w:hAnsi="Times New Roman" w:cs="Times New Roman"/>
          <w:color w:val="000000" w:themeColor="text1"/>
          <w:sz w:val="32"/>
          <w:szCs w:val="32"/>
        </w:rPr>
        <w:t>VW's strategy trajectory demonstrates a dedication to flexibility and strategic agility. The capacity of the corporation to transition from diesel engines to EVs shows an organisational openness to accept change and innovation. This strategic adaptability is consistent with Mintzberg's emergent strategy, in which VW modifies its trajectory in response to ongoing developments and learning (Whittington et al., 2020).</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br/>
        <w:t>Volkswagen's Resource and Capability Alignment: Navigating Strategic Waters</w:t>
      </w:r>
    </w:p>
    <w:p w14:paraId="58984E88" w14:textId="30B6F3BD" w:rsidR="006D3643"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The resources and capabilities of an organisation act as the ship that drives it ahead in the turbulent waters of business. Volkswagen (VW) has used its arsenal of assets and skills to navigate the turbulent waters of industry challenges and opportunities during the last five years. This section digs into VW's resources and capabilities, assessing their alignment with the company's strategic goals and offering insight on how they have formed VW's trajectory.</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Resource Mix and Strategic Synergy:</w:t>
      </w:r>
    </w:p>
    <w:p w14:paraId="084B5906" w14:textId="20C980BE" w:rsidR="006D3643"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VW's resource deployment resembles a symphony of tangible and intangible assets propelling its operations. The company's core resources include its excellent financial position, worldwide production facilities, R&amp;D capabilities, and brand equity. The company's commitment to electric mobility demonstrates the strategic alignment of these resources, where financial strength and R&amp;D skills combine to generate innovation (Lynch, 2015).</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Capabilities as Competitive Enablers:</w:t>
      </w:r>
    </w:p>
    <w:p w14:paraId="75C2EAC9" w14:textId="4FDF98A9" w:rsidR="006D3643" w:rsidRDefault="00B966E7" w:rsidP="00966D46">
      <w:pPr>
        <w:rPr>
          <w:rFonts w:ascii="Times New Roman" w:hAnsi="Times New Roman" w:cs="Times New Roman"/>
          <w:b/>
          <w:bCs/>
          <w:color w:val="000000" w:themeColor="text1"/>
          <w:sz w:val="32"/>
          <w:szCs w:val="32"/>
        </w:rPr>
      </w:pPr>
      <w:r w:rsidRPr="00691403">
        <w:rPr>
          <w:rFonts w:ascii="Times New Roman" w:hAnsi="Times New Roman" w:cs="Times New Roman"/>
          <w:color w:val="000000" w:themeColor="text1"/>
          <w:sz w:val="32"/>
          <w:szCs w:val="32"/>
        </w:rPr>
        <w:br/>
      </w:r>
      <w:r w:rsidR="002168B8" w:rsidRPr="002168B8">
        <w:rPr>
          <w:rFonts w:ascii="Times New Roman" w:hAnsi="Times New Roman" w:cs="Times New Roman"/>
          <w:color w:val="000000" w:themeColor="text1"/>
          <w:sz w:val="32"/>
          <w:szCs w:val="32"/>
        </w:rPr>
        <w:t xml:space="preserve">Volkswagen's capabilities act as the engines that transform resources into competitive advantages. Engineering competence, manufacturing proficiency, and global supply chain prowess are the foundations of the company's operational success. VW's pursuit of sustainable </w:t>
      </w:r>
      <w:r w:rsidR="002168B8" w:rsidRPr="002168B8">
        <w:rPr>
          <w:rFonts w:ascii="Times New Roman" w:hAnsi="Times New Roman" w:cs="Times New Roman"/>
          <w:color w:val="000000" w:themeColor="text1"/>
          <w:sz w:val="32"/>
          <w:szCs w:val="32"/>
        </w:rPr>
        <w:lastRenderedPageBreak/>
        <w:t>manufacturing practises demonstrates the strategic relevance of these skills, emphasising the company's commitment to decreasing environmental effect (Grant, 2018).</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Evolutionary Trajectory:</w:t>
      </w:r>
    </w:p>
    <w:p w14:paraId="5142E731" w14:textId="77777777" w:rsidR="0042131D" w:rsidRDefault="0042131D" w:rsidP="00966D46">
      <w:pPr>
        <w:rPr>
          <w:rFonts w:ascii="Times New Roman" w:hAnsi="Times New Roman" w:cs="Times New Roman"/>
          <w:color w:val="000000" w:themeColor="text1"/>
          <w:sz w:val="32"/>
          <w:szCs w:val="32"/>
        </w:rPr>
      </w:pPr>
    </w:p>
    <w:p w14:paraId="7C674497" w14:textId="188867BA" w:rsidR="006D3643" w:rsidRDefault="0042131D" w:rsidP="00966D46">
      <w:pPr>
        <w:rPr>
          <w:rFonts w:ascii="Times New Roman" w:hAnsi="Times New Roman" w:cs="Times New Roman"/>
          <w:color w:val="000000" w:themeColor="text1"/>
          <w:sz w:val="32"/>
          <w:szCs w:val="32"/>
        </w:rPr>
      </w:pPr>
      <w:r w:rsidRPr="0042131D">
        <w:rPr>
          <w:rFonts w:ascii="Times New Roman" w:hAnsi="Times New Roman" w:cs="Times New Roman"/>
          <w:color w:val="000000" w:themeColor="text1"/>
          <w:sz w:val="32"/>
          <w:szCs w:val="32"/>
        </w:rPr>
        <w:t>The constant growth of VW's resources and capacities has shaped its trajectory. The incorporation of electric car technology into the company's manufacturing processes shows its resource and capabilities evolution. VW's ability to link these capabilities with sustainability-driven policies demonstrates their revolutionary potential (Lynch, 2015).</w:t>
      </w:r>
      <w:r w:rsidR="00B966E7" w:rsidRPr="00691403">
        <w:rPr>
          <w:rFonts w:ascii="Times New Roman" w:hAnsi="Times New Roman" w:cs="Times New Roman"/>
          <w:color w:val="000000" w:themeColor="text1"/>
          <w:sz w:val="32"/>
          <w:szCs w:val="32"/>
        </w:rPr>
        <w:br/>
      </w:r>
      <w:r w:rsidR="00B966E7" w:rsidRPr="00691403">
        <w:rPr>
          <w:rFonts w:ascii="Times New Roman" w:hAnsi="Times New Roman" w:cs="Times New Roman"/>
          <w:color w:val="000000" w:themeColor="text1"/>
          <w:sz w:val="32"/>
          <w:szCs w:val="32"/>
        </w:rPr>
        <w:br/>
      </w:r>
      <w:r w:rsidR="00B966E7" w:rsidRPr="006D3643">
        <w:rPr>
          <w:rFonts w:ascii="Times New Roman" w:hAnsi="Times New Roman" w:cs="Times New Roman"/>
          <w:b/>
          <w:bCs/>
          <w:color w:val="000000" w:themeColor="text1"/>
          <w:sz w:val="32"/>
          <w:szCs w:val="32"/>
        </w:rPr>
        <w:t>Operational Resilience and Alignment:</w:t>
      </w:r>
    </w:p>
    <w:p w14:paraId="0839C6B8" w14:textId="4A314D4A" w:rsidR="006D3643" w:rsidRDefault="00B966E7"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VW's resilience in the face of adversity is a result of its resources and competencies being strategically aligned. The company's speed in shifting from traditional combustion engines to electric mobility highlights the interplay between manufacturing skills, technological expertise, and strategic insight. This adaptive synchronisation enables VW to not only respond to market needs but also to lead change (Whittington et al., 2020).</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Global Reach as a Strategic Lever:</w:t>
      </w:r>
    </w:p>
    <w:p w14:paraId="68780A10" w14:textId="75657821" w:rsidR="00966D46" w:rsidRPr="00691403" w:rsidRDefault="00B966E7" w:rsidP="006D3643">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VW's global reach serves as a strategic lever, allowing the corporation to capitalise on varied markets and exploit opportunities. VW's commitment to sustainability demonstrates the connection of its broad reach with strategic aims. The company's sustainable transportation solutions are in line with global trends and provide a foundation for future growth while also addressing environmental issues (Hill et al., 2017).</w:t>
      </w:r>
      <w:r w:rsidRPr="00691403">
        <w:rPr>
          <w:rFonts w:ascii="Times New Roman" w:hAnsi="Times New Roman" w:cs="Times New Roman"/>
          <w:color w:val="000000" w:themeColor="text1"/>
          <w:sz w:val="32"/>
          <w:szCs w:val="32"/>
        </w:rPr>
        <w:br/>
      </w:r>
    </w:p>
    <w:p w14:paraId="69F63BFD" w14:textId="77777777" w:rsidR="00691403" w:rsidRPr="00691403" w:rsidRDefault="00691403" w:rsidP="00966D46">
      <w:pPr>
        <w:rPr>
          <w:rFonts w:ascii="Times New Roman" w:hAnsi="Times New Roman" w:cs="Times New Roman"/>
          <w:color w:val="000000" w:themeColor="text1"/>
          <w:sz w:val="32"/>
          <w:szCs w:val="32"/>
        </w:rPr>
      </w:pPr>
    </w:p>
    <w:p w14:paraId="0A6F1363" w14:textId="77777777" w:rsidR="00691403" w:rsidRPr="00691403" w:rsidRDefault="00691403" w:rsidP="00966D46">
      <w:pPr>
        <w:rPr>
          <w:rFonts w:ascii="Times New Roman" w:hAnsi="Times New Roman" w:cs="Times New Roman"/>
          <w:color w:val="000000" w:themeColor="text1"/>
          <w:sz w:val="32"/>
          <w:szCs w:val="32"/>
        </w:rPr>
      </w:pPr>
    </w:p>
    <w:p w14:paraId="224A7B74" w14:textId="4CD78767" w:rsidR="006D3643" w:rsidRDefault="00691403" w:rsidP="00966D46">
      <w:pPr>
        <w:rPr>
          <w:rFonts w:ascii="Times New Roman" w:hAnsi="Times New Roman" w:cs="Times New Roman"/>
          <w:color w:val="000000" w:themeColor="text1"/>
          <w:sz w:val="32"/>
          <w:szCs w:val="32"/>
        </w:rPr>
      </w:pPr>
      <w:r w:rsidRPr="006D3643">
        <w:rPr>
          <w:rFonts w:ascii="Times New Roman" w:hAnsi="Times New Roman" w:cs="Times New Roman"/>
          <w:b/>
          <w:bCs/>
          <w:color w:val="000000" w:themeColor="text1"/>
          <w:sz w:val="32"/>
          <w:szCs w:val="32"/>
        </w:rPr>
        <w:t>VW's Competitive Edge Through Sustainability</w:t>
      </w:r>
      <w:r w:rsidR="006D3643" w:rsidRPr="006D3643">
        <w:rPr>
          <w:rFonts w:ascii="Times New Roman" w:hAnsi="Times New Roman" w:cs="Times New Roman"/>
          <w:b/>
          <w:bCs/>
          <w:color w:val="000000" w:themeColor="text1"/>
          <w:sz w:val="32"/>
          <w:szCs w:val="32"/>
        </w:rPr>
        <w:t xml:space="preserve"> </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lastRenderedPageBreak/>
        <w:t>In a world where environmental concerns and cultural expectations are increasingly shaping economic landscapes, the pursuit of competitiveness intersects with sustainability imperatives. Volkswagen (VW), a significant participant in the automobile sector, has embarked on a strategic journey to strengthen its competitive edge by fusing economic goals with environmental stewardship. This section explores VW's efforts to become more competitive while emphasising sustainability and the environment.</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A Paradigm Shift towards Sustainability</w:t>
      </w:r>
      <w:r w:rsidR="006D3643">
        <w:rPr>
          <w:rFonts w:ascii="Times New Roman" w:hAnsi="Times New Roman" w:cs="Times New Roman"/>
          <w:color w:val="000000" w:themeColor="text1"/>
          <w:sz w:val="32"/>
          <w:szCs w:val="32"/>
        </w:rPr>
        <w:t>:</w:t>
      </w:r>
    </w:p>
    <w:p w14:paraId="14CF62E7" w14:textId="2EF28FCD" w:rsidR="006D3643" w:rsidRDefault="00691403"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VW's competitiveness drive has been characterised by a paradigm change - from traditional operational practises to a sustainable business strategy. The company's dedication to electrification, shown by the ID.3 electric car, emphasises the critical importance of sustainability. This strategy shift recognises both market developments and environmental imperatives, bringing VW's pursuit of economic advantage in line with global sustainability goals.</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A Triad of Sustainability Considerations:</w:t>
      </w:r>
    </w:p>
    <w:p w14:paraId="271BA90C" w14:textId="77777777" w:rsidR="0042131D" w:rsidRDefault="00691403"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VW's quest for a competitive advantage through sustainability is based on three factors: environmental effect, social expectations, and regulatory compliance. The company's development of low-emission automobiles coincides with changing environmental standards while also reacting to consumer demand for environmentally friendly solutions. This strategic alignment strengthens VW's competitive position, allowing it to carve out a place in the electric mobility sector (Johnson et al., 2017).</w:t>
      </w:r>
    </w:p>
    <w:p w14:paraId="03D1878B" w14:textId="4A1F2001" w:rsidR="006D3643" w:rsidRDefault="00691403"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Sustainability as a Driver of Innovation:</w:t>
      </w:r>
    </w:p>
    <w:p w14:paraId="6E919963" w14:textId="56E2942D" w:rsidR="006D3643" w:rsidRDefault="00691403"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 xml:space="preserve">VW's strategic canvas demonstrates how sustainability functions as a catalyst of innovation, encouraging creativity throughout the company's value chain. The company's investment in R&amp;D to improve electric car technology underscores its strategic commitment to long-term innovation. VW improves its competitiveness while also </w:t>
      </w:r>
      <w:r w:rsidR="0042131D" w:rsidRPr="0042131D">
        <w:rPr>
          <w:rFonts w:ascii="Times New Roman" w:hAnsi="Times New Roman" w:cs="Times New Roman"/>
          <w:color w:val="000000" w:themeColor="text1"/>
          <w:sz w:val="32"/>
          <w:szCs w:val="32"/>
        </w:rPr>
        <w:lastRenderedPageBreak/>
        <w:t>contributing to a cleaner future by directing resources towards the development of eco-friendly solutions (Grant, 2018).</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Navigating the Triple Bottom Line:</w:t>
      </w:r>
    </w:p>
    <w:p w14:paraId="2FFD80DD" w14:textId="4FC0823E" w:rsidR="006D3643" w:rsidRDefault="00691403"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Volkswagen's goal of competitiveness via sustainability extends beyond economic measures to include the triple bottom line - economic, social, and environmental factors. The company's initiatives to minimise its carbon footprint, improve supply chain sustainability, and promote employee well-being demonstrate its dedication to a balanced approach. VW's multidimensional strategy portrays the company as a good corporate citizen while also increasing brand equity (Hill et al., 2017).</w:t>
      </w:r>
      <w:r w:rsidRPr="00691403">
        <w:rPr>
          <w:rFonts w:ascii="Times New Roman" w:hAnsi="Times New Roman" w:cs="Times New Roman"/>
          <w:color w:val="000000" w:themeColor="text1"/>
          <w:sz w:val="32"/>
          <w:szCs w:val="32"/>
        </w:rPr>
        <w:br/>
      </w:r>
      <w:r w:rsidRPr="00691403">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Collaboration and Industry Leadership:</w:t>
      </w:r>
    </w:p>
    <w:p w14:paraId="04186688" w14:textId="77777777" w:rsidR="0042131D" w:rsidRPr="0042131D" w:rsidRDefault="00691403" w:rsidP="0042131D">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Volkswagen's competitive drive towards sustainability is bolstered by its proactive engagement in industry collaboration. The company's participation in joint ventures and consortiums for sustainable mobility solutions reflects its strategic vision. VW places itself at the forefront of sustainable innovation by partnering with peers, increasing its competitive position while contributing to broader industry transformation (Whittington et al., 2020).</w:t>
      </w:r>
    </w:p>
    <w:p w14:paraId="0BF7278E" w14:textId="37221C70" w:rsidR="006D3643" w:rsidRDefault="006D3643" w:rsidP="006D3643">
      <w:pPr>
        <w:rPr>
          <w:rFonts w:ascii="Times New Roman" w:hAnsi="Times New Roman" w:cs="Times New Roman"/>
          <w:color w:val="000000" w:themeColor="text1"/>
          <w:sz w:val="32"/>
          <w:szCs w:val="32"/>
        </w:rPr>
      </w:pPr>
    </w:p>
    <w:p w14:paraId="349C4614" w14:textId="77777777" w:rsidR="002403A3" w:rsidRDefault="002403A3" w:rsidP="002403A3">
      <w:pPr>
        <w:rPr>
          <w:rFonts w:ascii="Times New Roman" w:hAnsi="Times New Roman" w:cs="Times New Roman"/>
          <w:color w:val="000000" w:themeColor="text1"/>
          <w:sz w:val="32"/>
          <w:szCs w:val="32"/>
        </w:rPr>
      </w:pPr>
      <w:r w:rsidRPr="0042131D">
        <w:rPr>
          <w:rFonts w:ascii="Times New Roman" w:hAnsi="Times New Roman" w:cs="Times New Roman"/>
          <w:color w:val="000000" w:themeColor="text1"/>
          <w:sz w:val="32"/>
          <w:szCs w:val="32"/>
        </w:rPr>
        <w:t xml:space="preserve">VW's goal of competitiveness while still pursuing sustainability is a transformational path. These ideas provide a road map for VW to use sustainability as a strategic driver, building a route that not only strengthens its competitive edge but also contributes to a more sustainable future. As the study </w:t>
      </w:r>
      <w:proofErr w:type="gramStart"/>
      <w:r w:rsidRPr="0042131D">
        <w:rPr>
          <w:rFonts w:ascii="Times New Roman" w:hAnsi="Times New Roman" w:cs="Times New Roman"/>
          <w:color w:val="000000" w:themeColor="text1"/>
          <w:sz w:val="32"/>
          <w:szCs w:val="32"/>
        </w:rPr>
        <w:t>comes to a conclusion</w:t>
      </w:r>
      <w:proofErr w:type="gramEnd"/>
      <w:r w:rsidRPr="0042131D">
        <w:rPr>
          <w:rFonts w:ascii="Times New Roman" w:hAnsi="Times New Roman" w:cs="Times New Roman"/>
          <w:color w:val="000000" w:themeColor="text1"/>
          <w:sz w:val="32"/>
          <w:szCs w:val="32"/>
        </w:rPr>
        <w:t>, the overall narrative of VW's strategic growth reveals an organisation ready to succeed by embracing sustainability as a source of competitive advantage.</w:t>
      </w:r>
    </w:p>
    <w:p w14:paraId="6A393233" w14:textId="77777777" w:rsidR="002403A3" w:rsidRDefault="002403A3" w:rsidP="002403A3">
      <w:pPr>
        <w:rPr>
          <w:rFonts w:ascii="Times New Roman" w:hAnsi="Times New Roman" w:cs="Times New Roman"/>
          <w:color w:val="000000" w:themeColor="text1"/>
          <w:sz w:val="32"/>
          <w:szCs w:val="32"/>
        </w:rPr>
      </w:pPr>
    </w:p>
    <w:p w14:paraId="2F47AC90" w14:textId="77777777" w:rsidR="002403A3" w:rsidRDefault="002403A3" w:rsidP="002403A3">
      <w:pPr>
        <w:rPr>
          <w:rFonts w:ascii="Times New Roman" w:hAnsi="Times New Roman" w:cs="Times New Roman"/>
          <w:color w:val="000000" w:themeColor="text1"/>
          <w:sz w:val="32"/>
          <w:szCs w:val="32"/>
        </w:rPr>
      </w:pPr>
    </w:p>
    <w:p w14:paraId="6BB3E893" w14:textId="77777777" w:rsidR="002403A3" w:rsidRDefault="002403A3" w:rsidP="002403A3">
      <w:pPr>
        <w:rPr>
          <w:rFonts w:ascii="Times New Roman" w:hAnsi="Times New Roman" w:cs="Times New Roman"/>
          <w:color w:val="000000" w:themeColor="text1"/>
          <w:sz w:val="32"/>
          <w:szCs w:val="32"/>
        </w:rPr>
      </w:pPr>
    </w:p>
    <w:p w14:paraId="6FEE4E8E" w14:textId="77777777" w:rsidR="002403A3" w:rsidRPr="001D6427" w:rsidRDefault="002403A3" w:rsidP="002403A3">
      <w:pPr>
        <w:rPr>
          <w:rFonts w:ascii="Times New Roman" w:hAnsi="Times New Roman" w:cs="Times New Roman"/>
          <w:color w:val="000000" w:themeColor="text1"/>
          <w:sz w:val="32"/>
          <w:szCs w:val="32"/>
        </w:rPr>
      </w:pPr>
    </w:p>
    <w:p w14:paraId="0A20FA63" w14:textId="6B653C16" w:rsidR="002403A3" w:rsidRPr="003D1378" w:rsidRDefault="002403A3" w:rsidP="003D1378">
      <w:pPr>
        <w:pStyle w:val="Heading2"/>
        <w:jc w:val="center"/>
        <w:rPr>
          <w:rFonts w:ascii="Times New Roman" w:hAnsi="Times New Roman" w:cs="Times New Roman"/>
          <w:color w:val="000000" w:themeColor="text1"/>
          <w:sz w:val="32"/>
          <w:szCs w:val="32"/>
        </w:rPr>
      </w:pPr>
      <w:r w:rsidRPr="001D6427">
        <w:rPr>
          <w:color w:val="000000" w:themeColor="text1"/>
        </w:rPr>
        <w:lastRenderedPageBreak/>
        <w:br/>
      </w:r>
      <w:bookmarkStart w:id="3" w:name="_Toc143685949"/>
      <w:r w:rsidRPr="003D1378">
        <w:rPr>
          <w:rFonts w:ascii="Times New Roman" w:hAnsi="Times New Roman" w:cs="Times New Roman"/>
          <w:color w:val="000000" w:themeColor="text1"/>
          <w:sz w:val="32"/>
          <w:szCs w:val="32"/>
        </w:rPr>
        <w:t>Sustainability Recommendations</w:t>
      </w:r>
      <w:bookmarkEnd w:id="3"/>
      <w:r w:rsidRPr="003D1378">
        <w:rPr>
          <w:rFonts w:ascii="Times New Roman" w:hAnsi="Times New Roman" w:cs="Times New Roman"/>
          <w:color w:val="000000" w:themeColor="text1"/>
          <w:sz w:val="32"/>
          <w:szCs w:val="32"/>
        </w:rPr>
        <w:br/>
      </w:r>
    </w:p>
    <w:p w14:paraId="7B0C8BE0" w14:textId="53DC8B50" w:rsidR="002403A3" w:rsidRDefault="002403A3" w:rsidP="002403A3">
      <w:pPr>
        <w:rPr>
          <w:rFonts w:ascii="Times New Roman" w:hAnsi="Times New Roman" w:cs="Times New Roman"/>
          <w:color w:val="000000" w:themeColor="text1"/>
          <w:sz w:val="32"/>
          <w:szCs w:val="32"/>
        </w:rPr>
      </w:pPr>
      <w:r w:rsidRPr="002403A3">
        <w:rPr>
          <w:rFonts w:ascii="Times New Roman" w:hAnsi="Times New Roman" w:cs="Times New Roman"/>
          <w:color w:val="000000" w:themeColor="text1"/>
          <w:sz w:val="32"/>
          <w:szCs w:val="32"/>
        </w:rPr>
        <w:t>Sustainability emerges as a powerful driving force in the pursuit of competitive advantages, propelling businesses into a realm of strategic resilience and long-term profitability. Volkswagen (VW) is on a revolutionary road, and sustainable practises may serve as a cornerstone for enabling its future. This section embarks on a journey of suggestions, presenting avenues for VW to increase its competitiveness by embracing sustainable practises.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1. Circular Economy Integration:</w:t>
      </w:r>
    </w:p>
    <w:p w14:paraId="02A6CAFA" w14:textId="77777777" w:rsidR="002403A3"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r>
      <w:r w:rsidRPr="002403A3">
        <w:rPr>
          <w:rFonts w:ascii="Times New Roman" w:hAnsi="Times New Roman" w:cs="Times New Roman"/>
          <w:color w:val="000000" w:themeColor="text1"/>
          <w:sz w:val="32"/>
          <w:szCs w:val="32"/>
        </w:rPr>
        <w:t>Embracing a circular economy strategy has the potential to transform VW's sustainability environment. VW can not only minimise its environmental footprint but also generate new revenue streams by optimising resource utilisation, minimising waste output, and developing goods for longevity and recyclability. The incorporation of remanufacturing, refurbishing, and recycling practises across the product lifespan can lead to resource savings while also increasing brand value (Lynch, 2015).</w:t>
      </w:r>
    </w:p>
    <w:p w14:paraId="404B3275" w14:textId="7C206A9C" w:rsidR="002403A3"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t>2. Eco-friendly Innovation:</w:t>
      </w:r>
    </w:p>
    <w:p w14:paraId="7D96A4E1" w14:textId="4C037569" w:rsidR="002403A3"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r>
      <w:r w:rsidRPr="002403A3">
        <w:rPr>
          <w:rFonts w:ascii="Times New Roman" w:hAnsi="Times New Roman" w:cs="Times New Roman"/>
          <w:color w:val="000000" w:themeColor="text1"/>
          <w:sz w:val="32"/>
          <w:szCs w:val="32"/>
        </w:rPr>
        <w:t>Volkswagen's drive of innovation may be carefully oriented towards environmentally friendly solutions. The firm may position itself as a pioneer in environmentally aware automotive solutions by investing in R&amp;D to produce breakthroughs in sustainable materials, lightweight constructions, and energy-efficient technology. These technologies can boost VW's competitiveness while also reinforcing the company's commitment to a greener future (Grant, 2018).</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3. Stakeholder Collaboration:</w:t>
      </w:r>
    </w:p>
    <w:p w14:paraId="0B62B317" w14:textId="7688CB8A" w:rsidR="002403A3"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r>
      <w:r w:rsidRPr="002403A3">
        <w:rPr>
          <w:rFonts w:ascii="Times New Roman" w:hAnsi="Times New Roman" w:cs="Times New Roman"/>
          <w:color w:val="000000" w:themeColor="text1"/>
          <w:sz w:val="32"/>
          <w:szCs w:val="32"/>
        </w:rPr>
        <w:t xml:space="preserve">Collaboration is critical to VW's sustainability journey. Involving suppliers, partners, and peers in the industry in sustainability initiatives helps increase the impact and reach of VW's efforts. </w:t>
      </w:r>
      <w:r w:rsidRPr="002403A3">
        <w:rPr>
          <w:rFonts w:ascii="Times New Roman" w:hAnsi="Times New Roman" w:cs="Times New Roman"/>
          <w:color w:val="000000" w:themeColor="text1"/>
          <w:sz w:val="32"/>
          <w:szCs w:val="32"/>
        </w:rPr>
        <w:lastRenderedPageBreak/>
        <w:t>Coordination of efforts can result in supply chain transparency, shared best practises, and novel solutions. VW can create systemic change and increase its competitive position by cultivating a collaborative environment (Whittington et al., 2020).</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4. Digital Transformation for Sustainability:</w:t>
      </w:r>
    </w:p>
    <w:p w14:paraId="7F0A916F" w14:textId="107BB487" w:rsidR="002403A3"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r>
      <w:r w:rsidRPr="002403A3">
        <w:rPr>
          <w:rFonts w:ascii="Times New Roman" w:hAnsi="Times New Roman" w:cs="Times New Roman"/>
          <w:color w:val="000000" w:themeColor="text1"/>
          <w:sz w:val="32"/>
          <w:szCs w:val="32"/>
        </w:rPr>
        <w:t xml:space="preserve">VW's digital expertise may be used to boost sustainability projects. The organisation can improve energy efficiency, optimise supply chain operations, and cut emissions by integrating data analytics, IoT, and AI. Real-time monitoring, predictive maintenance, and performance optimisation may all benefit from </w:t>
      </w:r>
      <w:proofErr w:type="gramStart"/>
      <w:r w:rsidRPr="002403A3">
        <w:rPr>
          <w:rFonts w:ascii="Times New Roman" w:hAnsi="Times New Roman" w:cs="Times New Roman"/>
          <w:color w:val="000000" w:themeColor="text1"/>
          <w:sz w:val="32"/>
          <w:szCs w:val="32"/>
        </w:rPr>
        <w:t>digitally-driven</w:t>
      </w:r>
      <w:proofErr w:type="gramEnd"/>
      <w:r w:rsidRPr="002403A3">
        <w:rPr>
          <w:rFonts w:ascii="Times New Roman" w:hAnsi="Times New Roman" w:cs="Times New Roman"/>
          <w:color w:val="000000" w:themeColor="text1"/>
          <w:sz w:val="32"/>
          <w:szCs w:val="32"/>
        </w:rPr>
        <w:t xml:space="preserve"> information, further connecting sustainability with operational excellence (Hill et al., 2017).</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5. Consumer Education and Engagement:</w:t>
      </w:r>
    </w:p>
    <w:p w14:paraId="128F7ECD" w14:textId="22A7FE8B" w:rsidR="002403A3"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r>
      <w:r w:rsidRPr="002403A3">
        <w:rPr>
          <w:rFonts w:ascii="Times New Roman" w:hAnsi="Times New Roman" w:cs="Times New Roman"/>
          <w:color w:val="000000" w:themeColor="text1"/>
          <w:sz w:val="32"/>
          <w:szCs w:val="32"/>
        </w:rPr>
        <w:t>Empowering consumers with environmental information may help VW build a stronger bond with its customers. Initiatives like as giving vehicle carbon footprint statistics, highlighting eco-friendly features, and advocating sustainable driving practises may all help to increase customer participation. VW may encourage responsible consumption while increasing brand loyalty by emphasising the environmental effect of decisions.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6. ESG Reporting and Transparency:</w:t>
      </w:r>
    </w:p>
    <w:p w14:paraId="244880DE" w14:textId="5B56A975" w:rsidR="002403A3" w:rsidRPr="001D6427"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r>
      <w:r w:rsidRPr="002403A3">
        <w:rPr>
          <w:rFonts w:ascii="Times New Roman" w:hAnsi="Times New Roman" w:cs="Times New Roman"/>
          <w:color w:val="000000" w:themeColor="text1"/>
          <w:sz w:val="32"/>
          <w:szCs w:val="32"/>
        </w:rPr>
        <w:t>Improving openness via strong Environmental, Social, and Governance (ESG) reporting can help VW gain confidence among stakeholders. Transparent communication about sustainability measures, goals, and progress builds trust and responsibility. ESG reporting may be used to evaluate VW's performance and demonstrate the company's commitment to responsible business practises (Johnson et al., 2017).</w:t>
      </w:r>
      <w:r w:rsidRPr="001D6427">
        <w:rPr>
          <w:rFonts w:ascii="Times New Roman" w:hAnsi="Times New Roman" w:cs="Times New Roman"/>
          <w:color w:val="000000" w:themeColor="text1"/>
          <w:sz w:val="32"/>
          <w:szCs w:val="32"/>
        </w:rPr>
        <w:br/>
      </w:r>
    </w:p>
    <w:p w14:paraId="557640AE" w14:textId="0C84920E" w:rsidR="002403A3" w:rsidRDefault="002403A3" w:rsidP="002403A3">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r>
    </w:p>
    <w:p w14:paraId="771D6A02" w14:textId="77777777" w:rsidR="006D3643" w:rsidRDefault="006D3643" w:rsidP="006D3643">
      <w:pPr>
        <w:rPr>
          <w:rFonts w:ascii="Times New Roman" w:hAnsi="Times New Roman" w:cs="Times New Roman"/>
          <w:color w:val="000000" w:themeColor="text1"/>
          <w:sz w:val="32"/>
          <w:szCs w:val="32"/>
        </w:rPr>
      </w:pPr>
    </w:p>
    <w:p w14:paraId="408A92D8" w14:textId="4E682242" w:rsidR="006D3643" w:rsidRPr="003D1378" w:rsidRDefault="00691403" w:rsidP="003D1378">
      <w:pPr>
        <w:pStyle w:val="Heading2"/>
        <w:jc w:val="center"/>
        <w:rPr>
          <w:rFonts w:ascii="Times New Roman" w:hAnsi="Times New Roman" w:cs="Times New Roman"/>
          <w:sz w:val="32"/>
          <w:szCs w:val="32"/>
        </w:rPr>
      </w:pPr>
      <w:r w:rsidRPr="00691403">
        <w:br/>
      </w:r>
      <w:bookmarkStart w:id="4" w:name="_Toc143685950"/>
      <w:r w:rsidRPr="003D1378">
        <w:rPr>
          <w:rFonts w:ascii="Times New Roman" w:hAnsi="Times New Roman" w:cs="Times New Roman"/>
          <w:color w:val="000000" w:themeColor="text1"/>
          <w:sz w:val="32"/>
          <w:szCs w:val="32"/>
        </w:rPr>
        <w:t>Conclusion</w:t>
      </w:r>
      <w:bookmarkEnd w:id="4"/>
    </w:p>
    <w:p w14:paraId="26CA35BA" w14:textId="77777777" w:rsidR="006D3643" w:rsidRDefault="006D3643" w:rsidP="006D3643">
      <w:pPr>
        <w:jc w:val="center"/>
        <w:rPr>
          <w:rFonts w:ascii="Times New Roman" w:hAnsi="Times New Roman" w:cs="Times New Roman"/>
          <w:color w:val="000000" w:themeColor="text1"/>
          <w:sz w:val="32"/>
          <w:szCs w:val="32"/>
        </w:rPr>
      </w:pPr>
    </w:p>
    <w:p w14:paraId="4931CEA2" w14:textId="77777777" w:rsidR="006D3643" w:rsidRDefault="006D3643" w:rsidP="006D3643">
      <w:pPr>
        <w:jc w:val="center"/>
        <w:rPr>
          <w:rFonts w:ascii="Times New Roman" w:hAnsi="Times New Roman" w:cs="Times New Roman"/>
          <w:color w:val="000000" w:themeColor="text1"/>
          <w:sz w:val="32"/>
          <w:szCs w:val="32"/>
        </w:rPr>
      </w:pPr>
    </w:p>
    <w:p w14:paraId="1AB453A1" w14:textId="3ED5BE47" w:rsidR="006D3643" w:rsidRDefault="0042131D" w:rsidP="00966D46">
      <w:pPr>
        <w:rPr>
          <w:rFonts w:ascii="Times New Roman" w:hAnsi="Times New Roman" w:cs="Times New Roman"/>
          <w:color w:val="000000" w:themeColor="text1"/>
          <w:sz w:val="32"/>
          <w:szCs w:val="32"/>
        </w:rPr>
      </w:pPr>
      <w:r w:rsidRPr="0042131D">
        <w:rPr>
          <w:rFonts w:ascii="Times New Roman" w:hAnsi="Times New Roman" w:cs="Times New Roman"/>
          <w:color w:val="000000" w:themeColor="text1"/>
          <w:sz w:val="32"/>
          <w:szCs w:val="32"/>
        </w:rPr>
        <w:t>Volkswagen's five-year trajectory emphasises the critical importance of resource and capacity alignment in guiding the ship of strategic transformation. VW's adaptability, operational resilience, and strategic competence are highlighted by the strategic synergy between resources, capabilities, and the pursuit of sustained competitive advantage. The following sections will explore the strategic initiatives and actions that have positioned VW on this revolutionary path as we dive deeper into VW's drive for competitiveness via sustainability.</w:t>
      </w:r>
    </w:p>
    <w:p w14:paraId="6FF9C293" w14:textId="77777777" w:rsidR="0042131D" w:rsidRDefault="00691403"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r>
      <w:r w:rsidR="0042131D" w:rsidRPr="0042131D">
        <w:rPr>
          <w:rFonts w:ascii="Times New Roman" w:hAnsi="Times New Roman" w:cs="Times New Roman"/>
          <w:color w:val="000000" w:themeColor="text1"/>
          <w:sz w:val="32"/>
          <w:szCs w:val="32"/>
        </w:rPr>
        <w:t>Volkswagen's quest of competitiveness while still being environmentally responsible highlights the significant interaction between responsible business practises and strategic advantage. Sustainability's strategic integration with VW's quest of competitiveness is a revolutionary transition, setting the firm for future success. The next parts will provide avenues for the organisation to develop a resilient competitive advantage anchored in responsible growth as we dig deeper into recommendations for VW's sustainability practises.</w:t>
      </w:r>
    </w:p>
    <w:p w14:paraId="75A209CD" w14:textId="77777777" w:rsidR="0042131D" w:rsidRDefault="0042131D" w:rsidP="00966D46">
      <w:pPr>
        <w:rPr>
          <w:rFonts w:ascii="Times New Roman" w:hAnsi="Times New Roman" w:cs="Times New Roman"/>
          <w:color w:val="000000" w:themeColor="text1"/>
          <w:sz w:val="32"/>
          <w:szCs w:val="32"/>
        </w:rPr>
      </w:pPr>
    </w:p>
    <w:p w14:paraId="13B34101" w14:textId="6B00A9D6" w:rsidR="0042131D" w:rsidRDefault="0042131D" w:rsidP="00966D46">
      <w:pPr>
        <w:rPr>
          <w:rFonts w:ascii="Times New Roman" w:hAnsi="Times New Roman" w:cs="Times New Roman"/>
          <w:color w:val="000000" w:themeColor="text1"/>
          <w:sz w:val="32"/>
          <w:szCs w:val="32"/>
        </w:rPr>
      </w:pPr>
      <w:r w:rsidRPr="0042131D">
        <w:rPr>
          <w:rFonts w:ascii="Times New Roman" w:hAnsi="Times New Roman" w:cs="Times New Roman"/>
          <w:color w:val="000000" w:themeColor="text1"/>
          <w:sz w:val="32"/>
          <w:szCs w:val="32"/>
        </w:rPr>
        <w:t xml:space="preserve">Volkswagen's tactics have evolved </w:t>
      </w:r>
      <w:proofErr w:type="gramStart"/>
      <w:r w:rsidRPr="0042131D">
        <w:rPr>
          <w:rFonts w:ascii="Times New Roman" w:hAnsi="Times New Roman" w:cs="Times New Roman"/>
          <w:color w:val="000000" w:themeColor="text1"/>
          <w:sz w:val="32"/>
          <w:szCs w:val="32"/>
        </w:rPr>
        <w:t>as a result of</w:t>
      </w:r>
      <w:proofErr w:type="gramEnd"/>
      <w:r w:rsidRPr="0042131D">
        <w:rPr>
          <w:rFonts w:ascii="Times New Roman" w:hAnsi="Times New Roman" w:cs="Times New Roman"/>
          <w:color w:val="000000" w:themeColor="text1"/>
          <w:sz w:val="32"/>
          <w:szCs w:val="32"/>
        </w:rPr>
        <w:t xml:space="preserve"> the fluidity of business environments and the need to adapt. From the ashes of the "</w:t>
      </w:r>
      <w:proofErr w:type="spellStart"/>
      <w:r w:rsidRPr="0042131D">
        <w:rPr>
          <w:rFonts w:ascii="Times New Roman" w:hAnsi="Times New Roman" w:cs="Times New Roman"/>
          <w:color w:val="000000" w:themeColor="text1"/>
          <w:sz w:val="32"/>
          <w:szCs w:val="32"/>
        </w:rPr>
        <w:t>dieselgate</w:t>
      </w:r>
      <w:proofErr w:type="spellEnd"/>
      <w:r w:rsidRPr="0042131D">
        <w:rPr>
          <w:rFonts w:ascii="Times New Roman" w:hAnsi="Times New Roman" w:cs="Times New Roman"/>
          <w:color w:val="000000" w:themeColor="text1"/>
          <w:sz w:val="32"/>
          <w:szCs w:val="32"/>
        </w:rPr>
        <w:t>" crisis sprang a phoenix, a firm dedicated to reinventing its story, cultivating trust, and charting a course that is consistent with both economic goals and global environmental imperatives. As we begin on this voyage of discovery, we will navigate through the intricacies, decisions, and transformations that have defined Volkswagen's quest of competitive resilience in an age where sustainability is no longer an option, but a need.</w:t>
      </w:r>
    </w:p>
    <w:p w14:paraId="40B0C70F" w14:textId="77777777" w:rsidR="0042131D" w:rsidRPr="00691403" w:rsidRDefault="0042131D" w:rsidP="00966D46">
      <w:pPr>
        <w:rPr>
          <w:rFonts w:ascii="Times New Roman" w:hAnsi="Times New Roman" w:cs="Times New Roman"/>
          <w:color w:val="000000" w:themeColor="text1"/>
          <w:sz w:val="32"/>
          <w:szCs w:val="32"/>
        </w:rPr>
      </w:pPr>
    </w:p>
    <w:p w14:paraId="6A7F9F1E" w14:textId="5132DE10" w:rsidR="00691403" w:rsidRDefault="0042131D" w:rsidP="00B966E7">
      <w:pPr>
        <w:rPr>
          <w:rFonts w:ascii="Times New Roman" w:hAnsi="Times New Roman" w:cs="Times New Roman"/>
          <w:color w:val="000000" w:themeColor="text1"/>
          <w:sz w:val="32"/>
          <w:szCs w:val="32"/>
        </w:rPr>
      </w:pPr>
      <w:r w:rsidRPr="0042131D">
        <w:rPr>
          <w:rFonts w:ascii="Times New Roman" w:hAnsi="Times New Roman" w:cs="Times New Roman"/>
          <w:color w:val="000000" w:themeColor="text1"/>
          <w:sz w:val="32"/>
          <w:szCs w:val="32"/>
        </w:rPr>
        <w:t>Volkswagen's journey through the turmoil of the "</w:t>
      </w:r>
      <w:proofErr w:type="spellStart"/>
      <w:r w:rsidRPr="0042131D">
        <w:rPr>
          <w:rFonts w:ascii="Times New Roman" w:hAnsi="Times New Roman" w:cs="Times New Roman"/>
          <w:color w:val="000000" w:themeColor="text1"/>
          <w:sz w:val="32"/>
          <w:szCs w:val="32"/>
        </w:rPr>
        <w:t>dieselgate</w:t>
      </w:r>
      <w:proofErr w:type="spellEnd"/>
      <w:r w:rsidRPr="0042131D">
        <w:rPr>
          <w:rFonts w:ascii="Times New Roman" w:hAnsi="Times New Roman" w:cs="Times New Roman"/>
          <w:color w:val="000000" w:themeColor="text1"/>
          <w:sz w:val="32"/>
          <w:szCs w:val="32"/>
        </w:rPr>
        <w:t xml:space="preserve">" controversy demonstrates the transformational potential of strategic adaptability. Competitive frameworks, strategic evaluations, </w:t>
      </w:r>
      <w:r w:rsidRPr="0042131D">
        <w:rPr>
          <w:rFonts w:ascii="Times New Roman" w:hAnsi="Times New Roman" w:cs="Times New Roman"/>
          <w:color w:val="000000" w:themeColor="text1"/>
          <w:sz w:val="32"/>
          <w:szCs w:val="32"/>
        </w:rPr>
        <w:lastRenderedPageBreak/>
        <w:t>technological developments, and adaptive reactions all play a role in the company's plans. The following segments will delve deeper into how VW's strategies align with their operational reality, offering insights into their evolution, efficacy, and potential for future growth as we embark on a comprehensive exploration of VW's resources, capabilities, competitive alignment, and sustainability endeavours.</w:t>
      </w:r>
    </w:p>
    <w:p w14:paraId="170FA8B1" w14:textId="77777777" w:rsidR="0042131D" w:rsidRDefault="0042131D" w:rsidP="00B966E7">
      <w:pPr>
        <w:rPr>
          <w:rFonts w:ascii="Times New Roman" w:hAnsi="Times New Roman" w:cs="Times New Roman"/>
          <w:color w:val="000000" w:themeColor="text1"/>
          <w:sz w:val="32"/>
          <w:szCs w:val="32"/>
        </w:rPr>
      </w:pPr>
    </w:p>
    <w:p w14:paraId="62B4F6DF" w14:textId="44DE04D5" w:rsidR="0042131D" w:rsidRDefault="0042131D" w:rsidP="00B966E7">
      <w:pPr>
        <w:rPr>
          <w:rFonts w:ascii="Times New Roman" w:hAnsi="Times New Roman" w:cs="Times New Roman"/>
          <w:color w:val="000000" w:themeColor="text1"/>
          <w:sz w:val="32"/>
          <w:szCs w:val="32"/>
        </w:rPr>
      </w:pPr>
      <w:r w:rsidRPr="0042131D">
        <w:rPr>
          <w:rFonts w:ascii="Times New Roman" w:hAnsi="Times New Roman" w:cs="Times New Roman"/>
          <w:color w:val="000000" w:themeColor="text1"/>
          <w:sz w:val="32"/>
          <w:szCs w:val="32"/>
        </w:rPr>
        <w:t xml:space="preserve">VW's goal of competitiveness while still pursuing sustainability is a transformational path. These ideas provide a road map for VW to use sustainability as a strategic driver, building a route that not only strengthens its competitive edge but also contributes to a more sustainable future. As the study </w:t>
      </w:r>
      <w:proofErr w:type="gramStart"/>
      <w:r w:rsidRPr="0042131D">
        <w:rPr>
          <w:rFonts w:ascii="Times New Roman" w:hAnsi="Times New Roman" w:cs="Times New Roman"/>
          <w:color w:val="000000" w:themeColor="text1"/>
          <w:sz w:val="32"/>
          <w:szCs w:val="32"/>
        </w:rPr>
        <w:t>comes to a conclusion</w:t>
      </w:r>
      <w:proofErr w:type="gramEnd"/>
      <w:r w:rsidRPr="0042131D">
        <w:rPr>
          <w:rFonts w:ascii="Times New Roman" w:hAnsi="Times New Roman" w:cs="Times New Roman"/>
          <w:color w:val="000000" w:themeColor="text1"/>
          <w:sz w:val="32"/>
          <w:szCs w:val="32"/>
        </w:rPr>
        <w:t>, the overall narrative of VW's strategic growth reveals an organisation ready to succeed by embracing sustainability as a source of competitive advantage.</w:t>
      </w:r>
    </w:p>
    <w:p w14:paraId="7D7F4E96" w14:textId="77777777" w:rsidR="0042131D" w:rsidRDefault="0042131D" w:rsidP="00B966E7">
      <w:pPr>
        <w:rPr>
          <w:rFonts w:ascii="Times New Roman" w:hAnsi="Times New Roman" w:cs="Times New Roman"/>
          <w:color w:val="000000" w:themeColor="text1"/>
          <w:sz w:val="32"/>
          <w:szCs w:val="32"/>
        </w:rPr>
      </w:pPr>
    </w:p>
    <w:p w14:paraId="7357C6E8" w14:textId="77777777" w:rsidR="0042131D" w:rsidRDefault="0042131D" w:rsidP="00B966E7">
      <w:pPr>
        <w:rPr>
          <w:rFonts w:ascii="Times New Roman" w:hAnsi="Times New Roman" w:cs="Times New Roman"/>
          <w:color w:val="000000" w:themeColor="text1"/>
          <w:sz w:val="32"/>
          <w:szCs w:val="32"/>
        </w:rPr>
      </w:pPr>
    </w:p>
    <w:p w14:paraId="2950F4BB" w14:textId="77777777" w:rsidR="0042131D" w:rsidRDefault="0042131D" w:rsidP="00B966E7">
      <w:pPr>
        <w:rPr>
          <w:rFonts w:ascii="Times New Roman" w:hAnsi="Times New Roman" w:cs="Times New Roman"/>
          <w:color w:val="000000" w:themeColor="text1"/>
          <w:sz w:val="32"/>
          <w:szCs w:val="32"/>
        </w:rPr>
      </w:pPr>
    </w:p>
    <w:p w14:paraId="46E5E1BC" w14:textId="77777777" w:rsidR="0042131D" w:rsidRPr="001D6427" w:rsidRDefault="0042131D" w:rsidP="00B966E7">
      <w:pPr>
        <w:rPr>
          <w:rFonts w:ascii="Times New Roman" w:hAnsi="Times New Roman" w:cs="Times New Roman"/>
          <w:color w:val="000000" w:themeColor="text1"/>
          <w:sz w:val="32"/>
          <w:szCs w:val="32"/>
        </w:rPr>
      </w:pPr>
    </w:p>
    <w:p w14:paraId="58F5DB68" w14:textId="34B765CA" w:rsidR="0042131D" w:rsidRPr="003D1378" w:rsidRDefault="00966D46" w:rsidP="003D1378">
      <w:pPr>
        <w:pStyle w:val="Heading2"/>
        <w:rPr>
          <w:rFonts w:ascii="Times New Roman" w:hAnsi="Times New Roman" w:cs="Times New Roman"/>
          <w:sz w:val="32"/>
          <w:szCs w:val="32"/>
        </w:rPr>
      </w:pPr>
      <w:r w:rsidRPr="00691403">
        <w:rPr>
          <w:sz w:val="32"/>
          <w:szCs w:val="32"/>
        </w:rPr>
        <w:br/>
      </w:r>
      <w:r w:rsidR="001D6427">
        <w:rPr>
          <w:sz w:val="32"/>
          <w:szCs w:val="32"/>
        </w:rPr>
        <w:t xml:space="preserve">                                             </w:t>
      </w:r>
      <w:bookmarkStart w:id="5" w:name="_Toc143685951"/>
      <w:r w:rsidRPr="003D1378">
        <w:rPr>
          <w:rFonts w:ascii="Times New Roman" w:hAnsi="Times New Roman" w:cs="Times New Roman"/>
          <w:color w:val="000000" w:themeColor="text1"/>
          <w:sz w:val="32"/>
          <w:szCs w:val="32"/>
        </w:rPr>
        <w:t>References</w:t>
      </w:r>
      <w:bookmarkEnd w:id="5"/>
      <w:r w:rsidRPr="003D1378">
        <w:rPr>
          <w:rFonts w:ascii="Times New Roman" w:hAnsi="Times New Roman" w:cs="Times New Roman"/>
          <w:sz w:val="32"/>
          <w:szCs w:val="32"/>
        </w:rPr>
        <w:br/>
      </w:r>
    </w:p>
    <w:p w14:paraId="6E9C6091" w14:textId="77777777" w:rsidR="0042131D" w:rsidRDefault="0042131D" w:rsidP="00966D46">
      <w:pPr>
        <w:rPr>
          <w:rFonts w:ascii="Times New Roman" w:hAnsi="Times New Roman" w:cs="Times New Roman"/>
          <w:color w:val="000000" w:themeColor="text1"/>
          <w:sz w:val="32"/>
          <w:szCs w:val="32"/>
        </w:rPr>
      </w:pPr>
    </w:p>
    <w:p w14:paraId="2A902C1C" w14:textId="77777777" w:rsidR="0042131D" w:rsidRPr="00691403" w:rsidRDefault="0042131D"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br/>
        <w:t>- BBC (2022). Volkswagen to pay out £193m in '</w:t>
      </w:r>
      <w:proofErr w:type="spellStart"/>
      <w:r w:rsidRPr="00691403">
        <w:rPr>
          <w:rFonts w:ascii="Times New Roman" w:hAnsi="Times New Roman" w:cs="Times New Roman"/>
          <w:color w:val="000000" w:themeColor="text1"/>
          <w:sz w:val="32"/>
          <w:szCs w:val="32"/>
        </w:rPr>
        <w:t>dieselgate</w:t>
      </w:r>
      <w:proofErr w:type="spellEnd"/>
      <w:r w:rsidRPr="00691403">
        <w:rPr>
          <w:rFonts w:ascii="Times New Roman" w:hAnsi="Times New Roman" w:cs="Times New Roman"/>
          <w:color w:val="000000" w:themeColor="text1"/>
          <w:sz w:val="32"/>
          <w:szCs w:val="32"/>
        </w:rPr>
        <w:t>' settlement. Retrieved from</w:t>
      </w:r>
      <w:r w:rsidRPr="00691403">
        <w:rPr>
          <w:rFonts w:ascii="Times New Roman" w:hAnsi="Times New Roman" w:cs="Times New Roman"/>
          <w:sz w:val="32"/>
          <w:szCs w:val="32"/>
        </w:rPr>
        <w:t> </w:t>
      </w:r>
      <w:hyperlink r:id="rId7" w:history="1">
        <w:r w:rsidRPr="00691403">
          <w:rPr>
            <w:rFonts w:ascii="Times New Roman" w:hAnsi="Times New Roman" w:cs="Times New Roman"/>
            <w:sz w:val="32"/>
            <w:szCs w:val="32"/>
          </w:rPr>
          <w:t>https://www.bbc.co.uk/news/business-61581251</w:t>
        </w:r>
      </w:hyperlink>
    </w:p>
    <w:p w14:paraId="77F90696" w14:textId="2C3C3487" w:rsidR="0042131D" w:rsidRPr="00691403" w:rsidRDefault="0042131D" w:rsidP="00691403">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t>- Grant, R. M. (2018). Contemporary Strategy Analysis (10th ed.). John Wiley &amp; Sons, Inc.</w:t>
      </w:r>
      <w:r w:rsidRPr="00691403">
        <w:rPr>
          <w:rFonts w:ascii="Times New Roman" w:hAnsi="Times New Roman" w:cs="Times New Roman"/>
          <w:color w:val="000000" w:themeColor="text1"/>
          <w:sz w:val="32"/>
          <w:szCs w:val="32"/>
        </w:rPr>
        <w:br/>
        <w:t>- Hill, C. W. L., Schilling, M. A., &amp; Jones, G. R. (2017). Strategic Management, Theory (12th ed.). Cengage Learning.</w:t>
      </w:r>
      <w:r w:rsidRPr="00691403">
        <w:rPr>
          <w:rFonts w:ascii="Times New Roman" w:hAnsi="Times New Roman" w:cs="Times New Roman"/>
          <w:color w:val="000000" w:themeColor="text1"/>
          <w:sz w:val="32"/>
          <w:szCs w:val="32"/>
        </w:rPr>
        <w:br/>
        <w:t xml:space="preserve">- Johnson, G., Whittington, R., </w:t>
      </w:r>
      <w:proofErr w:type="spellStart"/>
      <w:r w:rsidRPr="00691403">
        <w:rPr>
          <w:rFonts w:ascii="Times New Roman" w:hAnsi="Times New Roman" w:cs="Times New Roman"/>
          <w:color w:val="000000" w:themeColor="text1"/>
          <w:sz w:val="32"/>
          <w:szCs w:val="32"/>
        </w:rPr>
        <w:t>Regnér</w:t>
      </w:r>
      <w:proofErr w:type="spellEnd"/>
      <w:r w:rsidRPr="00691403">
        <w:rPr>
          <w:rFonts w:ascii="Times New Roman" w:hAnsi="Times New Roman" w:cs="Times New Roman"/>
          <w:color w:val="000000" w:themeColor="text1"/>
          <w:sz w:val="32"/>
          <w:szCs w:val="32"/>
        </w:rPr>
        <w:t>, P., Angwin, D., &amp; Scholes, K. (2017). Exploring Corporate Strategy</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(11th ed.). Pearson Education Limited.</w:t>
      </w:r>
      <w:r w:rsidRPr="00691403">
        <w:rPr>
          <w:rFonts w:ascii="Times New Roman" w:hAnsi="Times New Roman" w:cs="Times New Roman"/>
          <w:color w:val="000000" w:themeColor="text1"/>
          <w:sz w:val="32"/>
          <w:szCs w:val="32"/>
        </w:rPr>
        <w:br/>
        <w:t xml:space="preserve">- Whittington, R., </w:t>
      </w:r>
      <w:proofErr w:type="spellStart"/>
      <w:r w:rsidRPr="00691403">
        <w:rPr>
          <w:rFonts w:ascii="Times New Roman" w:hAnsi="Times New Roman" w:cs="Times New Roman"/>
          <w:color w:val="000000" w:themeColor="text1"/>
          <w:sz w:val="32"/>
          <w:szCs w:val="32"/>
        </w:rPr>
        <w:t>Regnér</w:t>
      </w:r>
      <w:proofErr w:type="spellEnd"/>
      <w:r w:rsidRPr="00691403">
        <w:rPr>
          <w:rFonts w:ascii="Times New Roman" w:hAnsi="Times New Roman" w:cs="Times New Roman"/>
          <w:color w:val="000000" w:themeColor="text1"/>
          <w:sz w:val="32"/>
          <w:szCs w:val="32"/>
        </w:rPr>
        <w:t>, P., Angwin, D., Johnson, G., &amp; Scholes, K. (2020). Exploring Strategy</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(12th ed.). Pearson Education Limited.</w:t>
      </w:r>
    </w:p>
    <w:p w14:paraId="277E8F39" w14:textId="78B767E0" w:rsidR="0042131D" w:rsidRPr="00691403" w:rsidRDefault="0042131D" w:rsidP="00966D46">
      <w:pPr>
        <w:rPr>
          <w:rFonts w:ascii="Times New Roman" w:hAnsi="Times New Roman" w:cs="Times New Roman"/>
          <w:color w:val="000000" w:themeColor="text1"/>
          <w:sz w:val="32"/>
          <w:szCs w:val="32"/>
        </w:rPr>
      </w:pPr>
      <w:r w:rsidRPr="00691403">
        <w:rPr>
          <w:rFonts w:ascii="Times New Roman" w:hAnsi="Times New Roman" w:cs="Times New Roman"/>
          <w:color w:val="000000" w:themeColor="text1"/>
          <w:sz w:val="32"/>
          <w:szCs w:val="32"/>
        </w:rPr>
        <w:lastRenderedPageBreak/>
        <w:t>- Hill, C. W. L., Schilling, M. A., &amp; Jones, G. R. (2017)</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Strategic Management, Theory</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(12th ed.). Cengage Learning.</w:t>
      </w:r>
      <w:r w:rsidRPr="00691403">
        <w:rPr>
          <w:rFonts w:ascii="Times New Roman" w:hAnsi="Times New Roman" w:cs="Times New Roman"/>
          <w:color w:val="000000" w:themeColor="text1"/>
          <w:sz w:val="32"/>
          <w:szCs w:val="32"/>
        </w:rPr>
        <w:br/>
        <w:t xml:space="preserve">- Johnson, G., Whittington, R., </w:t>
      </w:r>
      <w:proofErr w:type="spellStart"/>
      <w:r w:rsidRPr="00691403">
        <w:rPr>
          <w:rFonts w:ascii="Times New Roman" w:hAnsi="Times New Roman" w:cs="Times New Roman"/>
          <w:color w:val="000000" w:themeColor="text1"/>
          <w:sz w:val="32"/>
          <w:szCs w:val="32"/>
        </w:rPr>
        <w:t>Regnér</w:t>
      </w:r>
      <w:proofErr w:type="spellEnd"/>
      <w:r w:rsidRPr="00691403">
        <w:rPr>
          <w:rFonts w:ascii="Times New Roman" w:hAnsi="Times New Roman" w:cs="Times New Roman"/>
          <w:color w:val="000000" w:themeColor="text1"/>
          <w:sz w:val="32"/>
          <w:szCs w:val="32"/>
        </w:rPr>
        <w:t>, P., Angwin, D., &amp; Scholes, K. (2017)</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Exploring Corporate Strategy (11th ed.). Pearson Education Limited.</w:t>
      </w:r>
      <w:r w:rsidRPr="00691403">
        <w:rPr>
          <w:rFonts w:ascii="Times New Roman" w:hAnsi="Times New Roman" w:cs="Times New Roman"/>
          <w:color w:val="000000" w:themeColor="text1"/>
          <w:sz w:val="32"/>
          <w:szCs w:val="32"/>
        </w:rPr>
        <w:br/>
        <w:t xml:space="preserve">- Porter, M. E. (1979). How competitive forces shape strategy. Harvard Business </w:t>
      </w:r>
      <w:proofErr w:type="gramStart"/>
      <w:r w:rsidRPr="00691403">
        <w:rPr>
          <w:rFonts w:ascii="Times New Roman" w:hAnsi="Times New Roman" w:cs="Times New Roman"/>
          <w:color w:val="000000" w:themeColor="text1"/>
          <w:sz w:val="32"/>
          <w:szCs w:val="32"/>
        </w:rPr>
        <w:t>Review</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 xml:space="preserve"> 57</w:t>
      </w:r>
      <w:proofErr w:type="gramEnd"/>
      <w:r w:rsidRPr="00691403">
        <w:rPr>
          <w:rFonts w:ascii="Times New Roman" w:hAnsi="Times New Roman" w:cs="Times New Roman"/>
          <w:color w:val="000000" w:themeColor="text1"/>
          <w:sz w:val="32"/>
          <w:szCs w:val="32"/>
        </w:rPr>
        <w:t>(2), 137-145.</w:t>
      </w:r>
      <w:r w:rsidRPr="00691403">
        <w:rPr>
          <w:rFonts w:ascii="Times New Roman" w:hAnsi="Times New Roman" w:cs="Times New Roman"/>
          <w:color w:val="000000" w:themeColor="text1"/>
          <w:sz w:val="32"/>
          <w:szCs w:val="32"/>
        </w:rPr>
        <w:br/>
        <w:t xml:space="preserve">- Whittington, R., </w:t>
      </w:r>
      <w:proofErr w:type="spellStart"/>
      <w:r w:rsidRPr="00691403">
        <w:rPr>
          <w:rFonts w:ascii="Times New Roman" w:hAnsi="Times New Roman" w:cs="Times New Roman"/>
          <w:color w:val="000000" w:themeColor="text1"/>
          <w:sz w:val="32"/>
          <w:szCs w:val="32"/>
        </w:rPr>
        <w:t>Regnér</w:t>
      </w:r>
      <w:proofErr w:type="spellEnd"/>
      <w:r w:rsidRPr="00691403">
        <w:rPr>
          <w:rFonts w:ascii="Times New Roman" w:hAnsi="Times New Roman" w:cs="Times New Roman"/>
          <w:color w:val="000000" w:themeColor="text1"/>
          <w:sz w:val="32"/>
          <w:szCs w:val="32"/>
        </w:rPr>
        <w:t xml:space="preserve">, P., Angwin, D., Johnson, G., &amp; Scholes, K. (2020). </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Exploring Strategy</w:t>
      </w:r>
      <w:r w:rsidR="002403A3">
        <w:rPr>
          <w:rFonts w:ascii="Times New Roman" w:hAnsi="Times New Roman" w:cs="Times New Roman"/>
          <w:color w:val="000000" w:themeColor="text1"/>
          <w:sz w:val="32"/>
          <w:szCs w:val="32"/>
        </w:rPr>
        <w:t xml:space="preserve"> </w:t>
      </w:r>
      <w:r w:rsidRPr="00691403">
        <w:rPr>
          <w:rFonts w:ascii="Times New Roman" w:hAnsi="Times New Roman" w:cs="Times New Roman"/>
          <w:color w:val="000000" w:themeColor="text1"/>
          <w:sz w:val="32"/>
          <w:szCs w:val="32"/>
        </w:rPr>
        <w:t>(12th ed.). Pearson Education Limited.</w:t>
      </w:r>
    </w:p>
    <w:p w14:paraId="3D493262" w14:textId="1D1FBAB9" w:rsidR="0042131D" w:rsidRPr="00691403" w:rsidRDefault="0042131D" w:rsidP="0042131D">
      <w:pPr>
        <w:rPr>
          <w:rFonts w:ascii="Times New Roman" w:hAnsi="Times New Roman" w:cs="Times New Roman"/>
          <w:color w:val="000000" w:themeColor="text1"/>
          <w:sz w:val="32"/>
          <w:szCs w:val="32"/>
        </w:rPr>
      </w:pPr>
      <w:r w:rsidRPr="00B966E7">
        <w:rPr>
          <w:rFonts w:ascii="Times New Roman" w:hAnsi="Times New Roman" w:cs="Times New Roman"/>
          <w:color w:val="000000" w:themeColor="text1"/>
          <w:sz w:val="32"/>
          <w:szCs w:val="32"/>
        </w:rPr>
        <w:t>.</w:t>
      </w:r>
      <w:r w:rsidRPr="00B966E7">
        <w:rPr>
          <w:rFonts w:ascii="Times New Roman" w:hAnsi="Times New Roman" w:cs="Times New Roman"/>
          <w:color w:val="000000" w:themeColor="text1"/>
          <w:sz w:val="32"/>
          <w:szCs w:val="32"/>
        </w:rPr>
        <w:br/>
        <w:t>- Lynch, R. (2015).</w:t>
      </w:r>
      <w:r w:rsidR="002403A3">
        <w:rPr>
          <w:rFonts w:ascii="Times New Roman" w:hAnsi="Times New Roman" w:cs="Times New Roman"/>
          <w:color w:val="000000" w:themeColor="text1"/>
          <w:sz w:val="32"/>
          <w:szCs w:val="32"/>
        </w:rPr>
        <w:t xml:space="preserve"> </w:t>
      </w:r>
      <w:r w:rsidRPr="00B966E7">
        <w:rPr>
          <w:rFonts w:ascii="Times New Roman" w:hAnsi="Times New Roman" w:cs="Times New Roman"/>
          <w:color w:val="000000" w:themeColor="text1"/>
          <w:sz w:val="32"/>
          <w:szCs w:val="32"/>
        </w:rPr>
        <w:t>Strategic Management</w:t>
      </w:r>
      <w:r w:rsidR="002403A3">
        <w:rPr>
          <w:rFonts w:ascii="Times New Roman" w:hAnsi="Times New Roman" w:cs="Times New Roman"/>
          <w:color w:val="000000" w:themeColor="text1"/>
          <w:sz w:val="32"/>
          <w:szCs w:val="32"/>
        </w:rPr>
        <w:t xml:space="preserve"> </w:t>
      </w:r>
      <w:r w:rsidRPr="00B966E7">
        <w:rPr>
          <w:rFonts w:ascii="Times New Roman" w:hAnsi="Times New Roman" w:cs="Times New Roman"/>
          <w:color w:val="000000" w:themeColor="text1"/>
          <w:sz w:val="32"/>
          <w:szCs w:val="32"/>
        </w:rPr>
        <w:t>(7th ed.). Pearson Education Limited.</w:t>
      </w:r>
      <w:r w:rsidRPr="00B966E7">
        <w:rPr>
          <w:rFonts w:ascii="Times New Roman" w:hAnsi="Times New Roman" w:cs="Times New Roman"/>
          <w:color w:val="000000" w:themeColor="text1"/>
          <w:sz w:val="32"/>
          <w:szCs w:val="32"/>
        </w:rPr>
        <w:br/>
      </w:r>
    </w:p>
    <w:p w14:paraId="212DB403" w14:textId="77777777" w:rsidR="001D6427" w:rsidRDefault="001D6427" w:rsidP="00966D46">
      <w:pPr>
        <w:rPr>
          <w:rFonts w:ascii="Times New Roman" w:hAnsi="Times New Roman" w:cs="Times New Roman"/>
          <w:color w:val="000000" w:themeColor="text1"/>
          <w:sz w:val="32"/>
          <w:szCs w:val="32"/>
        </w:rPr>
      </w:pPr>
    </w:p>
    <w:p w14:paraId="7D4D4090" w14:textId="77777777" w:rsidR="001D6427" w:rsidRDefault="001D6427" w:rsidP="00966D46">
      <w:pPr>
        <w:rPr>
          <w:rFonts w:ascii="Times New Roman" w:hAnsi="Times New Roman" w:cs="Times New Roman"/>
          <w:color w:val="000000" w:themeColor="text1"/>
          <w:sz w:val="32"/>
          <w:szCs w:val="32"/>
        </w:rPr>
      </w:pPr>
    </w:p>
    <w:p w14:paraId="42562049" w14:textId="60444CA6" w:rsidR="001D6427" w:rsidRPr="003D1378" w:rsidRDefault="001D6427" w:rsidP="003D1378">
      <w:pPr>
        <w:pStyle w:val="Heading2"/>
        <w:jc w:val="center"/>
        <w:rPr>
          <w:rFonts w:ascii="Times New Roman" w:hAnsi="Times New Roman" w:cs="Times New Roman"/>
          <w:color w:val="000000" w:themeColor="text1"/>
          <w:sz w:val="32"/>
          <w:szCs w:val="32"/>
        </w:rPr>
      </w:pPr>
      <w:bookmarkStart w:id="6" w:name="_Toc143685952"/>
      <w:r w:rsidRPr="003D1378">
        <w:rPr>
          <w:rFonts w:ascii="Times New Roman" w:hAnsi="Times New Roman" w:cs="Times New Roman"/>
          <w:color w:val="000000" w:themeColor="text1"/>
          <w:sz w:val="32"/>
          <w:szCs w:val="32"/>
        </w:rPr>
        <w:t>APPENDIX</w:t>
      </w:r>
      <w:bookmarkEnd w:id="6"/>
    </w:p>
    <w:p w14:paraId="1D8E25F3" w14:textId="77777777" w:rsidR="001D6427" w:rsidRDefault="001D6427" w:rsidP="001D6427">
      <w:pPr>
        <w:jc w:val="center"/>
        <w:rPr>
          <w:rFonts w:ascii="Times New Roman" w:hAnsi="Times New Roman" w:cs="Times New Roman"/>
          <w:color w:val="000000" w:themeColor="text1"/>
          <w:sz w:val="32"/>
          <w:szCs w:val="32"/>
        </w:rPr>
      </w:pPr>
    </w:p>
    <w:p w14:paraId="0A68DAB1" w14:textId="77777777" w:rsidR="001D6427" w:rsidRPr="001D6427" w:rsidRDefault="001D6427" w:rsidP="001D6427">
      <w:pPr>
        <w:jc w:val="center"/>
        <w:rPr>
          <w:rFonts w:ascii="Times New Roman" w:hAnsi="Times New Roman" w:cs="Times New Roman"/>
          <w:color w:val="000000" w:themeColor="text1"/>
          <w:sz w:val="32"/>
          <w:szCs w:val="32"/>
        </w:rPr>
      </w:pPr>
    </w:p>
    <w:p w14:paraId="1E65D559" w14:textId="77777777" w:rsidR="001D6427" w:rsidRDefault="001D6427" w:rsidP="001D6427">
      <w:pPr>
        <w:rPr>
          <w:rFonts w:ascii="Times New Roman" w:hAnsi="Times New Roman" w:cs="Times New Roman"/>
          <w:color w:val="000000" w:themeColor="text1"/>
          <w:sz w:val="32"/>
          <w:szCs w:val="32"/>
        </w:rPr>
      </w:pPr>
      <w:r w:rsidRPr="006D3643">
        <w:rPr>
          <w:rFonts w:ascii="Times New Roman" w:hAnsi="Times New Roman" w:cs="Times New Roman"/>
          <w:b/>
          <w:bCs/>
          <w:color w:val="000000" w:themeColor="text1"/>
          <w:sz w:val="32"/>
          <w:szCs w:val="32"/>
        </w:rPr>
        <w:t>SWOT Analysis</w:t>
      </w:r>
      <w:r w:rsidRPr="001D6427">
        <w:rPr>
          <w:rFonts w:ascii="Times New Roman" w:hAnsi="Times New Roman" w:cs="Times New Roman"/>
          <w:color w:val="000000" w:themeColor="text1"/>
          <w:sz w:val="32"/>
          <w:szCs w:val="32"/>
        </w:rPr>
        <w:t xml:space="preserve"> </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Strengths: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 Global brand recognition</w:t>
      </w:r>
      <w:r w:rsidRPr="001D6427">
        <w:rPr>
          <w:rFonts w:ascii="Times New Roman" w:hAnsi="Times New Roman" w:cs="Times New Roman"/>
          <w:color w:val="000000" w:themeColor="text1"/>
          <w:sz w:val="32"/>
          <w:szCs w:val="32"/>
        </w:rPr>
        <w:br/>
        <w:t>- Diverse vehicle portfolio</w:t>
      </w:r>
      <w:r w:rsidRPr="001D6427">
        <w:rPr>
          <w:rFonts w:ascii="Times New Roman" w:hAnsi="Times New Roman" w:cs="Times New Roman"/>
          <w:color w:val="000000" w:themeColor="text1"/>
          <w:sz w:val="32"/>
          <w:szCs w:val="32"/>
        </w:rPr>
        <w:br/>
        <w:t>- Strong R&amp;D capabilities</w:t>
      </w:r>
      <w:r w:rsidRPr="001D6427">
        <w:rPr>
          <w:rFonts w:ascii="Times New Roman" w:hAnsi="Times New Roman" w:cs="Times New Roman"/>
          <w:color w:val="000000" w:themeColor="text1"/>
          <w:sz w:val="32"/>
          <w:szCs w:val="32"/>
        </w:rPr>
        <w:br/>
        <w:t>- Efficient manufacturing network</w:t>
      </w:r>
      <w:r w:rsidRPr="001D6427">
        <w:rPr>
          <w:rFonts w:ascii="Times New Roman" w:hAnsi="Times New Roman" w:cs="Times New Roman"/>
          <w:color w:val="000000" w:themeColor="text1"/>
          <w:sz w:val="32"/>
          <w:szCs w:val="32"/>
        </w:rPr>
        <w:br/>
        <w:t>- Strategic alliances for innovation</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Weaknesses: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 xml:space="preserve">- </w:t>
      </w:r>
      <w:proofErr w:type="spellStart"/>
      <w:r w:rsidRPr="001D6427">
        <w:rPr>
          <w:rFonts w:ascii="Times New Roman" w:hAnsi="Times New Roman" w:cs="Times New Roman"/>
          <w:color w:val="000000" w:themeColor="text1"/>
          <w:sz w:val="32"/>
          <w:szCs w:val="32"/>
        </w:rPr>
        <w:t>Dieselgate</w:t>
      </w:r>
      <w:proofErr w:type="spellEnd"/>
      <w:r w:rsidRPr="001D6427">
        <w:rPr>
          <w:rFonts w:ascii="Times New Roman" w:hAnsi="Times New Roman" w:cs="Times New Roman"/>
          <w:color w:val="000000" w:themeColor="text1"/>
          <w:sz w:val="32"/>
          <w:szCs w:val="32"/>
        </w:rPr>
        <w:t xml:space="preserve"> aftermath</w:t>
      </w:r>
      <w:r w:rsidRPr="001D6427">
        <w:rPr>
          <w:rFonts w:ascii="Times New Roman" w:hAnsi="Times New Roman" w:cs="Times New Roman"/>
          <w:color w:val="000000" w:themeColor="text1"/>
          <w:sz w:val="32"/>
          <w:szCs w:val="32"/>
        </w:rPr>
        <w:br/>
        <w:t>- Reliance on combustion engines</w:t>
      </w:r>
      <w:r w:rsidRPr="001D6427">
        <w:rPr>
          <w:rFonts w:ascii="Times New Roman" w:hAnsi="Times New Roman" w:cs="Times New Roman"/>
          <w:color w:val="000000" w:themeColor="text1"/>
          <w:sz w:val="32"/>
          <w:szCs w:val="32"/>
        </w:rPr>
        <w:br/>
        <w:t>- Complex organizational structure</w:t>
      </w:r>
      <w:r w:rsidRPr="001D6427">
        <w:rPr>
          <w:rFonts w:ascii="Times New Roman" w:hAnsi="Times New Roman" w:cs="Times New Roman"/>
          <w:color w:val="000000" w:themeColor="text1"/>
          <w:sz w:val="32"/>
          <w:szCs w:val="32"/>
        </w:rPr>
        <w:br/>
        <w:t>- Vulnerable market share</w:t>
      </w:r>
      <w:r w:rsidRPr="001D6427">
        <w:rPr>
          <w:rFonts w:ascii="Times New Roman" w:hAnsi="Times New Roman" w:cs="Times New Roman"/>
          <w:color w:val="000000" w:themeColor="text1"/>
          <w:sz w:val="32"/>
          <w:szCs w:val="32"/>
        </w:rPr>
        <w:br/>
        <w:t>- Ongoing brand perception challenges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Opportunities: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lastRenderedPageBreak/>
        <w:br/>
        <w:t>- Electric mobility transition</w:t>
      </w:r>
      <w:r w:rsidRPr="001D6427">
        <w:rPr>
          <w:rFonts w:ascii="Times New Roman" w:hAnsi="Times New Roman" w:cs="Times New Roman"/>
          <w:color w:val="000000" w:themeColor="text1"/>
          <w:sz w:val="32"/>
          <w:szCs w:val="32"/>
        </w:rPr>
        <w:br/>
        <w:t>- Evolving consumer preferences</w:t>
      </w:r>
      <w:r w:rsidRPr="001D6427">
        <w:rPr>
          <w:rFonts w:ascii="Times New Roman" w:hAnsi="Times New Roman" w:cs="Times New Roman"/>
          <w:color w:val="000000" w:themeColor="text1"/>
          <w:sz w:val="32"/>
          <w:szCs w:val="32"/>
        </w:rPr>
        <w:br/>
        <w:t>- Growth in emerging markets</w:t>
      </w:r>
      <w:r w:rsidRPr="001D6427">
        <w:rPr>
          <w:rFonts w:ascii="Times New Roman" w:hAnsi="Times New Roman" w:cs="Times New Roman"/>
          <w:color w:val="000000" w:themeColor="text1"/>
          <w:sz w:val="32"/>
          <w:szCs w:val="32"/>
        </w:rPr>
        <w:br/>
        <w:t>- Technological advancements</w:t>
      </w:r>
      <w:r w:rsidRPr="001D6427">
        <w:rPr>
          <w:rFonts w:ascii="Times New Roman" w:hAnsi="Times New Roman" w:cs="Times New Roman"/>
          <w:color w:val="000000" w:themeColor="text1"/>
          <w:sz w:val="32"/>
          <w:szCs w:val="32"/>
        </w:rPr>
        <w:br/>
        <w:t>- Embracing sustainability trends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Threats</w:t>
      </w:r>
      <w:r>
        <w:rPr>
          <w:rFonts w:ascii="Times New Roman" w:hAnsi="Times New Roman" w:cs="Times New Roman"/>
          <w:color w:val="000000" w:themeColor="text1"/>
          <w:sz w:val="32"/>
          <w:szCs w:val="32"/>
        </w:rPr>
        <w:t>:</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 Stringent regulatory pressures</w:t>
      </w:r>
      <w:r w:rsidRPr="001D6427">
        <w:rPr>
          <w:rFonts w:ascii="Times New Roman" w:hAnsi="Times New Roman" w:cs="Times New Roman"/>
          <w:color w:val="000000" w:themeColor="text1"/>
          <w:sz w:val="32"/>
          <w:szCs w:val="32"/>
        </w:rPr>
        <w:br/>
        <w:t>- Intense competition</w:t>
      </w:r>
      <w:r w:rsidRPr="001D6427">
        <w:rPr>
          <w:rFonts w:ascii="Times New Roman" w:hAnsi="Times New Roman" w:cs="Times New Roman"/>
          <w:color w:val="000000" w:themeColor="text1"/>
          <w:sz w:val="32"/>
          <w:szCs w:val="32"/>
        </w:rPr>
        <w:br/>
        <w:t>- Supply chain disruptions</w:t>
      </w:r>
      <w:r w:rsidRPr="001D6427">
        <w:rPr>
          <w:rFonts w:ascii="Times New Roman" w:hAnsi="Times New Roman" w:cs="Times New Roman"/>
          <w:color w:val="000000" w:themeColor="text1"/>
          <w:sz w:val="32"/>
          <w:szCs w:val="32"/>
        </w:rPr>
        <w:br/>
        <w:t>- Technological disruption</w:t>
      </w:r>
      <w:r w:rsidRPr="001D6427">
        <w:rPr>
          <w:rFonts w:ascii="Times New Roman" w:hAnsi="Times New Roman" w:cs="Times New Roman"/>
          <w:color w:val="000000" w:themeColor="text1"/>
          <w:sz w:val="32"/>
          <w:szCs w:val="32"/>
        </w:rPr>
        <w:br/>
        <w:t>- Geopolitical uncertainties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r>
      <w:r w:rsidRPr="006D3643">
        <w:rPr>
          <w:rFonts w:ascii="Times New Roman" w:hAnsi="Times New Roman" w:cs="Times New Roman"/>
          <w:b/>
          <w:bCs/>
          <w:color w:val="000000" w:themeColor="text1"/>
          <w:sz w:val="32"/>
          <w:szCs w:val="32"/>
        </w:rPr>
        <w:t>PESTEL Analysis</w:t>
      </w:r>
      <w:r w:rsidRPr="001D6427">
        <w:rPr>
          <w:rFonts w:ascii="Times New Roman" w:hAnsi="Times New Roman" w:cs="Times New Roman"/>
          <w:color w:val="000000" w:themeColor="text1"/>
          <w:sz w:val="32"/>
          <w:szCs w:val="32"/>
        </w:rPr>
        <w:t xml:space="preserve"> </w:t>
      </w:r>
    </w:p>
    <w:p w14:paraId="673158DC" w14:textId="77777777" w:rsidR="001D6427" w:rsidRDefault="001D6427" w:rsidP="001D6427">
      <w:pPr>
        <w:rPr>
          <w:rFonts w:ascii="Times New Roman" w:hAnsi="Times New Roman" w:cs="Times New Roman"/>
          <w:color w:val="000000" w:themeColor="text1"/>
          <w:sz w:val="32"/>
          <w:szCs w:val="32"/>
        </w:rPr>
      </w:pPr>
      <w:r w:rsidRPr="001D6427">
        <w:rPr>
          <w:rFonts w:ascii="Times New Roman" w:hAnsi="Times New Roman" w:cs="Times New Roman"/>
          <w:color w:val="000000" w:themeColor="text1"/>
          <w:sz w:val="32"/>
          <w:szCs w:val="32"/>
        </w:rPr>
        <w:br/>
        <w:t>Political:</w:t>
      </w:r>
      <w:r w:rsidRPr="001D6427">
        <w:rPr>
          <w:rFonts w:ascii="Times New Roman" w:hAnsi="Times New Roman" w:cs="Times New Roman"/>
          <w:color w:val="000000" w:themeColor="text1"/>
          <w:sz w:val="32"/>
          <w:szCs w:val="32"/>
        </w:rPr>
        <w:br/>
        <w:t>- Government regulations on emissions standards impact operations and product development.</w:t>
      </w:r>
      <w:r w:rsidRPr="001D6427">
        <w:rPr>
          <w:rFonts w:ascii="Times New Roman" w:hAnsi="Times New Roman" w:cs="Times New Roman"/>
          <w:color w:val="000000" w:themeColor="text1"/>
          <w:sz w:val="32"/>
          <w:szCs w:val="32"/>
        </w:rPr>
        <w:br/>
        <w:t>- Trade policies and tariffs affect global supply chains and market access.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Economic:</w:t>
      </w:r>
      <w:r w:rsidRPr="001D6427">
        <w:rPr>
          <w:rFonts w:ascii="Times New Roman" w:hAnsi="Times New Roman" w:cs="Times New Roman"/>
          <w:color w:val="000000" w:themeColor="text1"/>
          <w:sz w:val="32"/>
          <w:szCs w:val="32"/>
        </w:rPr>
        <w:br/>
        <w:t>- Economic downturns influence consumer spending on automobiles.</w:t>
      </w:r>
      <w:r w:rsidRPr="001D6427">
        <w:rPr>
          <w:rFonts w:ascii="Times New Roman" w:hAnsi="Times New Roman" w:cs="Times New Roman"/>
          <w:color w:val="000000" w:themeColor="text1"/>
          <w:sz w:val="32"/>
          <w:szCs w:val="32"/>
        </w:rPr>
        <w:br/>
        <w:t>- Currency fluctuations impact international revenue and production costs.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Social:</w:t>
      </w:r>
      <w:r w:rsidRPr="001D6427">
        <w:rPr>
          <w:rFonts w:ascii="Times New Roman" w:hAnsi="Times New Roman" w:cs="Times New Roman"/>
          <w:color w:val="000000" w:themeColor="text1"/>
          <w:sz w:val="32"/>
          <w:szCs w:val="32"/>
        </w:rPr>
        <w:br/>
        <w:t>- Increasing demand for sustainable and eco-friendly vehicles.</w:t>
      </w:r>
      <w:r w:rsidRPr="001D6427">
        <w:rPr>
          <w:rFonts w:ascii="Times New Roman" w:hAnsi="Times New Roman" w:cs="Times New Roman"/>
          <w:color w:val="000000" w:themeColor="text1"/>
          <w:sz w:val="32"/>
          <w:szCs w:val="32"/>
        </w:rPr>
        <w:br/>
        <w:t>- Shifting consumer preferences towards connectivity and digital features.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Technological:</w:t>
      </w:r>
      <w:r w:rsidRPr="001D6427">
        <w:rPr>
          <w:rFonts w:ascii="Times New Roman" w:hAnsi="Times New Roman" w:cs="Times New Roman"/>
          <w:color w:val="000000" w:themeColor="text1"/>
          <w:sz w:val="32"/>
          <w:szCs w:val="32"/>
        </w:rPr>
        <w:br/>
        <w:t>- Advancements in electric mobility and autonomous driving.</w:t>
      </w:r>
      <w:r w:rsidRPr="001D6427">
        <w:rPr>
          <w:rFonts w:ascii="Times New Roman" w:hAnsi="Times New Roman" w:cs="Times New Roman"/>
          <w:color w:val="000000" w:themeColor="text1"/>
          <w:sz w:val="32"/>
          <w:szCs w:val="32"/>
        </w:rPr>
        <w:br/>
        <w:t xml:space="preserve">- Integration of AI and IoT technologies in vehicle design and </w:t>
      </w:r>
      <w:r w:rsidRPr="001D6427">
        <w:rPr>
          <w:rFonts w:ascii="Times New Roman" w:hAnsi="Times New Roman" w:cs="Times New Roman"/>
          <w:color w:val="000000" w:themeColor="text1"/>
          <w:sz w:val="32"/>
          <w:szCs w:val="32"/>
        </w:rPr>
        <w:lastRenderedPageBreak/>
        <w:t>functionality.</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Environmental:</w:t>
      </w:r>
      <w:r w:rsidRPr="001D6427">
        <w:rPr>
          <w:rFonts w:ascii="Times New Roman" w:hAnsi="Times New Roman" w:cs="Times New Roman"/>
          <w:color w:val="000000" w:themeColor="text1"/>
          <w:sz w:val="32"/>
          <w:szCs w:val="32"/>
        </w:rPr>
        <w:br/>
        <w:t>- Growing emphasis on carbon emissions reduction and sustainable practices.</w:t>
      </w:r>
      <w:r w:rsidRPr="001D6427">
        <w:rPr>
          <w:rFonts w:ascii="Times New Roman" w:hAnsi="Times New Roman" w:cs="Times New Roman"/>
          <w:color w:val="000000" w:themeColor="text1"/>
          <w:sz w:val="32"/>
          <w:szCs w:val="32"/>
        </w:rPr>
        <w:br/>
        <w:t>- Climate change concerns drive demand for eco-friendly vehicles and practices.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Legal:</w:t>
      </w:r>
      <w:r w:rsidRPr="001D6427">
        <w:rPr>
          <w:rFonts w:ascii="Times New Roman" w:hAnsi="Times New Roman" w:cs="Times New Roman"/>
          <w:color w:val="000000" w:themeColor="text1"/>
          <w:sz w:val="32"/>
          <w:szCs w:val="32"/>
        </w:rPr>
        <w:br/>
        <w:t>- Legal actions and regulations related to emissions scandals and safety issues.</w:t>
      </w:r>
      <w:r w:rsidRPr="001D6427">
        <w:rPr>
          <w:rFonts w:ascii="Times New Roman" w:hAnsi="Times New Roman" w:cs="Times New Roman"/>
          <w:color w:val="000000" w:themeColor="text1"/>
          <w:sz w:val="32"/>
          <w:szCs w:val="32"/>
        </w:rPr>
        <w:br/>
        <w:t>- Intellectual property laws affect innovation and competition in the industry.</w:t>
      </w:r>
      <w:r w:rsidRPr="001D6427">
        <w:rPr>
          <w:rFonts w:ascii="Times New Roman" w:hAnsi="Times New Roman" w:cs="Times New Roman"/>
          <w:color w:val="000000" w:themeColor="text1"/>
          <w:sz w:val="32"/>
          <w:szCs w:val="32"/>
        </w:rPr>
        <w:br/>
      </w:r>
    </w:p>
    <w:p w14:paraId="67C0FF03" w14:textId="77777777" w:rsidR="001D6427" w:rsidRDefault="001D6427" w:rsidP="001D6427">
      <w:pPr>
        <w:rPr>
          <w:rFonts w:ascii="Times New Roman" w:hAnsi="Times New Roman" w:cs="Times New Roman"/>
          <w:color w:val="000000" w:themeColor="text1"/>
          <w:sz w:val="32"/>
          <w:szCs w:val="32"/>
        </w:rPr>
      </w:pPr>
    </w:p>
    <w:p w14:paraId="4A5795FF" w14:textId="385B63AB" w:rsidR="001D6427" w:rsidRPr="001D6427" w:rsidRDefault="001D6427" w:rsidP="001D6427">
      <w:pPr>
        <w:rPr>
          <w:rFonts w:ascii="Times New Roman" w:hAnsi="Times New Roman" w:cs="Times New Roman"/>
          <w:color w:val="000000" w:themeColor="text1"/>
          <w:sz w:val="32"/>
          <w:szCs w:val="32"/>
        </w:rPr>
      </w:pPr>
      <w:r w:rsidRPr="006D3643">
        <w:rPr>
          <w:rFonts w:ascii="Times New Roman" w:hAnsi="Times New Roman" w:cs="Times New Roman"/>
          <w:b/>
          <w:bCs/>
          <w:color w:val="000000" w:themeColor="text1"/>
          <w:sz w:val="32"/>
          <w:szCs w:val="32"/>
        </w:rPr>
        <w:t>Porter's Five Forces Analysis for Volkswagen</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1. Threat of New Entrants:</w:t>
      </w:r>
      <w:r w:rsidRPr="001D6427">
        <w:rPr>
          <w:rFonts w:ascii="Times New Roman" w:hAnsi="Times New Roman" w:cs="Times New Roman"/>
          <w:color w:val="000000" w:themeColor="text1"/>
          <w:sz w:val="32"/>
          <w:szCs w:val="32"/>
        </w:rPr>
        <w:br/>
        <w:t>- High initial capital required for manufacturing and R&amp;D barriers.</w:t>
      </w:r>
      <w:r w:rsidRPr="001D6427">
        <w:rPr>
          <w:rFonts w:ascii="Times New Roman" w:hAnsi="Times New Roman" w:cs="Times New Roman"/>
          <w:color w:val="000000" w:themeColor="text1"/>
          <w:sz w:val="32"/>
          <w:szCs w:val="32"/>
        </w:rPr>
        <w:br/>
        <w:t>- Established brands and strong distribution networks create entry barriers.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2. Bargaining Power of Suppliers:</w:t>
      </w:r>
      <w:r w:rsidRPr="001D6427">
        <w:rPr>
          <w:rFonts w:ascii="Times New Roman" w:hAnsi="Times New Roman" w:cs="Times New Roman"/>
          <w:color w:val="000000" w:themeColor="text1"/>
          <w:sz w:val="32"/>
          <w:szCs w:val="32"/>
        </w:rPr>
        <w:br/>
        <w:t>- Suppliers' power limited due to VW's vast supplier base.</w:t>
      </w:r>
      <w:r w:rsidRPr="001D6427">
        <w:rPr>
          <w:rFonts w:ascii="Times New Roman" w:hAnsi="Times New Roman" w:cs="Times New Roman"/>
          <w:color w:val="000000" w:themeColor="text1"/>
          <w:sz w:val="32"/>
          <w:szCs w:val="32"/>
        </w:rPr>
        <w:br/>
        <w:t>- Customized components and materials may increase supplier influence.</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3. Bargaining Power of Buyers:</w:t>
      </w:r>
      <w:r w:rsidRPr="001D6427">
        <w:rPr>
          <w:rFonts w:ascii="Times New Roman" w:hAnsi="Times New Roman" w:cs="Times New Roman"/>
          <w:color w:val="000000" w:themeColor="text1"/>
          <w:sz w:val="32"/>
          <w:szCs w:val="32"/>
        </w:rPr>
        <w:br/>
        <w:t>- Buyers have moderate power due to brand loyalty and differentiation.</w:t>
      </w:r>
      <w:r w:rsidRPr="001D6427">
        <w:rPr>
          <w:rFonts w:ascii="Times New Roman" w:hAnsi="Times New Roman" w:cs="Times New Roman"/>
          <w:color w:val="000000" w:themeColor="text1"/>
          <w:sz w:val="32"/>
          <w:szCs w:val="32"/>
        </w:rPr>
        <w:br/>
        <w:t>- Price sensitivity and access to information influence buyer choices.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4. Threat of Substitutes:</w:t>
      </w:r>
      <w:r w:rsidRPr="001D6427">
        <w:rPr>
          <w:rFonts w:ascii="Times New Roman" w:hAnsi="Times New Roman" w:cs="Times New Roman"/>
          <w:color w:val="000000" w:themeColor="text1"/>
          <w:sz w:val="32"/>
          <w:szCs w:val="32"/>
        </w:rPr>
        <w:br/>
        <w:t>- Limited substitutes for personal transportation.</w:t>
      </w:r>
      <w:r w:rsidRPr="001D6427">
        <w:rPr>
          <w:rFonts w:ascii="Times New Roman" w:hAnsi="Times New Roman" w:cs="Times New Roman"/>
          <w:color w:val="000000" w:themeColor="text1"/>
          <w:sz w:val="32"/>
          <w:szCs w:val="32"/>
        </w:rPr>
        <w:br/>
        <w:t>- Public transportation, car-sharing, and cycling are partial substitutes.</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br/>
        <w:t>5. Competitive Rivalry:</w:t>
      </w:r>
      <w:r w:rsidRPr="001D6427">
        <w:rPr>
          <w:rFonts w:ascii="Times New Roman" w:hAnsi="Times New Roman" w:cs="Times New Roman"/>
          <w:color w:val="000000" w:themeColor="text1"/>
          <w:sz w:val="32"/>
          <w:szCs w:val="32"/>
        </w:rPr>
        <w:br/>
      </w:r>
      <w:r w:rsidRPr="001D6427">
        <w:rPr>
          <w:rFonts w:ascii="Times New Roman" w:hAnsi="Times New Roman" w:cs="Times New Roman"/>
          <w:color w:val="000000" w:themeColor="text1"/>
          <w:sz w:val="32"/>
          <w:szCs w:val="32"/>
        </w:rPr>
        <w:lastRenderedPageBreak/>
        <w:t>- Intense competition among major automakers worldwide.</w:t>
      </w:r>
      <w:r w:rsidRPr="001D6427">
        <w:rPr>
          <w:rFonts w:ascii="Times New Roman" w:hAnsi="Times New Roman" w:cs="Times New Roman"/>
          <w:color w:val="000000" w:themeColor="text1"/>
          <w:sz w:val="32"/>
          <w:szCs w:val="32"/>
        </w:rPr>
        <w:br/>
        <w:t>- Innovation, branding, and product differentiation are key competitive factors.</w:t>
      </w:r>
    </w:p>
    <w:p w14:paraId="05FD44C7" w14:textId="77777777" w:rsidR="001D6427" w:rsidRDefault="001D6427" w:rsidP="001D6427">
      <w:pPr>
        <w:jc w:val="center"/>
        <w:rPr>
          <w:rFonts w:ascii="Times New Roman" w:hAnsi="Times New Roman" w:cs="Times New Roman"/>
          <w:color w:val="000000" w:themeColor="text1"/>
          <w:sz w:val="32"/>
          <w:szCs w:val="32"/>
        </w:rPr>
      </w:pPr>
    </w:p>
    <w:p w14:paraId="478ED041" w14:textId="77777777" w:rsidR="00CE4B6F" w:rsidRDefault="00CE4B6F" w:rsidP="001D6427">
      <w:pPr>
        <w:jc w:val="center"/>
        <w:rPr>
          <w:rFonts w:ascii="Times New Roman" w:hAnsi="Times New Roman" w:cs="Times New Roman"/>
          <w:color w:val="000000" w:themeColor="text1"/>
          <w:sz w:val="32"/>
          <w:szCs w:val="32"/>
        </w:rPr>
      </w:pPr>
    </w:p>
    <w:p w14:paraId="1960567B" w14:textId="77777777" w:rsidR="00CE4B6F" w:rsidRDefault="00CE4B6F" w:rsidP="001D6427">
      <w:pPr>
        <w:jc w:val="center"/>
        <w:rPr>
          <w:rFonts w:ascii="Times New Roman" w:hAnsi="Times New Roman" w:cs="Times New Roman"/>
          <w:color w:val="000000" w:themeColor="text1"/>
          <w:sz w:val="32"/>
          <w:szCs w:val="32"/>
        </w:rPr>
      </w:pPr>
    </w:p>
    <w:p w14:paraId="4E474BC2" w14:textId="77777777" w:rsidR="00CE4B6F" w:rsidRPr="00691403" w:rsidRDefault="00CE4B6F" w:rsidP="001D6427">
      <w:pPr>
        <w:jc w:val="center"/>
        <w:rPr>
          <w:rFonts w:ascii="Times New Roman" w:hAnsi="Times New Roman" w:cs="Times New Roman"/>
          <w:color w:val="000000" w:themeColor="text1"/>
          <w:sz w:val="32"/>
          <w:szCs w:val="32"/>
        </w:rPr>
      </w:pPr>
    </w:p>
    <w:sectPr w:rsidR="00CE4B6F" w:rsidRPr="00691403" w:rsidSect="00966D46">
      <w:headerReference w:type="default" r:id="rId8"/>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BA4D5" w14:textId="77777777" w:rsidR="006845D9" w:rsidRDefault="006845D9" w:rsidP="00966D46">
      <w:r>
        <w:separator/>
      </w:r>
    </w:p>
  </w:endnote>
  <w:endnote w:type="continuationSeparator" w:id="0">
    <w:p w14:paraId="3BE34799" w14:textId="77777777" w:rsidR="006845D9" w:rsidRDefault="006845D9" w:rsidP="00966D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2997391"/>
      <w:docPartObj>
        <w:docPartGallery w:val="Page Numbers (Bottom of Page)"/>
        <w:docPartUnique/>
      </w:docPartObj>
    </w:sdtPr>
    <w:sdtContent>
      <w:p w14:paraId="3D856E73" w14:textId="4D8E450E" w:rsidR="001D6427" w:rsidRDefault="001D6427" w:rsidP="001D642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FA8A4" w14:textId="77777777" w:rsidR="001D6427" w:rsidRDefault="001D6427" w:rsidP="001D64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6801122"/>
      <w:docPartObj>
        <w:docPartGallery w:val="Page Numbers (Bottom of Page)"/>
        <w:docPartUnique/>
      </w:docPartObj>
    </w:sdtPr>
    <w:sdtContent>
      <w:p w14:paraId="28ED0256" w14:textId="50F73A93" w:rsidR="001D6427" w:rsidRDefault="001D6427" w:rsidP="001D642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4FA155" w14:textId="77777777" w:rsidR="001D6427" w:rsidRDefault="001D6427" w:rsidP="001D64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C02CC" w14:textId="77777777" w:rsidR="006845D9" w:rsidRDefault="006845D9" w:rsidP="00966D46">
      <w:r>
        <w:separator/>
      </w:r>
    </w:p>
  </w:footnote>
  <w:footnote w:type="continuationSeparator" w:id="0">
    <w:p w14:paraId="52E7B651" w14:textId="77777777" w:rsidR="006845D9" w:rsidRDefault="006845D9" w:rsidP="00966D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1B2D9" w14:textId="3E9D51F1" w:rsidR="00966D46" w:rsidRDefault="00966D46">
    <w:pPr>
      <w:pStyle w:val="Header"/>
    </w:pPr>
    <w:r w:rsidRPr="007B5AC3">
      <w:rPr>
        <w:noProof/>
      </w:rPr>
      <w:drawing>
        <wp:inline distT="0" distB="0" distL="0" distR="0" wp14:anchorId="345D51C5" wp14:editId="7B16D22C">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D46"/>
    <w:rsid w:val="001D6427"/>
    <w:rsid w:val="002168B8"/>
    <w:rsid w:val="002403A3"/>
    <w:rsid w:val="003005F3"/>
    <w:rsid w:val="003D1378"/>
    <w:rsid w:val="0042131D"/>
    <w:rsid w:val="004D4C62"/>
    <w:rsid w:val="005A2793"/>
    <w:rsid w:val="006845D9"/>
    <w:rsid w:val="00691403"/>
    <w:rsid w:val="006D3643"/>
    <w:rsid w:val="007F3E73"/>
    <w:rsid w:val="00850109"/>
    <w:rsid w:val="00883BF7"/>
    <w:rsid w:val="00966D46"/>
    <w:rsid w:val="00AC2622"/>
    <w:rsid w:val="00B966E7"/>
    <w:rsid w:val="00CE4B6F"/>
    <w:rsid w:val="00DA3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89ECD"/>
  <w15:chartTrackingRefBased/>
  <w15:docId w15:val="{4D032E36-875F-C848-BC17-F494C9EB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D46"/>
  </w:style>
  <w:style w:type="paragraph" w:styleId="Heading1">
    <w:name w:val="heading 1"/>
    <w:basedOn w:val="Normal"/>
    <w:next w:val="Normal"/>
    <w:link w:val="Heading1Char"/>
    <w:uiPriority w:val="9"/>
    <w:qFormat/>
    <w:rsid w:val="003D13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137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6D46"/>
    <w:pPr>
      <w:tabs>
        <w:tab w:val="center" w:pos="4513"/>
        <w:tab w:val="right" w:pos="9026"/>
      </w:tabs>
    </w:pPr>
  </w:style>
  <w:style w:type="character" w:customStyle="1" w:styleId="HeaderChar">
    <w:name w:val="Header Char"/>
    <w:basedOn w:val="DefaultParagraphFont"/>
    <w:link w:val="Header"/>
    <w:uiPriority w:val="99"/>
    <w:rsid w:val="00966D46"/>
  </w:style>
  <w:style w:type="paragraph" w:styleId="Footer">
    <w:name w:val="footer"/>
    <w:basedOn w:val="Normal"/>
    <w:link w:val="FooterChar"/>
    <w:uiPriority w:val="99"/>
    <w:unhideWhenUsed/>
    <w:rsid w:val="00966D46"/>
    <w:pPr>
      <w:tabs>
        <w:tab w:val="center" w:pos="4513"/>
        <w:tab w:val="right" w:pos="9026"/>
      </w:tabs>
    </w:pPr>
  </w:style>
  <w:style w:type="character" w:customStyle="1" w:styleId="FooterChar">
    <w:name w:val="Footer Char"/>
    <w:basedOn w:val="DefaultParagraphFont"/>
    <w:link w:val="Footer"/>
    <w:uiPriority w:val="99"/>
    <w:rsid w:val="00966D46"/>
  </w:style>
  <w:style w:type="paragraph" w:customStyle="1" w:styleId="Normal1">
    <w:name w:val="Normal1"/>
    <w:rsid w:val="00966D46"/>
    <w:pPr>
      <w:spacing w:line="276" w:lineRule="auto"/>
    </w:pPr>
    <w:rPr>
      <w:rFonts w:ascii="Arial" w:eastAsia="Arial" w:hAnsi="Arial" w:cs="Arial"/>
      <w:kern w:val="0"/>
      <w:sz w:val="22"/>
      <w:szCs w:val="22"/>
      <w:lang w:val="en-US" w:eastAsia="en-IN"/>
      <w14:ligatures w14:val="none"/>
    </w:rPr>
  </w:style>
  <w:style w:type="character" w:customStyle="1" w:styleId="apple-converted-space">
    <w:name w:val="apple-converted-space"/>
    <w:basedOn w:val="DefaultParagraphFont"/>
    <w:rsid w:val="00966D46"/>
  </w:style>
  <w:style w:type="character" w:styleId="Hyperlink">
    <w:name w:val="Hyperlink"/>
    <w:basedOn w:val="DefaultParagraphFont"/>
    <w:uiPriority w:val="99"/>
    <w:unhideWhenUsed/>
    <w:rsid w:val="00966D46"/>
    <w:rPr>
      <w:color w:val="0000FF"/>
      <w:u w:val="single"/>
    </w:rPr>
  </w:style>
  <w:style w:type="character" w:styleId="PageNumber">
    <w:name w:val="page number"/>
    <w:basedOn w:val="DefaultParagraphFont"/>
    <w:uiPriority w:val="99"/>
    <w:semiHidden/>
    <w:unhideWhenUsed/>
    <w:rsid w:val="001D6427"/>
  </w:style>
  <w:style w:type="character" w:customStyle="1" w:styleId="Heading2Char">
    <w:name w:val="Heading 2 Char"/>
    <w:basedOn w:val="DefaultParagraphFont"/>
    <w:link w:val="Heading2"/>
    <w:uiPriority w:val="9"/>
    <w:rsid w:val="003D137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D13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1378"/>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3D1378"/>
    <w:pPr>
      <w:spacing w:before="120"/>
      <w:ind w:left="240"/>
    </w:pPr>
    <w:rPr>
      <w:rFonts w:cstheme="minorHAnsi"/>
      <w:b/>
      <w:bCs/>
      <w:sz w:val="22"/>
      <w:szCs w:val="22"/>
    </w:rPr>
  </w:style>
  <w:style w:type="paragraph" w:styleId="TOC1">
    <w:name w:val="toc 1"/>
    <w:basedOn w:val="Normal"/>
    <w:next w:val="Normal"/>
    <w:autoRedefine/>
    <w:uiPriority w:val="39"/>
    <w:semiHidden/>
    <w:unhideWhenUsed/>
    <w:rsid w:val="003D1378"/>
    <w:pPr>
      <w:spacing w:before="120"/>
    </w:pPr>
    <w:rPr>
      <w:rFonts w:cstheme="minorHAnsi"/>
      <w:b/>
      <w:bCs/>
      <w:i/>
      <w:iCs/>
    </w:rPr>
  </w:style>
  <w:style w:type="paragraph" w:styleId="TOC3">
    <w:name w:val="toc 3"/>
    <w:basedOn w:val="Normal"/>
    <w:next w:val="Normal"/>
    <w:autoRedefine/>
    <w:uiPriority w:val="39"/>
    <w:semiHidden/>
    <w:unhideWhenUsed/>
    <w:rsid w:val="003D1378"/>
    <w:pPr>
      <w:ind w:left="480"/>
    </w:pPr>
    <w:rPr>
      <w:rFonts w:cstheme="minorHAnsi"/>
      <w:sz w:val="20"/>
      <w:szCs w:val="20"/>
    </w:rPr>
  </w:style>
  <w:style w:type="paragraph" w:styleId="TOC4">
    <w:name w:val="toc 4"/>
    <w:basedOn w:val="Normal"/>
    <w:next w:val="Normal"/>
    <w:autoRedefine/>
    <w:uiPriority w:val="39"/>
    <w:semiHidden/>
    <w:unhideWhenUsed/>
    <w:rsid w:val="003D1378"/>
    <w:pPr>
      <w:ind w:left="720"/>
    </w:pPr>
    <w:rPr>
      <w:rFonts w:cstheme="minorHAnsi"/>
      <w:sz w:val="20"/>
      <w:szCs w:val="20"/>
    </w:rPr>
  </w:style>
  <w:style w:type="paragraph" w:styleId="TOC5">
    <w:name w:val="toc 5"/>
    <w:basedOn w:val="Normal"/>
    <w:next w:val="Normal"/>
    <w:autoRedefine/>
    <w:uiPriority w:val="39"/>
    <w:semiHidden/>
    <w:unhideWhenUsed/>
    <w:rsid w:val="003D1378"/>
    <w:pPr>
      <w:ind w:left="960"/>
    </w:pPr>
    <w:rPr>
      <w:rFonts w:cstheme="minorHAnsi"/>
      <w:sz w:val="20"/>
      <w:szCs w:val="20"/>
    </w:rPr>
  </w:style>
  <w:style w:type="paragraph" w:styleId="TOC6">
    <w:name w:val="toc 6"/>
    <w:basedOn w:val="Normal"/>
    <w:next w:val="Normal"/>
    <w:autoRedefine/>
    <w:uiPriority w:val="39"/>
    <w:semiHidden/>
    <w:unhideWhenUsed/>
    <w:rsid w:val="003D1378"/>
    <w:pPr>
      <w:ind w:left="1200"/>
    </w:pPr>
    <w:rPr>
      <w:rFonts w:cstheme="minorHAnsi"/>
      <w:sz w:val="20"/>
      <w:szCs w:val="20"/>
    </w:rPr>
  </w:style>
  <w:style w:type="paragraph" w:styleId="TOC7">
    <w:name w:val="toc 7"/>
    <w:basedOn w:val="Normal"/>
    <w:next w:val="Normal"/>
    <w:autoRedefine/>
    <w:uiPriority w:val="39"/>
    <w:semiHidden/>
    <w:unhideWhenUsed/>
    <w:rsid w:val="003D1378"/>
    <w:pPr>
      <w:ind w:left="1440"/>
    </w:pPr>
    <w:rPr>
      <w:rFonts w:cstheme="minorHAnsi"/>
      <w:sz w:val="20"/>
      <w:szCs w:val="20"/>
    </w:rPr>
  </w:style>
  <w:style w:type="paragraph" w:styleId="TOC8">
    <w:name w:val="toc 8"/>
    <w:basedOn w:val="Normal"/>
    <w:next w:val="Normal"/>
    <w:autoRedefine/>
    <w:uiPriority w:val="39"/>
    <w:semiHidden/>
    <w:unhideWhenUsed/>
    <w:rsid w:val="003D1378"/>
    <w:pPr>
      <w:ind w:left="1680"/>
    </w:pPr>
    <w:rPr>
      <w:rFonts w:cstheme="minorHAnsi"/>
      <w:sz w:val="20"/>
      <w:szCs w:val="20"/>
    </w:rPr>
  </w:style>
  <w:style w:type="paragraph" w:styleId="TOC9">
    <w:name w:val="toc 9"/>
    <w:basedOn w:val="Normal"/>
    <w:next w:val="Normal"/>
    <w:autoRedefine/>
    <w:uiPriority w:val="39"/>
    <w:semiHidden/>
    <w:unhideWhenUsed/>
    <w:rsid w:val="003D137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03363">
      <w:bodyDiv w:val="1"/>
      <w:marLeft w:val="0"/>
      <w:marRight w:val="0"/>
      <w:marTop w:val="0"/>
      <w:marBottom w:val="0"/>
      <w:divBdr>
        <w:top w:val="none" w:sz="0" w:space="0" w:color="auto"/>
        <w:left w:val="none" w:sz="0" w:space="0" w:color="auto"/>
        <w:bottom w:val="none" w:sz="0" w:space="0" w:color="auto"/>
        <w:right w:val="none" w:sz="0" w:space="0" w:color="auto"/>
      </w:divBdr>
    </w:div>
    <w:div w:id="1798179415">
      <w:bodyDiv w:val="1"/>
      <w:marLeft w:val="0"/>
      <w:marRight w:val="0"/>
      <w:marTop w:val="0"/>
      <w:marBottom w:val="0"/>
      <w:divBdr>
        <w:top w:val="none" w:sz="0" w:space="0" w:color="auto"/>
        <w:left w:val="none" w:sz="0" w:space="0" w:color="auto"/>
        <w:bottom w:val="none" w:sz="0" w:space="0" w:color="auto"/>
        <w:right w:val="none" w:sz="0" w:space="0" w:color="auto"/>
      </w:divBdr>
    </w:div>
    <w:div w:id="1857033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business-6158125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FDFD2-F8F9-CA48-B38E-6494352C4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17</Pages>
  <Words>3370</Words>
  <Characters>19214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Adrian Radulescu (2022697)</dc:creator>
  <cp:keywords/>
  <dc:description/>
  <cp:lastModifiedBy>Bogdan Adrian Radulescu (2022697)</cp:lastModifiedBy>
  <cp:revision>3</cp:revision>
  <dcterms:created xsi:type="dcterms:W3CDTF">2023-08-22T19:31:00Z</dcterms:created>
  <dcterms:modified xsi:type="dcterms:W3CDTF">2023-08-23T11:32:00Z</dcterms:modified>
</cp:coreProperties>
</file>