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DC585" w14:textId="77777777" w:rsidR="00115E2F" w:rsidRDefault="00115E2F" w:rsidP="00CD33A8">
      <w:pPr>
        <w:spacing w:line="360" w:lineRule="auto"/>
        <w:rPr>
          <w:rFonts w:asciiTheme="minorBidi" w:hAnsiTheme="minorBidi"/>
          <w:sz w:val="22"/>
        </w:rPr>
      </w:pPr>
    </w:p>
    <w:p w14:paraId="4BA52CE3" w14:textId="6C50C1F5" w:rsidR="00A26BED"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6218A83"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E54497">
        <w:rPr>
          <w:rFonts w:ascii="Arial" w:hAnsi="Arial" w:cs="Arial"/>
          <w:sz w:val="28"/>
          <w:szCs w:val="28"/>
          <w:lang w:val="nl-NL"/>
        </w:rPr>
        <w:t>Introduction to Health and Social Care</w:t>
      </w:r>
    </w:p>
    <w:p w14:paraId="537571AF" w14:textId="19D5898B"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E54497">
        <w:rPr>
          <w:rFonts w:ascii="Arial" w:hAnsi="Arial" w:cs="Arial"/>
          <w:sz w:val="28"/>
          <w:szCs w:val="28"/>
        </w:rPr>
        <w:t xml:space="preserve"> LCHS003 LON</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2E64437"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E54497">
        <w:rPr>
          <w:rFonts w:ascii="Arial" w:hAnsi="Arial" w:cs="Arial"/>
          <w:sz w:val="28"/>
          <w:szCs w:val="28"/>
          <w:lang w:val="nl-NL"/>
        </w:rPr>
        <w:t xml:space="preserve"> Atinicia Pereira Da Costa</w:t>
      </w:r>
    </w:p>
    <w:p w14:paraId="39AA4413" w14:textId="4310A36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E54497">
        <w:rPr>
          <w:rFonts w:ascii="Arial" w:hAnsi="Arial" w:cs="Arial"/>
          <w:sz w:val="28"/>
          <w:szCs w:val="28"/>
          <w:lang w:val="nl-NL"/>
        </w:rPr>
        <w:t>2514003</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39D08584" w14:textId="5D37534C" w:rsidR="00074402" w:rsidRPr="009607FE" w:rsidRDefault="008E3943" w:rsidP="00CD33A8">
      <w:pPr>
        <w:tabs>
          <w:tab w:val="left" w:pos="6540"/>
        </w:tabs>
        <w:spacing w:line="360" w:lineRule="auto"/>
        <w:rPr>
          <w:rFonts w:ascii="Arial" w:hAnsi="Arial" w:cs="Arial"/>
          <w:sz w:val="22"/>
        </w:rPr>
      </w:pPr>
      <w:r>
        <w:rPr>
          <w:rFonts w:ascii="Arial" w:hAnsi="Arial" w:cs="Arial"/>
          <w:b/>
          <w:bCs/>
          <w:sz w:val="28"/>
          <w:szCs w:val="28"/>
        </w:rPr>
        <w:t>Lecturer’s name</w:t>
      </w:r>
      <w:r w:rsidR="00074402" w:rsidRPr="009607FE">
        <w:rPr>
          <w:rFonts w:ascii="Arial" w:hAnsi="Arial" w:cs="Arial"/>
          <w:sz w:val="28"/>
          <w:szCs w:val="28"/>
        </w:rPr>
        <w:t>:</w:t>
      </w:r>
      <w:r w:rsidR="00E54497" w:rsidRPr="009607FE">
        <w:rPr>
          <w:rFonts w:ascii="Arial" w:hAnsi="Arial" w:cs="Arial"/>
          <w:sz w:val="28"/>
          <w:szCs w:val="28"/>
        </w:rPr>
        <w:t xml:space="preserve"> Dr.</w:t>
      </w:r>
      <w:r w:rsidR="0044519A" w:rsidRPr="009607FE">
        <w:rPr>
          <w:rFonts w:ascii="Arial" w:hAnsi="Arial" w:cs="Arial"/>
          <w:sz w:val="28"/>
          <w:szCs w:val="28"/>
        </w:rPr>
        <w:t xml:space="preserve"> Inye Abel-Tariah</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39EE6C42" w14:textId="35FAB386" w:rsidR="00E54497" w:rsidRPr="00E54497" w:rsidRDefault="00E54497" w:rsidP="00E54497">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C9704C8" w14:textId="77777777" w:rsidR="0031674D" w:rsidRDefault="0031674D" w:rsidP="00D26D5C">
      <w:pPr>
        <w:pStyle w:val="Heading1"/>
      </w:pPr>
    </w:p>
    <w:p w14:paraId="5EAE66D8" w14:textId="77777777" w:rsidR="0031674D" w:rsidRDefault="0031674D" w:rsidP="00D26D5C">
      <w:pPr>
        <w:pStyle w:val="Heading1"/>
      </w:pPr>
    </w:p>
    <w:p w14:paraId="677EA36A" w14:textId="77777777" w:rsidR="0031674D" w:rsidRDefault="0031674D" w:rsidP="00D26D5C">
      <w:pPr>
        <w:pStyle w:val="Heading1"/>
      </w:pPr>
    </w:p>
    <w:p w14:paraId="1A08C309" w14:textId="77777777" w:rsidR="0031674D" w:rsidRDefault="0031674D" w:rsidP="00D26D5C">
      <w:pPr>
        <w:pStyle w:val="Heading1"/>
      </w:pPr>
    </w:p>
    <w:p w14:paraId="6D9017A5" w14:textId="77777777" w:rsidR="0031674D" w:rsidRDefault="0031674D" w:rsidP="00D26D5C">
      <w:pPr>
        <w:pStyle w:val="Heading1"/>
      </w:pPr>
    </w:p>
    <w:p w14:paraId="1EA2FF18" w14:textId="77777777" w:rsidR="0031674D" w:rsidRDefault="0031674D" w:rsidP="00D26D5C">
      <w:pPr>
        <w:pStyle w:val="Heading1"/>
      </w:pPr>
    </w:p>
    <w:p w14:paraId="13E00080" w14:textId="4BE80209" w:rsidR="00B87E75" w:rsidRPr="00D26D5C" w:rsidRDefault="00B87E75" w:rsidP="00D26D5C">
      <w:pPr>
        <w:pStyle w:val="Heading1"/>
      </w:pPr>
      <w:r w:rsidRPr="00CD33A8">
        <w:t>Table of contents</w:t>
      </w:r>
    </w:p>
    <w:p w14:paraId="1D34218D" w14:textId="1AC72691"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Introduction……………………………………………</w:t>
      </w:r>
    </w:p>
    <w:p w14:paraId="73F7E1CE" w14:textId="709430BC"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Case Overview: Mr Ahmed………………………</w:t>
      </w:r>
      <w:r w:rsidR="00CC16DF" w:rsidRPr="009607FE">
        <w:rPr>
          <w:rFonts w:ascii="Arial" w:hAnsi="Arial" w:cs="Arial"/>
          <w:sz w:val="22"/>
        </w:rPr>
        <w:t>….</w:t>
      </w:r>
    </w:p>
    <w:p w14:paraId="079E95E6" w14:textId="001E87C0"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Effective Communication in Healthcare……………</w:t>
      </w:r>
    </w:p>
    <w:p w14:paraId="357B6790" w14:textId="370111A3"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Benefits of Effective Communication………………</w:t>
      </w:r>
      <w:r w:rsidR="00CC16DF" w:rsidRPr="009607FE">
        <w:rPr>
          <w:rFonts w:ascii="Arial" w:hAnsi="Arial" w:cs="Arial"/>
          <w:sz w:val="22"/>
        </w:rPr>
        <w:t>.</w:t>
      </w:r>
    </w:p>
    <w:p w14:paraId="5A40D10F" w14:textId="4AC4EA2D"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Importance of Working Collaboratively</w:t>
      </w:r>
      <w:r w:rsidR="007D26D4" w:rsidRPr="009607FE">
        <w:rPr>
          <w:rFonts w:ascii="Arial" w:hAnsi="Arial" w:cs="Arial"/>
          <w:sz w:val="22"/>
        </w:rPr>
        <w:t>……………</w:t>
      </w:r>
      <w:r w:rsidR="00CC16DF" w:rsidRPr="009607FE">
        <w:rPr>
          <w:rFonts w:ascii="Arial" w:hAnsi="Arial" w:cs="Arial"/>
          <w:sz w:val="22"/>
        </w:rPr>
        <w:t>.</w:t>
      </w:r>
    </w:p>
    <w:p w14:paraId="03A10CD0" w14:textId="61659DA7"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 xml:space="preserve">Importance of Good Administrative Skills </w:t>
      </w:r>
      <w:r w:rsidR="007D26D4" w:rsidRPr="009607FE">
        <w:rPr>
          <w:rFonts w:ascii="Arial" w:hAnsi="Arial" w:cs="Arial"/>
          <w:sz w:val="22"/>
        </w:rPr>
        <w:t>…………</w:t>
      </w:r>
    </w:p>
    <w:p w14:paraId="54752B4D" w14:textId="5A1AF42E"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Conclusion</w:t>
      </w:r>
      <w:r w:rsidR="007D26D4" w:rsidRPr="009607FE">
        <w:rPr>
          <w:rFonts w:ascii="Arial" w:hAnsi="Arial" w:cs="Arial"/>
          <w:sz w:val="22"/>
        </w:rPr>
        <w:t>……………………………………………</w:t>
      </w:r>
      <w:r w:rsidR="00CC16DF" w:rsidRPr="009607FE">
        <w:rPr>
          <w:rFonts w:ascii="Arial" w:hAnsi="Arial" w:cs="Arial"/>
          <w:sz w:val="22"/>
        </w:rPr>
        <w:t>.</w:t>
      </w:r>
    </w:p>
    <w:p w14:paraId="2E0B1B77" w14:textId="57165DFA" w:rsidR="00D26D5C" w:rsidRPr="009607FE" w:rsidRDefault="00D26D5C" w:rsidP="00752E94">
      <w:pPr>
        <w:pStyle w:val="ListParagraph"/>
        <w:numPr>
          <w:ilvl w:val="0"/>
          <w:numId w:val="10"/>
        </w:numPr>
        <w:spacing w:line="360" w:lineRule="auto"/>
        <w:rPr>
          <w:rFonts w:ascii="Arial" w:hAnsi="Arial" w:cs="Arial"/>
          <w:sz w:val="22"/>
        </w:rPr>
      </w:pPr>
      <w:r w:rsidRPr="009607FE">
        <w:rPr>
          <w:rFonts w:ascii="Arial" w:hAnsi="Arial" w:cs="Arial"/>
          <w:sz w:val="22"/>
        </w:rPr>
        <w:t>Reference List</w:t>
      </w:r>
      <w:r w:rsidR="007D26D4" w:rsidRPr="009607FE">
        <w:rPr>
          <w:rFonts w:ascii="Arial" w:hAnsi="Arial" w:cs="Arial"/>
          <w:sz w:val="22"/>
        </w:rPr>
        <w:t>…………………………………………</w:t>
      </w:r>
    </w:p>
    <w:p w14:paraId="2E79F7ED" w14:textId="182913C0" w:rsidR="00B87E75" w:rsidRPr="009607FE" w:rsidRDefault="00B87E75" w:rsidP="00CD33A8">
      <w:pPr>
        <w:spacing w:line="360" w:lineRule="auto"/>
        <w:rPr>
          <w:rFonts w:ascii="Arial" w:hAnsi="Arial" w:cs="Arial"/>
          <w:sz w:val="22"/>
        </w:rPr>
      </w:pPr>
    </w:p>
    <w:p w14:paraId="7AE771D5" w14:textId="1C06E45A" w:rsidR="00B87E75" w:rsidRPr="009607FE" w:rsidRDefault="00B87E75" w:rsidP="00CD33A8">
      <w:pPr>
        <w:spacing w:line="360" w:lineRule="auto"/>
        <w:rPr>
          <w:rFonts w:ascii="Arial" w:hAnsi="Arial" w:cs="Arial"/>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2ED351BE" w:rsidR="00B87E75" w:rsidRDefault="00B87E75" w:rsidP="0031674D">
      <w:pPr>
        <w:pStyle w:val="Heading1"/>
        <w:numPr>
          <w:ilvl w:val="0"/>
          <w:numId w:val="11"/>
        </w:numPr>
      </w:pPr>
      <w:r w:rsidRPr="00CD33A8">
        <w:lastRenderedPageBreak/>
        <w:t>Introduction</w:t>
      </w:r>
    </w:p>
    <w:p w14:paraId="0915C1A5" w14:textId="5CBF14C0" w:rsidR="007B2CE4" w:rsidRPr="0097220E" w:rsidRDefault="007B2CE4" w:rsidP="0097220E">
      <w:pPr>
        <w:spacing w:line="360" w:lineRule="auto"/>
        <w:rPr>
          <w:rFonts w:ascii="Arial" w:hAnsi="Arial" w:cs="Arial"/>
          <w:sz w:val="22"/>
        </w:rPr>
      </w:pPr>
      <w:r w:rsidRPr="0097220E">
        <w:rPr>
          <w:rFonts w:ascii="Arial" w:hAnsi="Arial" w:cs="Arial"/>
          <w:sz w:val="22"/>
        </w:rPr>
        <w:t xml:space="preserve">This case study focuses on Mr Ahmed, an individual who requires support within a health and social care setting due to range of physical and/or mental health needs. The purpose of this report is </w:t>
      </w:r>
      <w:r w:rsidR="00285EEF" w:rsidRPr="0097220E">
        <w:rPr>
          <w:rFonts w:ascii="Arial" w:hAnsi="Arial" w:cs="Arial"/>
          <w:sz w:val="22"/>
        </w:rPr>
        <w:t>to</w:t>
      </w:r>
      <w:r w:rsidRPr="0097220E">
        <w:rPr>
          <w:rFonts w:ascii="Arial" w:hAnsi="Arial" w:cs="Arial"/>
          <w:sz w:val="22"/>
        </w:rPr>
        <w:t xml:space="preserve"> explore </w:t>
      </w:r>
      <w:r w:rsidR="00285EEF" w:rsidRPr="0097220E">
        <w:rPr>
          <w:rFonts w:ascii="Arial" w:hAnsi="Arial" w:cs="Arial"/>
          <w:sz w:val="22"/>
        </w:rPr>
        <w:t>Mr Ahmed</w:t>
      </w:r>
      <w:r w:rsidRPr="0097220E">
        <w:rPr>
          <w:rFonts w:ascii="Arial" w:hAnsi="Arial" w:cs="Arial"/>
          <w:sz w:val="22"/>
        </w:rPr>
        <w:t xml:space="preserve"> condition, identify the challenges he faces in daily living, and evaluate the role of health and social care professionals in supporting his wellbeing (NHS, 2023).</w:t>
      </w:r>
    </w:p>
    <w:p w14:paraId="1A9059D7" w14:textId="6028F220" w:rsidR="0031674D" w:rsidRPr="0097220E" w:rsidRDefault="0031674D" w:rsidP="0097220E">
      <w:pPr>
        <w:spacing w:line="360" w:lineRule="auto"/>
        <w:jc w:val="both"/>
        <w:rPr>
          <w:rFonts w:ascii="Arial" w:hAnsi="Arial" w:cs="Arial"/>
          <w:sz w:val="22"/>
        </w:rPr>
      </w:pPr>
      <w:r w:rsidRPr="0097220E">
        <w:rPr>
          <w:rFonts w:ascii="Arial" w:hAnsi="Arial" w:cs="Arial"/>
          <w:sz w:val="22"/>
        </w:rPr>
        <w:t xml:space="preserve">The report will </w:t>
      </w:r>
      <w:r w:rsidR="00285EEF" w:rsidRPr="0097220E">
        <w:rPr>
          <w:rFonts w:ascii="Arial" w:hAnsi="Arial" w:cs="Arial"/>
          <w:sz w:val="22"/>
        </w:rPr>
        <w:t xml:space="preserve">also </w:t>
      </w:r>
      <w:r w:rsidRPr="0097220E">
        <w:rPr>
          <w:rFonts w:ascii="Arial" w:hAnsi="Arial" w:cs="Arial"/>
          <w:sz w:val="22"/>
        </w:rPr>
        <w:t>explore the importance of effective communication, collaborative working, and strong administrative skills in ensuring that Mr Ahmed receives safe, person</w:t>
      </w:r>
      <w:r w:rsidRPr="0097220E">
        <w:rPr>
          <w:rFonts w:ascii="Arial" w:hAnsi="Arial" w:cs="Arial"/>
          <w:sz w:val="22"/>
        </w:rPr>
        <w:noBreakHyphen/>
        <w:t>centred, and culturally appropriate support. These elements are essential in health and social care settings, as they contribute to positive patient outcomes, reduce risks, and promote dignity and respect (</w:t>
      </w:r>
      <w:r w:rsidR="0097220E" w:rsidRPr="0097220E">
        <w:rPr>
          <w:rFonts w:ascii="Arial" w:hAnsi="Arial" w:cs="Arial"/>
          <w:sz w:val="22"/>
        </w:rPr>
        <w:t>Care Act, 2014)</w:t>
      </w:r>
      <w:r w:rsidRPr="0097220E">
        <w:rPr>
          <w:rFonts w:ascii="Arial" w:hAnsi="Arial" w:cs="Arial"/>
          <w:sz w:val="22"/>
        </w:rPr>
        <w:t>.</w:t>
      </w:r>
    </w:p>
    <w:p w14:paraId="7AE77DD3" w14:textId="0F392919" w:rsidR="00D04706" w:rsidRPr="00D04706" w:rsidRDefault="007D26D4" w:rsidP="00D04706">
      <w:pPr>
        <w:pStyle w:val="ListParagraph"/>
        <w:numPr>
          <w:ilvl w:val="1"/>
          <w:numId w:val="11"/>
        </w:numPr>
        <w:tabs>
          <w:tab w:val="left" w:pos="6540"/>
        </w:tabs>
        <w:spacing w:line="360" w:lineRule="auto"/>
        <w:jc w:val="both"/>
        <w:rPr>
          <w:rFonts w:ascii="Arial" w:hAnsi="Arial" w:cs="Arial"/>
          <w:b/>
          <w:bCs/>
          <w:sz w:val="22"/>
        </w:rPr>
      </w:pPr>
      <w:r w:rsidRPr="00D04706">
        <w:rPr>
          <w:rFonts w:ascii="Arial" w:hAnsi="Arial" w:cs="Arial"/>
          <w:b/>
          <w:bCs/>
          <w:sz w:val="22"/>
        </w:rPr>
        <w:t>Case</w:t>
      </w:r>
      <w:r w:rsidR="00D26D5C" w:rsidRPr="00D04706">
        <w:rPr>
          <w:rFonts w:ascii="Arial" w:hAnsi="Arial" w:cs="Arial"/>
          <w:b/>
          <w:bCs/>
          <w:sz w:val="22"/>
        </w:rPr>
        <w:t xml:space="preserve"> Overview: Mr Ahmed</w:t>
      </w:r>
    </w:p>
    <w:p w14:paraId="623B1C91" w14:textId="210926D0" w:rsidR="0031674D" w:rsidRPr="0031674D" w:rsidRDefault="0031674D" w:rsidP="0097220E">
      <w:pPr>
        <w:tabs>
          <w:tab w:val="left" w:pos="6540"/>
        </w:tabs>
        <w:spacing w:line="360" w:lineRule="auto"/>
        <w:rPr>
          <w:rFonts w:ascii="Arial" w:hAnsi="Arial" w:cs="Arial"/>
          <w:sz w:val="22"/>
        </w:rPr>
      </w:pPr>
      <w:r w:rsidRPr="0031674D">
        <w:rPr>
          <w:rFonts w:ascii="Arial" w:hAnsi="Arial" w:cs="Arial"/>
          <w:sz w:val="22"/>
        </w:rPr>
        <w:t>Mr Ahmed’s situation highlights the complex needs that can arise when a patient experiences both a serious health condition and communication barriers. Following his stroke, he may experience difficulties such as speech impairment, memory problems, or reduced understanding, which are common effects of neurological damage. Combined with his limited English, these challenges can make it difficult for him to express his needs or understand medical information. As stated in</w:t>
      </w:r>
      <w:r w:rsidR="007B2CE4">
        <w:rPr>
          <w:rFonts w:ascii="Arial" w:hAnsi="Arial" w:cs="Arial"/>
          <w:sz w:val="22"/>
        </w:rPr>
        <w:t xml:space="preserve"> Mr Ahmed</w:t>
      </w:r>
      <w:r w:rsidRPr="0031674D">
        <w:rPr>
          <w:rFonts w:ascii="Arial" w:hAnsi="Arial" w:cs="Arial"/>
          <w:sz w:val="22"/>
        </w:rPr>
        <w:t xml:space="preserve"> document, </w:t>
      </w:r>
      <w:r w:rsidRPr="0031674D">
        <w:rPr>
          <w:rFonts w:ascii="Arial" w:hAnsi="Arial" w:cs="Arial"/>
          <w:i/>
          <w:iCs/>
          <w:sz w:val="22"/>
        </w:rPr>
        <w:t>“</w:t>
      </w:r>
      <w:r w:rsidRPr="0031674D">
        <w:rPr>
          <w:rFonts w:ascii="Arial" w:hAnsi="Arial" w:cs="Arial"/>
          <w:sz w:val="22"/>
        </w:rPr>
        <w:t>Mr Ahmed mainly speaks Bengali and has limited English, which creates communication barriers</w:t>
      </w:r>
      <w:r w:rsidRPr="0031674D">
        <w:rPr>
          <w:rFonts w:ascii="Arial" w:hAnsi="Arial" w:cs="Arial"/>
          <w:i/>
          <w:iCs/>
          <w:sz w:val="22"/>
        </w:rPr>
        <w:t>.”</w:t>
      </w:r>
      <w:r w:rsidRPr="0031674D">
        <w:rPr>
          <w:rFonts w:ascii="Arial" w:hAnsi="Arial" w:cs="Arial"/>
          <w:sz w:val="22"/>
        </w:rPr>
        <w:t xml:space="preserve"> Healthcare professionals must therefore adapt their communication methods to ensure that he receives equitable and safe care.</w:t>
      </w:r>
    </w:p>
    <w:p w14:paraId="10C3D160" w14:textId="77777777" w:rsidR="0031674D" w:rsidRPr="0031674D" w:rsidRDefault="0031674D" w:rsidP="0097220E">
      <w:pPr>
        <w:tabs>
          <w:tab w:val="left" w:pos="6540"/>
        </w:tabs>
        <w:spacing w:line="360" w:lineRule="auto"/>
        <w:rPr>
          <w:rFonts w:ascii="Arial" w:hAnsi="Arial" w:cs="Arial"/>
          <w:sz w:val="22"/>
        </w:rPr>
      </w:pPr>
      <w:r w:rsidRPr="0031674D">
        <w:rPr>
          <w:rFonts w:ascii="Arial" w:hAnsi="Arial" w:cs="Arial"/>
          <w:sz w:val="22"/>
        </w:rPr>
        <w:t>Cultural and linguistic differences can also influence how Mr Ahmed interacts with professionals, how he understands health information, and how he makes decisions about his care. According to NICE (2022), failing to recognise and respond to these needs can lead to misunderstandings, reduced engagement, and poorer health outcomes. Therefore, person</w:t>
      </w:r>
      <w:r w:rsidRPr="0031674D">
        <w:rPr>
          <w:rFonts w:ascii="Arial" w:hAnsi="Arial" w:cs="Arial"/>
          <w:sz w:val="22"/>
        </w:rPr>
        <w:noBreakHyphen/>
        <w:t>centred care, cultural sensitivity, and accessible communication are essential in supporting Mr Ahmed effectively.</w:t>
      </w:r>
    </w:p>
    <w:p w14:paraId="43441C87" w14:textId="5CE3972C" w:rsidR="0031674D" w:rsidRPr="0031674D" w:rsidRDefault="0031674D" w:rsidP="0031674D">
      <w:pPr>
        <w:tabs>
          <w:tab w:val="left" w:pos="6540"/>
        </w:tabs>
        <w:spacing w:line="360" w:lineRule="auto"/>
        <w:rPr>
          <w:rFonts w:ascii="Arial" w:hAnsi="Arial" w:cs="Arial"/>
          <w:b/>
          <w:bCs/>
          <w:sz w:val="22"/>
        </w:rPr>
      </w:pPr>
      <w:r w:rsidRPr="0031674D">
        <w:rPr>
          <w:rFonts w:ascii="Arial" w:hAnsi="Arial" w:cs="Arial"/>
          <w:b/>
          <w:bCs/>
          <w:sz w:val="22"/>
        </w:rPr>
        <w:t xml:space="preserve">2.1 Importance of Effective Communication </w:t>
      </w:r>
    </w:p>
    <w:p w14:paraId="5B459BCD" w14:textId="739795AD"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Effective communication is a fundamental component of high</w:t>
      </w:r>
      <w:r w:rsidRPr="0031674D">
        <w:rPr>
          <w:rFonts w:ascii="Arial" w:hAnsi="Arial" w:cs="Arial"/>
          <w:sz w:val="22"/>
        </w:rPr>
        <w:noBreakHyphen/>
        <w:t xml:space="preserve">quality health and social care. It enables professionals to understand the needs, preferences, and concerns of service users, and ensures that individuals like Mr Ahmed feel respected, informed, and involved in their care. </w:t>
      </w:r>
      <w:r w:rsidRPr="0031674D">
        <w:rPr>
          <w:rFonts w:ascii="Arial" w:hAnsi="Arial" w:cs="Arial"/>
          <w:i/>
          <w:iCs/>
          <w:sz w:val="22"/>
        </w:rPr>
        <w:t>“</w:t>
      </w:r>
      <w:r w:rsidRPr="0031674D">
        <w:rPr>
          <w:rFonts w:ascii="Arial" w:hAnsi="Arial" w:cs="Arial"/>
          <w:sz w:val="22"/>
        </w:rPr>
        <w:t>Effective communication is very important in health and social care because it helps professionals to understand the needs of the service user.</w:t>
      </w:r>
      <w:r w:rsidRPr="0031674D">
        <w:rPr>
          <w:rFonts w:ascii="Arial" w:hAnsi="Arial" w:cs="Arial"/>
          <w:i/>
          <w:iCs/>
          <w:sz w:val="22"/>
        </w:rPr>
        <w:t>”</w:t>
      </w:r>
      <w:r w:rsidRPr="0031674D">
        <w:rPr>
          <w:rFonts w:ascii="Arial" w:hAnsi="Arial" w:cs="Arial"/>
          <w:sz w:val="22"/>
        </w:rPr>
        <w:t xml:space="preserve"> This is especially relevant when a patient has both a medical condition and a language barrier.</w:t>
      </w:r>
      <w:r w:rsidR="00345773">
        <w:rPr>
          <w:rFonts w:ascii="Arial" w:hAnsi="Arial" w:cs="Arial"/>
          <w:sz w:val="22"/>
        </w:rPr>
        <w:t xml:space="preserve"> </w:t>
      </w:r>
      <w:r w:rsidRPr="0031674D">
        <w:rPr>
          <w:rFonts w:ascii="Arial" w:hAnsi="Arial" w:cs="Arial"/>
          <w:sz w:val="22"/>
        </w:rPr>
        <w:t xml:space="preserve">Because Mr Ahmed </w:t>
      </w:r>
      <w:r w:rsidRPr="0031674D">
        <w:rPr>
          <w:rFonts w:ascii="Arial" w:hAnsi="Arial" w:cs="Arial"/>
          <w:sz w:val="22"/>
        </w:rPr>
        <w:lastRenderedPageBreak/>
        <w:t>speaks Bengali and has limited English, healthcare workers must use clear, simple language and avoid medical jargon. Non</w:t>
      </w:r>
      <w:r w:rsidRPr="0031674D">
        <w:rPr>
          <w:rFonts w:ascii="Arial" w:hAnsi="Arial" w:cs="Arial"/>
          <w:sz w:val="22"/>
        </w:rPr>
        <w:noBreakHyphen/>
        <w:t>verbal communication—such as gestures, facial expressions, and body language—can also support understanding (Skills for Care, 2022). For example, maintaining eye contact, using visual aids, or demonstrating tasks can help Mr Ahmed follow instructions more easily.</w:t>
      </w:r>
    </w:p>
    <w:p w14:paraId="1876E07D"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Using a professional interpreter is essential in this case. While Mr Ahmed’s wife may assist with communication, relying solely on family members can lead to errors or incomplete information. Professional interpreters ensure accuracy, confidentiality, and patient safety (NHS, 2023). This supports Mr Ahmed’s right to equal access to healthcare, as protected under the Equality Act 2010, which requires services to make reasonable adjustments for individuals with language or communication needs.</w:t>
      </w:r>
    </w:p>
    <w:p w14:paraId="238EED29" w14:textId="00AFEDD0"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Communication models can also guide practice. The Shannon</w:t>
      </w:r>
      <w:r w:rsidRPr="0031674D">
        <w:rPr>
          <w:rFonts w:ascii="Arial" w:hAnsi="Arial" w:cs="Arial"/>
          <w:sz w:val="22"/>
        </w:rPr>
        <w:noBreakHyphen/>
        <w:t>Weaver model, for example, highlights the importance of reducing “noise” or barriers that interfere with understanding. In Mr Ahmed’s case, noise may include language differences, stroke</w:t>
      </w:r>
      <w:r w:rsidRPr="0031674D">
        <w:rPr>
          <w:rFonts w:ascii="Arial" w:hAnsi="Arial" w:cs="Arial"/>
          <w:sz w:val="22"/>
        </w:rPr>
        <w:noBreakHyphen/>
        <w:t>related difficulties, or environmental distractions. The SOLER model (Sit squarely, Open posture, lean forward, Eye contact, Relax) can also support active listening and help build trust.</w:t>
      </w:r>
    </w:p>
    <w:p w14:paraId="3D2CF7E4" w14:textId="16CC080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Good communication strengthens the relationship between Mr Ahmed and healthcare professionals. “Good communication also helps build trust between Mr Ahmed and healthcare professionals</w:t>
      </w:r>
      <w:r w:rsidRPr="0031674D">
        <w:rPr>
          <w:rFonts w:ascii="Arial" w:hAnsi="Arial" w:cs="Arial"/>
          <w:i/>
          <w:iCs/>
          <w:sz w:val="22"/>
        </w:rPr>
        <w:t>.”</w:t>
      </w:r>
      <w:r w:rsidRPr="0031674D">
        <w:rPr>
          <w:rFonts w:ascii="Arial" w:hAnsi="Arial" w:cs="Arial"/>
          <w:sz w:val="22"/>
        </w:rPr>
        <w:t xml:space="preserve"> Trust encourages patients to share concerns, follow treatment plans, and engage in their recovery. It also reduces anxiety, particularly for individuals who may feel vulnerable due to illness or cultural differences.</w:t>
      </w:r>
    </w:p>
    <w:p w14:paraId="012EAFF0"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Ultimately, effective communication promotes patient safety, improves satisfaction, and ensures that care is person</w:t>
      </w:r>
      <w:r w:rsidRPr="0031674D">
        <w:rPr>
          <w:rFonts w:ascii="Arial" w:hAnsi="Arial" w:cs="Arial"/>
          <w:sz w:val="22"/>
        </w:rPr>
        <w:noBreakHyphen/>
        <w:t>centred. For Mr Ahmed, adapting communication methods is not optional—it is essential to ensuring that he receives safe, respectful, and equitable care.</w:t>
      </w:r>
    </w:p>
    <w:p w14:paraId="77202FF3" w14:textId="52C05C39" w:rsidR="0031674D" w:rsidRPr="0031674D" w:rsidRDefault="0031674D" w:rsidP="0031674D">
      <w:pPr>
        <w:tabs>
          <w:tab w:val="left" w:pos="6540"/>
        </w:tabs>
        <w:spacing w:line="360" w:lineRule="auto"/>
        <w:rPr>
          <w:rFonts w:ascii="Arial" w:hAnsi="Arial" w:cs="Arial"/>
          <w:b/>
          <w:bCs/>
          <w:sz w:val="22"/>
        </w:rPr>
      </w:pPr>
      <w:r w:rsidRPr="0031674D">
        <w:rPr>
          <w:rFonts w:ascii="Arial" w:hAnsi="Arial" w:cs="Arial"/>
          <w:b/>
          <w:bCs/>
          <w:sz w:val="22"/>
        </w:rPr>
        <w:t xml:space="preserve">2.2 Importance of Good Administrative Skills </w:t>
      </w:r>
    </w:p>
    <w:p w14:paraId="28DC6C19" w14:textId="10BF2FED" w:rsidR="0031674D" w:rsidRPr="00B90FEE" w:rsidRDefault="0031674D" w:rsidP="0031674D">
      <w:pPr>
        <w:tabs>
          <w:tab w:val="left" w:pos="6540"/>
        </w:tabs>
        <w:spacing w:line="360" w:lineRule="auto"/>
        <w:rPr>
          <w:rFonts w:ascii="Arial" w:hAnsi="Arial" w:cs="Arial"/>
          <w:sz w:val="22"/>
        </w:rPr>
      </w:pPr>
      <w:r w:rsidRPr="0031674D">
        <w:rPr>
          <w:rFonts w:ascii="Arial" w:hAnsi="Arial" w:cs="Arial"/>
          <w:sz w:val="22"/>
        </w:rPr>
        <w:t xml:space="preserve">Administrative skills play a crucial role in maintaining safe and effective health and social care services. These skills include accurate record keeping, organisation, time management, and clear communication between professionals. </w:t>
      </w:r>
      <w:r w:rsidRPr="00B90FEE">
        <w:rPr>
          <w:rFonts w:ascii="Arial" w:hAnsi="Arial" w:cs="Arial"/>
          <w:sz w:val="22"/>
        </w:rPr>
        <w:t>“Administrative skills are also very important in health and social care… Good administrative skills help ensure that care is safe, consistent, and effective.”</w:t>
      </w:r>
    </w:p>
    <w:p w14:paraId="2B2BD2F9"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 xml:space="preserve">In Mr Ahmed’s case, the incident where he did not receive his medication on time highlights a breakdown in administrative processes. Medication errors can have serious consequences, especially for someone recovering from a stroke. Effective medication management requires accurate documentation, timely administration, and clear </w:t>
      </w:r>
      <w:r w:rsidRPr="0031674D">
        <w:rPr>
          <w:rFonts w:ascii="Arial" w:hAnsi="Arial" w:cs="Arial"/>
          <w:sz w:val="22"/>
        </w:rPr>
        <w:lastRenderedPageBreak/>
        <w:t>communication between staff. Tools such as Medication Administration Record (MAR) charts help ensure that doses are recorded correctly and that all staff are aware of the patient’s medication schedule.</w:t>
      </w:r>
    </w:p>
    <w:p w14:paraId="4B4976C5"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Accurate record keeping is essential for continuity of care. Healthcare professionals must document Mr Ahmed’s medication, appointments, treatment plans, and any changes in his condition. This ensures that all members of the care team have access to the same information, reducing the risk of errors or omissions (HCPC, 2021).</w:t>
      </w:r>
    </w:p>
    <w:p w14:paraId="5C5E3503" w14:textId="549C3688"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 xml:space="preserve">Administrative work must also comply with legal requirements. The Data Protection Act 2018 and GDPR require that personal information is stored securely and shared only with authorised individuals. </w:t>
      </w:r>
      <w:r w:rsidRPr="0031674D">
        <w:rPr>
          <w:rFonts w:ascii="Arial" w:hAnsi="Arial" w:cs="Arial"/>
          <w:i/>
          <w:iCs/>
          <w:sz w:val="22"/>
        </w:rPr>
        <w:t>“</w:t>
      </w:r>
      <w:r w:rsidRPr="0031674D">
        <w:rPr>
          <w:rFonts w:ascii="Arial" w:hAnsi="Arial" w:cs="Arial"/>
          <w:sz w:val="22"/>
        </w:rPr>
        <w:t>Healthcare professionals must store Mr Ahmed’s data safely and only share it with authorised individuals.” This protects Mr Ahmed’s privacy and maintains trust between him and the care team.</w:t>
      </w:r>
    </w:p>
    <w:p w14:paraId="25249EF1"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Confidentiality is a core principle of health and social care. Information about Mr Ahmed’s health, treatment, or personal circumstances should only be shared when necessary and with his consent. Breaches of confidentiality can damage trust and may have legal consequences.</w:t>
      </w:r>
    </w:p>
    <w:p w14:paraId="08F237C8"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Good administrative skills also support effective teamwork. Clear documentation, organised schedules, and timely communication help ensure that all professionals involved in Mr Ahmed’s care understand their responsibilities. This reduces the likelihood of incidents such as missed medication and supports a safer, more coordinated approach to care.</w:t>
      </w:r>
    </w:p>
    <w:p w14:paraId="4F5297EC" w14:textId="70A4F7E6" w:rsidR="0031674D" w:rsidRPr="0031674D" w:rsidRDefault="0031674D" w:rsidP="0031674D">
      <w:pPr>
        <w:tabs>
          <w:tab w:val="left" w:pos="6540"/>
        </w:tabs>
        <w:spacing w:line="360" w:lineRule="auto"/>
        <w:rPr>
          <w:rFonts w:ascii="Arial" w:hAnsi="Arial" w:cs="Arial"/>
          <w:b/>
          <w:bCs/>
          <w:sz w:val="22"/>
        </w:rPr>
      </w:pPr>
      <w:r w:rsidRPr="0031674D">
        <w:rPr>
          <w:rFonts w:ascii="Arial" w:hAnsi="Arial" w:cs="Arial"/>
          <w:b/>
          <w:bCs/>
          <w:sz w:val="22"/>
        </w:rPr>
        <w:t xml:space="preserve">2.3 Importance of Working Collaboratively </w:t>
      </w:r>
    </w:p>
    <w:p w14:paraId="2E9B0F47" w14:textId="0FBD2651"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Collaborative working is essential in health and social care, particularly when supporting individuals with complex needs. “Working collectively is very important in health and social care, especially in complex cases like Mr Ahmed’s.” After his stroke, Mr Ahmed requires support with communication, medication, mobility, and daily activities. No single professional can meet all these needs alone.</w:t>
      </w:r>
    </w:p>
    <w:p w14:paraId="0DA5E8C5"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A multidisciplinary team (MDT) approach brings together doctors, nurses, care workers, physiotherapists, occupational therapists, and social workers. Each professional contributes their expertise, ensuring that Mr Ahmed receives holistic care that addresses his physical, emotional, and social needs (RCN, 2021).</w:t>
      </w:r>
    </w:p>
    <w:p w14:paraId="30DF761B"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Effective teamwork relies on clear communication. Professionals must share up</w:t>
      </w:r>
      <w:r w:rsidRPr="0031674D">
        <w:rPr>
          <w:rFonts w:ascii="Arial" w:hAnsi="Arial" w:cs="Arial"/>
          <w:sz w:val="22"/>
        </w:rPr>
        <w:noBreakHyphen/>
        <w:t>to</w:t>
      </w:r>
      <w:r w:rsidRPr="0031674D">
        <w:rPr>
          <w:rFonts w:ascii="Arial" w:hAnsi="Arial" w:cs="Arial"/>
          <w:sz w:val="22"/>
        </w:rPr>
        <w:noBreakHyphen/>
        <w:t xml:space="preserve">date information about Mr Ahmed’s condition, treatment plans, and progress. Tools such as </w:t>
      </w:r>
      <w:r w:rsidRPr="0031674D">
        <w:rPr>
          <w:rFonts w:ascii="Arial" w:hAnsi="Arial" w:cs="Arial"/>
          <w:sz w:val="22"/>
        </w:rPr>
        <w:lastRenderedPageBreak/>
        <w:t>handovers, MDT meetings, and SBAR (Situation, Background, Assessment, Recommendation) support structured communication and reduce the risk of errors.</w:t>
      </w:r>
    </w:p>
    <w:p w14:paraId="07C2A78E"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Collaborative working also improves decision</w:t>
      </w:r>
      <w:r w:rsidRPr="0031674D">
        <w:rPr>
          <w:rFonts w:ascii="Arial" w:hAnsi="Arial" w:cs="Arial"/>
          <w:sz w:val="22"/>
        </w:rPr>
        <w:noBreakHyphen/>
        <w:t>making. When professionals share knowledge and perspectives, they can develop more comprehensive and person</w:t>
      </w:r>
      <w:r w:rsidRPr="0031674D">
        <w:rPr>
          <w:rFonts w:ascii="Arial" w:hAnsi="Arial" w:cs="Arial"/>
          <w:sz w:val="22"/>
        </w:rPr>
        <w:noBreakHyphen/>
        <w:t>centred care plans. This is particularly important for preventing incidents like the missed medication, as coordinated teamwork ensures that responsibilities are clear and tasks are completed on time.</w:t>
      </w:r>
    </w:p>
    <w:p w14:paraId="51A29979"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The NHS emphasises the importance of multidisciplinary teamwork as a key component of safe, high</w:t>
      </w:r>
      <w:r w:rsidRPr="0031674D">
        <w:rPr>
          <w:rFonts w:ascii="Arial" w:hAnsi="Arial" w:cs="Arial"/>
          <w:sz w:val="22"/>
        </w:rPr>
        <w:noBreakHyphen/>
        <w:t>quality care. Working collaboratively also supports person</w:t>
      </w:r>
      <w:r w:rsidRPr="0031674D">
        <w:rPr>
          <w:rFonts w:ascii="Arial" w:hAnsi="Arial" w:cs="Arial"/>
          <w:sz w:val="22"/>
        </w:rPr>
        <w:noBreakHyphen/>
        <w:t>centred care by involving Mr Ahmed and his family in decisions about his treatment and support.</w:t>
      </w:r>
    </w:p>
    <w:p w14:paraId="65E69B36" w14:textId="77777777" w:rsidR="0031674D" w:rsidRPr="0031674D" w:rsidRDefault="0031674D" w:rsidP="0031674D">
      <w:pPr>
        <w:tabs>
          <w:tab w:val="left" w:pos="6540"/>
        </w:tabs>
        <w:spacing w:line="360" w:lineRule="auto"/>
        <w:rPr>
          <w:rFonts w:ascii="Arial" w:hAnsi="Arial" w:cs="Arial"/>
          <w:b/>
          <w:bCs/>
          <w:sz w:val="22"/>
        </w:rPr>
      </w:pPr>
      <w:r w:rsidRPr="0031674D">
        <w:rPr>
          <w:rFonts w:ascii="Arial" w:hAnsi="Arial" w:cs="Arial"/>
          <w:b/>
          <w:bCs/>
          <w:sz w:val="22"/>
        </w:rPr>
        <w:t>3. Conclusion</w:t>
      </w:r>
    </w:p>
    <w:p w14:paraId="5ADD41CE" w14:textId="77777777" w:rsidR="0031674D" w:rsidRPr="0031674D" w:rsidRDefault="0031674D" w:rsidP="0031674D">
      <w:pPr>
        <w:tabs>
          <w:tab w:val="left" w:pos="6540"/>
        </w:tabs>
        <w:spacing w:line="360" w:lineRule="auto"/>
        <w:rPr>
          <w:rFonts w:ascii="Arial" w:hAnsi="Arial" w:cs="Arial"/>
          <w:sz w:val="22"/>
        </w:rPr>
      </w:pPr>
      <w:r w:rsidRPr="0031674D">
        <w:rPr>
          <w:rFonts w:ascii="Arial" w:hAnsi="Arial" w:cs="Arial"/>
          <w:sz w:val="22"/>
        </w:rPr>
        <w:t>In conclusion, effective communication, strong administrative skills, and collaborative working are essential components of high</w:t>
      </w:r>
      <w:r w:rsidRPr="0031674D">
        <w:rPr>
          <w:rFonts w:ascii="Arial" w:hAnsi="Arial" w:cs="Arial"/>
          <w:sz w:val="22"/>
        </w:rPr>
        <w:noBreakHyphen/>
        <w:t>quality health and social care. Mr Ahmed’s case demonstrates how language barriers, cultural differences, and medical needs can create challenges that require thoughtful, person</w:t>
      </w:r>
      <w:r w:rsidRPr="0031674D">
        <w:rPr>
          <w:rFonts w:ascii="Arial" w:hAnsi="Arial" w:cs="Arial"/>
          <w:sz w:val="22"/>
        </w:rPr>
        <w:noBreakHyphen/>
        <w:t>centred approaches. Adapting communication methods, maintaining accurate records, and working as part of a multidisciplinary team all contribute to safer, more coordinated, and more respectful care. By applying these principles, healthcare professionals can ensure that individuals like Mr Ahmed receive the support they need to recover, maintain dignity, and achieve the best possible outcomes.</w:t>
      </w:r>
    </w:p>
    <w:p w14:paraId="753257D8" w14:textId="1575DCF7" w:rsidR="0031674D" w:rsidRPr="0031674D" w:rsidRDefault="0031674D" w:rsidP="0031674D">
      <w:pPr>
        <w:tabs>
          <w:tab w:val="left" w:pos="6540"/>
        </w:tabs>
        <w:spacing w:line="360" w:lineRule="auto"/>
        <w:rPr>
          <w:rFonts w:ascii="Arial" w:hAnsi="Arial" w:cs="Arial"/>
          <w:b/>
          <w:bCs/>
          <w:sz w:val="22"/>
        </w:rPr>
      </w:pPr>
      <w:r w:rsidRPr="0031674D">
        <w:rPr>
          <w:rFonts w:ascii="Arial" w:hAnsi="Arial" w:cs="Arial"/>
          <w:b/>
          <w:bCs/>
          <w:sz w:val="22"/>
        </w:rPr>
        <w:t>References</w:t>
      </w:r>
    </w:p>
    <w:p w14:paraId="2760FBC5" w14:textId="77777777" w:rsidR="0031674D" w:rsidRPr="00D04706" w:rsidRDefault="0031674D" w:rsidP="0031674D">
      <w:pPr>
        <w:tabs>
          <w:tab w:val="left" w:pos="6540"/>
        </w:tabs>
        <w:spacing w:line="360" w:lineRule="auto"/>
        <w:rPr>
          <w:rFonts w:ascii="Arial" w:hAnsi="Arial" w:cs="Arial"/>
          <w:sz w:val="22"/>
        </w:rPr>
      </w:pPr>
      <w:r w:rsidRPr="00D04706">
        <w:rPr>
          <w:rFonts w:ascii="Arial" w:hAnsi="Arial" w:cs="Arial"/>
          <w:sz w:val="22"/>
        </w:rPr>
        <w:t>Department of Health and Social Care (2020) Care and support statutory guidance. London: DHSC.</w:t>
      </w:r>
    </w:p>
    <w:p w14:paraId="4EA7899C" w14:textId="77777777" w:rsidR="0031674D" w:rsidRPr="00D04706" w:rsidRDefault="0031674D" w:rsidP="0031674D">
      <w:pPr>
        <w:tabs>
          <w:tab w:val="left" w:pos="6540"/>
        </w:tabs>
        <w:spacing w:line="360" w:lineRule="auto"/>
        <w:rPr>
          <w:rFonts w:ascii="Arial" w:hAnsi="Arial" w:cs="Arial"/>
          <w:sz w:val="22"/>
        </w:rPr>
      </w:pPr>
      <w:r w:rsidRPr="00D04706">
        <w:rPr>
          <w:rFonts w:ascii="Arial" w:hAnsi="Arial" w:cs="Arial"/>
          <w:sz w:val="22"/>
        </w:rPr>
        <w:t>Equality Act (2010) Equality Act 2010. London: UK Government.</w:t>
      </w:r>
    </w:p>
    <w:p w14:paraId="0C5705BC" w14:textId="77777777" w:rsidR="0031674D" w:rsidRPr="00D04706" w:rsidRDefault="0031674D" w:rsidP="0031674D">
      <w:pPr>
        <w:tabs>
          <w:tab w:val="left" w:pos="6540"/>
        </w:tabs>
        <w:spacing w:line="360" w:lineRule="auto"/>
        <w:rPr>
          <w:rFonts w:ascii="Arial" w:hAnsi="Arial" w:cs="Arial"/>
          <w:sz w:val="22"/>
        </w:rPr>
      </w:pPr>
      <w:r w:rsidRPr="00D04706">
        <w:rPr>
          <w:rFonts w:ascii="Arial" w:hAnsi="Arial" w:cs="Arial"/>
          <w:sz w:val="22"/>
        </w:rPr>
        <w:t>Health and Care Professions Council (HCPC) (2021) Standards of conduct, performance and ethics. London: HCPC.</w:t>
      </w:r>
    </w:p>
    <w:p w14:paraId="0183AB88" w14:textId="77777777" w:rsidR="0031674D" w:rsidRPr="00D04706" w:rsidRDefault="0031674D" w:rsidP="0031674D">
      <w:pPr>
        <w:tabs>
          <w:tab w:val="left" w:pos="6540"/>
        </w:tabs>
        <w:spacing w:line="360" w:lineRule="auto"/>
        <w:rPr>
          <w:rFonts w:ascii="Arial" w:hAnsi="Arial" w:cs="Arial"/>
          <w:sz w:val="22"/>
        </w:rPr>
      </w:pPr>
      <w:r w:rsidRPr="00D04706">
        <w:rPr>
          <w:rFonts w:ascii="Arial" w:hAnsi="Arial" w:cs="Arial"/>
          <w:sz w:val="22"/>
        </w:rPr>
        <w:t xml:space="preserve">NHS (2023) Communication in healthcare. Available at: </w:t>
      </w:r>
      <w:hyperlink r:id="rId10" w:tgtFrame="_blank" w:tooltip="www.nhs.uk" w:history="1">
        <w:r w:rsidRPr="00D04706">
          <w:rPr>
            <w:rStyle w:val="Hyperlink"/>
            <w:rFonts w:ascii="Arial" w:hAnsi="Arial" w:cs="Arial"/>
            <w:sz w:val="22"/>
          </w:rPr>
          <w:t>https://www.nhs.uk</w:t>
        </w:r>
      </w:hyperlink>
      <w:r w:rsidRPr="00D04706">
        <w:rPr>
          <w:rFonts w:ascii="Arial" w:hAnsi="Arial" w:cs="Arial"/>
          <w:sz w:val="22"/>
        </w:rPr>
        <w:t xml:space="preserve"> (Accessed: 27 March 2026).</w:t>
      </w:r>
    </w:p>
    <w:p w14:paraId="335836A8" w14:textId="77777777" w:rsidR="0031674D" w:rsidRPr="00D04706" w:rsidRDefault="0031674D" w:rsidP="0031674D">
      <w:pPr>
        <w:tabs>
          <w:tab w:val="left" w:pos="6540"/>
        </w:tabs>
        <w:spacing w:line="360" w:lineRule="auto"/>
        <w:rPr>
          <w:rFonts w:ascii="Arial" w:hAnsi="Arial" w:cs="Arial"/>
          <w:sz w:val="22"/>
        </w:rPr>
      </w:pPr>
      <w:r w:rsidRPr="00D04706">
        <w:rPr>
          <w:rFonts w:ascii="Arial" w:hAnsi="Arial" w:cs="Arial"/>
          <w:sz w:val="22"/>
        </w:rPr>
        <w:t>NICE (2022) Patient experience in adult NHS services. London: NICE.</w:t>
      </w:r>
    </w:p>
    <w:p w14:paraId="5A3591FD" w14:textId="77777777" w:rsidR="0031674D" w:rsidRPr="00D04706" w:rsidRDefault="0031674D" w:rsidP="0031674D">
      <w:pPr>
        <w:tabs>
          <w:tab w:val="left" w:pos="6540"/>
        </w:tabs>
        <w:spacing w:line="360" w:lineRule="auto"/>
        <w:rPr>
          <w:rFonts w:ascii="Arial" w:hAnsi="Arial" w:cs="Arial"/>
          <w:sz w:val="22"/>
        </w:rPr>
      </w:pPr>
      <w:r w:rsidRPr="00D04706">
        <w:rPr>
          <w:rFonts w:ascii="Arial" w:hAnsi="Arial" w:cs="Arial"/>
          <w:sz w:val="22"/>
        </w:rPr>
        <w:t>Royal College of Nursing (RCN) (2021) Communication and teamwork in healthcare. London: RCN.</w:t>
      </w:r>
    </w:p>
    <w:p w14:paraId="542E7CC6" w14:textId="77777777" w:rsidR="0031674D" w:rsidRPr="00D04706" w:rsidRDefault="0031674D" w:rsidP="0031674D">
      <w:pPr>
        <w:tabs>
          <w:tab w:val="left" w:pos="6540"/>
        </w:tabs>
        <w:spacing w:line="360" w:lineRule="auto"/>
        <w:rPr>
          <w:rFonts w:ascii="Arial" w:hAnsi="Arial" w:cs="Arial"/>
          <w:sz w:val="22"/>
        </w:rPr>
      </w:pPr>
      <w:r w:rsidRPr="00D04706">
        <w:rPr>
          <w:rFonts w:ascii="Arial" w:hAnsi="Arial" w:cs="Arial"/>
          <w:sz w:val="22"/>
        </w:rPr>
        <w:t>Skills for Care (2022) Effective communication in adult social care. Leeds: Skills for Care.</w:t>
      </w:r>
    </w:p>
    <w:p w14:paraId="446C2873" w14:textId="77777777" w:rsidR="00D26D5C" w:rsidRPr="00D04706" w:rsidRDefault="00D26D5C" w:rsidP="0031674D">
      <w:pPr>
        <w:tabs>
          <w:tab w:val="left" w:pos="6540"/>
        </w:tabs>
        <w:spacing w:line="360" w:lineRule="auto"/>
        <w:rPr>
          <w:rFonts w:ascii="Arial" w:hAnsi="Arial" w:cs="Arial"/>
          <w:sz w:val="22"/>
        </w:rPr>
      </w:pPr>
    </w:p>
    <w:p w14:paraId="52010A5E" w14:textId="77777777" w:rsidR="0026393A" w:rsidRPr="00D04706" w:rsidRDefault="0026393A" w:rsidP="00CD33A8">
      <w:pPr>
        <w:tabs>
          <w:tab w:val="left" w:pos="6540"/>
        </w:tabs>
        <w:spacing w:line="360" w:lineRule="auto"/>
        <w:rPr>
          <w:rFonts w:ascii="Arial" w:hAnsi="Arial" w:cs="Arial"/>
          <w:sz w:val="22"/>
        </w:rPr>
      </w:pPr>
    </w:p>
    <w:p w14:paraId="1425F4AC" w14:textId="3A3622B8" w:rsidR="001D7C03" w:rsidRPr="00D04706" w:rsidRDefault="001D7C03" w:rsidP="00CD33A8">
      <w:pPr>
        <w:tabs>
          <w:tab w:val="left" w:pos="6540"/>
        </w:tabs>
        <w:spacing w:line="360" w:lineRule="auto"/>
        <w:rPr>
          <w:rFonts w:ascii="Arial" w:hAnsi="Arial" w:cs="Arial"/>
          <w:sz w:val="22"/>
        </w:rPr>
      </w:pPr>
    </w:p>
    <w:sectPr w:rsidR="001D7C03" w:rsidRPr="00D04706" w:rsidSect="00E620E7">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6EA1A" w14:textId="77777777" w:rsidR="00AE048C" w:rsidRDefault="00AE048C" w:rsidP="003E4ECF">
      <w:pPr>
        <w:spacing w:after="0" w:line="240" w:lineRule="auto"/>
      </w:pPr>
      <w:r>
        <w:separator/>
      </w:r>
    </w:p>
  </w:endnote>
  <w:endnote w:type="continuationSeparator" w:id="0">
    <w:p w14:paraId="673E5A89" w14:textId="77777777" w:rsidR="00AE048C" w:rsidRDefault="00AE048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04443" w14:textId="77777777" w:rsidR="00AE048C" w:rsidRDefault="00AE048C" w:rsidP="003E4ECF">
      <w:pPr>
        <w:spacing w:after="0" w:line="240" w:lineRule="auto"/>
      </w:pPr>
      <w:r>
        <w:separator/>
      </w:r>
    </w:p>
  </w:footnote>
  <w:footnote w:type="continuationSeparator" w:id="0">
    <w:p w14:paraId="4A0A13A1" w14:textId="77777777" w:rsidR="00AE048C" w:rsidRDefault="00AE048C"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BD0"/>
    <w:multiLevelType w:val="multilevel"/>
    <w:tmpl w:val="9F18CB5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6B055E"/>
    <w:multiLevelType w:val="multilevel"/>
    <w:tmpl w:val="37BC9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3406F3"/>
    <w:multiLevelType w:val="multilevel"/>
    <w:tmpl w:val="903A9A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4EF67316"/>
    <w:multiLevelType w:val="multilevel"/>
    <w:tmpl w:val="C3788E7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15D1835"/>
    <w:multiLevelType w:val="multilevel"/>
    <w:tmpl w:val="9F18CB5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2205FE2"/>
    <w:multiLevelType w:val="multilevel"/>
    <w:tmpl w:val="9F18CB5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D734F42"/>
    <w:multiLevelType w:val="multilevel"/>
    <w:tmpl w:val="9F18CB5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0C4042F"/>
    <w:multiLevelType w:val="hybridMultilevel"/>
    <w:tmpl w:val="563C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FA23D2"/>
    <w:multiLevelType w:val="multilevel"/>
    <w:tmpl w:val="EC4CB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875476"/>
    <w:multiLevelType w:val="hybridMultilevel"/>
    <w:tmpl w:val="09685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EF6EF5"/>
    <w:multiLevelType w:val="multilevel"/>
    <w:tmpl w:val="06C06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921430">
    <w:abstractNumId w:val="8"/>
  </w:num>
  <w:num w:numId="2" w16cid:durableId="1948921834">
    <w:abstractNumId w:val="10"/>
  </w:num>
  <w:num w:numId="3" w16cid:durableId="1951933288">
    <w:abstractNumId w:val="1"/>
  </w:num>
  <w:num w:numId="4" w16cid:durableId="1234000367">
    <w:abstractNumId w:val="6"/>
  </w:num>
  <w:num w:numId="5" w16cid:durableId="2092114104">
    <w:abstractNumId w:val="7"/>
  </w:num>
  <w:num w:numId="6" w16cid:durableId="1025522598">
    <w:abstractNumId w:val="0"/>
  </w:num>
  <w:num w:numId="7" w16cid:durableId="1648240775">
    <w:abstractNumId w:val="4"/>
  </w:num>
  <w:num w:numId="8" w16cid:durableId="700515685">
    <w:abstractNumId w:val="5"/>
  </w:num>
  <w:num w:numId="9" w16cid:durableId="2106727889">
    <w:abstractNumId w:val="3"/>
  </w:num>
  <w:num w:numId="10" w16cid:durableId="1869490424">
    <w:abstractNumId w:val="9"/>
  </w:num>
  <w:num w:numId="11" w16cid:durableId="999429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42433"/>
    <w:rsid w:val="000455DE"/>
    <w:rsid w:val="000572BF"/>
    <w:rsid w:val="0007278B"/>
    <w:rsid w:val="00074402"/>
    <w:rsid w:val="00075AF8"/>
    <w:rsid w:val="00085985"/>
    <w:rsid w:val="000920CC"/>
    <w:rsid w:val="00115E2F"/>
    <w:rsid w:val="0014472E"/>
    <w:rsid w:val="00197BCE"/>
    <w:rsid w:val="001B7D92"/>
    <w:rsid w:val="001D7C03"/>
    <w:rsid w:val="001F3B85"/>
    <w:rsid w:val="00216C85"/>
    <w:rsid w:val="00233FF5"/>
    <w:rsid w:val="0026393A"/>
    <w:rsid w:val="00273EDD"/>
    <w:rsid w:val="002807BA"/>
    <w:rsid w:val="00285EEF"/>
    <w:rsid w:val="002C3965"/>
    <w:rsid w:val="002D0A9E"/>
    <w:rsid w:val="0031674D"/>
    <w:rsid w:val="00321C4C"/>
    <w:rsid w:val="00345773"/>
    <w:rsid w:val="00353D15"/>
    <w:rsid w:val="0036577B"/>
    <w:rsid w:val="00373DE0"/>
    <w:rsid w:val="00392BBC"/>
    <w:rsid w:val="003E4ECF"/>
    <w:rsid w:val="00433578"/>
    <w:rsid w:val="00436C74"/>
    <w:rsid w:val="004404F6"/>
    <w:rsid w:val="00440FA1"/>
    <w:rsid w:val="0044519A"/>
    <w:rsid w:val="00452217"/>
    <w:rsid w:val="00472387"/>
    <w:rsid w:val="004A736E"/>
    <w:rsid w:val="00564EEC"/>
    <w:rsid w:val="00585FA2"/>
    <w:rsid w:val="005B3410"/>
    <w:rsid w:val="005E62A4"/>
    <w:rsid w:val="006925AA"/>
    <w:rsid w:val="006F3031"/>
    <w:rsid w:val="00707BB6"/>
    <w:rsid w:val="00725177"/>
    <w:rsid w:val="00752E94"/>
    <w:rsid w:val="007A1B8D"/>
    <w:rsid w:val="007A6AAC"/>
    <w:rsid w:val="007B2CE4"/>
    <w:rsid w:val="007D26D4"/>
    <w:rsid w:val="007E7624"/>
    <w:rsid w:val="007F492F"/>
    <w:rsid w:val="00814A9E"/>
    <w:rsid w:val="008471C0"/>
    <w:rsid w:val="008C1D82"/>
    <w:rsid w:val="008D52AA"/>
    <w:rsid w:val="008E3943"/>
    <w:rsid w:val="0090040D"/>
    <w:rsid w:val="009607FE"/>
    <w:rsid w:val="0097220E"/>
    <w:rsid w:val="009B4415"/>
    <w:rsid w:val="009C2A52"/>
    <w:rsid w:val="009D052C"/>
    <w:rsid w:val="009D1D1E"/>
    <w:rsid w:val="00A035FD"/>
    <w:rsid w:val="00A10FE4"/>
    <w:rsid w:val="00A26BED"/>
    <w:rsid w:val="00A64176"/>
    <w:rsid w:val="00AA0266"/>
    <w:rsid w:val="00AA3F0C"/>
    <w:rsid w:val="00AA51E6"/>
    <w:rsid w:val="00AD23A0"/>
    <w:rsid w:val="00AE048C"/>
    <w:rsid w:val="00B333E6"/>
    <w:rsid w:val="00B86E6D"/>
    <w:rsid w:val="00B87E75"/>
    <w:rsid w:val="00B90FEE"/>
    <w:rsid w:val="00C054A7"/>
    <w:rsid w:val="00C97144"/>
    <w:rsid w:val="00CB5010"/>
    <w:rsid w:val="00CC16DF"/>
    <w:rsid w:val="00CD33A8"/>
    <w:rsid w:val="00D0360B"/>
    <w:rsid w:val="00D04706"/>
    <w:rsid w:val="00D07249"/>
    <w:rsid w:val="00D26D5C"/>
    <w:rsid w:val="00D2764C"/>
    <w:rsid w:val="00DB7AC1"/>
    <w:rsid w:val="00E265A6"/>
    <w:rsid w:val="00E54497"/>
    <w:rsid w:val="00E569FD"/>
    <w:rsid w:val="00E620E7"/>
    <w:rsid w:val="00EB51F9"/>
    <w:rsid w:val="00EF02FB"/>
    <w:rsid w:val="00F510DE"/>
    <w:rsid w:val="00F62CE6"/>
    <w:rsid w:val="00F66E1B"/>
    <w:rsid w:val="00FE69D8"/>
    <w:rsid w:val="00FE75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E54497"/>
    <w:rPr>
      <w:color w:val="0563C1" w:themeColor="hyperlink"/>
      <w:u w:val="single"/>
    </w:rPr>
  </w:style>
  <w:style w:type="character" w:styleId="UnresolvedMention">
    <w:name w:val="Unresolved Mention"/>
    <w:basedOn w:val="DefaultParagraphFont"/>
    <w:uiPriority w:val="99"/>
    <w:semiHidden/>
    <w:unhideWhenUsed/>
    <w:rsid w:val="00E54497"/>
    <w:rPr>
      <w:color w:val="605E5C"/>
      <w:shd w:val="clear" w:color="auto" w:fill="E1DFDD"/>
    </w:rPr>
  </w:style>
  <w:style w:type="paragraph" w:styleId="ListParagraph">
    <w:name w:val="List Paragraph"/>
    <w:basedOn w:val="Normal"/>
    <w:uiPriority w:val="34"/>
    <w:qFormat/>
    <w:rsid w:val="00D26D5C"/>
    <w:pPr>
      <w:ind w:left="720"/>
      <w:contextualSpacing/>
    </w:pPr>
  </w:style>
  <w:style w:type="paragraph" w:styleId="NormalWeb">
    <w:name w:val="Normal (Web)"/>
    <w:basedOn w:val="Normal"/>
    <w:uiPriority w:val="99"/>
    <w:semiHidden/>
    <w:unhideWhenUsed/>
    <w:rsid w:val="00D26D5C"/>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hs.uk/?utm_source=copilot.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0726F-00D5-4F6D-AF57-69B711BAD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6899</TotalTime>
  <Pages>7</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Atinicia Pereira Da Costa (2514003)</cp:lastModifiedBy>
  <cp:revision>31</cp:revision>
  <dcterms:created xsi:type="dcterms:W3CDTF">2021-10-31T12:16:00Z</dcterms:created>
  <dcterms:modified xsi:type="dcterms:W3CDTF">2026-04-19T16:05:00Z</dcterms:modified>
</cp:coreProperties>
</file>