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5C25" w:rsidRPr="00BA5C25" w:rsidRDefault="00BA5C25" w:rsidP="00BA5C25">
      <w:pPr>
        <w:spacing w:line="360" w:lineRule="auto"/>
        <w:rPr>
          <w:rFonts w:ascii="Arial" w:hAnsi="Arial" w:cs="Arial"/>
          <w:sz w:val="28"/>
          <w:szCs w:val="28"/>
          <w:lang w:val="pl-PL"/>
        </w:rPr>
      </w:pPr>
      <w:r w:rsidRPr="00BA5C25">
        <w:rPr>
          <w:rFonts w:ascii="Arial" w:hAnsi="Arial" w:cs="Arial"/>
          <w:sz w:val="28"/>
          <w:szCs w:val="28"/>
          <w:lang w:val="pl-PL"/>
        </w:rPr>
        <w:t>Anna Bolek, u2222499</w:t>
      </w:r>
    </w:p>
    <w:p w:rsidR="00BA5C25" w:rsidRPr="00BA5C25" w:rsidRDefault="00BA5C25" w:rsidP="00BA5C25">
      <w:pPr>
        <w:spacing w:line="360" w:lineRule="auto"/>
        <w:rPr>
          <w:rFonts w:ascii="Arial" w:hAnsi="Arial" w:cs="Arial"/>
          <w:sz w:val="28"/>
          <w:szCs w:val="28"/>
        </w:rPr>
      </w:pPr>
      <w:r w:rsidRPr="00BA5C25">
        <w:rPr>
          <w:rFonts w:ascii="Arial" w:hAnsi="Arial" w:cs="Arial"/>
          <w:sz w:val="28"/>
          <w:szCs w:val="28"/>
        </w:rPr>
        <w:t>Module code  ECMH5002</w:t>
      </w:r>
    </w:p>
    <w:p w:rsidR="00BA5C25" w:rsidRPr="00BA5C25" w:rsidRDefault="00BA5C25" w:rsidP="00BA5C25">
      <w:pPr>
        <w:spacing w:line="360" w:lineRule="auto"/>
        <w:rPr>
          <w:rFonts w:ascii="Arial" w:hAnsi="Arial" w:cs="Arial"/>
          <w:sz w:val="28"/>
          <w:szCs w:val="28"/>
        </w:rPr>
      </w:pPr>
      <w:r w:rsidRPr="00BA5C25">
        <w:rPr>
          <w:rFonts w:ascii="Arial" w:hAnsi="Arial" w:cs="Arial"/>
          <w:sz w:val="28"/>
          <w:szCs w:val="28"/>
        </w:rPr>
        <w:t>Lecturer Karen Eaton-Thomas</w:t>
      </w:r>
    </w:p>
    <w:p w:rsidR="00BA5C25" w:rsidRPr="00BA5C25" w:rsidRDefault="00BA5C25" w:rsidP="00BA5C25">
      <w:pPr>
        <w:spacing w:line="360" w:lineRule="auto"/>
        <w:rPr>
          <w:rFonts w:ascii="Arial" w:hAnsi="Arial" w:cs="Arial"/>
          <w:sz w:val="28"/>
          <w:szCs w:val="28"/>
        </w:rPr>
      </w:pPr>
      <w:r w:rsidRPr="00BA5C25">
        <w:rPr>
          <w:rFonts w:ascii="Arial" w:hAnsi="Arial" w:cs="Arial"/>
          <w:sz w:val="28"/>
          <w:szCs w:val="28"/>
        </w:rPr>
        <w:t xml:space="preserve"> Essay</w:t>
      </w:r>
    </w:p>
    <w:p w:rsidR="00BA5C25" w:rsidRPr="00BA5C25" w:rsidRDefault="00BA5C25" w:rsidP="009616ED">
      <w:pPr>
        <w:rPr>
          <w:rFonts w:ascii="Arial" w:hAnsi="Arial" w:cs="Arial"/>
          <w:sz w:val="28"/>
          <w:szCs w:val="28"/>
        </w:rPr>
      </w:pPr>
      <w:r w:rsidRPr="00BA5C25">
        <w:rPr>
          <w:rFonts w:ascii="Arial" w:hAnsi="Arial" w:cs="Arial"/>
          <w:sz w:val="28"/>
          <w:szCs w:val="28"/>
        </w:rPr>
        <w:t>Using empirical evidence, evaluate the efficacy of a range of treatments for a de</w:t>
      </w:r>
      <w:r>
        <w:rPr>
          <w:rFonts w:ascii="Arial" w:hAnsi="Arial" w:cs="Arial"/>
          <w:sz w:val="28"/>
          <w:szCs w:val="28"/>
        </w:rPr>
        <w:t>pressive disorder of depression.</w:t>
      </w:r>
    </w:p>
    <w:p w:rsidR="00BA5C25" w:rsidRPr="00BA5C25" w:rsidRDefault="00BA5C25" w:rsidP="009616ED">
      <w:pPr>
        <w:rPr>
          <w:rFonts w:ascii="Arial" w:hAnsi="Arial" w:cs="Arial"/>
          <w:sz w:val="28"/>
          <w:szCs w:val="28"/>
        </w:rPr>
      </w:pPr>
    </w:p>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BA5C25" w:rsidRDefault="00BA5C25" w:rsidP="009616ED"/>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 xml:space="preserve">Major Depressive Disorder (MDD), commonly known as depression, is a pervasive and debilitating mental health condition that afflicts millions of individuals globally (American Psychiatric Association, 2013). This prevalent disorder can have a profound impact on a person's daily life, hindering their ability to experience joy and </w:t>
      </w:r>
      <w:proofErr w:type="spellStart"/>
      <w:r w:rsidRPr="00BA5C25">
        <w:rPr>
          <w:rFonts w:ascii="Times New Roman" w:hAnsi="Times New Roman" w:cs="Times New Roman"/>
          <w:sz w:val="24"/>
          <w:szCs w:val="24"/>
        </w:rPr>
        <w:t>fulfillment</w:t>
      </w:r>
      <w:proofErr w:type="spellEnd"/>
      <w:r w:rsidRPr="00BA5C25">
        <w:rPr>
          <w:rFonts w:ascii="Times New Roman" w:hAnsi="Times New Roman" w:cs="Times New Roman"/>
          <w:sz w:val="24"/>
          <w:szCs w:val="24"/>
        </w:rPr>
        <w:t>. This essay will delve into the intricate facets of Major Depressive Disorder, examining its symptoms, causes, and contemporary treatment approaches.</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At its core, MDD is characterized by persistent feelings of sadness, hopelessness, and a pervasive lack of interest or pleasure in routine activities (American Psychiatric Association, 2013). These symptoms often extend beyond normal emotional fluctuations, significantly impairing an individual's capacity to function and derive satisfaction from life. The burden of depression goes beyond mere emotional distress, affecting various aspects of a person's life, including relationships, work, and overall well-being.</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Understanding the multifaceted nature of depression necessitates adopting a multidimensional approach to treatment. This comprehensive strategy acknowledges that depression is not solely a result of a single factor but emerges from a combination of biological, psychological, and environmental elements. A holistic approach considers the interplay between genetics, neurochemistry, cognitive patterns, and life experiences in shaping the manifestation of depressive symptoms.</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 xml:space="preserve">Examining the causes of Major Depressive Disorder reveals a complex interplay of genetic predisposition, neurobiological factors, and environmental stressors. While there is evidence suggesting a genetic component in depression, with certain individuals being more vulnerable due to their genetic makeup, environmental factors such as trauma, loss, or chronic stress can also trigger or exacerbate depressive episodes (American Psychiatric Association, 2013). </w:t>
      </w:r>
      <w:proofErr w:type="spellStart"/>
      <w:r w:rsidRPr="00BA5C25">
        <w:rPr>
          <w:rFonts w:ascii="Times New Roman" w:hAnsi="Times New Roman" w:cs="Times New Roman"/>
          <w:sz w:val="24"/>
          <w:szCs w:val="24"/>
        </w:rPr>
        <w:t>Neurobiologically</w:t>
      </w:r>
      <w:proofErr w:type="spellEnd"/>
      <w:r w:rsidRPr="00BA5C25">
        <w:rPr>
          <w:rFonts w:ascii="Times New Roman" w:hAnsi="Times New Roman" w:cs="Times New Roman"/>
          <w:sz w:val="24"/>
          <w:szCs w:val="24"/>
        </w:rPr>
        <w:t xml:space="preserve">, imbalances in neurotransmitters, such as serotonin and </w:t>
      </w:r>
      <w:proofErr w:type="spellStart"/>
      <w:r w:rsidRPr="00BA5C25">
        <w:rPr>
          <w:rFonts w:ascii="Times New Roman" w:hAnsi="Times New Roman" w:cs="Times New Roman"/>
          <w:sz w:val="24"/>
          <w:szCs w:val="24"/>
        </w:rPr>
        <w:t>norepinephrine</w:t>
      </w:r>
      <w:proofErr w:type="spellEnd"/>
      <w:r w:rsidRPr="00BA5C25">
        <w:rPr>
          <w:rFonts w:ascii="Times New Roman" w:hAnsi="Times New Roman" w:cs="Times New Roman"/>
          <w:sz w:val="24"/>
          <w:szCs w:val="24"/>
        </w:rPr>
        <w:t xml:space="preserve">, play a crucial role in the </w:t>
      </w:r>
      <w:proofErr w:type="spellStart"/>
      <w:r w:rsidRPr="00BA5C25">
        <w:rPr>
          <w:rFonts w:ascii="Times New Roman" w:hAnsi="Times New Roman" w:cs="Times New Roman"/>
          <w:sz w:val="24"/>
          <w:szCs w:val="24"/>
        </w:rPr>
        <w:t>etiology</w:t>
      </w:r>
      <w:proofErr w:type="spellEnd"/>
      <w:r w:rsidRPr="00BA5C25">
        <w:rPr>
          <w:rFonts w:ascii="Times New Roman" w:hAnsi="Times New Roman" w:cs="Times New Roman"/>
          <w:sz w:val="24"/>
          <w:szCs w:val="24"/>
        </w:rPr>
        <w:t xml:space="preserve"> of depression.</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In addressing Major Depressive Disorder, contemporary treatment approaches encompass a range of therapeutic modalities and interventions. The evolution of psychiatric care has seen the development of pharmacological interventions, such as antidepressant medications, which aim to rebalance neurotransmitter activity in the brain. Additionally, psychotherapy, particularly cognitive-behavio</w:t>
      </w:r>
      <w:r w:rsidR="00C34B6C">
        <w:rPr>
          <w:rFonts w:ascii="Times New Roman" w:hAnsi="Times New Roman" w:cs="Times New Roman"/>
          <w:sz w:val="24"/>
          <w:szCs w:val="24"/>
        </w:rPr>
        <w:t>u</w:t>
      </w:r>
      <w:r w:rsidRPr="00BA5C25">
        <w:rPr>
          <w:rFonts w:ascii="Times New Roman" w:hAnsi="Times New Roman" w:cs="Times New Roman"/>
          <w:sz w:val="24"/>
          <w:szCs w:val="24"/>
        </w:rPr>
        <w:t>ral therapy (CBT), has proven effective in helping individuals recognize and modify negative thought patterns associated with depression.</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Moreover, emerging therapeutic modalities, including mindfulness-based interventions and electroconvulsive therapy (ECT), showcase the diverse landscape of treatment options available for depression. Mindfulness practices, such as meditation and yoga, focus on cultivating present-moment awareness and have demonstrated efficacy in alleviating depressive symptoms. Electroconvulsive therapy, while reserved for severe cases, can be a life-saving intervention for individuals who do not respond to other forms of treatment.</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 Symptoms of Major Depressive Disorder:</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 xml:space="preserve">MDD is diagnosed based on the presence of specific symptoms that persist for at least two weeks and significantly disrupt daily life (American Psychiatric Association, 2013). Common symptoms include persistent sadness or low mood, loss of interest or pleasure in activities, changes in appetite or weight, insomnia or </w:t>
      </w:r>
      <w:r w:rsidR="00C34B6C" w:rsidRPr="00BA5C25">
        <w:rPr>
          <w:rFonts w:ascii="Times New Roman" w:hAnsi="Times New Roman" w:cs="Times New Roman"/>
          <w:sz w:val="24"/>
          <w:szCs w:val="24"/>
        </w:rPr>
        <w:t>hypersonic</w:t>
      </w:r>
      <w:r w:rsidRPr="00BA5C25">
        <w:rPr>
          <w:rFonts w:ascii="Times New Roman" w:hAnsi="Times New Roman" w:cs="Times New Roman"/>
          <w:sz w:val="24"/>
          <w:szCs w:val="24"/>
        </w:rPr>
        <w:t>, fatigue or loss of energy, feelings of worthlessness or excessive guilt, difficulty concentrating or making decisions, and recurrent thoughts of death or suicide (American Psychiatric Association, 2013).</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II. Causes of Major Depressive Disorder:</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 xml:space="preserve">The origins of MDD are complex and multifaceted, involving a combination of genetic, biological, environmental, and psychological factors (Kessler et al., 2003). Some key contributors include genetic factors, </w:t>
      </w:r>
      <w:proofErr w:type="spellStart"/>
      <w:r w:rsidRPr="00BA5C25">
        <w:rPr>
          <w:rFonts w:ascii="Times New Roman" w:hAnsi="Times New Roman" w:cs="Times New Roman"/>
          <w:sz w:val="24"/>
          <w:szCs w:val="24"/>
        </w:rPr>
        <w:t>neurochemical</w:t>
      </w:r>
      <w:proofErr w:type="spellEnd"/>
      <w:r w:rsidRPr="00BA5C25">
        <w:rPr>
          <w:rFonts w:ascii="Times New Roman" w:hAnsi="Times New Roman" w:cs="Times New Roman"/>
          <w:sz w:val="24"/>
          <w:szCs w:val="24"/>
        </w:rPr>
        <w:t xml:space="preserve"> imbalances, environmental factors such as traumatic life events and chronic stress, and cognitive factors like negative thought patterns (Kessler et al., 2003).</w:t>
      </w:r>
    </w:p>
    <w:p w:rsidR="009616ED" w:rsidRPr="00BA5C25" w:rsidRDefault="00C34B6C" w:rsidP="009616ED">
      <w:pPr>
        <w:rPr>
          <w:rFonts w:ascii="Times New Roman" w:hAnsi="Times New Roman" w:cs="Times New Roman"/>
          <w:sz w:val="24"/>
          <w:szCs w:val="24"/>
        </w:rPr>
      </w:pPr>
      <w:r w:rsidRPr="00BA5C25">
        <w:rPr>
          <w:rFonts w:ascii="Times New Roman" w:hAnsi="Times New Roman" w:cs="Times New Roman"/>
          <w:sz w:val="24"/>
          <w:szCs w:val="24"/>
        </w:rPr>
        <w:t>Psychotherapy</w:t>
      </w:r>
      <w:r w:rsidR="009616ED" w:rsidRPr="00BA5C25">
        <w:rPr>
          <w:rFonts w:ascii="Times New Roman" w:hAnsi="Times New Roman" w:cs="Times New Roman"/>
          <w:sz w:val="24"/>
          <w:szCs w:val="24"/>
        </w:rPr>
        <w:t xml:space="preserve">  treatment </w:t>
      </w:r>
      <w:r w:rsidRPr="00BA5C25">
        <w:rPr>
          <w:rFonts w:ascii="Times New Roman" w:hAnsi="Times New Roman" w:cs="Times New Roman"/>
          <w:sz w:val="24"/>
          <w:szCs w:val="24"/>
        </w:rPr>
        <w:t>depression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In the exploration of psychotherapeutic interventions for the treatment of depression, a comprehensive understanding of various approaches is essential. Cognitive-</w:t>
      </w:r>
      <w:r w:rsidR="00C34B6C" w:rsidRPr="00BA5C25">
        <w:rPr>
          <w:rFonts w:ascii="Times New Roman" w:hAnsi="Times New Roman" w:cs="Times New Roman"/>
          <w:sz w:val="24"/>
          <w:szCs w:val="24"/>
        </w:rPr>
        <w:t>Behavi</w:t>
      </w:r>
      <w:r w:rsidR="00C34B6C">
        <w:rPr>
          <w:rFonts w:ascii="Times New Roman" w:hAnsi="Times New Roman" w:cs="Times New Roman"/>
          <w:sz w:val="24"/>
          <w:szCs w:val="24"/>
        </w:rPr>
        <w:t>oural</w:t>
      </w:r>
      <w:r w:rsidRPr="00BA5C25">
        <w:rPr>
          <w:rFonts w:ascii="Times New Roman" w:hAnsi="Times New Roman" w:cs="Times New Roman"/>
          <w:sz w:val="24"/>
          <w:szCs w:val="24"/>
        </w:rPr>
        <w:t xml:space="preserve"> Therapy (CBT) serves as a cornerstone in evidence-based practices, addressing negative thought patterns and behavio</w:t>
      </w:r>
      <w:r w:rsidR="00C34B6C">
        <w:rPr>
          <w:rFonts w:ascii="Times New Roman" w:hAnsi="Times New Roman" w:cs="Times New Roman"/>
          <w:sz w:val="24"/>
          <w:szCs w:val="24"/>
        </w:rPr>
        <w:t>u</w:t>
      </w:r>
      <w:r w:rsidRPr="00BA5C25">
        <w:rPr>
          <w:rFonts w:ascii="Times New Roman" w:hAnsi="Times New Roman" w:cs="Times New Roman"/>
          <w:sz w:val="24"/>
          <w:szCs w:val="24"/>
        </w:rPr>
        <w:t>rs contributing to depression (Beck et al., 1979). Interpersonal Therapy (IPT), on the other hand, delves into interpersonal issues and relationship dynamics, recognizing their impact on the development and perpetuation of depressive symptoms (Hofmann et al., 2012).</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Psychodynamic Therapy, rooted in the exploration of unconscious thoughts and early life experiences, offers a unique perspective on the origins of depression (</w:t>
      </w:r>
      <w:proofErr w:type="spellStart"/>
      <w:r w:rsidRPr="00BA5C25">
        <w:rPr>
          <w:rFonts w:ascii="Times New Roman" w:hAnsi="Times New Roman" w:cs="Times New Roman"/>
          <w:sz w:val="24"/>
          <w:szCs w:val="24"/>
        </w:rPr>
        <w:t>Leichsenring</w:t>
      </w:r>
      <w:proofErr w:type="spellEnd"/>
      <w:r w:rsidRPr="00BA5C25">
        <w:rPr>
          <w:rFonts w:ascii="Times New Roman" w:hAnsi="Times New Roman" w:cs="Times New Roman"/>
          <w:sz w:val="24"/>
          <w:szCs w:val="24"/>
        </w:rPr>
        <w:t xml:space="preserve"> &amp; </w:t>
      </w:r>
      <w:proofErr w:type="spellStart"/>
      <w:r w:rsidRPr="00BA5C25">
        <w:rPr>
          <w:rFonts w:ascii="Times New Roman" w:hAnsi="Times New Roman" w:cs="Times New Roman"/>
          <w:sz w:val="24"/>
          <w:szCs w:val="24"/>
        </w:rPr>
        <w:t>Rabung</w:t>
      </w:r>
      <w:proofErr w:type="spellEnd"/>
      <w:r w:rsidRPr="00BA5C25">
        <w:rPr>
          <w:rFonts w:ascii="Times New Roman" w:hAnsi="Times New Roman" w:cs="Times New Roman"/>
          <w:sz w:val="24"/>
          <w:szCs w:val="24"/>
        </w:rPr>
        <w:t>, 2008). Mindfulness-Based Cognitive Therapy (MBCT) integrates meditation techniques and cognitive principles to prevent depressive relapse by fostering present-moment awareness and disrupting negative thought cycles (Segal et al., 2002).</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Dialectical Behavio</w:t>
      </w:r>
      <w:r w:rsidR="00C34B6C">
        <w:rPr>
          <w:rFonts w:ascii="Times New Roman" w:hAnsi="Times New Roman" w:cs="Times New Roman"/>
          <w:sz w:val="24"/>
          <w:szCs w:val="24"/>
        </w:rPr>
        <w:t>u</w:t>
      </w:r>
      <w:r w:rsidRPr="00BA5C25">
        <w:rPr>
          <w:rFonts w:ascii="Times New Roman" w:hAnsi="Times New Roman" w:cs="Times New Roman"/>
          <w:sz w:val="24"/>
          <w:szCs w:val="24"/>
        </w:rPr>
        <w:t>r Therapy (DBT), originally designed for borderline personality disorder, has demonstrated efficacy in managing depression, particularly in individuals prone to self-h</w:t>
      </w:r>
      <w:r w:rsidR="00C34B6C">
        <w:rPr>
          <w:rFonts w:ascii="Times New Roman" w:hAnsi="Times New Roman" w:cs="Times New Roman"/>
          <w:sz w:val="24"/>
          <w:szCs w:val="24"/>
        </w:rPr>
        <w:t>arm or suicidal ideation .</w:t>
      </w:r>
      <w:r w:rsidRPr="00BA5C25">
        <w:rPr>
          <w:rFonts w:ascii="Times New Roman" w:hAnsi="Times New Roman" w:cs="Times New Roman"/>
          <w:sz w:val="24"/>
          <w:szCs w:val="24"/>
        </w:rPr>
        <w:t>Acceptance and Commitment Therapy (ACT) encourages individuals to accept difficult thoughts while aligning their actions with personal values, promoting psychological flexibility and resilience against depression (Hayes et al., 1999).</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 xml:space="preserve">The integrative or eclectic approach, drawing from various therapeutic modalities, provides a personalized strategy tailored to individual needs (Beck et al., 1979; </w:t>
      </w:r>
      <w:proofErr w:type="spellStart"/>
      <w:r w:rsidRPr="00BA5C25">
        <w:rPr>
          <w:rFonts w:ascii="Times New Roman" w:hAnsi="Times New Roman" w:cs="Times New Roman"/>
          <w:sz w:val="24"/>
          <w:szCs w:val="24"/>
        </w:rPr>
        <w:t>Leichsenring</w:t>
      </w:r>
      <w:proofErr w:type="spellEnd"/>
      <w:r w:rsidRPr="00BA5C25">
        <w:rPr>
          <w:rFonts w:ascii="Times New Roman" w:hAnsi="Times New Roman" w:cs="Times New Roman"/>
          <w:sz w:val="24"/>
          <w:szCs w:val="24"/>
        </w:rPr>
        <w:t xml:space="preserve"> &amp; </w:t>
      </w:r>
      <w:proofErr w:type="spellStart"/>
      <w:r w:rsidRPr="00BA5C25">
        <w:rPr>
          <w:rFonts w:ascii="Times New Roman" w:hAnsi="Times New Roman" w:cs="Times New Roman"/>
          <w:sz w:val="24"/>
          <w:szCs w:val="24"/>
        </w:rPr>
        <w:t>Rabung</w:t>
      </w:r>
      <w:proofErr w:type="spellEnd"/>
      <w:r w:rsidRPr="00BA5C25">
        <w:rPr>
          <w:rFonts w:ascii="Times New Roman" w:hAnsi="Times New Roman" w:cs="Times New Roman"/>
          <w:sz w:val="24"/>
          <w:szCs w:val="24"/>
        </w:rPr>
        <w:t>, 2008; Segal et al., 2002). This approach may combine elements from CBT, psychodynamic therapy, mindfulness, and other models to create a flexible and comprehensive treatment plan.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Ultimately, the effectiveness of psychotherapy varies among individuals, and the choice of a specific approach should be based on the individual's preferences, needs, and the therapist's expertise. A collaborative and trusting therapeutic relationship is crucial for successful treatment outcomes in depression, emphasizing the importance of tailoring interventions to the unique characteristics of each individual (Hofmann et al., 2012).</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Pharmacotherapy</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Pharmacotherapy is a widely utilized and effective method in the treatment of Major Depressive Disorder (MDD) (</w:t>
      </w:r>
      <w:proofErr w:type="spellStart"/>
      <w:r w:rsidRPr="00BA5C25">
        <w:rPr>
          <w:rFonts w:ascii="Times New Roman" w:hAnsi="Times New Roman" w:cs="Times New Roman"/>
          <w:sz w:val="24"/>
          <w:szCs w:val="24"/>
        </w:rPr>
        <w:t>Trivedi</w:t>
      </w:r>
      <w:proofErr w:type="spellEnd"/>
      <w:r w:rsidRPr="00BA5C25">
        <w:rPr>
          <w:rFonts w:ascii="Times New Roman" w:hAnsi="Times New Roman" w:cs="Times New Roman"/>
          <w:sz w:val="24"/>
          <w:szCs w:val="24"/>
        </w:rPr>
        <w:t xml:space="preserve"> et al., 2006). It involves the use of medications to address the underlying </w:t>
      </w:r>
      <w:proofErr w:type="spellStart"/>
      <w:r w:rsidRPr="00BA5C25">
        <w:rPr>
          <w:rFonts w:ascii="Times New Roman" w:hAnsi="Times New Roman" w:cs="Times New Roman"/>
          <w:sz w:val="24"/>
          <w:szCs w:val="24"/>
        </w:rPr>
        <w:t>neurochemical</w:t>
      </w:r>
      <w:proofErr w:type="spellEnd"/>
      <w:r w:rsidRPr="00BA5C25">
        <w:rPr>
          <w:rFonts w:ascii="Times New Roman" w:hAnsi="Times New Roman" w:cs="Times New Roman"/>
          <w:sz w:val="24"/>
          <w:szCs w:val="24"/>
        </w:rPr>
        <w:t xml:space="preserve"> imbalances associated with depression. The two main classes of medications commonly prescribed for depression are Antidepressant Medications and Mood Stabilizers.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Antidepressant Medications: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 xml:space="preserve">Selective Serotonin Reuptake Inhibitors (SSRIs) are among the most commonly prescribed antidepressants, and they are considered a first-line treatment due to their relatively </w:t>
      </w:r>
      <w:proofErr w:type="spellStart"/>
      <w:r w:rsidRPr="00BA5C25">
        <w:rPr>
          <w:rFonts w:ascii="Times New Roman" w:hAnsi="Times New Roman" w:cs="Times New Roman"/>
          <w:sz w:val="24"/>
          <w:szCs w:val="24"/>
        </w:rPr>
        <w:t>favorable</w:t>
      </w:r>
      <w:proofErr w:type="spellEnd"/>
      <w:r w:rsidRPr="00BA5C25">
        <w:rPr>
          <w:rFonts w:ascii="Times New Roman" w:hAnsi="Times New Roman" w:cs="Times New Roman"/>
          <w:sz w:val="24"/>
          <w:szCs w:val="24"/>
        </w:rPr>
        <w:t xml:space="preserve"> side effect profile (</w:t>
      </w:r>
      <w:proofErr w:type="spellStart"/>
      <w:r w:rsidRPr="00BA5C25">
        <w:rPr>
          <w:rFonts w:ascii="Times New Roman" w:hAnsi="Times New Roman" w:cs="Times New Roman"/>
          <w:sz w:val="24"/>
          <w:szCs w:val="24"/>
        </w:rPr>
        <w:t>Trivedi</w:t>
      </w:r>
      <w:proofErr w:type="spellEnd"/>
      <w:r w:rsidRPr="00BA5C25">
        <w:rPr>
          <w:rFonts w:ascii="Times New Roman" w:hAnsi="Times New Roman" w:cs="Times New Roman"/>
          <w:sz w:val="24"/>
          <w:szCs w:val="24"/>
        </w:rPr>
        <w:t xml:space="preserve"> et al., 2006). Examples include </w:t>
      </w:r>
      <w:proofErr w:type="spellStart"/>
      <w:r w:rsidRPr="00BA5C25">
        <w:rPr>
          <w:rFonts w:ascii="Times New Roman" w:hAnsi="Times New Roman" w:cs="Times New Roman"/>
          <w:sz w:val="24"/>
          <w:szCs w:val="24"/>
        </w:rPr>
        <w:t>fluoxetine</w:t>
      </w:r>
      <w:proofErr w:type="spellEnd"/>
      <w:r w:rsidRPr="00BA5C25">
        <w:rPr>
          <w:rFonts w:ascii="Times New Roman" w:hAnsi="Times New Roman" w:cs="Times New Roman"/>
          <w:sz w:val="24"/>
          <w:szCs w:val="24"/>
        </w:rPr>
        <w:t xml:space="preserve"> (Prozac), </w:t>
      </w:r>
      <w:proofErr w:type="spellStart"/>
      <w:r w:rsidRPr="00BA5C25">
        <w:rPr>
          <w:rFonts w:ascii="Times New Roman" w:hAnsi="Times New Roman" w:cs="Times New Roman"/>
          <w:sz w:val="24"/>
          <w:szCs w:val="24"/>
        </w:rPr>
        <w:t>sertraline</w:t>
      </w:r>
      <w:proofErr w:type="spellEnd"/>
      <w:r w:rsidRPr="00BA5C25">
        <w:rPr>
          <w:rFonts w:ascii="Times New Roman" w:hAnsi="Times New Roman" w:cs="Times New Roman"/>
          <w:sz w:val="24"/>
          <w:szCs w:val="24"/>
        </w:rPr>
        <w:t xml:space="preserve"> (Zoloft), and </w:t>
      </w:r>
      <w:proofErr w:type="spellStart"/>
      <w:r w:rsidRPr="00BA5C25">
        <w:rPr>
          <w:rFonts w:ascii="Times New Roman" w:hAnsi="Times New Roman" w:cs="Times New Roman"/>
          <w:sz w:val="24"/>
          <w:szCs w:val="24"/>
        </w:rPr>
        <w:t>escitalopram</w:t>
      </w:r>
      <w:proofErr w:type="spellEnd"/>
      <w:r w:rsidRPr="00BA5C25">
        <w:rPr>
          <w:rFonts w:ascii="Times New Roman" w:hAnsi="Times New Roman" w:cs="Times New Roman"/>
          <w:sz w:val="24"/>
          <w:szCs w:val="24"/>
        </w:rPr>
        <w:t xml:space="preserve"> (</w:t>
      </w:r>
      <w:proofErr w:type="spellStart"/>
      <w:r w:rsidRPr="00BA5C25">
        <w:rPr>
          <w:rFonts w:ascii="Times New Roman" w:hAnsi="Times New Roman" w:cs="Times New Roman"/>
          <w:sz w:val="24"/>
          <w:szCs w:val="24"/>
        </w:rPr>
        <w:t>Lexapro</w:t>
      </w:r>
      <w:proofErr w:type="spellEnd"/>
      <w:r w:rsidRPr="00BA5C25">
        <w:rPr>
          <w:rFonts w:ascii="Times New Roman" w:hAnsi="Times New Roman" w:cs="Times New Roman"/>
          <w:sz w:val="24"/>
          <w:szCs w:val="24"/>
        </w:rPr>
        <w:t>). SSRIs work by increasing the levels of serotonin, a neurotransmitter associated with mood regulation, in the brain.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Serotonin-</w:t>
      </w:r>
      <w:proofErr w:type="spellStart"/>
      <w:r w:rsidRPr="00BA5C25">
        <w:rPr>
          <w:rFonts w:ascii="Times New Roman" w:hAnsi="Times New Roman" w:cs="Times New Roman"/>
          <w:sz w:val="24"/>
          <w:szCs w:val="24"/>
        </w:rPr>
        <w:t>Norepinephrine</w:t>
      </w:r>
      <w:proofErr w:type="spellEnd"/>
      <w:r w:rsidRPr="00BA5C25">
        <w:rPr>
          <w:rFonts w:ascii="Times New Roman" w:hAnsi="Times New Roman" w:cs="Times New Roman"/>
          <w:sz w:val="24"/>
          <w:szCs w:val="24"/>
        </w:rPr>
        <w:t xml:space="preserve"> Reuptake Inhibitors (SNRIs), such as </w:t>
      </w:r>
      <w:proofErr w:type="spellStart"/>
      <w:r w:rsidRPr="00BA5C25">
        <w:rPr>
          <w:rFonts w:ascii="Times New Roman" w:hAnsi="Times New Roman" w:cs="Times New Roman"/>
          <w:sz w:val="24"/>
          <w:szCs w:val="24"/>
        </w:rPr>
        <w:t>venlafaxine</w:t>
      </w:r>
      <w:proofErr w:type="spellEnd"/>
      <w:r w:rsidRPr="00BA5C25">
        <w:rPr>
          <w:rFonts w:ascii="Times New Roman" w:hAnsi="Times New Roman" w:cs="Times New Roman"/>
          <w:sz w:val="24"/>
          <w:szCs w:val="24"/>
        </w:rPr>
        <w:t xml:space="preserve"> (</w:t>
      </w:r>
      <w:proofErr w:type="spellStart"/>
      <w:r w:rsidRPr="00BA5C25">
        <w:rPr>
          <w:rFonts w:ascii="Times New Roman" w:hAnsi="Times New Roman" w:cs="Times New Roman"/>
          <w:sz w:val="24"/>
          <w:szCs w:val="24"/>
        </w:rPr>
        <w:t>Effexor</w:t>
      </w:r>
      <w:proofErr w:type="spellEnd"/>
      <w:r w:rsidRPr="00BA5C25">
        <w:rPr>
          <w:rFonts w:ascii="Times New Roman" w:hAnsi="Times New Roman" w:cs="Times New Roman"/>
          <w:sz w:val="24"/>
          <w:szCs w:val="24"/>
        </w:rPr>
        <w:t xml:space="preserve">) and </w:t>
      </w:r>
      <w:proofErr w:type="spellStart"/>
      <w:r w:rsidRPr="00BA5C25">
        <w:rPr>
          <w:rFonts w:ascii="Times New Roman" w:hAnsi="Times New Roman" w:cs="Times New Roman"/>
          <w:sz w:val="24"/>
          <w:szCs w:val="24"/>
        </w:rPr>
        <w:t>duloxetine</w:t>
      </w:r>
      <w:proofErr w:type="spellEnd"/>
      <w:r w:rsidRPr="00BA5C25">
        <w:rPr>
          <w:rFonts w:ascii="Times New Roman" w:hAnsi="Times New Roman" w:cs="Times New Roman"/>
          <w:sz w:val="24"/>
          <w:szCs w:val="24"/>
        </w:rPr>
        <w:t xml:space="preserve"> (</w:t>
      </w:r>
      <w:proofErr w:type="spellStart"/>
      <w:r w:rsidRPr="00BA5C25">
        <w:rPr>
          <w:rFonts w:ascii="Times New Roman" w:hAnsi="Times New Roman" w:cs="Times New Roman"/>
          <w:sz w:val="24"/>
          <w:szCs w:val="24"/>
        </w:rPr>
        <w:t>Cymbalta</w:t>
      </w:r>
      <w:proofErr w:type="spellEnd"/>
      <w:r w:rsidRPr="00BA5C25">
        <w:rPr>
          <w:rFonts w:ascii="Times New Roman" w:hAnsi="Times New Roman" w:cs="Times New Roman"/>
          <w:sz w:val="24"/>
          <w:szCs w:val="24"/>
        </w:rPr>
        <w:t xml:space="preserve">), target both serotonin and </w:t>
      </w:r>
      <w:proofErr w:type="spellStart"/>
      <w:r w:rsidRPr="00BA5C25">
        <w:rPr>
          <w:rFonts w:ascii="Times New Roman" w:hAnsi="Times New Roman" w:cs="Times New Roman"/>
          <w:sz w:val="24"/>
          <w:szCs w:val="24"/>
        </w:rPr>
        <w:t>norepinephrine</w:t>
      </w:r>
      <w:proofErr w:type="spellEnd"/>
      <w:r w:rsidRPr="00BA5C25">
        <w:rPr>
          <w:rFonts w:ascii="Times New Roman" w:hAnsi="Times New Roman" w:cs="Times New Roman"/>
          <w:sz w:val="24"/>
          <w:szCs w:val="24"/>
        </w:rPr>
        <w:t xml:space="preserve"> reuptake, helping enhance mood and alleviate depressive symptoms (</w:t>
      </w:r>
      <w:proofErr w:type="spellStart"/>
      <w:r w:rsidRPr="00BA5C25">
        <w:rPr>
          <w:rFonts w:ascii="Times New Roman" w:hAnsi="Times New Roman" w:cs="Times New Roman"/>
          <w:sz w:val="24"/>
          <w:szCs w:val="24"/>
        </w:rPr>
        <w:t>Trivedi</w:t>
      </w:r>
      <w:proofErr w:type="spellEnd"/>
      <w:r w:rsidRPr="00BA5C25">
        <w:rPr>
          <w:rFonts w:ascii="Times New Roman" w:hAnsi="Times New Roman" w:cs="Times New Roman"/>
          <w:sz w:val="24"/>
          <w:szCs w:val="24"/>
        </w:rPr>
        <w:t xml:space="preserve"> et al., 2006). SNRIs are often prescribed when SSRIs alone may not be sufficient or in cases where both serotonin and </w:t>
      </w:r>
      <w:proofErr w:type="spellStart"/>
      <w:r w:rsidRPr="00BA5C25">
        <w:rPr>
          <w:rFonts w:ascii="Times New Roman" w:hAnsi="Times New Roman" w:cs="Times New Roman"/>
          <w:sz w:val="24"/>
          <w:szCs w:val="24"/>
        </w:rPr>
        <w:t>norepinephrine</w:t>
      </w:r>
      <w:proofErr w:type="spellEnd"/>
      <w:r w:rsidRPr="00BA5C25">
        <w:rPr>
          <w:rFonts w:ascii="Times New Roman" w:hAnsi="Times New Roman" w:cs="Times New Roman"/>
          <w:sz w:val="24"/>
          <w:szCs w:val="24"/>
        </w:rPr>
        <w:t xml:space="preserve"> imbalances are present.</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 xml:space="preserve">Atypical Antidepressants, like </w:t>
      </w:r>
      <w:proofErr w:type="spellStart"/>
      <w:r w:rsidRPr="00BA5C25">
        <w:rPr>
          <w:rFonts w:ascii="Times New Roman" w:hAnsi="Times New Roman" w:cs="Times New Roman"/>
          <w:sz w:val="24"/>
          <w:szCs w:val="24"/>
        </w:rPr>
        <w:t>bupropion</w:t>
      </w:r>
      <w:proofErr w:type="spellEnd"/>
      <w:r w:rsidRPr="00BA5C25">
        <w:rPr>
          <w:rFonts w:ascii="Times New Roman" w:hAnsi="Times New Roman" w:cs="Times New Roman"/>
          <w:sz w:val="24"/>
          <w:szCs w:val="24"/>
        </w:rPr>
        <w:t xml:space="preserve"> (</w:t>
      </w:r>
      <w:proofErr w:type="spellStart"/>
      <w:r w:rsidRPr="00BA5C25">
        <w:rPr>
          <w:rFonts w:ascii="Times New Roman" w:hAnsi="Times New Roman" w:cs="Times New Roman"/>
          <w:sz w:val="24"/>
          <w:szCs w:val="24"/>
        </w:rPr>
        <w:t>Wellbutrin</w:t>
      </w:r>
      <w:proofErr w:type="spellEnd"/>
      <w:r w:rsidRPr="00BA5C25">
        <w:rPr>
          <w:rFonts w:ascii="Times New Roman" w:hAnsi="Times New Roman" w:cs="Times New Roman"/>
          <w:sz w:val="24"/>
          <w:szCs w:val="24"/>
        </w:rPr>
        <w:t xml:space="preserve">), primarily affect dopamine and </w:t>
      </w:r>
      <w:proofErr w:type="spellStart"/>
      <w:r w:rsidRPr="00BA5C25">
        <w:rPr>
          <w:rFonts w:ascii="Times New Roman" w:hAnsi="Times New Roman" w:cs="Times New Roman"/>
          <w:sz w:val="24"/>
          <w:szCs w:val="24"/>
        </w:rPr>
        <w:t>norepinephrine</w:t>
      </w:r>
      <w:proofErr w:type="spellEnd"/>
      <w:r w:rsidRPr="00BA5C25">
        <w:rPr>
          <w:rFonts w:ascii="Times New Roman" w:hAnsi="Times New Roman" w:cs="Times New Roman"/>
          <w:sz w:val="24"/>
          <w:szCs w:val="24"/>
        </w:rPr>
        <w:t xml:space="preserve"> levels, and are chosen when sexual side effects or weight gain associated with other antidepressants are a concern (</w:t>
      </w:r>
      <w:proofErr w:type="spellStart"/>
      <w:r w:rsidRPr="00BA5C25">
        <w:rPr>
          <w:rFonts w:ascii="Times New Roman" w:hAnsi="Times New Roman" w:cs="Times New Roman"/>
          <w:sz w:val="24"/>
          <w:szCs w:val="24"/>
        </w:rPr>
        <w:t>Trivedi</w:t>
      </w:r>
      <w:proofErr w:type="spellEnd"/>
      <w:r w:rsidRPr="00BA5C25">
        <w:rPr>
          <w:rFonts w:ascii="Times New Roman" w:hAnsi="Times New Roman" w:cs="Times New Roman"/>
          <w:sz w:val="24"/>
          <w:szCs w:val="24"/>
        </w:rPr>
        <w:t xml:space="preserve"> et al., 2006).</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Mood Stabilizers: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While commonly used in the treatment of bipolar disorder, lithium can also be prescribed for individuals with depression, particularly when bipolar disorder coexists (</w:t>
      </w:r>
      <w:proofErr w:type="spellStart"/>
      <w:r w:rsidRPr="00BA5C25">
        <w:rPr>
          <w:rFonts w:ascii="Times New Roman" w:hAnsi="Times New Roman" w:cs="Times New Roman"/>
          <w:sz w:val="24"/>
          <w:szCs w:val="24"/>
        </w:rPr>
        <w:t>Trivedi</w:t>
      </w:r>
      <w:proofErr w:type="spellEnd"/>
      <w:r w:rsidRPr="00BA5C25">
        <w:rPr>
          <w:rFonts w:ascii="Times New Roman" w:hAnsi="Times New Roman" w:cs="Times New Roman"/>
          <w:sz w:val="24"/>
          <w:szCs w:val="24"/>
        </w:rPr>
        <w:t xml:space="preserve"> et al., 2006). Lithium helps stabilize mood by influencing the activity of neurotransmitters. Other mood stabilizers, such as </w:t>
      </w:r>
      <w:proofErr w:type="spellStart"/>
      <w:r w:rsidRPr="00BA5C25">
        <w:rPr>
          <w:rFonts w:ascii="Times New Roman" w:hAnsi="Times New Roman" w:cs="Times New Roman"/>
          <w:sz w:val="24"/>
          <w:szCs w:val="24"/>
        </w:rPr>
        <w:t>lamotrigine</w:t>
      </w:r>
      <w:proofErr w:type="spellEnd"/>
      <w:r w:rsidRPr="00BA5C25">
        <w:rPr>
          <w:rFonts w:ascii="Times New Roman" w:hAnsi="Times New Roman" w:cs="Times New Roman"/>
          <w:sz w:val="24"/>
          <w:szCs w:val="24"/>
        </w:rPr>
        <w:t xml:space="preserve"> (</w:t>
      </w:r>
      <w:proofErr w:type="spellStart"/>
      <w:r w:rsidRPr="00BA5C25">
        <w:rPr>
          <w:rFonts w:ascii="Times New Roman" w:hAnsi="Times New Roman" w:cs="Times New Roman"/>
          <w:sz w:val="24"/>
          <w:szCs w:val="24"/>
        </w:rPr>
        <w:t>Lamictal</w:t>
      </w:r>
      <w:proofErr w:type="spellEnd"/>
      <w:r w:rsidRPr="00BA5C25">
        <w:rPr>
          <w:rFonts w:ascii="Times New Roman" w:hAnsi="Times New Roman" w:cs="Times New Roman"/>
          <w:sz w:val="24"/>
          <w:szCs w:val="24"/>
        </w:rPr>
        <w:t xml:space="preserve">) or </w:t>
      </w:r>
      <w:proofErr w:type="spellStart"/>
      <w:r w:rsidRPr="00BA5C25">
        <w:rPr>
          <w:rFonts w:ascii="Times New Roman" w:hAnsi="Times New Roman" w:cs="Times New Roman"/>
          <w:sz w:val="24"/>
          <w:szCs w:val="24"/>
        </w:rPr>
        <w:t>valproate</w:t>
      </w:r>
      <w:proofErr w:type="spellEnd"/>
      <w:r w:rsidRPr="00BA5C25">
        <w:rPr>
          <w:rFonts w:ascii="Times New Roman" w:hAnsi="Times New Roman" w:cs="Times New Roman"/>
          <w:sz w:val="24"/>
          <w:szCs w:val="24"/>
        </w:rPr>
        <w:t xml:space="preserve"> (</w:t>
      </w:r>
      <w:proofErr w:type="spellStart"/>
      <w:r w:rsidRPr="00BA5C25">
        <w:rPr>
          <w:rFonts w:ascii="Times New Roman" w:hAnsi="Times New Roman" w:cs="Times New Roman"/>
          <w:sz w:val="24"/>
          <w:szCs w:val="24"/>
        </w:rPr>
        <w:t>Depakote</w:t>
      </w:r>
      <w:proofErr w:type="spellEnd"/>
      <w:r w:rsidRPr="00BA5C25">
        <w:rPr>
          <w:rFonts w:ascii="Times New Roman" w:hAnsi="Times New Roman" w:cs="Times New Roman"/>
          <w:sz w:val="24"/>
          <w:szCs w:val="24"/>
        </w:rPr>
        <w:t>), may be considered, especially when bipolar features are present in depression (</w:t>
      </w:r>
      <w:proofErr w:type="spellStart"/>
      <w:r w:rsidRPr="00BA5C25">
        <w:rPr>
          <w:rFonts w:ascii="Times New Roman" w:hAnsi="Times New Roman" w:cs="Times New Roman"/>
          <w:sz w:val="24"/>
          <w:szCs w:val="24"/>
        </w:rPr>
        <w:t>Trivedi</w:t>
      </w:r>
      <w:proofErr w:type="spellEnd"/>
      <w:r w:rsidRPr="00BA5C25">
        <w:rPr>
          <w:rFonts w:ascii="Times New Roman" w:hAnsi="Times New Roman" w:cs="Times New Roman"/>
          <w:sz w:val="24"/>
          <w:szCs w:val="24"/>
        </w:rPr>
        <w:t xml:space="preserve"> et al., 2006).</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It is crucial to note that the choice of medication depends on various factors, including the individual's specific symptoms, medical history, and potential side effects. Additionally, the response to antidepressant medications can vary from person to person, and finding the right medication and dosage may require some trial and error.</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Regular follow-up appointments with a healthcare provider are essential during pharmacotherapy to monitor progress, adjust medication as needed, and address any emerging side effects or concerns. Combining pharmacotherapy with psychotherapy or other forms of support can enhance the overall effectiveness of depression treatment. It is important for individuals undergoing pharmacotherapy to communicate openly with their healthcare providers to ensure the most appropriate and personalized treatment plan.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Electroconvulsive Therapy (ECT)</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Electroconvulsive Therapy (ECT) is a psychiatric treatment that has been used for decades, primarily in cases of severe depression that do not respond to other forms of treatment. While it may sound intimidating, ECT is a well-established and effective therapeutic option for certain individuals.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Here are some key points about Electroconvulsive Therapy:</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Indications and Criteria:</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ECT is typically considered for individuals with severe depressive episodes, especially those with treatment-resistant depression.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It may be recommended when other forms of treatment, such as medications and psychotherapy, have not produced significant improvement.</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Procedure:</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 xml:space="preserve">ECT is usually performed in a hospital setting, and the patient is given a general </w:t>
      </w:r>
      <w:proofErr w:type="spellStart"/>
      <w:r w:rsidRPr="00BA5C25">
        <w:rPr>
          <w:rFonts w:ascii="Times New Roman" w:hAnsi="Times New Roman" w:cs="Times New Roman"/>
          <w:sz w:val="24"/>
          <w:szCs w:val="24"/>
        </w:rPr>
        <w:t>anesthetic</w:t>
      </w:r>
      <w:proofErr w:type="spellEnd"/>
      <w:r w:rsidRPr="00BA5C25">
        <w:rPr>
          <w:rFonts w:ascii="Times New Roman" w:hAnsi="Times New Roman" w:cs="Times New Roman"/>
          <w:sz w:val="24"/>
          <w:szCs w:val="24"/>
        </w:rPr>
        <w:t xml:space="preserve"> along with a muscle relaxant to prevent movement during the procedure.</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Small electrodes are strategically placed on the scalp to deliver a precisely controlled electrical current to the brain.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This controlled electrical stimulation induces a brief seizure, typically lasting for a few seconds.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Mechanism of Action: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The exact mechanism through which ECT works is not completely understood, but it is believed to influence neurotransmitter activity in the brain, particularly involving serotonin and other mood-regulating chemicals.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The induced seizure may lead to alterations in brain chemistry, helping to alleviate depressive symptoms.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Treatment Schedule:</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ECT is usually administered in a series of sessions, with treatments scheduled several times a week.</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The total number of sessions can vary depending on the individual's response to the treatment.</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Side Effects: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ECT is generally considered safe, but like any medical procedure, it is not without potential side effects.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Common side effects may include temporary memory loss, confusion, and headaches, but these typically improve after the treatment course concludes.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Modern ECT techniques aim to minimize cognitive side effects.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Effectiveness: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ECT has shown high rates of effectiveness in treating severe depression, especially when other treatments have failed.</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Some individuals experience rapid and significant improvement in their depressive symptoms.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Patient Experience:</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While ECT has been portrayed negatively in the media, many individuals who have undergone the treatment report positive outcomes.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Patient experiences can vary, and it's crucial for individuals considering ECT to have thorough discussions with their healthcare providers to address any concerns and understand the potential benefits and risks.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Maintenance Treatment:</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Following the acute phase of ECT, some individuals may require maintenance treatments to sustain the therapeutic effects.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Maintenance ECT schedules are usually less frequent than the initial treatment phase.</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It's important to note that ECT is typically reserved for severe cases of depression that have not responded to other interventions. The decision to pursue ECT should be made collaboratively between the individual, their family, and their healthcare providers, considering the potential benefits and risks associated with the treatment. Advances in ECT techniques have contributed to its improved safety profile and increased acceptability as a viable option for severe and treatment-resistant depression.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In addition to conventional treatments like medication and psychotherapy, complementary approaches play a crucial role in the comprehensive treatment of Major Depressive Disorder (MDD). These approaches focus on lifestyle interventions and mindfulness practices to address the holistic well-being of individuals dealing with depression.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Regular Exercise:</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Physical activity has been shown to have a positive impact on mood and overall mental health. Engaging in regular exercise releases endorphins, the body's natural mood enhancers, which can help alleviate symptoms of depression. Exercise also promotes better sleep, increases energy levels, and improves self-esteem. Incorporating activities like walking, jogging, swimming, or yoga into one's routine can be beneficial for managing depressive symptoms.</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Balanced Diet:</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 xml:space="preserve">Nutrition plays a significant role in mental health. A well-balanced diet that includes a variety of nutrients, such as omega-3 fatty acids, vitamins, and minerals, can support brain function and contribute to mood regulation. Some studies suggest a link between certain dietary patterns and a reduced risk of depression. Consulting with a nutritionist or </w:t>
      </w:r>
      <w:proofErr w:type="spellStart"/>
      <w:r w:rsidRPr="00BA5C25">
        <w:rPr>
          <w:rFonts w:ascii="Times New Roman" w:hAnsi="Times New Roman" w:cs="Times New Roman"/>
          <w:sz w:val="24"/>
          <w:szCs w:val="24"/>
        </w:rPr>
        <w:t>dietitian</w:t>
      </w:r>
      <w:proofErr w:type="spellEnd"/>
      <w:r w:rsidRPr="00BA5C25">
        <w:rPr>
          <w:rFonts w:ascii="Times New Roman" w:hAnsi="Times New Roman" w:cs="Times New Roman"/>
          <w:sz w:val="24"/>
          <w:szCs w:val="24"/>
        </w:rPr>
        <w:t xml:space="preserve"> to create a personalized diet plan can be beneficial for individuals with depression.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Sufficient Sleep:</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Sleep disturbances are common in individuals with depression. Establishing healthy sleep habits is essential for mental well-being. Creating a consistent sleep schedule, practicing good sleep hygiene, and addressing any underlying sleep disorders can contribute to the improvement of depressive symptoms. Adequate sleep helps regulate mood, cognitive function, and emotional resilience.</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Mindfulness and Meditation Practices:</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Mindfulness-based interventions, such as mindfulness-based cognitive therapy (MBCT) and mindfulness-based stress reduction (MBSR), have gained popularity as effective tools in depression treatment. These practices involve cultivating awareness of the present moment without judgment. They can help individuals break the cycle of negative thought patterns, manage stress, and enhance overall emotional well-being.</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Yoga and Tai Chi:</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Yoga and Tai Chi combine physical movement with mindfulness, offering a holistic approach to mental health. These mind-body practices have been found to reduce symptoms of depression and anxiety. The gentle movements, breath control, and focus on the present moment in these practices contribute to a sense of relaxation and improved mood.</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Acupuncture and Massage Therapy:</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Alternative therapies like acupuncture and massage therapy may also be considered complementary approaches to depression treatment. While more research is needed to fully understand their mechanisms, some individuals report experiencing relief from depressive symptoms through these interventions. These therapies may help promote relaxation, reduce stress, and improve overall well-being.</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It's essential to note that while complementary approaches can be beneficial, they are not meant to replace conventional medical treatments. It's important for individuals with depression to work closely with their healthcare providers to develop a comprehensive treatment plan that addresses their unique needs and preferences. Integrating these complementary approaches into a holistic treatment strategy may enhance the overall effectiveness of depression management.</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Conclusion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In conclusion, the multifaceted nature of Major Depressive Disorder requires a holistic and diverse approach to its understanding and treatment. Depression, as a mental health condition, transcends simple emotional distress, impacting various facets of an individual's life. This essay has explored the intricacies of depression, shedding light on its symptoms, causes, and contemporary treatment approaches.</w:t>
      </w:r>
    </w:p>
    <w:p w:rsidR="009616ED" w:rsidRPr="00BA5C25" w:rsidRDefault="00BB05C1" w:rsidP="009616ED">
      <w:pPr>
        <w:rPr>
          <w:rFonts w:ascii="Times New Roman" w:hAnsi="Times New Roman" w:cs="Times New Roman"/>
          <w:sz w:val="24"/>
          <w:szCs w:val="24"/>
        </w:rPr>
      </w:pPr>
      <w:r w:rsidRPr="00BA5C25">
        <w:rPr>
          <w:rFonts w:ascii="Times New Roman" w:hAnsi="Times New Roman" w:cs="Times New Roman"/>
          <w:sz w:val="24"/>
          <w:szCs w:val="24"/>
        </w:rPr>
        <w:t>In the quest to address Major Depressive Disorder comprehensively, it is imperative to acknowledge the ever-evolving landscape of mental health research and treatment. The dynamic nature of depression as a condition demands an ongoing exploration of new methodologies, interventions, and therapeutic modalities. This commitment is essential not only for staying abreast of scientific advancements but also for adapting to the unique needs and experiences of individuals affected by depression</w:t>
      </w: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Recognizing depression as a complex interplay of biological, psychological, and environmental factors underscores the importance of adopting a multidimensional approach to treatment. By acknowledging the various influences that contribute to the development and persistence of depressive symptoms, clinicians and mental health professionals can tailor interventions more effectively.</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The causes of Major Depressive Disorder span genetic predispositions, neurobiological imbalances, and environmental stressors. Understanding this intricate interplay provides a foundation for developing targeted and personalized treatment plans. Such plans may involve a combination of pharmacological interventions, psychotherapy, and emerging therapeutic modalities, ensuring a comprehensive and individualized approach to care.</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Contemporary treatment approaches for depression have evolved beyond traditional methods. While antidepressant medications and cognitive-</w:t>
      </w:r>
      <w:proofErr w:type="spellStart"/>
      <w:r w:rsidRPr="00BA5C25">
        <w:rPr>
          <w:rFonts w:ascii="Times New Roman" w:hAnsi="Times New Roman" w:cs="Times New Roman"/>
          <w:sz w:val="24"/>
          <w:szCs w:val="24"/>
        </w:rPr>
        <w:t>behavioral</w:t>
      </w:r>
      <w:proofErr w:type="spellEnd"/>
      <w:r w:rsidRPr="00BA5C25">
        <w:rPr>
          <w:rFonts w:ascii="Times New Roman" w:hAnsi="Times New Roman" w:cs="Times New Roman"/>
          <w:sz w:val="24"/>
          <w:szCs w:val="24"/>
        </w:rPr>
        <w:t xml:space="preserve"> therapy remain staples in the therapeutic landscape, the integration of mindfulness-based interventions, electroconvulsive therapy, and other innovative strategies showcases the ongoing commitment to finding diverse and effective ways to address depression.</w:t>
      </w:r>
    </w:p>
    <w:p w:rsidR="009616ED" w:rsidRPr="00BA5C25" w:rsidRDefault="009616ED" w:rsidP="009616ED">
      <w:pPr>
        <w:rPr>
          <w:rFonts w:ascii="Times New Roman" w:hAnsi="Times New Roman" w:cs="Times New Roman"/>
          <w:sz w:val="24"/>
          <w:szCs w:val="24"/>
        </w:rPr>
      </w:pPr>
    </w:p>
    <w:p w:rsidR="009616ED" w:rsidRPr="00BA5C25" w:rsidRDefault="009616ED" w:rsidP="009616ED">
      <w:pPr>
        <w:rPr>
          <w:rFonts w:ascii="Times New Roman" w:hAnsi="Times New Roman" w:cs="Times New Roman"/>
          <w:sz w:val="24"/>
          <w:szCs w:val="24"/>
        </w:rPr>
      </w:pPr>
      <w:r w:rsidRPr="00BA5C25">
        <w:rPr>
          <w:rFonts w:ascii="Times New Roman" w:hAnsi="Times New Roman" w:cs="Times New Roman"/>
          <w:sz w:val="24"/>
          <w:szCs w:val="24"/>
        </w:rPr>
        <w:t>In essence, the conclusion drawn is that tackling Major Depressive Disorder requires a nuanced and adaptable framework. Depression is not a one-size-fits-all condition, and effective treatment necessitates an ongoing exploration of new methodologies and approaches. By fostering a collaborative and integrative approach among healthcare providers, researchers, and individuals affected by depression, the field can continue to progress, offering hope and support to those grappling with this pervasive mental health challenge. In doing so, the aim is not only symptom relief but also the cultivation of resilience and sustained mental well-being for individuals navigating the complexities of Major Depressive Disorder.</w:t>
      </w:r>
    </w:p>
    <w:p w:rsidR="00BB05C1" w:rsidRPr="00BA5C25" w:rsidRDefault="00BB05C1" w:rsidP="009616ED">
      <w:pPr>
        <w:rPr>
          <w:rFonts w:ascii="Times New Roman" w:hAnsi="Times New Roman" w:cs="Times New Roman"/>
          <w:sz w:val="24"/>
          <w:szCs w:val="24"/>
        </w:rPr>
      </w:pPr>
      <w:r w:rsidRPr="00BA5C25">
        <w:rPr>
          <w:rFonts w:ascii="Times New Roman" w:hAnsi="Times New Roman" w:cs="Times New Roman"/>
          <w:sz w:val="24"/>
          <w:szCs w:val="24"/>
        </w:rPr>
        <w:t>In conclusion, tackling Major Depressive Disorder demands a commitment to ongoing exploration, collaboration, and adaptability</w:t>
      </w:r>
      <w:r w:rsidR="00BA5C25" w:rsidRPr="00BA5C25">
        <w:rPr>
          <w:rFonts w:ascii="Times New Roman" w:hAnsi="Times New Roman" w:cs="Times New Roman"/>
          <w:sz w:val="24"/>
          <w:szCs w:val="24"/>
        </w:rPr>
        <w:t>.</w:t>
      </w:r>
    </w:p>
    <w:p w:rsidR="009616ED" w:rsidRPr="00BA5C25" w:rsidRDefault="009616ED" w:rsidP="009616ED">
      <w:pPr>
        <w:rPr>
          <w:rFonts w:ascii="Times New Roman" w:hAnsi="Times New Roman" w:cs="Times New Roman"/>
          <w:sz w:val="24"/>
          <w:szCs w:val="24"/>
        </w:rPr>
      </w:pPr>
    </w:p>
    <w:p w:rsidR="003C323F" w:rsidRPr="00BA5C25" w:rsidRDefault="003C323F" w:rsidP="009616ED">
      <w:pPr>
        <w:rPr>
          <w:rFonts w:ascii="Times New Roman" w:hAnsi="Times New Roman" w:cs="Times New Roman"/>
          <w:sz w:val="24"/>
          <w:szCs w:val="24"/>
        </w:rPr>
      </w:pPr>
    </w:p>
    <w:p w:rsidR="00BA5C25" w:rsidRPr="00BA5C25" w:rsidRDefault="00BA5C25" w:rsidP="009616ED">
      <w:pPr>
        <w:rPr>
          <w:rFonts w:ascii="Times New Roman" w:hAnsi="Times New Roman" w:cs="Times New Roman"/>
          <w:sz w:val="24"/>
          <w:szCs w:val="24"/>
        </w:rPr>
      </w:pPr>
    </w:p>
    <w:p w:rsidR="00BA5C25" w:rsidRPr="00BA5C25" w:rsidRDefault="00BA5C25" w:rsidP="009616ED">
      <w:pPr>
        <w:rPr>
          <w:rFonts w:ascii="Times New Roman" w:hAnsi="Times New Roman" w:cs="Times New Roman"/>
          <w:sz w:val="24"/>
          <w:szCs w:val="24"/>
        </w:rPr>
      </w:pPr>
    </w:p>
    <w:p w:rsidR="00BA5C25" w:rsidRPr="00BA5C25" w:rsidRDefault="00BA5C25" w:rsidP="009616ED">
      <w:pPr>
        <w:rPr>
          <w:rFonts w:ascii="Times New Roman" w:hAnsi="Times New Roman" w:cs="Times New Roman"/>
          <w:sz w:val="24"/>
          <w:szCs w:val="24"/>
        </w:rPr>
      </w:pPr>
    </w:p>
    <w:p w:rsidR="00BA5C25" w:rsidRPr="00BA5C25" w:rsidRDefault="00BA5C25" w:rsidP="009616ED">
      <w:pPr>
        <w:rPr>
          <w:rFonts w:ascii="Times New Roman" w:hAnsi="Times New Roman" w:cs="Times New Roman"/>
          <w:sz w:val="24"/>
          <w:szCs w:val="24"/>
        </w:rPr>
      </w:pPr>
    </w:p>
    <w:p w:rsidR="00BA5C25" w:rsidRPr="00BA5C25" w:rsidRDefault="00BA5C25" w:rsidP="009616ED">
      <w:pPr>
        <w:rPr>
          <w:rFonts w:ascii="Times New Roman" w:hAnsi="Times New Roman" w:cs="Times New Roman"/>
          <w:sz w:val="24"/>
          <w:szCs w:val="24"/>
        </w:rPr>
      </w:pPr>
    </w:p>
    <w:p w:rsidR="00BA5C25" w:rsidRPr="00BA5C25" w:rsidRDefault="00BA5C25" w:rsidP="009616ED">
      <w:pPr>
        <w:rPr>
          <w:rFonts w:ascii="Times New Roman" w:hAnsi="Times New Roman" w:cs="Times New Roman"/>
          <w:sz w:val="24"/>
          <w:szCs w:val="24"/>
        </w:rPr>
      </w:pPr>
    </w:p>
    <w:p w:rsidR="00BA5C25" w:rsidRPr="00BA5C25" w:rsidRDefault="00BA5C25" w:rsidP="009616ED">
      <w:pPr>
        <w:rPr>
          <w:rFonts w:ascii="Times New Roman" w:hAnsi="Times New Roman" w:cs="Times New Roman"/>
          <w:sz w:val="24"/>
          <w:szCs w:val="24"/>
        </w:rPr>
      </w:pPr>
    </w:p>
    <w:p w:rsidR="00BA5C25" w:rsidRPr="00BA5C25" w:rsidRDefault="00BA5C25" w:rsidP="009616ED">
      <w:pPr>
        <w:rPr>
          <w:rFonts w:ascii="Times New Roman" w:hAnsi="Times New Roman" w:cs="Times New Roman"/>
          <w:sz w:val="24"/>
          <w:szCs w:val="24"/>
        </w:rPr>
      </w:pPr>
    </w:p>
    <w:p w:rsidR="00D5134A" w:rsidRDefault="00D5134A" w:rsidP="009616ED">
      <w:pPr>
        <w:rPr>
          <w:rFonts w:ascii="Times New Roman" w:hAnsi="Times New Roman" w:cs="Times New Roman"/>
          <w:sz w:val="24"/>
          <w:szCs w:val="24"/>
        </w:rPr>
      </w:pPr>
    </w:p>
    <w:p w:rsidR="00C34B6C" w:rsidRDefault="00C34B6C" w:rsidP="009616ED">
      <w:pPr>
        <w:rPr>
          <w:rFonts w:ascii="Times New Roman" w:hAnsi="Times New Roman" w:cs="Times New Roman"/>
          <w:sz w:val="24"/>
          <w:szCs w:val="24"/>
        </w:rPr>
      </w:pPr>
    </w:p>
    <w:p w:rsidR="00C34B6C" w:rsidRDefault="00C34B6C" w:rsidP="009616ED">
      <w:pPr>
        <w:rPr>
          <w:rFonts w:ascii="Times New Roman" w:hAnsi="Times New Roman" w:cs="Times New Roman"/>
          <w:sz w:val="24"/>
          <w:szCs w:val="24"/>
        </w:rPr>
      </w:pPr>
    </w:p>
    <w:p w:rsidR="00C34B6C" w:rsidRDefault="00C34B6C" w:rsidP="009616ED">
      <w:pPr>
        <w:rPr>
          <w:rFonts w:ascii="Times New Roman" w:hAnsi="Times New Roman" w:cs="Times New Roman"/>
          <w:sz w:val="24"/>
          <w:szCs w:val="24"/>
        </w:rPr>
      </w:pPr>
    </w:p>
    <w:p w:rsidR="00C34B6C" w:rsidRDefault="00C34B6C" w:rsidP="009616ED">
      <w:pPr>
        <w:rPr>
          <w:rFonts w:ascii="Times New Roman" w:hAnsi="Times New Roman" w:cs="Times New Roman"/>
          <w:sz w:val="24"/>
          <w:szCs w:val="24"/>
        </w:rPr>
      </w:pPr>
    </w:p>
    <w:p w:rsidR="00BA5C25" w:rsidRDefault="00BA5C25" w:rsidP="009616ED">
      <w:pPr>
        <w:rPr>
          <w:rFonts w:ascii="Times New Roman" w:hAnsi="Times New Roman" w:cs="Times New Roman"/>
          <w:sz w:val="24"/>
          <w:szCs w:val="24"/>
        </w:rPr>
      </w:pPr>
      <w:r w:rsidRPr="00BA5C25">
        <w:rPr>
          <w:rFonts w:ascii="Times New Roman" w:hAnsi="Times New Roman" w:cs="Times New Roman"/>
          <w:sz w:val="24"/>
          <w:szCs w:val="24"/>
        </w:rPr>
        <w:lastRenderedPageBreak/>
        <w:t>Reference</w:t>
      </w:r>
      <w:r w:rsidR="00C5780E">
        <w:rPr>
          <w:rFonts w:ascii="Times New Roman" w:hAnsi="Times New Roman" w:cs="Times New Roman"/>
          <w:sz w:val="24"/>
          <w:szCs w:val="24"/>
        </w:rPr>
        <w:t>s</w:t>
      </w:r>
    </w:p>
    <w:p w:rsidR="00C5780E" w:rsidRPr="00C34B6C" w:rsidRDefault="00C5780E" w:rsidP="00C5780E">
      <w:pPr>
        <w:rPr>
          <w:rFonts w:ascii="Times New Roman" w:hAnsi="Times New Roman" w:cs="Times New Roman"/>
          <w:b/>
          <w:sz w:val="24"/>
          <w:szCs w:val="24"/>
        </w:rPr>
      </w:pPr>
      <w:r w:rsidRPr="00C5780E">
        <w:rPr>
          <w:b/>
        </w:rPr>
        <w:t>American Psychiatric Association. (2013). Diagnostic and statistical manual of mental disorders (</w:t>
      </w:r>
      <w:r w:rsidRPr="00C34B6C">
        <w:rPr>
          <w:rFonts w:ascii="Times New Roman" w:hAnsi="Times New Roman" w:cs="Times New Roman"/>
          <w:b/>
          <w:sz w:val="24"/>
          <w:szCs w:val="24"/>
        </w:rPr>
        <w:t>5th ed.). Arlington, VA: American Psychiatric Publishing.</w:t>
      </w:r>
    </w:p>
    <w:p w:rsidR="00795E55" w:rsidRPr="00C34B6C" w:rsidRDefault="00C5780E" w:rsidP="00795E55">
      <w:pPr>
        <w:rPr>
          <w:rFonts w:ascii="Times New Roman" w:hAnsi="Times New Roman" w:cs="Times New Roman"/>
          <w:b/>
          <w:sz w:val="24"/>
          <w:szCs w:val="24"/>
        </w:rPr>
      </w:pPr>
      <w:r w:rsidRPr="00C34B6C">
        <w:rPr>
          <w:rFonts w:ascii="Times New Roman" w:hAnsi="Times New Roman" w:cs="Times New Roman"/>
          <w:b/>
          <w:sz w:val="24"/>
          <w:szCs w:val="24"/>
        </w:rPr>
        <w:t>Beck, A. T., Rush, A. J., Shaw, B. F., &amp; Emery, G. (1979). Cognitive therapy of depression. Guilford Press.</w:t>
      </w:r>
    </w:p>
    <w:p w:rsidR="00C5780E" w:rsidRPr="00C34B6C" w:rsidRDefault="00795E55" w:rsidP="00C5780E">
      <w:pPr>
        <w:rPr>
          <w:rFonts w:ascii="Times New Roman" w:hAnsi="Times New Roman" w:cs="Times New Roman"/>
          <w:sz w:val="24"/>
          <w:szCs w:val="24"/>
        </w:rPr>
      </w:pPr>
      <w:r w:rsidRPr="00C34B6C">
        <w:rPr>
          <w:rFonts w:ascii="Times New Roman" w:hAnsi="Times New Roman" w:cs="Times New Roman"/>
          <w:sz w:val="24"/>
          <w:szCs w:val="24"/>
        </w:rPr>
        <w:t xml:space="preserve">Hayes, S. C., </w:t>
      </w:r>
      <w:proofErr w:type="spellStart"/>
      <w:r w:rsidRPr="00C34B6C">
        <w:rPr>
          <w:rFonts w:ascii="Times New Roman" w:hAnsi="Times New Roman" w:cs="Times New Roman"/>
          <w:sz w:val="24"/>
          <w:szCs w:val="24"/>
        </w:rPr>
        <w:t>Strosahl</w:t>
      </w:r>
      <w:proofErr w:type="spellEnd"/>
      <w:r w:rsidRPr="00C34B6C">
        <w:rPr>
          <w:rFonts w:ascii="Times New Roman" w:hAnsi="Times New Roman" w:cs="Times New Roman"/>
          <w:sz w:val="24"/>
          <w:szCs w:val="24"/>
        </w:rPr>
        <w:t xml:space="preserve">, K. D., &amp; Wilson, K. G. (1999). Acceptance and commitment therapy: An experiential approach to </w:t>
      </w:r>
      <w:proofErr w:type="spellStart"/>
      <w:r w:rsidRPr="00C34B6C">
        <w:rPr>
          <w:rFonts w:ascii="Times New Roman" w:hAnsi="Times New Roman" w:cs="Times New Roman"/>
          <w:sz w:val="24"/>
          <w:szCs w:val="24"/>
        </w:rPr>
        <w:t>behavior</w:t>
      </w:r>
      <w:proofErr w:type="spellEnd"/>
      <w:r w:rsidRPr="00C34B6C">
        <w:rPr>
          <w:rFonts w:ascii="Times New Roman" w:hAnsi="Times New Roman" w:cs="Times New Roman"/>
          <w:sz w:val="24"/>
          <w:szCs w:val="24"/>
        </w:rPr>
        <w:t xml:space="preserve"> change. Guilford Press.</w:t>
      </w:r>
    </w:p>
    <w:p w:rsidR="00C5780E" w:rsidRPr="00C34B6C" w:rsidRDefault="00C5780E" w:rsidP="00C5780E">
      <w:pPr>
        <w:rPr>
          <w:rFonts w:ascii="Times New Roman" w:hAnsi="Times New Roman" w:cs="Times New Roman"/>
          <w:b/>
          <w:sz w:val="24"/>
          <w:szCs w:val="24"/>
        </w:rPr>
      </w:pPr>
      <w:r w:rsidRPr="00C34B6C">
        <w:rPr>
          <w:rFonts w:ascii="Times New Roman" w:hAnsi="Times New Roman" w:cs="Times New Roman"/>
          <w:b/>
          <w:sz w:val="24"/>
          <w:szCs w:val="24"/>
        </w:rPr>
        <w:t xml:space="preserve">Hofmann, S. G., </w:t>
      </w:r>
      <w:proofErr w:type="spellStart"/>
      <w:r w:rsidRPr="00C34B6C">
        <w:rPr>
          <w:rFonts w:ascii="Times New Roman" w:hAnsi="Times New Roman" w:cs="Times New Roman"/>
          <w:b/>
          <w:sz w:val="24"/>
          <w:szCs w:val="24"/>
        </w:rPr>
        <w:t>Asnaani</w:t>
      </w:r>
      <w:proofErr w:type="spellEnd"/>
      <w:r w:rsidRPr="00C34B6C">
        <w:rPr>
          <w:rFonts w:ascii="Times New Roman" w:hAnsi="Times New Roman" w:cs="Times New Roman"/>
          <w:b/>
          <w:sz w:val="24"/>
          <w:szCs w:val="24"/>
        </w:rPr>
        <w:t xml:space="preserve">, A., </w:t>
      </w:r>
      <w:proofErr w:type="spellStart"/>
      <w:r w:rsidRPr="00C34B6C">
        <w:rPr>
          <w:rFonts w:ascii="Times New Roman" w:hAnsi="Times New Roman" w:cs="Times New Roman"/>
          <w:b/>
          <w:sz w:val="24"/>
          <w:szCs w:val="24"/>
        </w:rPr>
        <w:t>Vonk</w:t>
      </w:r>
      <w:proofErr w:type="spellEnd"/>
      <w:r w:rsidRPr="00C34B6C">
        <w:rPr>
          <w:rFonts w:ascii="Times New Roman" w:hAnsi="Times New Roman" w:cs="Times New Roman"/>
          <w:b/>
          <w:sz w:val="24"/>
          <w:szCs w:val="24"/>
        </w:rPr>
        <w:t xml:space="preserve">, I. J., Sawyer, A. T., &amp; Fang, A. (2012). The efficacy of cognitive </w:t>
      </w:r>
      <w:proofErr w:type="spellStart"/>
      <w:r w:rsidRPr="00C34B6C">
        <w:rPr>
          <w:rFonts w:ascii="Times New Roman" w:hAnsi="Times New Roman" w:cs="Times New Roman"/>
          <w:b/>
          <w:sz w:val="24"/>
          <w:szCs w:val="24"/>
        </w:rPr>
        <w:t>behavioral</w:t>
      </w:r>
      <w:proofErr w:type="spellEnd"/>
      <w:r w:rsidRPr="00C34B6C">
        <w:rPr>
          <w:rFonts w:ascii="Times New Roman" w:hAnsi="Times New Roman" w:cs="Times New Roman"/>
          <w:b/>
          <w:sz w:val="24"/>
          <w:szCs w:val="24"/>
        </w:rPr>
        <w:t xml:space="preserve"> therapy: A review of meta-analyses. Cognitive Therapy and Research, 36(5), 427–440.</w:t>
      </w:r>
    </w:p>
    <w:p w:rsidR="00795E55" w:rsidRPr="00C34B6C" w:rsidRDefault="00795E55" w:rsidP="00795E55">
      <w:pPr>
        <w:rPr>
          <w:rFonts w:ascii="Times New Roman" w:hAnsi="Times New Roman" w:cs="Times New Roman"/>
          <w:sz w:val="24"/>
          <w:szCs w:val="24"/>
        </w:rPr>
      </w:pPr>
      <w:r w:rsidRPr="00C34B6C">
        <w:rPr>
          <w:rFonts w:ascii="Times New Roman" w:hAnsi="Times New Roman" w:cs="Times New Roman"/>
          <w:sz w:val="24"/>
          <w:szCs w:val="24"/>
        </w:rPr>
        <w:t xml:space="preserve">Kessler, R. C., Berglund, P., </w:t>
      </w:r>
      <w:proofErr w:type="spellStart"/>
      <w:r w:rsidRPr="00C34B6C">
        <w:rPr>
          <w:rFonts w:ascii="Times New Roman" w:hAnsi="Times New Roman" w:cs="Times New Roman"/>
          <w:sz w:val="24"/>
          <w:szCs w:val="24"/>
        </w:rPr>
        <w:t>Demler</w:t>
      </w:r>
      <w:proofErr w:type="spellEnd"/>
      <w:r w:rsidRPr="00C34B6C">
        <w:rPr>
          <w:rFonts w:ascii="Times New Roman" w:hAnsi="Times New Roman" w:cs="Times New Roman"/>
          <w:sz w:val="24"/>
          <w:szCs w:val="24"/>
        </w:rPr>
        <w:t xml:space="preserve">, O., Jin, R., </w:t>
      </w:r>
      <w:proofErr w:type="spellStart"/>
      <w:r w:rsidRPr="00C34B6C">
        <w:rPr>
          <w:rFonts w:ascii="Times New Roman" w:hAnsi="Times New Roman" w:cs="Times New Roman"/>
          <w:sz w:val="24"/>
          <w:szCs w:val="24"/>
        </w:rPr>
        <w:t>Koretz</w:t>
      </w:r>
      <w:proofErr w:type="spellEnd"/>
      <w:r w:rsidRPr="00C34B6C">
        <w:rPr>
          <w:rFonts w:ascii="Times New Roman" w:hAnsi="Times New Roman" w:cs="Times New Roman"/>
          <w:sz w:val="24"/>
          <w:szCs w:val="24"/>
        </w:rPr>
        <w:t xml:space="preserve">, D., </w:t>
      </w:r>
      <w:proofErr w:type="spellStart"/>
      <w:r w:rsidRPr="00C34B6C">
        <w:rPr>
          <w:rFonts w:ascii="Times New Roman" w:hAnsi="Times New Roman" w:cs="Times New Roman"/>
          <w:sz w:val="24"/>
          <w:szCs w:val="24"/>
        </w:rPr>
        <w:t>Merikangas</w:t>
      </w:r>
      <w:proofErr w:type="spellEnd"/>
      <w:r w:rsidRPr="00C34B6C">
        <w:rPr>
          <w:rFonts w:ascii="Times New Roman" w:hAnsi="Times New Roman" w:cs="Times New Roman"/>
          <w:sz w:val="24"/>
          <w:szCs w:val="24"/>
        </w:rPr>
        <w:t xml:space="preserve">, K. R., ... &amp; Wang, P. S. (2003). The epidemiology of major depressive disorder: Results from the National </w:t>
      </w:r>
      <w:proofErr w:type="spellStart"/>
      <w:r w:rsidRPr="00C34B6C">
        <w:rPr>
          <w:rFonts w:ascii="Times New Roman" w:hAnsi="Times New Roman" w:cs="Times New Roman"/>
          <w:sz w:val="24"/>
          <w:szCs w:val="24"/>
        </w:rPr>
        <w:t>Comorbidity</w:t>
      </w:r>
      <w:proofErr w:type="spellEnd"/>
      <w:r w:rsidRPr="00C34B6C">
        <w:rPr>
          <w:rFonts w:ascii="Times New Roman" w:hAnsi="Times New Roman" w:cs="Times New Roman"/>
          <w:sz w:val="24"/>
          <w:szCs w:val="24"/>
        </w:rPr>
        <w:t xml:space="preserve"> Survey Replication (NCS-R). JAMA, 289(23), 3095-3105.</w:t>
      </w:r>
    </w:p>
    <w:p w:rsidR="00C5780E" w:rsidRPr="00C34B6C" w:rsidRDefault="00C34B6C" w:rsidP="00C5780E">
      <w:pPr>
        <w:rPr>
          <w:rFonts w:ascii="Times New Roman" w:hAnsi="Times New Roman" w:cs="Times New Roman"/>
          <w:sz w:val="24"/>
          <w:szCs w:val="24"/>
        </w:rPr>
      </w:pPr>
      <w:proofErr w:type="spellStart"/>
      <w:r w:rsidRPr="00C34B6C">
        <w:rPr>
          <w:rFonts w:ascii="Times New Roman" w:hAnsi="Times New Roman" w:cs="Times New Roman"/>
          <w:sz w:val="24"/>
          <w:szCs w:val="24"/>
        </w:rPr>
        <w:t>Leichsenring</w:t>
      </w:r>
      <w:proofErr w:type="spellEnd"/>
      <w:r w:rsidRPr="00C34B6C">
        <w:rPr>
          <w:rFonts w:ascii="Times New Roman" w:hAnsi="Times New Roman" w:cs="Times New Roman"/>
          <w:sz w:val="24"/>
          <w:szCs w:val="24"/>
        </w:rPr>
        <w:t xml:space="preserve">, F., &amp; </w:t>
      </w:r>
      <w:proofErr w:type="spellStart"/>
      <w:r w:rsidRPr="00C34B6C">
        <w:rPr>
          <w:rFonts w:ascii="Times New Roman" w:hAnsi="Times New Roman" w:cs="Times New Roman"/>
          <w:sz w:val="24"/>
          <w:szCs w:val="24"/>
        </w:rPr>
        <w:t>Rabung</w:t>
      </w:r>
      <w:proofErr w:type="spellEnd"/>
      <w:r w:rsidRPr="00C34B6C">
        <w:rPr>
          <w:rFonts w:ascii="Times New Roman" w:hAnsi="Times New Roman" w:cs="Times New Roman"/>
          <w:sz w:val="24"/>
          <w:szCs w:val="24"/>
        </w:rPr>
        <w:t>, S. (2008). Effectiveness of long-term psychodynamic psychotherapy: A meta-analysis. JAMA, 300(13), 1551-1565.</w:t>
      </w:r>
    </w:p>
    <w:p w:rsidR="00C5780E" w:rsidRPr="00C34B6C" w:rsidRDefault="00C5780E" w:rsidP="00C5780E">
      <w:pPr>
        <w:rPr>
          <w:rFonts w:ascii="Times New Roman" w:hAnsi="Times New Roman" w:cs="Times New Roman"/>
          <w:b/>
          <w:sz w:val="24"/>
          <w:szCs w:val="24"/>
        </w:rPr>
      </w:pPr>
      <w:r w:rsidRPr="00C34B6C">
        <w:rPr>
          <w:rFonts w:ascii="Times New Roman" w:hAnsi="Times New Roman" w:cs="Times New Roman"/>
          <w:b/>
          <w:sz w:val="24"/>
          <w:szCs w:val="24"/>
        </w:rPr>
        <w:t xml:space="preserve">Rush, A. J., </w:t>
      </w:r>
      <w:proofErr w:type="spellStart"/>
      <w:r w:rsidRPr="00C34B6C">
        <w:rPr>
          <w:rFonts w:ascii="Times New Roman" w:hAnsi="Times New Roman" w:cs="Times New Roman"/>
          <w:b/>
          <w:sz w:val="24"/>
          <w:szCs w:val="24"/>
        </w:rPr>
        <w:t>Trivedi</w:t>
      </w:r>
      <w:proofErr w:type="spellEnd"/>
      <w:r w:rsidRPr="00C34B6C">
        <w:rPr>
          <w:rFonts w:ascii="Times New Roman" w:hAnsi="Times New Roman" w:cs="Times New Roman"/>
          <w:b/>
          <w:sz w:val="24"/>
          <w:szCs w:val="24"/>
        </w:rPr>
        <w:t xml:space="preserve">, M. H., Wisniewski, S. R., Nierenberg, A. A., Stewart, J. W., Warden, D., ... &amp; </w:t>
      </w:r>
      <w:proofErr w:type="spellStart"/>
      <w:r w:rsidRPr="00C34B6C">
        <w:rPr>
          <w:rFonts w:ascii="Times New Roman" w:hAnsi="Times New Roman" w:cs="Times New Roman"/>
          <w:b/>
          <w:sz w:val="24"/>
          <w:szCs w:val="24"/>
        </w:rPr>
        <w:t>Fava</w:t>
      </w:r>
      <w:proofErr w:type="spellEnd"/>
      <w:r w:rsidRPr="00C34B6C">
        <w:rPr>
          <w:rFonts w:ascii="Times New Roman" w:hAnsi="Times New Roman" w:cs="Times New Roman"/>
          <w:b/>
          <w:sz w:val="24"/>
          <w:szCs w:val="24"/>
        </w:rPr>
        <w:t>, M. (2006). Acute and longer-term outcomes in depressed outpatients requiring one or several treatment steps: A STAR*D report. American Journal of Psychiatry, 163(11), 1905–1917.</w:t>
      </w:r>
    </w:p>
    <w:p w:rsidR="00C5780E" w:rsidRPr="00C34B6C" w:rsidRDefault="00C5780E" w:rsidP="00C5780E">
      <w:pPr>
        <w:rPr>
          <w:rFonts w:ascii="Times New Roman" w:hAnsi="Times New Roman" w:cs="Times New Roman"/>
          <w:b/>
          <w:sz w:val="24"/>
          <w:szCs w:val="24"/>
        </w:rPr>
      </w:pPr>
      <w:r w:rsidRPr="00C34B6C">
        <w:rPr>
          <w:rFonts w:ascii="Times New Roman" w:hAnsi="Times New Roman" w:cs="Times New Roman"/>
          <w:b/>
          <w:sz w:val="24"/>
          <w:szCs w:val="24"/>
        </w:rPr>
        <w:t>Segal, Z. V., Williams, J. M. G., &amp; Teasdale, J. D. (2018). Mindfulness-based cognitive therapy for depression (2nd ed.). Guilford Press.</w:t>
      </w:r>
    </w:p>
    <w:p w:rsidR="00C5780E" w:rsidRPr="00C34B6C" w:rsidRDefault="00C5780E" w:rsidP="00C5780E">
      <w:pPr>
        <w:rPr>
          <w:rFonts w:ascii="Times New Roman" w:hAnsi="Times New Roman" w:cs="Times New Roman"/>
          <w:sz w:val="24"/>
          <w:szCs w:val="24"/>
        </w:rPr>
      </w:pPr>
    </w:p>
    <w:p w:rsidR="00C5780E" w:rsidRPr="00BA5C25" w:rsidRDefault="00C5780E" w:rsidP="009616ED">
      <w:pPr>
        <w:rPr>
          <w:rFonts w:ascii="Times New Roman" w:hAnsi="Times New Roman" w:cs="Times New Roman"/>
          <w:sz w:val="24"/>
          <w:szCs w:val="24"/>
        </w:rPr>
      </w:pPr>
    </w:p>
    <w:sectPr w:rsidR="00C5780E" w:rsidRPr="00BA5C25" w:rsidSect="003C323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4"/>
  <w:proofState w:spelling="clean"/>
  <w:defaultTabStop w:val="720"/>
  <w:characterSpacingControl w:val="doNotCompress"/>
  <w:compat/>
  <w:rsids>
    <w:rsidRoot w:val="009616ED"/>
    <w:rsid w:val="00101F3C"/>
    <w:rsid w:val="003C323F"/>
    <w:rsid w:val="00795E55"/>
    <w:rsid w:val="009616ED"/>
    <w:rsid w:val="00BA5C25"/>
    <w:rsid w:val="00BB05C1"/>
    <w:rsid w:val="00C34B6C"/>
    <w:rsid w:val="00C5780E"/>
    <w:rsid w:val="00D513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3C323F"/>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10</Pages>
  <Words>3062</Words>
  <Characters>17458</Characters>
  <Application>Microsoft Office Word</Application>
  <DocSecurity>0</DocSecurity>
  <Lines>145</Lines>
  <Paragraphs>40</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20480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2</cp:revision>
  <dcterms:created xsi:type="dcterms:W3CDTF">2024-01-13T18:59:00Z</dcterms:created>
  <dcterms:modified xsi:type="dcterms:W3CDTF">2024-01-13T18:59:00Z</dcterms:modified>
</cp:coreProperties>
</file>